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cs="黑体"/>
          <w:sz w:val="56"/>
          <w:szCs w:val="44"/>
        </w:rPr>
      </w:pPr>
    </w:p>
    <w:p>
      <w:pPr>
        <w:spacing w:beforeLines="50" w:line="600" w:lineRule="exact"/>
        <w:jc w:val="center"/>
        <w:rPr>
          <w:rFonts w:ascii="楷体" w:hAnsi="楷体" w:eastAsia="楷体" w:cs="楷体"/>
          <w:sz w:val="72"/>
          <w:szCs w:val="72"/>
        </w:rPr>
      </w:pPr>
      <w:bookmarkStart w:id="0" w:name="_Toc387526166"/>
      <w:bookmarkStart w:id="1" w:name="_Toc369077541"/>
      <w:bookmarkStart w:id="2" w:name="_Toc368759509"/>
      <w:bookmarkStart w:id="3" w:name="_Toc363326675"/>
      <w:r>
        <w:rPr>
          <w:rFonts w:hint="eastAsia" w:ascii="楷体" w:hAnsi="楷体" w:eastAsia="楷体" w:cs="楷体"/>
          <w:sz w:val="52"/>
          <w:szCs w:val="52"/>
        </w:rPr>
        <w:t>盐城市大丰区卫生健康委员会24小时动态心电图采购项目</w:t>
      </w:r>
    </w:p>
    <w:p>
      <w:pPr>
        <w:spacing w:beforeLines="50" w:line="600" w:lineRule="exact"/>
        <w:rPr>
          <w:rFonts w:ascii="楷体" w:hAnsi="楷体" w:eastAsia="楷体" w:cs="楷体"/>
          <w:sz w:val="72"/>
          <w:szCs w:val="72"/>
        </w:rPr>
      </w:pPr>
    </w:p>
    <w:p>
      <w:pPr>
        <w:spacing w:beforeLines="50" w:line="600" w:lineRule="exact"/>
        <w:rPr>
          <w:rFonts w:ascii="楷体" w:hAnsi="楷体" w:eastAsia="楷体" w:cs="楷体"/>
          <w:sz w:val="72"/>
          <w:szCs w:val="72"/>
        </w:rPr>
      </w:pPr>
    </w:p>
    <w:p>
      <w:pPr>
        <w:spacing w:beforeLines="50" w:line="600" w:lineRule="exact"/>
        <w:jc w:val="center"/>
        <w:rPr>
          <w:rFonts w:ascii="楷体" w:hAnsi="楷体" w:eastAsia="楷体" w:cs="楷体"/>
          <w:sz w:val="72"/>
          <w:szCs w:val="72"/>
        </w:rPr>
      </w:pPr>
    </w:p>
    <w:p>
      <w:pPr>
        <w:spacing w:beforeLines="50" w:line="600" w:lineRule="exact"/>
        <w:jc w:val="center"/>
        <w:rPr>
          <w:rFonts w:ascii="楷体" w:hAnsi="楷体" w:eastAsia="楷体" w:cs="楷体"/>
          <w:sz w:val="72"/>
          <w:szCs w:val="72"/>
        </w:rPr>
      </w:pPr>
    </w:p>
    <w:p>
      <w:pPr>
        <w:spacing w:beforeLines="50" w:line="600" w:lineRule="exact"/>
        <w:jc w:val="center"/>
        <w:rPr>
          <w:rFonts w:ascii="楷体" w:hAnsi="楷体" w:eastAsia="楷体" w:cs="楷体"/>
          <w:sz w:val="84"/>
          <w:szCs w:val="84"/>
        </w:rPr>
      </w:pPr>
      <w:r>
        <w:rPr>
          <w:rFonts w:hint="eastAsia" w:ascii="楷体" w:hAnsi="楷体" w:eastAsia="楷体" w:cs="楷体"/>
          <w:sz w:val="84"/>
          <w:szCs w:val="84"/>
        </w:rPr>
        <w:t>招 标 文 件</w:t>
      </w:r>
    </w:p>
    <w:p>
      <w:pPr>
        <w:pStyle w:val="19"/>
        <w:widowControl/>
        <w:snapToGrid w:val="0"/>
        <w:spacing w:before="120" w:after="120" w:line="940" w:lineRule="exact"/>
        <w:rPr>
          <w:rFonts w:hint="default" w:ascii="楷体" w:hAnsi="楷体" w:eastAsia="楷体" w:cs="楷体"/>
          <w:b/>
          <w:sz w:val="36"/>
          <w:szCs w:val="36"/>
          <w:u w:val="single"/>
        </w:rPr>
      </w:pPr>
    </w:p>
    <w:p>
      <w:pPr>
        <w:pStyle w:val="19"/>
        <w:widowControl/>
        <w:snapToGrid w:val="0"/>
        <w:spacing w:before="120" w:after="120" w:line="940" w:lineRule="exact"/>
        <w:rPr>
          <w:rFonts w:hint="default" w:ascii="楷体" w:hAnsi="楷体" w:eastAsia="楷体" w:cs="楷体"/>
          <w:b/>
          <w:sz w:val="36"/>
          <w:szCs w:val="36"/>
          <w:u w:val="single"/>
        </w:rPr>
      </w:pPr>
    </w:p>
    <w:p>
      <w:pPr>
        <w:pStyle w:val="19"/>
        <w:widowControl/>
        <w:snapToGrid w:val="0"/>
        <w:spacing w:before="120" w:after="120" w:line="940" w:lineRule="exact"/>
        <w:rPr>
          <w:rFonts w:hint="default" w:ascii="楷体" w:hAnsi="楷体" w:eastAsia="楷体" w:cs="楷体"/>
          <w:b/>
          <w:sz w:val="36"/>
          <w:szCs w:val="36"/>
          <w:u w:val="single"/>
        </w:rPr>
      </w:pPr>
    </w:p>
    <w:p>
      <w:pPr>
        <w:pStyle w:val="19"/>
        <w:widowControl/>
        <w:snapToGrid w:val="0"/>
        <w:spacing w:before="120" w:after="120" w:line="940" w:lineRule="exact"/>
        <w:ind w:firstLine="440" w:firstLineChars="145"/>
        <w:rPr>
          <w:rFonts w:hint="default" w:ascii="楷体" w:hAnsi="楷体" w:eastAsia="楷体" w:cs="楷体"/>
          <w:sz w:val="32"/>
          <w:szCs w:val="32"/>
          <w:u w:val="single"/>
        </w:rPr>
      </w:pPr>
      <w:r>
        <w:rPr>
          <w:rFonts w:ascii="楷体" w:hAnsi="楷体" w:eastAsia="楷体" w:cs="楷体"/>
          <w:bCs/>
          <w:w w:val="95"/>
          <w:sz w:val="32"/>
          <w:szCs w:val="32"/>
        </w:rPr>
        <w:t>招标采购单位</w:t>
      </w:r>
      <w:r>
        <w:rPr>
          <w:rFonts w:ascii="楷体" w:hAnsi="楷体" w:eastAsia="楷体" w:cs="楷体"/>
          <w:sz w:val="32"/>
          <w:szCs w:val="32"/>
        </w:rPr>
        <w:t>：</w:t>
      </w:r>
      <w:r>
        <w:rPr>
          <w:rFonts w:ascii="楷体" w:hAnsi="楷体" w:eastAsia="楷体" w:cs="楷体"/>
          <w:spacing w:val="20"/>
          <w:sz w:val="32"/>
          <w:szCs w:val="32"/>
          <w:u w:val="single"/>
        </w:rPr>
        <w:t>盐城市大丰区卫生健康委员会</w:t>
      </w:r>
    </w:p>
    <w:p>
      <w:pPr>
        <w:pStyle w:val="19"/>
        <w:widowControl/>
        <w:snapToGrid w:val="0"/>
        <w:spacing w:before="120" w:after="120" w:line="940" w:lineRule="exact"/>
        <w:ind w:firstLine="446" w:firstLineChars="147"/>
        <w:rPr>
          <w:rFonts w:hint="default" w:ascii="楷体" w:hAnsi="楷体" w:eastAsia="楷体" w:cs="楷体"/>
          <w:bCs/>
          <w:w w:val="95"/>
          <w:sz w:val="32"/>
          <w:szCs w:val="32"/>
        </w:rPr>
      </w:pPr>
      <w:r>
        <w:rPr>
          <w:rFonts w:ascii="楷体" w:hAnsi="楷体" w:eastAsia="楷体" w:cs="楷体"/>
          <w:bCs/>
          <w:w w:val="95"/>
          <w:sz w:val="32"/>
          <w:szCs w:val="32"/>
        </w:rPr>
        <w:t>招标代理机构：</w:t>
      </w:r>
      <w:r>
        <w:rPr>
          <w:rFonts w:ascii="楷体" w:hAnsi="楷体" w:eastAsia="楷体" w:cs="楷体"/>
          <w:spacing w:val="20"/>
          <w:sz w:val="32"/>
          <w:szCs w:val="32"/>
          <w:u w:val="single"/>
        </w:rPr>
        <w:t>江苏大洲工程项目管理有限公司</w:t>
      </w:r>
    </w:p>
    <w:p>
      <w:pPr>
        <w:pStyle w:val="19"/>
        <w:widowControl/>
        <w:spacing w:before="120" w:after="120" w:line="940" w:lineRule="exact"/>
        <w:jc w:val="center"/>
        <w:rPr>
          <w:rFonts w:hint="default" w:ascii="楷体" w:hAnsi="楷体" w:eastAsia="楷体" w:cs="楷体"/>
          <w:bCs/>
          <w:w w:val="95"/>
          <w:sz w:val="32"/>
          <w:szCs w:val="32"/>
        </w:rPr>
      </w:pPr>
      <w:r>
        <w:rPr>
          <w:rFonts w:ascii="楷体" w:hAnsi="楷体" w:eastAsia="楷体" w:cs="楷体"/>
          <w:bCs/>
          <w:w w:val="95"/>
          <w:sz w:val="32"/>
          <w:szCs w:val="32"/>
        </w:rPr>
        <w:t>二〇一九</w:t>
      </w:r>
      <w:r>
        <w:rPr>
          <w:rFonts w:hint="eastAsia" w:ascii="楷体" w:hAnsi="楷体" w:eastAsia="楷体" w:cs="楷体"/>
          <w:bCs/>
          <w:w w:val="95"/>
          <w:sz w:val="32"/>
          <w:szCs w:val="32"/>
          <w:lang w:eastAsia="zh-CN"/>
        </w:rPr>
        <w:t>年十</w:t>
      </w:r>
      <w:r>
        <w:rPr>
          <w:rFonts w:ascii="楷体" w:hAnsi="楷体" w:eastAsia="楷体" w:cs="楷体"/>
          <w:bCs/>
          <w:w w:val="95"/>
          <w:sz w:val="32"/>
          <w:szCs w:val="32"/>
        </w:rPr>
        <w:t>月</w:t>
      </w:r>
    </w:p>
    <w:p>
      <w:pPr>
        <w:jc w:val="center"/>
        <w:rPr>
          <w:b/>
          <w:color w:val="000000"/>
          <w:sz w:val="32"/>
          <w:szCs w:val="32"/>
        </w:rPr>
      </w:pPr>
    </w:p>
    <w:p>
      <w:pPr>
        <w:jc w:val="center"/>
        <w:rPr>
          <w:rFonts w:ascii="Times New Roman" w:hAnsi="Times New Roman" w:eastAsia="宋体" w:cs="宋体"/>
          <w:b/>
          <w:color w:val="000000"/>
          <w:sz w:val="32"/>
          <w:szCs w:val="32"/>
        </w:rPr>
      </w:pPr>
    </w:p>
    <w:p>
      <w:pPr>
        <w:jc w:val="center"/>
        <w:rPr>
          <w:rFonts w:ascii="Times New Roman" w:hAnsi="Times New Roman" w:eastAsia="宋体" w:cs="宋体"/>
          <w:b/>
          <w:color w:val="000000"/>
          <w:sz w:val="32"/>
          <w:szCs w:val="32"/>
        </w:rPr>
      </w:pPr>
    </w:p>
    <w:p>
      <w:pPr>
        <w:jc w:val="center"/>
        <w:rPr>
          <w:b/>
          <w:color w:val="000000"/>
          <w:sz w:val="32"/>
          <w:szCs w:val="32"/>
        </w:rPr>
      </w:pPr>
      <w:r>
        <w:rPr>
          <w:rFonts w:hint="eastAsia" w:ascii="Times New Roman" w:hAnsi="Times New Roman" w:eastAsia="宋体" w:cs="宋体"/>
          <w:b/>
          <w:color w:val="000000"/>
          <w:sz w:val="32"/>
          <w:szCs w:val="32"/>
        </w:rPr>
        <w:t>招标文件备案表</w:t>
      </w:r>
    </w:p>
    <w:p>
      <w:pPr>
        <w:jc w:val="center"/>
        <w:rPr>
          <w:b/>
          <w:color w:val="000000"/>
          <w:sz w:val="36"/>
          <w:szCs w:val="36"/>
        </w:rPr>
      </w:pPr>
    </w:p>
    <w:tbl>
      <w:tblPr>
        <w:tblStyle w:val="36"/>
        <w:tblW w:w="9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ascii="Times New Roman" w:hAnsi="Times New Roman" w:eastAsia="宋体" w:cs="宋体"/>
                <w:color w:val="000000"/>
              </w:rPr>
              <w:t>招标人及</w:t>
            </w:r>
          </w:p>
          <w:p>
            <w:pPr>
              <w:jc w:val="center"/>
              <w:rPr>
                <w:color w:val="000000"/>
              </w:rPr>
            </w:pPr>
            <w:r>
              <w:rPr>
                <w:rFonts w:hint="eastAsia" w:ascii="Times New Roman" w:hAnsi="Times New Roman" w:eastAsia="宋体" w:cs="宋体"/>
                <w:color w:val="000000"/>
              </w:rPr>
              <w:t>招标代理机构名称</w:t>
            </w:r>
          </w:p>
        </w:tc>
        <w:tc>
          <w:tcPr>
            <w:tcW w:w="64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szCs w:val="21"/>
              </w:rPr>
            </w:pPr>
            <w:r>
              <w:rPr>
                <w:rFonts w:hint="eastAsia" w:ascii="Times New Roman" w:hAnsi="Times New Roman" w:eastAsia="宋体" w:cs="宋体"/>
                <w:color w:val="000000"/>
                <w:szCs w:val="21"/>
              </w:rPr>
              <w:t>盐城市大丰区卫生健康委员会</w:t>
            </w:r>
          </w:p>
          <w:p>
            <w:pPr>
              <w:spacing w:line="440" w:lineRule="exact"/>
              <w:jc w:val="center"/>
              <w:rPr>
                <w:color w:val="000000"/>
              </w:rPr>
            </w:pPr>
            <w:r>
              <w:rPr>
                <w:rFonts w:hint="eastAsia" w:ascii="Times New Roman" w:hAnsi="Times New Roman" w:eastAsia="宋体" w:cs="宋体"/>
                <w:color w:val="000000"/>
                <w:szCs w:val="21"/>
              </w:rPr>
              <w:t>江苏大洲工程项目管理有限公司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ascii="Times New Roman" w:hAnsi="Times New Roman" w:eastAsia="宋体" w:cs="宋体"/>
                <w:color w:val="000000"/>
              </w:rPr>
              <w:t>招标内容</w:t>
            </w:r>
          </w:p>
        </w:tc>
        <w:tc>
          <w:tcPr>
            <w:tcW w:w="64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ascii="Times New Roman" w:hAnsi="Times New Roman" w:eastAsia="宋体" w:cs="宋体"/>
                <w:szCs w:val="21"/>
              </w:rPr>
              <w:t>盐城市大丰区卫生健康委员会24小时动态心电图采购项目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3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ascii="Times New Roman" w:hAnsi="Times New Roman" w:eastAsia="宋体" w:cs="宋体"/>
                <w:color w:val="000000"/>
              </w:rPr>
              <w:t>标段编号</w:t>
            </w:r>
          </w:p>
        </w:tc>
        <w:tc>
          <w:tcPr>
            <w:tcW w:w="64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u w:val="single"/>
              </w:rPr>
            </w:pPr>
            <w:r>
              <w:rPr>
                <w:rFonts w:hint="eastAsia" w:ascii="Times New Roman" w:hAnsi="Times New Roman" w:eastAsia="宋体" w:cs="宋体"/>
                <w:szCs w:val="21"/>
              </w:rPr>
              <w:t>DFCG20190442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jc w:val="center"/>
        </w:trPr>
        <w:tc>
          <w:tcPr>
            <w:tcW w:w="9834" w:type="dxa"/>
            <w:gridSpan w:val="2"/>
            <w:tcBorders>
              <w:top w:val="single" w:color="auto" w:sz="4" w:space="0"/>
              <w:left w:val="single" w:color="auto" w:sz="4" w:space="0"/>
              <w:bottom w:val="single" w:color="auto" w:sz="4" w:space="0"/>
              <w:right w:val="single" w:color="auto" w:sz="4" w:space="0"/>
            </w:tcBorders>
            <w:shd w:val="clear" w:color="auto" w:fill="auto"/>
          </w:tcPr>
          <w:p>
            <w:pPr>
              <w:spacing w:line="640" w:lineRule="exact"/>
              <w:rPr>
                <w:color w:val="000000"/>
              </w:rPr>
            </w:pPr>
          </w:p>
          <w:p>
            <w:pPr>
              <w:spacing w:line="640" w:lineRule="exact"/>
              <w:ind w:firstLine="555"/>
              <w:rPr>
                <w:color w:val="000000"/>
              </w:rPr>
            </w:pPr>
            <w:r>
              <w:rPr>
                <w:rFonts w:hint="eastAsia" w:ascii="Times New Roman" w:hAnsi="Times New Roman" w:eastAsia="宋体" w:cs="宋体"/>
                <w:color w:val="000000"/>
              </w:rPr>
              <w:t>此文件审查工作已结束，于</w:t>
            </w:r>
            <w:r>
              <w:rPr>
                <w:rFonts w:ascii="Times New Roman" w:hAnsi="Times New Roman" w:eastAsia="宋体" w:cs="Times New Roman"/>
                <w:color w:val="000000"/>
              </w:rPr>
              <w:t>20</w:t>
            </w:r>
            <w:r>
              <w:rPr>
                <w:rFonts w:hint="eastAsia" w:ascii="Times New Roman" w:hAnsi="Times New Roman" w:eastAsia="宋体" w:cs="Times New Roman"/>
                <w:color w:val="000000"/>
              </w:rPr>
              <w:t>19</w:t>
            </w:r>
            <w:r>
              <w:rPr>
                <w:rFonts w:hint="eastAsia" w:ascii="Times New Roman" w:hAnsi="Times New Roman" w:eastAsia="宋体" w:cs="宋体"/>
                <w:color w:val="000000"/>
              </w:rPr>
              <w:t>年</w:t>
            </w:r>
            <w:r>
              <w:rPr>
                <w:rFonts w:hint="eastAsia" w:ascii="Times New Roman" w:hAnsi="Times New Roman" w:eastAsia="宋体" w:cs="宋体"/>
                <w:color w:val="000000"/>
                <w:lang w:val="en-US" w:eastAsia="zh-CN"/>
              </w:rPr>
              <w:t>10</w:t>
            </w:r>
            <w:r>
              <w:rPr>
                <w:rFonts w:hint="eastAsia" w:ascii="Times New Roman" w:hAnsi="Times New Roman" w:eastAsia="宋体" w:cs="宋体"/>
                <w:color w:val="000000"/>
              </w:rPr>
              <w:t>月</w:t>
            </w:r>
            <w:r>
              <w:rPr>
                <w:rFonts w:hint="eastAsia" w:ascii="Times New Roman" w:hAnsi="Times New Roman" w:eastAsia="宋体" w:cs="宋体"/>
                <w:color w:val="000000"/>
                <w:lang w:val="en-US" w:eastAsia="zh-CN"/>
              </w:rPr>
              <w:t>15</w:t>
            </w:r>
            <w:r>
              <w:rPr>
                <w:rFonts w:hint="eastAsia" w:ascii="Times New Roman" w:hAnsi="Times New Roman" w:eastAsia="宋体" w:cs="宋体"/>
                <w:color w:val="000000"/>
              </w:rPr>
              <w:t>日备案，共</w:t>
            </w:r>
            <w:r>
              <w:rPr>
                <w:rFonts w:hint="eastAsia" w:ascii="Times New Roman" w:hAnsi="Times New Roman" w:eastAsia="宋体" w:cs="宋体"/>
                <w:color w:val="000000"/>
                <w:lang w:val="en-US" w:eastAsia="zh-CN"/>
              </w:rPr>
              <w:t>/</w:t>
            </w:r>
            <w:r>
              <w:rPr>
                <w:rFonts w:hint="eastAsia" w:ascii="Times New Roman" w:hAnsi="Times New Roman" w:eastAsia="宋体" w:cs="宋体"/>
                <w:color w:val="000000"/>
              </w:rPr>
              <w:t>页，附件有：</w:t>
            </w:r>
          </w:p>
          <w:p>
            <w:pPr>
              <w:spacing w:line="640" w:lineRule="exact"/>
              <w:ind w:firstLine="555"/>
              <w:rPr>
                <w:color w:val="000000"/>
              </w:rPr>
            </w:pPr>
            <w:r>
              <w:rPr>
                <w:rFonts w:ascii="Times New Roman" w:hAnsi="Times New Roman" w:eastAsia="宋体" w:cs="Times New Roman"/>
                <w:color w:val="000000"/>
              </w:rPr>
              <w:t>1</w:t>
            </w:r>
            <w:r>
              <w:rPr>
                <w:rFonts w:hint="eastAsia" w:ascii="Times New Roman" w:hAnsi="Times New Roman" w:eastAsia="宋体" w:cs="宋体"/>
                <w:color w:val="000000"/>
              </w:rPr>
              <w:t>、招标采购计划申报表；</w:t>
            </w:r>
          </w:p>
          <w:p>
            <w:pPr>
              <w:spacing w:line="640" w:lineRule="exact"/>
              <w:ind w:firstLine="555"/>
              <w:rPr>
                <w:color w:val="000000"/>
              </w:rPr>
            </w:pPr>
            <w:r>
              <w:rPr>
                <w:rFonts w:ascii="Times New Roman" w:hAnsi="Times New Roman" w:eastAsia="宋体" w:cs="Times New Roman"/>
                <w:color w:val="000000"/>
              </w:rPr>
              <w:t>2</w:t>
            </w:r>
            <w:r>
              <w:rPr>
                <w:rFonts w:hint="eastAsia" w:ascii="Times New Roman" w:hAnsi="Times New Roman" w:eastAsia="宋体" w:cs="宋体"/>
                <w:color w:val="000000"/>
              </w:rPr>
              <w:t>、采购通知单；</w:t>
            </w:r>
          </w:p>
          <w:p>
            <w:pPr>
              <w:spacing w:line="640" w:lineRule="exact"/>
              <w:ind w:firstLine="555"/>
              <w:rPr>
                <w:color w:val="000000"/>
              </w:rPr>
            </w:pPr>
            <w:r>
              <w:rPr>
                <w:rFonts w:ascii="Times New Roman" w:hAnsi="Times New Roman" w:eastAsia="宋体" w:cs="Times New Roman"/>
                <w:color w:val="000000"/>
              </w:rPr>
              <w:t>3</w:t>
            </w:r>
            <w:r>
              <w:rPr>
                <w:rFonts w:hint="eastAsia" w:ascii="Times New Roman" w:hAnsi="Times New Roman" w:eastAsia="宋体" w:cs="宋体"/>
                <w:color w:val="000000"/>
              </w:rPr>
              <w:t>、招标代理服务合同。</w:t>
            </w:r>
          </w:p>
          <w:p>
            <w:pPr>
              <w:spacing w:line="640" w:lineRule="exact"/>
              <w:ind w:firstLine="555"/>
              <w:rPr>
                <w:color w:val="000000"/>
              </w:rPr>
            </w:pPr>
          </w:p>
          <w:p>
            <w:pPr>
              <w:spacing w:line="640" w:lineRule="exact"/>
              <w:ind w:firstLine="555"/>
              <w:rPr>
                <w:color w:val="000000"/>
              </w:rPr>
            </w:pPr>
          </w:p>
          <w:p>
            <w:pPr>
              <w:spacing w:line="640" w:lineRule="exact"/>
              <w:ind w:firstLine="555"/>
              <w:rPr>
                <w:color w:val="000000"/>
              </w:rPr>
            </w:pPr>
          </w:p>
          <w:p>
            <w:pPr>
              <w:spacing w:line="640" w:lineRule="exact"/>
              <w:ind w:firstLine="555"/>
              <w:rPr>
                <w:color w:val="000000"/>
              </w:rPr>
            </w:pPr>
          </w:p>
          <w:p>
            <w:pPr>
              <w:spacing w:line="640" w:lineRule="exact"/>
              <w:ind w:firstLine="555"/>
              <w:rPr>
                <w:color w:val="000000"/>
              </w:rPr>
            </w:pPr>
          </w:p>
          <w:p>
            <w:pPr>
              <w:spacing w:line="640" w:lineRule="exact"/>
              <w:ind w:firstLine="555"/>
              <w:rPr>
                <w:color w:val="000000"/>
              </w:rPr>
            </w:pPr>
          </w:p>
          <w:p>
            <w:pPr>
              <w:spacing w:line="640" w:lineRule="exact"/>
              <w:rPr>
                <w:color w:val="000000"/>
              </w:rPr>
            </w:pPr>
          </w:p>
          <w:p>
            <w:pPr>
              <w:spacing w:line="420" w:lineRule="exact"/>
              <w:ind w:right="840"/>
              <w:jc w:val="center"/>
              <w:rPr>
                <w:color w:val="000000"/>
              </w:rPr>
            </w:pPr>
            <w:r>
              <w:rPr>
                <w:rFonts w:hint="eastAsia" w:ascii="Times New Roman" w:hAnsi="Times New Roman" w:eastAsia="宋体" w:cs="宋体"/>
                <w:color w:val="000000"/>
              </w:rPr>
              <w:t>招标管理部门（盖章）</w:t>
            </w:r>
          </w:p>
          <w:p>
            <w:pPr>
              <w:spacing w:line="640" w:lineRule="exact"/>
              <w:rPr>
                <w:color w:val="000000"/>
              </w:rPr>
            </w:pPr>
          </w:p>
        </w:tc>
      </w:tr>
    </w:tbl>
    <w:p>
      <w:pPr>
        <w:spacing w:afterLines="50"/>
        <w:jc w:val="center"/>
        <w:rPr>
          <w:sz w:val="48"/>
          <w:szCs w:val="48"/>
        </w:rPr>
      </w:pPr>
    </w:p>
    <w:p>
      <w:pPr>
        <w:spacing w:afterLines="50"/>
        <w:jc w:val="center"/>
        <w:rPr>
          <w:sz w:val="48"/>
          <w:szCs w:val="48"/>
        </w:rPr>
      </w:pPr>
      <w:r>
        <w:rPr>
          <w:rFonts w:hint="eastAsia" w:ascii="Times New Roman" w:hAnsi="Times New Roman" w:eastAsia="宋体" w:cs="宋体"/>
          <w:sz w:val="48"/>
          <w:szCs w:val="48"/>
        </w:rPr>
        <w:t>目录</w:t>
      </w:r>
    </w:p>
    <w:p>
      <w:pPr>
        <w:pStyle w:val="25"/>
        <w:widowControl/>
        <w:tabs>
          <w:tab w:val="left" w:pos="780"/>
          <w:tab w:val="right" w:leader="dot" w:pos="9060"/>
        </w:tabs>
        <w:rPr>
          <w:rFonts w:ascii="Calibri" w:hAnsi="Calibri"/>
          <w:szCs w:val="22"/>
        </w:rPr>
      </w:pPr>
      <w:r>
        <w:fldChar w:fldCharType="begin"/>
      </w:r>
      <w:r>
        <w:rPr>
          <w:sz w:val="48"/>
          <w:szCs w:val="48"/>
        </w:rPr>
        <w:instrText xml:space="preserve">TOC \o "1-3" \h  \u </w:instrText>
      </w:r>
      <w:r>
        <w:rPr>
          <w:sz w:val="48"/>
          <w:szCs w:val="48"/>
        </w:rPr>
        <w:fldChar w:fldCharType="separate"/>
      </w:r>
      <w:r>
        <w:fldChar w:fldCharType="begin"/>
      </w:r>
      <w:r>
        <w:instrText xml:space="preserve"> HYPERLINK "file:///C:\\Users\\ADMINI~1\\AppData\\Local\\Temp\\DJWebOffice\\~dj2AE1.tmp" \l "_Toc499738489" </w:instrText>
      </w:r>
      <w:r>
        <w:fldChar w:fldCharType="separate"/>
      </w:r>
      <w:r>
        <w:rPr>
          <w:rStyle w:val="41"/>
          <w:rFonts w:hint="eastAsia" w:cs="宋体"/>
        </w:rPr>
        <w:t>第一章</w:t>
      </w:r>
      <w:r>
        <w:rPr>
          <w:rStyle w:val="41"/>
          <w:rFonts w:ascii="Calibri" w:hAnsi="Calibri"/>
          <w:color w:val="auto"/>
          <w:szCs w:val="22"/>
          <w:u w:val="none"/>
        </w:rPr>
        <w:tab/>
      </w:r>
      <w:r>
        <w:rPr>
          <w:rStyle w:val="41"/>
          <w:rFonts w:hint="eastAsia" w:cs="宋体"/>
        </w:rPr>
        <w:t>招标公告</w:t>
      </w:r>
      <w:r>
        <w:rPr>
          <w:rStyle w:val="41"/>
          <w:color w:val="auto"/>
          <w:u w:val="none"/>
        </w:rPr>
        <w:tab/>
      </w:r>
      <w:r>
        <w:rPr>
          <w:rStyle w:val="41"/>
        </w:rPr>
        <w:fldChar w:fldCharType="begin"/>
      </w:r>
      <w:r>
        <w:rPr>
          <w:rStyle w:val="41"/>
          <w:color w:val="auto"/>
          <w:u w:val="none"/>
        </w:rPr>
        <w:instrText xml:space="preserve"> PAGEREF _Toc499738489 \h </w:instrText>
      </w:r>
      <w:r>
        <w:rPr>
          <w:rStyle w:val="41"/>
          <w:color w:val="auto"/>
          <w:u w:val="none"/>
        </w:rPr>
        <w:fldChar w:fldCharType="separate"/>
      </w:r>
      <w:r>
        <w:rPr>
          <w:rStyle w:val="41"/>
          <w:color w:val="auto"/>
          <w:u w:val="none"/>
        </w:rPr>
        <w:t>- 5 -</w:t>
      </w:r>
      <w:r>
        <w:rPr>
          <w:rStyle w:val="41"/>
        </w:rPr>
        <w:fldChar w:fldCharType="end"/>
      </w:r>
      <w:r>
        <w:rPr>
          <w:rStyle w:val="41"/>
        </w:rPr>
        <w:fldChar w:fldCharType="end"/>
      </w:r>
    </w:p>
    <w:p>
      <w:pPr>
        <w:pStyle w:val="25"/>
        <w:widowControl/>
        <w:tabs>
          <w:tab w:val="right" w:leader="dot" w:pos="9060"/>
        </w:tabs>
        <w:rPr>
          <w:rFonts w:ascii="Calibri" w:hAnsi="Calibri"/>
          <w:szCs w:val="22"/>
        </w:rPr>
      </w:pPr>
      <w:r>
        <w:fldChar w:fldCharType="begin"/>
      </w:r>
      <w:r>
        <w:instrText xml:space="preserve"> HYPERLINK "file:///C:\\Users\\ADMINI~1\\AppData\\Local\\Temp\\DJWebOffice\\~dj2AE1.tmp" \l "_Toc499738490" </w:instrText>
      </w:r>
      <w:r>
        <w:fldChar w:fldCharType="separate"/>
      </w:r>
      <w:r>
        <w:rPr>
          <w:rStyle w:val="41"/>
          <w:rFonts w:hint="eastAsia" w:cs="宋体"/>
        </w:rPr>
        <w:t>第二章投标人须知</w:t>
      </w:r>
      <w:r>
        <w:rPr>
          <w:rStyle w:val="41"/>
          <w:color w:val="auto"/>
          <w:u w:val="none"/>
        </w:rPr>
        <w:tab/>
      </w:r>
      <w:r>
        <w:rPr>
          <w:rStyle w:val="41"/>
        </w:rPr>
        <w:fldChar w:fldCharType="begin"/>
      </w:r>
      <w:r>
        <w:rPr>
          <w:rStyle w:val="41"/>
          <w:color w:val="auto"/>
          <w:u w:val="none"/>
        </w:rPr>
        <w:instrText xml:space="preserve"> PAGEREF _Toc499738490 \h </w:instrText>
      </w:r>
      <w:r>
        <w:rPr>
          <w:rStyle w:val="41"/>
          <w:color w:val="auto"/>
          <w:u w:val="none"/>
        </w:rPr>
        <w:fldChar w:fldCharType="separate"/>
      </w:r>
      <w:r>
        <w:rPr>
          <w:rStyle w:val="41"/>
          <w:color w:val="auto"/>
          <w:u w:val="none"/>
        </w:rPr>
        <w:t>- 7 -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"_Toc499738491" </w:instrText>
      </w:r>
      <w:r>
        <w:fldChar w:fldCharType="separate"/>
      </w:r>
      <w:r>
        <w:rPr>
          <w:rStyle w:val="41"/>
          <w:rFonts w:hint="eastAsia" w:cs="宋体"/>
        </w:rPr>
        <w:t>投标人须知前附表</w:t>
      </w:r>
      <w:r>
        <w:rPr>
          <w:rStyle w:val="41"/>
          <w:color w:val="auto"/>
          <w:u w:val="none"/>
        </w:rPr>
        <w:tab/>
      </w:r>
      <w:r>
        <w:rPr>
          <w:rStyle w:val="41"/>
        </w:rPr>
        <w:fldChar w:fldCharType="begin"/>
      </w:r>
      <w:r>
        <w:rPr>
          <w:rStyle w:val="41"/>
          <w:color w:val="auto"/>
          <w:u w:val="none"/>
        </w:rPr>
        <w:instrText xml:space="preserve"> PAGEREF _Toc499738491 \h </w:instrText>
      </w:r>
      <w:r>
        <w:rPr>
          <w:rStyle w:val="41"/>
          <w:color w:val="auto"/>
          <w:u w:val="none"/>
        </w:rPr>
        <w:fldChar w:fldCharType="separate"/>
      </w:r>
      <w:r>
        <w:rPr>
          <w:rStyle w:val="41"/>
          <w:color w:val="auto"/>
          <w:u w:val="none"/>
        </w:rPr>
        <w:t>- 8 -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"_Toc499738492" </w:instrText>
      </w:r>
      <w:r>
        <w:fldChar w:fldCharType="separate"/>
      </w:r>
      <w:r>
        <w:rPr>
          <w:rStyle w:val="41"/>
          <w:rFonts w:hint="eastAsia" w:ascii="宋体" w:hAnsi="宋体" w:cs="宋体"/>
        </w:rPr>
        <w:t>1</w:t>
      </w:r>
      <w:r>
        <w:rPr>
          <w:rStyle w:val="41"/>
        </w:rPr>
        <w:t>.</w:t>
      </w:r>
      <w:r>
        <w:rPr>
          <w:rStyle w:val="41"/>
          <w:rFonts w:hint="eastAsia" w:ascii="宋体" w:hAnsi="宋体" w:cs="宋体"/>
        </w:rPr>
        <w:t>总则</w:t>
      </w:r>
      <w:r>
        <w:rPr>
          <w:rStyle w:val="41"/>
          <w:color w:val="auto"/>
          <w:u w:val="none"/>
        </w:rPr>
        <w:tab/>
      </w:r>
      <w:r>
        <w:rPr>
          <w:rStyle w:val="41"/>
        </w:rPr>
        <w:fldChar w:fldCharType="begin"/>
      </w:r>
      <w:r>
        <w:rPr>
          <w:rStyle w:val="41"/>
          <w:color w:val="auto"/>
          <w:u w:val="none"/>
        </w:rPr>
        <w:instrText xml:space="preserve"> PAGEREF _Toc499738492 \h </w:instrText>
      </w:r>
      <w:r>
        <w:rPr>
          <w:rStyle w:val="41"/>
          <w:color w:val="auto"/>
          <w:u w:val="none"/>
        </w:rPr>
        <w:fldChar w:fldCharType="separate"/>
      </w:r>
      <w:r>
        <w:rPr>
          <w:rStyle w:val="41"/>
          <w:color w:val="auto"/>
          <w:u w:val="none"/>
        </w:rPr>
        <w:t>- 11 -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"_Toc499738493" </w:instrText>
      </w:r>
      <w:r>
        <w:fldChar w:fldCharType="separate"/>
      </w:r>
      <w:r>
        <w:rPr>
          <w:rStyle w:val="41"/>
        </w:rPr>
        <w:t xml:space="preserve">1.1 </w:t>
      </w:r>
      <w:r>
        <w:rPr>
          <w:rStyle w:val="41"/>
          <w:rFonts w:hint="eastAsia" w:cs="宋体"/>
        </w:rPr>
        <w:t>项目概况</w:t>
      </w:r>
      <w:r>
        <w:rPr>
          <w:rStyle w:val="41"/>
          <w:color w:val="auto"/>
          <w:u w:val="none"/>
        </w:rPr>
        <w:tab/>
      </w:r>
      <w:r>
        <w:rPr>
          <w:rStyle w:val="41"/>
        </w:rPr>
        <w:fldChar w:fldCharType="begin"/>
      </w:r>
      <w:r>
        <w:rPr>
          <w:rStyle w:val="41"/>
          <w:color w:val="auto"/>
          <w:u w:val="none"/>
        </w:rPr>
        <w:instrText xml:space="preserve"> PAGEREF _Toc499738493 \h </w:instrText>
      </w:r>
      <w:r>
        <w:rPr>
          <w:rStyle w:val="41"/>
          <w:color w:val="auto"/>
          <w:u w:val="none"/>
        </w:rPr>
        <w:fldChar w:fldCharType="separate"/>
      </w:r>
      <w:r>
        <w:rPr>
          <w:rStyle w:val="41"/>
          <w:color w:val="auto"/>
          <w:u w:val="none"/>
        </w:rPr>
        <w:t>- 11 -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"_Toc499738494" </w:instrText>
      </w:r>
      <w:r>
        <w:fldChar w:fldCharType="separate"/>
      </w:r>
      <w:r>
        <w:rPr>
          <w:rStyle w:val="41"/>
        </w:rPr>
        <w:t xml:space="preserve">1.2 </w:t>
      </w:r>
      <w:r>
        <w:rPr>
          <w:rStyle w:val="41"/>
          <w:rFonts w:hint="eastAsia" w:cs="宋体"/>
        </w:rPr>
        <w:t>资金来源和落实情况</w:t>
      </w:r>
      <w:r>
        <w:rPr>
          <w:rStyle w:val="41"/>
          <w:color w:val="auto"/>
          <w:u w:val="none"/>
        </w:rPr>
        <w:tab/>
      </w:r>
      <w:r>
        <w:rPr>
          <w:rStyle w:val="41"/>
        </w:rPr>
        <w:fldChar w:fldCharType="begin"/>
      </w:r>
      <w:r>
        <w:rPr>
          <w:rStyle w:val="41"/>
          <w:color w:val="auto"/>
          <w:u w:val="none"/>
        </w:rPr>
        <w:instrText xml:space="preserve"> PAGEREF _Toc499738494 \h </w:instrText>
      </w:r>
      <w:r>
        <w:rPr>
          <w:rStyle w:val="41"/>
          <w:color w:val="auto"/>
          <w:u w:val="none"/>
        </w:rPr>
        <w:fldChar w:fldCharType="separate"/>
      </w:r>
      <w:r>
        <w:rPr>
          <w:rStyle w:val="41"/>
          <w:color w:val="auto"/>
          <w:u w:val="none"/>
        </w:rPr>
        <w:t>- 11 -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"_Toc499738495" </w:instrText>
      </w:r>
      <w:r>
        <w:fldChar w:fldCharType="separate"/>
      </w:r>
      <w:r>
        <w:rPr>
          <w:rStyle w:val="41"/>
        </w:rPr>
        <w:t>1.3</w:t>
      </w:r>
      <w:r>
        <w:rPr>
          <w:rStyle w:val="41"/>
          <w:rFonts w:hint="eastAsia" w:cs="宋体"/>
        </w:rPr>
        <w:t>招标范围、交货期或工期和质量要求</w:t>
      </w:r>
      <w:r>
        <w:rPr>
          <w:rStyle w:val="41"/>
          <w:color w:val="auto"/>
          <w:u w:val="none"/>
        </w:rPr>
        <w:tab/>
      </w:r>
      <w:r>
        <w:rPr>
          <w:rStyle w:val="41"/>
        </w:rPr>
        <w:fldChar w:fldCharType="begin"/>
      </w:r>
      <w:r>
        <w:rPr>
          <w:rStyle w:val="41"/>
          <w:color w:val="auto"/>
          <w:u w:val="none"/>
        </w:rPr>
        <w:instrText xml:space="preserve"> PAGEREF _Toc499738495 \h </w:instrText>
      </w:r>
      <w:r>
        <w:rPr>
          <w:rStyle w:val="41"/>
          <w:color w:val="auto"/>
          <w:u w:val="none"/>
        </w:rPr>
        <w:fldChar w:fldCharType="separate"/>
      </w:r>
      <w:r>
        <w:rPr>
          <w:rStyle w:val="41"/>
          <w:color w:val="auto"/>
          <w:u w:val="none"/>
        </w:rPr>
        <w:t>- 11 -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"_Toc499738496" </w:instrText>
      </w:r>
      <w:r>
        <w:fldChar w:fldCharType="separate"/>
      </w:r>
      <w:r>
        <w:rPr>
          <w:rStyle w:val="41"/>
        </w:rPr>
        <w:t xml:space="preserve">1.4 </w:t>
      </w:r>
      <w:r>
        <w:rPr>
          <w:rStyle w:val="41"/>
          <w:rFonts w:hint="eastAsia" w:cs="宋体"/>
        </w:rPr>
        <w:t>投标人资格要求</w:t>
      </w:r>
      <w:r>
        <w:rPr>
          <w:rStyle w:val="41"/>
          <w:color w:val="auto"/>
          <w:u w:val="none"/>
        </w:rPr>
        <w:tab/>
      </w:r>
      <w:r>
        <w:rPr>
          <w:rStyle w:val="41"/>
        </w:rPr>
        <w:fldChar w:fldCharType="begin"/>
      </w:r>
      <w:r>
        <w:rPr>
          <w:rStyle w:val="41"/>
          <w:color w:val="auto"/>
          <w:u w:val="none"/>
        </w:rPr>
        <w:instrText xml:space="preserve"> PAGEREF _Toc499738496 \h </w:instrText>
      </w:r>
      <w:r>
        <w:rPr>
          <w:rStyle w:val="41"/>
          <w:color w:val="auto"/>
          <w:u w:val="none"/>
        </w:rPr>
        <w:fldChar w:fldCharType="separate"/>
      </w:r>
      <w:r>
        <w:rPr>
          <w:rStyle w:val="41"/>
          <w:color w:val="auto"/>
          <w:u w:val="none"/>
        </w:rPr>
        <w:t>- 11 -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"_Toc499738497" </w:instrText>
      </w:r>
      <w:r>
        <w:fldChar w:fldCharType="separate"/>
      </w:r>
      <w:r>
        <w:rPr>
          <w:rStyle w:val="41"/>
        </w:rPr>
        <w:t xml:space="preserve">1.5 </w:t>
      </w:r>
      <w:r>
        <w:rPr>
          <w:rStyle w:val="41"/>
          <w:rFonts w:hint="eastAsia" w:cs="宋体"/>
        </w:rPr>
        <w:t>费用承担</w:t>
      </w:r>
      <w:r>
        <w:rPr>
          <w:rStyle w:val="41"/>
          <w:color w:val="auto"/>
          <w:u w:val="none"/>
        </w:rPr>
        <w:tab/>
      </w:r>
      <w:r>
        <w:rPr>
          <w:rStyle w:val="41"/>
        </w:rPr>
        <w:fldChar w:fldCharType="begin"/>
      </w:r>
      <w:r>
        <w:rPr>
          <w:rStyle w:val="41"/>
          <w:color w:val="auto"/>
          <w:u w:val="none"/>
        </w:rPr>
        <w:instrText xml:space="preserve"> PAGEREF _Toc499738497 \h </w:instrText>
      </w:r>
      <w:r>
        <w:rPr>
          <w:rStyle w:val="41"/>
          <w:color w:val="auto"/>
          <w:u w:val="none"/>
        </w:rPr>
        <w:fldChar w:fldCharType="separate"/>
      </w:r>
      <w:r>
        <w:rPr>
          <w:rStyle w:val="41"/>
          <w:color w:val="auto"/>
          <w:u w:val="none"/>
        </w:rPr>
        <w:t>- 12 -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"_Toc499738498" </w:instrText>
      </w:r>
      <w:r>
        <w:fldChar w:fldCharType="separate"/>
      </w:r>
      <w:r>
        <w:rPr>
          <w:rStyle w:val="41"/>
        </w:rPr>
        <w:t xml:space="preserve">1.6 </w:t>
      </w:r>
      <w:r>
        <w:rPr>
          <w:rStyle w:val="41"/>
          <w:rFonts w:hint="eastAsia" w:cs="宋体"/>
        </w:rPr>
        <w:t>保密</w:t>
      </w:r>
      <w:r>
        <w:rPr>
          <w:rStyle w:val="41"/>
          <w:color w:val="auto"/>
          <w:u w:val="none"/>
        </w:rPr>
        <w:tab/>
      </w:r>
      <w:r>
        <w:rPr>
          <w:rStyle w:val="41"/>
        </w:rPr>
        <w:fldChar w:fldCharType="begin"/>
      </w:r>
      <w:r>
        <w:rPr>
          <w:rStyle w:val="41"/>
          <w:color w:val="auto"/>
          <w:u w:val="none"/>
        </w:rPr>
        <w:instrText xml:space="preserve"> PAGEREF _Toc499738498 \h </w:instrText>
      </w:r>
      <w:r>
        <w:rPr>
          <w:rStyle w:val="41"/>
          <w:color w:val="auto"/>
          <w:u w:val="none"/>
        </w:rPr>
        <w:fldChar w:fldCharType="separate"/>
      </w:r>
      <w:r>
        <w:rPr>
          <w:rStyle w:val="41"/>
          <w:color w:val="auto"/>
          <w:u w:val="none"/>
        </w:rPr>
        <w:t>- 12 -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"_Toc499738499" </w:instrText>
      </w:r>
      <w:r>
        <w:fldChar w:fldCharType="separate"/>
      </w:r>
      <w:r>
        <w:rPr>
          <w:rStyle w:val="41"/>
        </w:rPr>
        <w:t xml:space="preserve">1.7 </w:t>
      </w:r>
      <w:r>
        <w:rPr>
          <w:rStyle w:val="41"/>
          <w:rFonts w:hint="eastAsia" w:cs="宋体"/>
        </w:rPr>
        <w:t>语言文字</w:t>
      </w:r>
      <w:r>
        <w:rPr>
          <w:rStyle w:val="41"/>
          <w:color w:val="auto"/>
          <w:u w:val="none"/>
        </w:rPr>
        <w:tab/>
      </w:r>
      <w:r>
        <w:rPr>
          <w:rStyle w:val="41"/>
        </w:rPr>
        <w:fldChar w:fldCharType="begin"/>
      </w:r>
      <w:r>
        <w:rPr>
          <w:rStyle w:val="41"/>
          <w:color w:val="auto"/>
          <w:u w:val="none"/>
        </w:rPr>
        <w:instrText xml:space="preserve"> PAGEREF _Toc499738499 \h </w:instrText>
      </w:r>
      <w:r>
        <w:rPr>
          <w:rStyle w:val="41"/>
          <w:color w:val="auto"/>
          <w:u w:val="none"/>
        </w:rPr>
        <w:fldChar w:fldCharType="separate"/>
      </w:r>
      <w:r>
        <w:rPr>
          <w:rStyle w:val="41"/>
          <w:color w:val="auto"/>
          <w:u w:val="none"/>
        </w:rPr>
        <w:t>- 12 -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"_Toc499738500" </w:instrText>
      </w:r>
      <w:r>
        <w:fldChar w:fldCharType="separate"/>
      </w:r>
      <w:r>
        <w:rPr>
          <w:rStyle w:val="41"/>
        </w:rPr>
        <w:t xml:space="preserve">1.8 </w:t>
      </w:r>
      <w:r>
        <w:rPr>
          <w:rStyle w:val="41"/>
          <w:rFonts w:hint="eastAsia" w:cs="宋体"/>
        </w:rPr>
        <w:t>计量单位</w:t>
      </w:r>
      <w:r>
        <w:rPr>
          <w:rStyle w:val="41"/>
          <w:color w:val="auto"/>
          <w:u w:val="none"/>
        </w:rPr>
        <w:tab/>
      </w:r>
      <w:r>
        <w:rPr>
          <w:rStyle w:val="41"/>
        </w:rPr>
        <w:fldChar w:fldCharType="begin"/>
      </w:r>
      <w:r>
        <w:rPr>
          <w:rStyle w:val="41"/>
          <w:color w:val="auto"/>
          <w:u w:val="none"/>
        </w:rPr>
        <w:instrText xml:space="preserve"> PAGEREF _Toc499738500 \h </w:instrText>
      </w:r>
      <w:r>
        <w:rPr>
          <w:rStyle w:val="41"/>
          <w:color w:val="auto"/>
          <w:u w:val="none"/>
        </w:rPr>
        <w:fldChar w:fldCharType="separate"/>
      </w:r>
      <w:r>
        <w:rPr>
          <w:rStyle w:val="41"/>
          <w:color w:val="auto"/>
          <w:u w:val="none"/>
        </w:rPr>
        <w:t>- 12 -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"_Toc499738501" </w:instrText>
      </w:r>
      <w:r>
        <w:fldChar w:fldCharType="separate"/>
      </w:r>
      <w:r>
        <w:rPr>
          <w:rStyle w:val="41"/>
        </w:rPr>
        <w:t xml:space="preserve">1.9 </w:t>
      </w:r>
      <w:r>
        <w:rPr>
          <w:rStyle w:val="41"/>
          <w:rFonts w:hint="eastAsia" w:cs="宋体"/>
        </w:rPr>
        <w:t>踏勘现场</w:t>
      </w:r>
      <w:r>
        <w:rPr>
          <w:rStyle w:val="41"/>
          <w:color w:val="auto"/>
          <w:u w:val="none"/>
        </w:rPr>
        <w:tab/>
      </w:r>
      <w:r>
        <w:rPr>
          <w:rStyle w:val="41"/>
        </w:rPr>
        <w:fldChar w:fldCharType="begin"/>
      </w:r>
      <w:r>
        <w:rPr>
          <w:rStyle w:val="41"/>
          <w:color w:val="auto"/>
          <w:u w:val="none"/>
        </w:rPr>
        <w:instrText xml:space="preserve"> PAGEREF _Toc499738501 \h </w:instrText>
      </w:r>
      <w:r>
        <w:rPr>
          <w:rStyle w:val="41"/>
          <w:color w:val="auto"/>
          <w:u w:val="none"/>
        </w:rPr>
        <w:fldChar w:fldCharType="separate"/>
      </w:r>
      <w:r>
        <w:rPr>
          <w:rStyle w:val="41"/>
          <w:color w:val="auto"/>
          <w:u w:val="none"/>
        </w:rPr>
        <w:t>- 12 -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"_Toc499738502" </w:instrText>
      </w:r>
      <w:r>
        <w:fldChar w:fldCharType="separate"/>
      </w:r>
      <w:r>
        <w:rPr>
          <w:rStyle w:val="41"/>
        </w:rPr>
        <w:t xml:space="preserve">1.10 </w:t>
      </w:r>
      <w:r>
        <w:rPr>
          <w:rStyle w:val="41"/>
          <w:rFonts w:hint="eastAsia" w:cs="宋体"/>
        </w:rPr>
        <w:t>投标预备会</w:t>
      </w:r>
      <w:r>
        <w:rPr>
          <w:rStyle w:val="41"/>
          <w:color w:val="auto"/>
          <w:u w:val="none"/>
        </w:rPr>
        <w:tab/>
      </w:r>
      <w:r>
        <w:rPr>
          <w:rStyle w:val="41"/>
        </w:rPr>
        <w:fldChar w:fldCharType="begin"/>
      </w:r>
      <w:r>
        <w:rPr>
          <w:rStyle w:val="41"/>
          <w:color w:val="auto"/>
          <w:u w:val="none"/>
        </w:rPr>
        <w:instrText xml:space="preserve"> PAGEREF _Toc499738502 \h </w:instrText>
      </w:r>
      <w:r>
        <w:rPr>
          <w:rStyle w:val="41"/>
          <w:color w:val="auto"/>
          <w:u w:val="none"/>
        </w:rPr>
        <w:fldChar w:fldCharType="separate"/>
      </w:r>
      <w:r>
        <w:rPr>
          <w:rStyle w:val="41"/>
          <w:color w:val="auto"/>
          <w:u w:val="none"/>
        </w:rPr>
        <w:t>- 12 -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"_Toc499738503" </w:instrText>
      </w:r>
      <w:r>
        <w:fldChar w:fldCharType="separate"/>
      </w:r>
      <w:r>
        <w:rPr>
          <w:rStyle w:val="41"/>
        </w:rPr>
        <w:t xml:space="preserve">1.11 </w:t>
      </w:r>
      <w:r>
        <w:rPr>
          <w:rStyle w:val="41"/>
          <w:rFonts w:hint="eastAsia" w:cs="宋体"/>
        </w:rPr>
        <w:t>偏离</w:t>
      </w:r>
      <w:r>
        <w:rPr>
          <w:rStyle w:val="41"/>
          <w:color w:val="auto"/>
          <w:u w:val="none"/>
        </w:rPr>
        <w:tab/>
      </w:r>
      <w:r>
        <w:rPr>
          <w:rStyle w:val="41"/>
        </w:rPr>
        <w:fldChar w:fldCharType="begin"/>
      </w:r>
      <w:r>
        <w:rPr>
          <w:rStyle w:val="41"/>
          <w:color w:val="auto"/>
          <w:u w:val="none"/>
        </w:rPr>
        <w:instrText xml:space="preserve"> PAGEREF _Toc499738503 \h </w:instrText>
      </w:r>
      <w:r>
        <w:rPr>
          <w:rStyle w:val="41"/>
          <w:color w:val="auto"/>
          <w:u w:val="none"/>
        </w:rPr>
        <w:fldChar w:fldCharType="separate"/>
      </w:r>
      <w:r>
        <w:rPr>
          <w:rStyle w:val="41"/>
          <w:color w:val="auto"/>
          <w:u w:val="none"/>
        </w:rPr>
        <w:t>- 13 -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"_Toc499738504" </w:instrText>
      </w:r>
      <w:r>
        <w:fldChar w:fldCharType="separate"/>
      </w:r>
      <w:r>
        <w:rPr>
          <w:rStyle w:val="41"/>
        </w:rPr>
        <w:t>2.</w:t>
      </w:r>
      <w:r>
        <w:rPr>
          <w:rStyle w:val="41"/>
          <w:rFonts w:hint="eastAsia" w:cs="宋体"/>
        </w:rPr>
        <w:t>招标文件</w:t>
      </w:r>
      <w:r>
        <w:rPr>
          <w:rStyle w:val="41"/>
          <w:color w:val="auto"/>
          <w:u w:val="none"/>
        </w:rPr>
        <w:tab/>
      </w:r>
      <w:r>
        <w:rPr>
          <w:rStyle w:val="41"/>
        </w:rPr>
        <w:fldChar w:fldCharType="begin"/>
      </w:r>
      <w:r>
        <w:rPr>
          <w:rStyle w:val="41"/>
          <w:color w:val="auto"/>
          <w:u w:val="none"/>
        </w:rPr>
        <w:instrText xml:space="preserve"> PAGEREF _Toc499738504 \h </w:instrText>
      </w:r>
      <w:r>
        <w:rPr>
          <w:rStyle w:val="41"/>
          <w:color w:val="auto"/>
          <w:u w:val="none"/>
        </w:rPr>
        <w:fldChar w:fldCharType="separate"/>
      </w:r>
      <w:r>
        <w:rPr>
          <w:rStyle w:val="41"/>
          <w:color w:val="auto"/>
          <w:u w:val="none"/>
        </w:rPr>
        <w:t>- 13 -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"_Toc499738505" </w:instrText>
      </w:r>
      <w:r>
        <w:fldChar w:fldCharType="separate"/>
      </w:r>
      <w:r>
        <w:rPr>
          <w:rStyle w:val="41"/>
        </w:rPr>
        <w:t>2.1</w:t>
      </w:r>
      <w:r>
        <w:rPr>
          <w:rStyle w:val="41"/>
          <w:rFonts w:hint="eastAsia" w:cs="宋体"/>
        </w:rPr>
        <w:t>招标文件组成</w:t>
      </w:r>
      <w:r>
        <w:rPr>
          <w:rStyle w:val="41"/>
          <w:color w:val="auto"/>
          <w:u w:val="none"/>
        </w:rPr>
        <w:tab/>
      </w:r>
      <w:r>
        <w:rPr>
          <w:rStyle w:val="41"/>
        </w:rPr>
        <w:fldChar w:fldCharType="begin"/>
      </w:r>
      <w:r>
        <w:rPr>
          <w:rStyle w:val="41"/>
          <w:color w:val="auto"/>
          <w:u w:val="none"/>
        </w:rPr>
        <w:instrText xml:space="preserve"> PAGEREF _Toc499738505 \h </w:instrText>
      </w:r>
      <w:r>
        <w:rPr>
          <w:rStyle w:val="41"/>
          <w:color w:val="auto"/>
          <w:u w:val="none"/>
        </w:rPr>
        <w:fldChar w:fldCharType="separate"/>
      </w:r>
      <w:r>
        <w:rPr>
          <w:rStyle w:val="41"/>
          <w:color w:val="auto"/>
          <w:u w:val="none"/>
        </w:rPr>
        <w:t>- 13 -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"_Toc499738506" </w:instrText>
      </w:r>
      <w:r>
        <w:fldChar w:fldCharType="separate"/>
      </w:r>
      <w:r>
        <w:rPr>
          <w:rStyle w:val="41"/>
        </w:rPr>
        <w:t xml:space="preserve">2.2 </w:t>
      </w:r>
      <w:r>
        <w:rPr>
          <w:rStyle w:val="41"/>
          <w:rFonts w:hint="eastAsia" w:cs="宋体"/>
        </w:rPr>
        <w:t>招标文件的澄清</w:t>
      </w:r>
      <w:r>
        <w:rPr>
          <w:rStyle w:val="41"/>
          <w:color w:val="auto"/>
          <w:u w:val="none"/>
        </w:rPr>
        <w:tab/>
      </w:r>
      <w:r>
        <w:rPr>
          <w:rStyle w:val="41"/>
        </w:rPr>
        <w:fldChar w:fldCharType="begin"/>
      </w:r>
      <w:r>
        <w:rPr>
          <w:rStyle w:val="41"/>
          <w:color w:val="auto"/>
          <w:u w:val="none"/>
        </w:rPr>
        <w:instrText xml:space="preserve"> PAGEREF _Toc499738506 \h </w:instrText>
      </w:r>
      <w:r>
        <w:rPr>
          <w:rStyle w:val="41"/>
          <w:color w:val="auto"/>
          <w:u w:val="none"/>
        </w:rPr>
        <w:fldChar w:fldCharType="separate"/>
      </w:r>
      <w:r>
        <w:rPr>
          <w:rStyle w:val="41"/>
          <w:color w:val="auto"/>
          <w:u w:val="none"/>
        </w:rPr>
        <w:t>- 13 -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"_Toc499738507" </w:instrText>
      </w:r>
      <w:r>
        <w:fldChar w:fldCharType="separate"/>
      </w:r>
      <w:r>
        <w:rPr>
          <w:rStyle w:val="41"/>
        </w:rPr>
        <w:t xml:space="preserve">2.3 </w:t>
      </w:r>
      <w:r>
        <w:rPr>
          <w:rStyle w:val="41"/>
          <w:rFonts w:hint="eastAsia" w:cs="宋体"/>
        </w:rPr>
        <w:t>招标文件的修改</w:t>
      </w:r>
      <w:r>
        <w:rPr>
          <w:rStyle w:val="41"/>
          <w:color w:val="auto"/>
          <w:u w:val="none"/>
        </w:rPr>
        <w:tab/>
      </w:r>
      <w:r>
        <w:rPr>
          <w:rStyle w:val="41"/>
        </w:rPr>
        <w:fldChar w:fldCharType="begin"/>
      </w:r>
      <w:r>
        <w:rPr>
          <w:rStyle w:val="41"/>
          <w:color w:val="auto"/>
          <w:u w:val="none"/>
        </w:rPr>
        <w:instrText xml:space="preserve"> PAGEREF _Toc499738507 \h </w:instrText>
      </w:r>
      <w:r>
        <w:rPr>
          <w:rStyle w:val="41"/>
          <w:color w:val="auto"/>
          <w:u w:val="none"/>
        </w:rPr>
        <w:fldChar w:fldCharType="separate"/>
      </w:r>
      <w:r>
        <w:rPr>
          <w:rStyle w:val="41"/>
          <w:color w:val="auto"/>
          <w:u w:val="none"/>
        </w:rPr>
        <w:t>- 13 -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"_Toc499738508" </w:instrText>
      </w:r>
      <w:r>
        <w:fldChar w:fldCharType="separate"/>
      </w:r>
      <w:r>
        <w:rPr>
          <w:rStyle w:val="41"/>
        </w:rPr>
        <w:t>3.</w:t>
      </w:r>
      <w:r>
        <w:rPr>
          <w:rStyle w:val="41"/>
          <w:rFonts w:hint="eastAsia" w:cs="宋体"/>
        </w:rPr>
        <w:t>投标文件</w:t>
      </w:r>
      <w:r>
        <w:rPr>
          <w:rStyle w:val="41"/>
          <w:color w:val="auto"/>
          <w:u w:val="none"/>
        </w:rPr>
        <w:tab/>
      </w:r>
      <w:r>
        <w:rPr>
          <w:rStyle w:val="41"/>
        </w:rPr>
        <w:fldChar w:fldCharType="begin"/>
      </w:r>
      <w:r>
        <w:rPr>
          <w:rStyle w:val="41"/>
          <w:color w:val="auto"/>
          <w:u w:val="none"/>
        </w:rPr>
        <w:instrText xml:space="preserve"> PAGEREF _Toc499738508 \h </w:instrText>
      </w:r>
      <w:r>
        <w:rPr>
          <w:rStyle w:val="41"/>
          <w:color w:val="auto"/>
          <w:u w:val="none"/>
        </w:rPr>
        <w:fldChar w:fldCharType="separate"/>
      </w:r>
      <w:r>
        <w:rPr>
          <w:rStyle w:val="41"/>
          <w:color w:val="auto"/>
          <w:u w:val="none"/>
        </w:rPr>
        <w:t>- 14 -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"_Toc499738509" </w:instrText>
      </w:r>
      <w:r>
        <w:fldChar w:fldCharType="separate"/>
      </w:r>
      <w:r>
        <w:rPr>
          <w:rStyle w:val="41"/>
        </w:rPr>
        <w:t xml:space="preserve">3.1 </w:t>
      </w:r>
      <w:r>
        <w:rPr>
          <w:rStyle w:val="41"/>
          <w:rFonts w:hint="eastAsia" w:cs="宋体"/>
        </w:rPr>
        <w:t>投标文件的组成</w:t>
      </w:r>
      <w:r>
        <w:rPr>
          <w:rStyle w:val="41"/>
          <w:color w:val="auto"/>
          <w:u w:val="none"/>
        </w:rPr>
        <w:tab/>
      </w:r>
      <w:r>
        <w:rPr>
          <w:rStyle w:val="41"/>
        </w:rPr>
        <w:fldChar w:fldCharType="begin"/>
      </w:r>
      <w:r>
        <w:rPr>
          <w:rStyle w:val="41"/>
          <w:color w:val="auto"/>
          <w:u w:val="none"/>
        </w:rPr>
        <w:instrText xml:space="preserve"> PAGEREF _Toc499738509 \h </w:instrText>
      </w:r>
      <w:r>
        <w:rPr>
          <w:rStyle w:val="41"/>
          <w:color w:val="auto"/>
          <w:u w:val="none"/>
        </w:rPr>
        <w:fldChar w:fldCharType="separate"/>
      </w:r>
      <w:r>
        <w:rPr>
          <w:rStyle w:val="41"/>
          <w:color w:val="auto"/>
          <w:u w:val="none"/>
        </w:rPr>
        <w:t>- 14 -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"_Toc499738510" </w:instrText>
      </w:r>
      <w:r>
        <w:fldChar w:fldCharType="separate"/>
      </w:r>
      <w:r>
        <w:rPr>
          <w:rStyle w:val="41"/>
        </w:rPr>
        <w:t xml:space="preserve">3.2 </w:t>
      </w:r>
      <w:r>
        <w:rPr>
          <w:rStyle w:val="41"/>
          <w:rFonts w:hint="eastAsia" w:cs="宋体"/>
        </w:rPr>
        <w:t>投标报价</w:t>
      </w:r>
      <w:r>
        <w:rPr>
          <w:rStyle w:val="41"/>
          <w:color w:val="auto"/>
          <w:u w:val="none"/>
        </w:rPr>
        <w:tab/>
      </w:r>
      <w:r>
        <w:rPr>
          <w:rStyle w:val="41"/>
        </w:rPr>
        <w:fldChar w:fldCharType="begin"/>
      </w:r>
      <w:r>
        <w:rPr>
          <w:rStyle w:val="41"/>
          <w:color w:val="auto"/>
          <w:u w:val="none"/>
        </w:rPr>
        <w:instrText xml:space="preserve"> PAGEREF _Toc499738510 \h </w:instrText>
      </w:r>
      <w:r>
        <w:rPr>
          <w:rStyle w:val="41"/>
          <w:color w:val="auto"/>
          <w:u w:val="none"/>
        </w:rPr>
        <w:fldChar w:fldCharType="separate"/>
      </w:r>
      <w:r>
        <w:rPr>
          <w:rStyle w:val="41"/>
          <w:color w:val="auto"/>
          <w:u w:val="none"/>
        </w:rPr>
        <w:t>- 14 -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"_Toc499738511" </w:instrText>
      </w:r>
      <w:r>
        <w:fldChar w:fldCharType="separate"/>
      </w:r>
      <w:r>
        <w:rPr>
          <w:rStyle w:val="41"/>
        </w:rPr>
        <w:t xml:space="preserve">3.3 </w:t>
      </w:r>
      <w:r>
        <w:rPr>
          <w:rStyle w:val="41"/>
          <w:rFonts w:hint="eastAsia" w:cs="宋体"/>
        </w:rPr>
        <w:t>投标有效期</w:t>
      </w:r>
      <w:r>
        <w:rPr>
          <w:rStyle w:val="41"/>
          <w:color w:val="auto"/>
          <w:u w:val="none"/>
        </w:rPr>
        <w:tab/>
      </w:r>
      <w:r>
        <w:rPr>
          <w:rStyle w:val="41"/>
        </w:rPr>
        <w:fldChar w:fldCharType="begin"/>
      </w:r>
      <w:r>
        <w:rPr>
          <w:rStyle w:val="41"/>
          <w:color w:val="auto"/>
          <w:u w:val="none"/>
        </w:rPr>
        <w:instrText xml:space="preserve"> PAGEREF _Toc499738511 \h </w:instrText>
      </w:r>
      <w:r>
        <w:rPr>
          <w:rStyle w:val="41"/>
          <w:color w:val="auto"/>
          <w:u w:val="none"/>
        </w:rPr>
        <w:fldChar w:fldCharType="separate"/>
      </w:r>
      <w:r>
        <w:rPr>
          <w:rStyle w:val="41"/>
          <w:color w:val="auto"/>
          <w:u w:val="none"/>
        </w:rPr>
        <w:t>- 15 -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"_Toc499738512" </w:instrText>
      </w:r>
      <w:r>
        <w:fldChar w:fldCharType="separate"/>
      </w:r>
      <w:r>
        <w:rPr>
          <w:rStyle w:val="41"/>
        </w:rPr>
        <w:t xml:space="preserve">3.4 </w:t>
      </w:r>
      <w:r>
        <w:rPr>
          <w:rStyle w:val="41"/>
          <w:rFonts w:hint="eastAsia" w:cs="宋体"/>
        </w:rPr>
        <w:t>投标保证金</w:t>
      </w:r>
      <w:r>
        <w:rPr>
          <w:rStyle w:val="41"/>
          <w:color w:val="auto"/>
          <w:u w:val="none"/>
        </w:rPr>
        <w:tab/>
      </w:r>
      <w:r>
        <w:rPr>
          <w:rStyle w:val="41"/>
        </w:rPr>
        <w:fldChar w:fldCharType="begin"/>
      </w:r>
      <w:r>
        <w:rPr>
          <w:rStyle w:val="41"/>
          <w:color w:val="auto"/>
          <w:u w:val="none"/>
        </w:rPr>
        <w:instrText xml:space="preserve"> PAGEREF _Toc499738512 \h </w:instrText>
      </w:r>
      <w:r>
        <w:rPr>
          <w:rStyle w:val="41"/>
          <w:color w:val="auto"/>
          <w:u w:val="none"/>
        </w:rPr>
        <w:fldChar w:fldCharType="separate"/>
      </w:r>
      <w:r>
        <w:rPr>
          <w:rStyle w:val="41"/>
          <w:color w:val="auto"/>
          <w:u w:val="none"/>
        </w:rPr>
        <w:t>- 15 -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"_Toc499738513" </w:instrText>
      </w:r>
      <w:r>
        <w:fldChar w:fldCharType="separate"/>
      </w:r>
      <w:r>
        <w:rPr>
          <w:rStyle w:val="41"/>
        </w:rPr>
        <w:t>3.5</w:t>
      </w:r>
      <w:r>
        <w:rPr>
          <w:rStyle w:val="41"/>
          <w:rFonts w:hint="eastAsia" w:cs="宋体"/>
        </w:rPr>
        <w:t>备选投标方案</w:t>
      </w:r>
      <w:r>
        <w:rPr>
          <w:rStyle w:val="41"/>
          <w:color w:val="auto"/>
          <w:u w:val="none"/>
        </w:rPr>
        <w:tab/>
      </w:r>
      <w:r>
        <w:rPr>
          <w:rStyle w:val="41"/>
        </w:rPr>
        <w:fldChar w:fldCharType="begin"/>
      </w:r>
      <w:r>
        <w:rPr>
          <w:rStyle w:val="41"/>
          <w:color w:val="auto"/>
          <w:u w:val="none"/>
        </w:rPr>
        <w:instrText xml:space="preserve"> PAGEREF _Toc499738513 \h </w:instrText>
      </w:r>
      <w:r>
        <w:rPr>
          <w:rStyle w:val="41"/>
          <w:color w:val="auto"/>
          <w:u w:val="none"/>
        </w:rPr>
        <w:fldChar w:fldCharType="separate"/>
      </w:r>
      <w:r>
        <w:rPr>
          <w:rStyle w:val="41"/>
          <w:color w:val="auto"/>
          <w:u w:val="none"/>
        </w:rPr>
        <w:t>- 15 -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"_Toc499738514" </w:instrText>
      </w:r>
      <w:r>
        <w:fldChar w:fldCharType="separate"/>
      </w:r>
      <w:r>
        <w:rPr>
          <w:rStyle w:val="41"/>
        </w:rPr>
        <w:t>3.6</w:t>
      </w:r>
      <w:r>
        <w:rPr>
          <w:rStyle w:val="41"/>
          <w:rFonts w:hint="eastAsia" w:cs="宋体"/>
        </w:rPr>
        <w:t>投标文件的编制</w:t>
      </w:r>
      <w:r>
        <w:rPr>
          <w:rStyle w:val="41"/>
          <w:color w:val="auto"/>
          <w:u w:val="none"/>
        </w:rPr>
        <w:tab/>
      </w:r>
      <w:r>
        <w:rPr>
          <w:rStyle w:val="41"/>
        </w:rPr>
        <w:fldChar w:fldCharType="begin"/>
      </w:r>
      <w:r>
        <w:rPr>
          <w:rStyle w:val="41"/>
          <w:color w:val="auto"/>
          <w:u w:val="none"/>
        </w:rPr>
        <w:instrText xml:space="preserve"> PAGEREF _Toc499738514 \h </w:instrText>
      </w:r>
      <w:r>
        <w:rPr>
          <w:rStyle w:val="41"/>
          <w:color w:val="auto"/>
          <w:u w:val="none"/>
        </w:rPr>
        <w:fldChar w:fldCharType="separate"/>
      </w:r>
      <w:r>
        <w:rPr>
          <w:rStyle w:val="41"/>
          <w:color w:val="auto"/>
          <w:u w:val="none"/>
        </w:rPr>
        <w:t>- 15 -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"_Toc499738515" </w:instrText>
      </w:r>
      <w:r>
        <w:fldChar w:fldCharType="separate"/>
      </w:r>
      <w:r>
        <w:rPr>
          <w:rStyle w:val="41"/>
        </w:rPr>
        <w:t>4.</w:t>
      </w:r>
      <w:r>
        <w:rPr>
          <w:rStyle w:val="41"/>
          <w:rFonts w:hint="eastAsia" w:cs="宋体"/>
        </w:rPr>
        <w:t>投标</w:t>
      </w:r>
      <w:r>
        <w:rPr>
          <w:rStyle w:val="41"/>
          <w:color w:val="auto"/>
          <w:u w:val="none"/>
        </w:rPr>
        <w:tab/>
      </w:r>
      <w:r>
        <w:rPr>
          <w:rStyle w:val="41"/>
        </w:rPr>
        <w:fldChar w:fldCharType="begin"/>
      </w:r>
      <w:r>
        <w:rPr>
          <w:rStyle w:val="41"/>
          <w:color w:val="auto"/>
          <w:u w:val="none"/>
        </w:rPr>
        <w:instrText xml:space="preserve"> PAGEREF _Toc499738515 \h </w:instrText>
      </w:r>
      <w:r>
        <w:rPr>
          <w:rStyle w:val="41"/>
          <w:color w:val="auto"/>
          <w:u w:val="none"/>
        </w:rPr>
        <w:fldChar w:fldCharType="separate"/>
      </w:r>
      <w:r>
        <w:rPr>
          <w:rStyle w:val="41"/>
          <w:color w:val="auto"/>
          <w:u w:val="none"/>
        </w:rPr>
        <w:t>- 16 -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"_Toc499738516" </w:instrText>
      </w:r>
      <w:r>
        <w:fldChar w:fldCharType="separate"/>
      </w:r>
      <w:r>
        <w:rPr>
          <w:rStyle w:val="41"/>
        </w:rPr>
        <w:t xml:space="preserve">4.1 </w:t>
      </w:r>
      <w:r>
        <w:rPr>
          <w:rStyle w:val="41"/>
          <w:rFonts w:hint="eastAsia" w:cs="宋体"/>
        </w:rPr>
        <w:t>投标文件的密封和标记</w:t>
      </w:r>
      <w:r>
        <w:rPr>
          <w:rStyle w:val="41"/>
          <w:color w:val="auto"/>
          <w:u w:val="none"/>
        </w:rPr>
        <w:tab/>
      </w:r>
      <w:r>
        <w:rPr>
          <w:rStyle w:val="41"/>
        </w:rPr>
        <w:fldChar w:fldCharType="begin"/>
      </w:r>
      <w:r>
        <w:rPr>
          <w:rStyle w:val="41"/>
          <w:color w:val="auto"/>
          <w:u w:val="none"/>
        </w:rPr>
        <w:instrText xml:space="preserve"> PAGEREF _Toc499738516 \h </w:instrText>
      </w:r>
      <w:r>
        <w:rPr>
          <w:rStyle w:val="41"/>
          <w:color w:val="auto"/>
          <w:u w:val="none"/>
        </w:rPr>
        <w:fldChar w:fldCharType="separate"/>
      </w:r>
      <w:r>
        <w:rPr>
          <w:rStyle w:val="41"/>
          <w:color w:val="auto"/>
          <w:u w:val="none"/>
        </w:rPr>
        <w:t>- 16 -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"_Toc499738517" </w:instrText>
      </w:r>
      <w:r>
        <w:fldChar w:fldCharType="separate"/>
      </w:r>
      <w:r>
        <w:rPr>
          <w:rStyle w:val="41"/>
        </w:rPr>
        <w:t xml:space="preserve">4.2 </w:t>
      </w:r>
      <w:r>
        <w:rPr>
          <w:rStyle w:val="41"/>
          <w:rFonts w:hint="eastAsia" w:cs="宋体"/>
        </w:rPr>
        <w:t>投标文件的递交</w:t>
      </w:r>
      <w:r>
        <w:rPr>
          <w:rStyle w:val="41"/>
          <w:color w:val="auto"/>
          <w:u w:val="none"/>
        </w:rPr>
        <w:tab/>
      </w:r>
      <w:r>
        <w:rPr>
          <w:rStyle w:val="41"/>
        </w:rPr>
        <w:fldChar w:fldCharType="begin"/>
      </w:r>
      <w:r>
        <w:rPr>
          <w:rStyle w:val="41"/>
          <w:color w:val="auto"/>
          <w:u w:val="none"/>
        </w:rPr>
        <w:instrText xml:space="preserve"> PAGEREF _Toc499738517 \h </w:instrText>
      </w:r>
      <w:r>
        <w:rPr>
          <w:rStyle w:val="41"/>
          <w:color w:val="auto"/>
          <w:u w:val="none"/>
        </w:rPr>
        <w:fldChar w:fldCharType="separate"/>
      </w:r>
      <w:r>
        <w:rPr>
          <w:rStyle w:val="41"/>
          <w:color w:val="auto"/>
          <w:u w:val="none"/>
        </w:rPr>
        <w:t>- 16 -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"_Toc499738518" </w:instrText>
      </w:r>
      <w:r>
        <w:fldChar w:fldCharType="separate"/>
      </w:r>
      <w:r>
        <w:rPr>
          <w:rStyle w:val="41"/>
        </w:rPr>
        <w:t xml:space="preserve">4.3 </w:t>
      </w:r>
      <w:r>
        <w:rPr>
          <w:rStyle w:val="41"/>
          <w:rFonts w:hint="eastAsia" w:cs="宋体"/>
        </w:rPr>
        <w:t>投标文件的修改与撤回</w:t>
      </w:r>
      <w:r>
        <w:rPr>
          <w:rStyle w:val="41"/>
          <w:color w:val="auto"/>
          <w:u w:val="none"/>
        </w:rPr>
        <w:tab/>
      </w:r>
      <w:r>
        <w:rPr>
          <w:rStyle w:val="41"/>
        </w:rPr>
        <w:fldChar w:fldCharType="begin"/>
      </w:r>
      <w:r>
        <w:rPr>
          <w:rStyle w:val="41"/>
          <w:color w:val="auto"/>
          <w:u w:val="none"/>
        </w:rPr>
        <w:instrText xml:space="preserve"> PAGEREF _Toc499738518 \h </w:instrText>
      </w:r>
      <w:r>
        <w:rPr>
          <w:rStyle w:val="41"/>
          <w:color w:val="auto"/>
          <w:u w:val="none"/>
        </w:rPr>
        <w:fldChar w:fldCharType="separate"/>
      </w:r>
      <w:r>
        <w:rPr>
          <w:rStyle w:val="41"/>
          <w:color w:val="auto"/>
          <w:u w:val="none"/>
        </w:rPr>
        <w:t>- 16 -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"_Toc499738519" </w:instrText>
      </w:r>
      <w:r>
        <w:fldChar w:fldCharType="separate"/>
      </w:r>
      <w:r>
        <w:rPr>
          <w:rStyle w:val="41"/>
        </w:rPr>
        <w:t xml:space="preserve">4.4 </w:t>
      </w:r>
      <w:r>
        <w:rPr>
          <w:rStyle w:val="41"/>
          <w:rFonts w:hint="eastAsia" w:cs="宋体"/>
        </w:rPr>
        <w:t>不予接收的投标文件</w:t>
      </w:r>
      <w:r>
        <w:rPr>
          <w:rStyle w:val="41"/>
          <w:color w:val="auto"/>
          <w:u w:val="none"/>
        </w:rPr>
        <w:tab/>
      </w:r>
      <w:r>
        <w:rPr>
          <w:rStyle w:val="41"/>
        </w:rPr>
        <w:fldChar w:fldCharType="begin"/>
      </w:r>
      <w:r>
        <w:rPr>
          <w:rStyle w:val="41"/>
          <w:color w:val="auto"/>
          <w:u w:val="none"/>
        </w:rPr>
        <w:instrText xml:space="preserve"> PAGEREF _Toc499738519 \h </w:instrText>
      </w:r>
      <w:r>
        <w:rPr>
          <w:rStyle w:val="41"/>
          <w:color w:val="auto"/>
          <w:u w:val="none"/>
        </w:rPr>
        <w:fldChar w:fldCharType="separate"/>
      </w:r>
      <w:r>
        <w:rPr>
          <w:rStyle w:val="41"/>
          <w:color w:val="auto"/>
          <w:u w:val="none"/>
        </w:rPr>
        <w:t>- 16 -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"_Toc499738520" </w:instrText>
      </w:r>
      <w:r>
        <w:fldChar w:fldCharType="separate"/>
      </w:r>
      <w:r>
        <w:rPr>
          <w:rStyle w:val="41"/>
        </w:rPr>
        <w:t>5.</w:t>
      </w:r>
      <w:r>
        <w:rPr>
          <w:rStyle w:val="41"/>
          <w:rFonts w:hint="eastAsia" w:cs="宋体"/>
        </w:rPr>
        <w:t>开标</w:t>
      </w:r>
      <w:r>
        <w:rPr>
          <w:rStyle w:val="41"/>
          <w:color w:val="auto"/>
          <w:u w:val="none"/>
        </w:rPr>
        <w:tab/>
      </w:r>
      <w:r>
        <w:rPr>
          <w:rStyle w:val="41"/>
        </w:rPr>
        <w:fldChar w:fldCharType="begin"/>
      </w:r>
      <w:r>
        <w:rPr>
          <w:rStyle w:val="41"/>
          <w:color w:val="auto"/>
          <w:u w:val="none"/>
        </w:rPr>
        <w:instrText xml:space="preserve"> PAGEREF _Toc499738520 \h </w:instrText>
      </w:r>
      <w:r>
        <w:rPr>
          <w:rStyle w:val="41"/>
          <w:color w:val="auto"/>
          <w:u w:val="none"/>
        </w:rPr>
        <w:fldChar w:fldCharType="separate"/>
      </w:r>
      <w:r>
        <w:rPr>
          <w:rStyle w:val="41"/>
          <w:color w:val="auto"/>
          <w:u w:val="none"/>
        </w:rPr>
        <w:t>- 17 -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"_Toc499738521" </w:instrText>
      </w:r>
      <w:r>
        <w:fldChar w:fldCharType="separate"/>
      </w:r>
      <w:r>
        <w:rPr>
          <w:rStyle w:val="41"/>
        </w:rPr>
        <w:t xml:space="preserve">5.1 </w:t>
      </w:r>
      <w:r>
        <w:rPr>
          <w:rStyle w:val="41"/>
          <w:rFonts w:hint="eastAsia" w:cs="宋体"/>
        </w:rPr>
        <w:t>开标时间和地点</w:t>
      </w:r>
      <w:r>
        <w:rPr>
          <w:rStyle w:val="41"/>
          <w:color w:val="auto"/>
          <w:u w:val="none"/>
        </w:rPr>
        <w:tab/>
      </w:r>
      <w:r>
        <w:rPr>
          <w:rStyle w:val="41"/>
        </w:rPr>
        <w:fldChar w:fldCharType="begin"/>
      </w:r>
      <w:r>
        <w:rPr>
          <w:rStyle w:val="41"/>
          <w:color w:val="auto"/>
          <w:u w:val="none"/>
        </w:rPr>
        <w:instrText xml:space="preserve"> PAGEREF _Toc499738521 \h </w:instrText>
      </w:r>
      <w:r>
        <w:rPr>
          <w:rStyle w:val="41"/>
          <w:color w:val="auto"/>
          <w:u w:val="none"/>
        </w:rPr>
        <w:fldChar w:fldCharType="separate"/>
      </w:r>
      <w:r>
        <w:rPr>
          <w:rStyle w:val="41"/>
          <w:color w:val="auto"/>
          <w:u w:val="none"/>
        </w:rPr>
        <w:t>- 17 -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"_Toc499738522" </w:instrText>
      </w:r>
      <w:r>
        <w:fldChar w:fldCharType="separate"/>
      </w:r>
      <w:r>
        <w:rPr>
          <w:rStyle w:val="41"/>
        </w:rPr>
        <w:t xml:space="preserve">5.2 </w:t>
      </w:r>
      <w:r>
        <w:rPr>
          <w:rStyle w:val="41"/>
          <w:rFonts w:hint="eastAsia" w:cs="宋体"/>
        </w:rPr>
        <w:t>开标程序</w:t>
      </w:r>
      <w:r>
        <w:rPr>
          <w:rStyle w:val="41"/>
          <w:color w:val="auto"/>
          <w:u w:val="none"/>
        </w:rPr>
        <w:tab/>
      </w:r>
      <w:r>
        <w:rPr>
          <w:rStyle w:val="41"/>
        </w:rPr>
        <w:fldChar w:fldCharType="begin"/>
      </w:r>
      <w:r>
        <w:rPr>
          <w:rStyle w:val="41"/>
          <w:color w:val="auto"/>
          <w:u w:val="none"/>
        </w:rPr>
        <w:instrText xml:space="preserve"> PAGEREF _Toc499738522 \h </w:instrText>
      </w:r>
      <w:r>
        <w:rPr>
          <w:rStyle w:val="41"/>
          <w:color w:val="auto"/>
          <w:u w:val="none"/>
        </w:rPr>
        <w:fldChar w:fldCharType="separate"/>
      </w:r>
      <w:r>
        <w:rPr>
          <w:rStyle w:val="41"/>
          <w:color w:val="auto"/>
          <w:u w:val="none"/>
        </w:rPr>
        <w:t>- 17 -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"_Toc499738523" </w:instrText>
      </w:r>
      <w:r>
        <w:fldChar w:fldCharType="separate"/>
      </w:r>
      <w:r>
        <w:rPr>
          <w:rStyle w:val="41"/>
        </w:rPr>
        <w:t>6.</w:t>
      </w:r>
      <w:r>
        <w:rPr>
          <w:rStyle w:val="41"/>
          <w:rFonts w:hint="eastAsia" w:cs="宋体"/>
        </w:rPr>
        <w:t>评标</w:t>
      </w:r>
      <w:r>
        <w:rPr>
          <w:rStyle w:val="41"/>
          <w:color w:val="auto"/>
          <w:u w:val="none"/>
        </w:rPr>
        <w:tab/>
      </w:r>
      <w:r>
        <w:rPr>
          <w:rStyle w:val="41"/>
        </w:rPr>
        <w:fldChar w:fldCharType="begin"/>
      </w:r>
      <w:r>
        <w:rPr>
          <w:rStyle w:val="41"/>
          <w:color w:val="auto"/>
          <w:u w:val="none"/>
        </w:rPr>
        <w:instrText xml:space="preserve"> PAGEREF _Toc499738523 \h </w:instrText>
      </w:r>
      <w:r>
        <w:rPr>
          <w:rStyle w:val="41"/>
          <w:color w:val="auto"/>
          <w:u w:val="none"/>
        </w:rPr>
        <w:fldChar w:fldCharType="separate"/>
      </w:r>
      <w:r>
        <w:rPr>
          <w:rStyle w:val="41"/>
          <w:color w:val="auto"/>
          <w:u w:val="none"/>
        </w:rPr>
        <w:t>- 17 -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"_Toc499738524" </w:instrText>
      </w:r>
      <w:r>
        <w:fldChar w:fldCharType="separate"/>
      </w:r>
      <w:r>
        <w:rPr>
          <w:rStyle w:val="41"/>
        </w:rPr>
        <w:t xml:space="preserve">6.1 </w:t>
      </w:r>
      <w:r>
        <w:rPr>
          <w:rStyle w:val="41"/>
          <w:rFonts w:hint="eastAsia" w:cs="宋体"/>
        </w:rPr>
        <w:t>评标委员会</w:t>
      </w:r>
      <w:r>
        <w:rPr>
          <w:rStyle w:val="41"/>
          <w:color w:val="auto"/>
          <w:u w:val="none"/>
        </w:rPr>
        <w:tab/>
      </w:r>
      <w:r>
        <w:rPr>
          <w:rStyle w:val="41"/>
        </w:rPr>
        <w:fldChar w:fldCharType="begin"/>
      </w:r>
      <w:r>
        <w:rPr>
          <w:rStyle w:val="41"/>
          <w:color w:val="auto"/>
          <w:u w:val="none"/>
        </w:rPr>
        <w:instrText xml:space="preserve"> PAGEREF _Toc499738524 \h </w:instrText>
      </w:r>
      <w:r>
        <w:rPr>
          <w:rStyle w:val="41"/>
          <w:color w:val="auto"/>
          <w:u w:val="none"/>
        </w:rPr>
        <w:fldChar w:fldCharType="separate"/>
      </w:r>
      <w:r>
        <w:rPr>
          <w:rStyle w:val="41"/>
          <w:color w:val="auto"/>
          <w:u w:val="none"/>
        </w:rPr>
        <w:t>- 17 -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"_Toc499738525" </w:instrText>
      </w:r>
      <w:r>
        <w:fldChar w:fldCharType="separate"/>
      </w:r>
      <w:r>
        <w:rPr>
          <w:rStyle w:val="41"/>
        </w:rPr>
        <w:t>6.2</w:t>
      </w:r>
      <w:r>
        <w:rPr>
          <w:rStyle w:val="41"/>
          <w:rFonts w:hint="eastAsia" w:cs="宋体"/>
        </w:rPr>
        <w:t>评标原则</w:t>
      </w:r>
      <w:r>
        <w:rPr>
          <w:rStyle w:val="41"/>
          <w:color w:val="auto"/>
          <w:u w:val="none"/>
        </w:rPr>
        <w:tab/>
      </w:r>
      <w:r>
        <w:rPr>
          <w:rStyle w:val="41"/>
        </w:rPr>
        <w:fldChar w:fldCharType="begin"/>
      </w:r>
      <w:r>
        <w:rPr>
          <w:rStyle w:val="41"/>
          <w:color w:val="auto"/>
          <w:u w:val="none"/>
        </w:rPr>
        <w:instrText xml:space="preserve"> PAGEREF _Toc499738525 \h </w:instrText>
      </w:r>
      <w:r>
        <w:rPr>
          <w:rStyle w:val="41"/>
          <w:color w:val="auto"/>
          <w:u w:val="none"/>
        </w:rPr>
        <w:fldChar w:fldCharType="separate"/>
      </w:r>
      <w:r>
        <w:rPr>
          <w:rStyle w:val="41"/>
          <w:color w:val="auto"/>
          <w:u w:val="none"/>
        </w:rPr>
        <w:t>- 17 -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"_Toc499738526" </w:instrText>
      </w:r>
      <w:r>
        <w:fldChar w:fldCharType="separate"/>
      </w:r>
      <w:r>
        <w:rPr>
          <w:rStyle w:val="41"/>
        </w:rPr>
        <w:t xml:space="preserve">6.3 </w:t>
      </w:r>
      <w:r>
        <w:rPr>
          <w:rStyle w:val="41"/>
          <w:rFonts w:hint="eastAsia" w:cs="宋体"/>
        </w:rPr>
        <w:t>评标</w:t>
      </w:r>
      <w:r>
        <w:rPr>
          <w:rStyle w:val="41"/>
          <w:color w:val="auto"/>
          <w:u w:val="none"/>
        </w:rPr>
        <w:tab/>
      </w:r>
      <w:r>
        <w:rPr>
          <w:rStyle w:val="41"/>
        </w:rPr>
        <w:fldChar w:fldCharType="begin"/>
      </w:r>
      <w:r>
        <w:rPr>
          <w:rStyle w:val="41"/>
          <w:color w:val="auto"/>
          <w:u w:val="none"/>
        </w:rPr>
        <w:instrText xml:space="preserve"> PAGEREF _Toc499738526 \h </w:instrText>
      </w:r>
      <w:r>
        <w:rPr>
          <w:rStyle w:val="41"/>
          <w:color w:val="auto"/>
          <w:u w:val="none"/>
        </w:rPr>
        <w:fldChar w:fldCharType="separate"/>
      </w:r>
      <w:r>
        <w:rPr>
          <w:rStyle w:val="41"/>
          <w:color w:val="auto"/>
          <w:u w:val="none"/>
        </w:rPr>
        <w:t>- 18 -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"_Toc499738527" </w:instrText>
      </w:r>
      <w:r>
        <w:fldChar w:fldCharType="separate"/>
      </w:r>
      <w:r>
        <w:rPr>
          <w:rStyle w:val="41"/>
        </w:rPr>
        <w:t>7.</w:t>
      </w:r>
      <w:r>
        <w:rPr>
          <w:rStyle w:val="41"/>
          <w:rFonts w:hint="eastAsia" w:cs="宋体"/>
        </w:rPr>
        <w:t>评标结果公示</w:t>
      </w:r>
      <w:r>
        <w:rPr>
          <w:rStyle w:val="41"/>
          <w:color w:val="auto"/>
          <w:u w:val="none"/>
        </w:rPr>
        <w:tab/>
      </w:r>
      <w:r>
        <w:rPr>
          <w:rStyle w:val="41"/>
        </w:rPr>
        <w:fldChar w:fldCharType="begin"/>
      </w:r>
      <w:r>
        <w:rPr>
          <w:rStyle w:val="41"/>
          <w:color w:val="auto"/>
          <w:u w:val="none"/>
        </w:rPr>
        <w:instrText xml:space="preserve"> PAGEREF _Toc499738527 \h </w:instrText>
      </w:r>
      <w:r>
        <w:rPr>
          <w:rStyle w:val="41"/>
          <w:color w:val="auto"/>
          <w:u w:val="none"/>
        </w:rPr>
        <w:fldChar w:fldCharType="separate"/>
      </w:r>
      <w:r>
        <w:rPr>
          <w:rStyle w:val="41"/>
          <w:color w:val="auto"/>
          <w:u w:val="none"/>
        </w:rPr>
        <w:t>- 19 -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"_Toc499738528" </w:instrText>
      </w:r>
      <w:r>
        <w:fldChar w:fldCharType="separate"/>
      </w:r>
      <w:r>
        <w:rPr>
          <w:rStyle w:val="41"/>
        </w:rPr>
        <w:t>8.</w:t>
      </w:r>
      <w:r>
        <w:rPr>
          <w:rStyle w:val="41"/>
          <w:rFonts w:hint="eastAsia" w:cs="宋体"/>
        </w:rPr>
        <w:t>合同授予</w:t>
      </w:r>
      <w:r>
        <w:rPr>
          <w:rStyle w:val="41"/>
          <w:color w:val="auto"/>
          <w:u w:val="none"/>
        </w:rPr>
        <w:tab/>
      </w:r>
      <w:r>
        <w:rPr>
          <w:rStyle w:val="41"/>
        </w:rPr>
        <w:fldChar w:fldCharType="begin"/>
      </w:r>
      <w:r>
        <w:rPr>
          <w:rStyle w:val="41"/>
          <w:color w:val="auto"/>
          <w:u w:val="none"/>
        </w:rPr>
        <w:instrText xml:space="preserve"> PAGEREF _Toc499738528 \h </w:instrText>
      </w:r>
      <w:r>
        <w:rPr>
          <w:rStyle w:val="41"/>
          <w:color w:val="auto"/>
          <w:u w:val="none"/>
        </w:rPr>
        <w:fldChar w:fldCharType="separate"/>
      </w:r>
      <w:r>
        <w:rPr>
          <w:rStyle w:val="41"/>
          <w:color w:val="auto"/>
          <w:u w:val="none"/>
        </w:rPr>
        <w:t>- 19 -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"_Toc499738529" </w:instrText>
      </w:r>
      <w:r>
        <w:fldChar w:fldCharType="separate"/>
      </w:r>
      <w:r>
        <w:rPr>
          <w:rStyle w:val="41"/>
        </w:rPr>
        <w:t xml:space="preserve">8.1 </w:t>
      </w:r>
      <w:r>
        <w:rPr>
          <w:rStyle w:val="41"/>
          <w:rFonts w:hint="eastAsia" w:cs="宋体"/>
        </w:rPr>
        <w:t>定标方式</w:t>
      </w:r>
      <w:r>
        <w:rPr>
          <w:rStyle w:val="41"/>
          <w:color w:val="auto"/>
          <w:u w:val="none"/>
        </w:rPr>
        <w:tab/>
      </w:r>
      <w:r>
        <w:rPr>
          <w:rStyle w:val="41"/>
        </w:rPr>
        <w:fldChar w:fldCharType="begin"/>
      </w:r>
      <w:r>
        <w:rPr>
          <w:rStyle w:val="41"/>
          <w:color w:val="auto"/>
          <w:u w:val="none"/>
        </w:rPr>
        <w:instrText xml:space="preserve"> PAGEREF _Toc499738529 \h </w:instrText>
      </w:r>
      <w:r>
        <w:rPr>
          <w:rStyle w:val="41"/>
          <w:color w:val="auto"/>
          <w:u w:val="none"/>
        </w:rPr>
        <w:fldChar w:fldCharType="separate"/>
      </w:r>
      <w:r>
        <w:rPr>
          <w:rStyle w:val="41"/>
          <w:color w:val="auto"/>
          <w:u w:val="none"/>
        </w:rPr>
        <w:t>- 19 -</w:t>
      </w:r>
      <w:r>
        <w:rPr>
          <w:rStyle w:val="41"/>
        </w:rPr>
        <w:fldChar w:fldCharType="end"/>
      </w:r>
      <w:r>
        <w:rPr>
          <w:rStyle w:val="41"/>
        </w:rPr>
        <w:fldChar w:fldCharType="end"/>
      </w:r>
    </w:p>
    <w:p>
      <w:pPr>
        <w:pStyle w:val="25"/>
        <w:widowControl/>
        <w:tabs>
          <w:tab w:val="right" w:leader="dot" w:pos="9060"/>
        </w:tabs>
        <w:rPr>
          <w:rFonts w:ascii="Calibri" w:hAnsi="Calibri"/>
          <w:szCs w:val="22"/>
        </w:rPr>
      </w:pPr>
      <w:r>
        <w:fldChar w:fldCharType="begin"/>
      </w:r>
      <w:r>
        <w:instrText xml:space="preserve"> HYPERLINK "file:///C:\\Users\\ADMINI~1\\AppData\\Local\\Temp\\DJWebOffice\\~dj2AE1.tmp" \l "_Toc499738530" </w:instrText>
      </w:r>
      <w:r>
        <w:fldChar w:fldCharType="separate"/>
      </w:r>
      <w:r>
        <w:rPr>
          <w:rStyle w:val="41"/>
        </w:rPr>
        <w:t>8.2</w:t>
      </w:r>
      <w:r>
        <w:rPr>
          <w:rStyle w:val="41"/>
          <w:rFonts w:hint="eastAsia" w:cs="宋体"/>
        </w:rPr>
        <w:t>中标通知</w:t>
      </w:r>
      <w:r>
        <w:rPr>
          <w:rStyle w:val="41"/>
          <w:color w:val="auto"/>
          <w:u w:val="none"/>
        </w:rPr>
        <w:tab/>
      </w:r>
      <w:r>
        <w:rPr>
          <w:rStyle w:val="41"/>
        </w:rPr>
        <w:fldChar w:fldCharType="begin"/>
      </w:r>
      <w:r>
        <w:rPr>
          <w:rStyle w:val="41"/>
          <w:color w:val="auto"/>
          <w:u w:val="none"/>
        </w:rPr>
        <w:instrText xml:space="preserve"> PAGEREF _Toc499738530 \h </w:instrText>
      </w:r>
      <w:r>
        <w:rPr>
          <w:rStyle w:val="41"/>
          <w:color w:val="auto"/>
          <w:u w:val="none"/>
        </w:rPr>
        <w:fldChar w:fldCharType="separate"/>
      </w:r>
      <w:r>
        <w:rPr>
          <w:rStyle w:val="41"/>
          <w:color w:val="auto"/>
          <w:u w:val="none"/>
        </w:rPr>
        <w:t>- 19 -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"_Toc499738531" </w:instrText>
      </w:r>
      <w:r>
        <w:fldChar w:fldCharType="separate"/>
      </w:r>
      <w:r>
        <w:rPr>
          <w:rStyle w:val="41"/>
        </w:rPr>
        <w:t xml:space="preserve">8.3 </w:t>
      </w:r>
      <w:r>
        <w:rPr>
          <w:rStyle w:val="41"/>
          <w:rFonts w:hint="eastAsia" w:cs="宋体"/>
        </w:rPr>
        <w:t>履约保证金</w:t>
      </w:r>
      <w:r>
        <w:rPr>
          <w:rStyle w:val="41"/>
          <w:color w:val="auto"/>
          <w:u w:val="none"/>
        </w:rPr>
        <w:tab/>
      </w:r>
      <w:r>
        <w:rPr>
          <w:rStyle w:val="41"/>
        </w:rPr>
        <w:fldChar w:fldCharType="begin"/>
      </w:r>
      <w:r>
        <w:rPr>
          <w:rStyle w:val="41"/>
          <w:color w:val="auto"/>
          <w:u w:val="none"/>
        </w:rPr>
        <w:instrText xml:space="preserve"> PAGEREF _Toc499738531 \h </w:instrText>
      </w:r>
      <w:r>
        <w:rPr>
          <w:rStyle w:val="41"/>
          <w:color w:val="auto"/>
          <w:u w:val="none"/>
        </w:rPr>
        <w:fldChar w:fldCharType="separate"/>
      </w:r>
      <w:r>
        <w:rPr>
          <w:rStyle w:val="41"/>
          <w:color w:val="auto"/>
          <w:u w:val="none"/>
        </w:rPr>
        <w:t>- 19 -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"_Toc499738532" </w:instrText>
      </w:r>
      <w:r>
        <w:fldChar w:fldCharType="separate"/>
      </w:r>
      <w:r>
        <w:rPr>
          <w:rStyle w:val="41"/>
        </w:rPr>
        <w:t xml:space="preserve">8.4 </w:t>
      </w:r>
      <w:r>
        <w:rPr>
          <w:rStyle w:val="41"/>
          <w:rFonts w:hint="eastAsia" w:cs="宋体"/>
        </w:rPr>
        <w:t>签订合同</w:t>
      </w:r>
      <w:r>
        <w:rPr>
          <w:rStyle w:val="41"/>
          <w:color w:val="auto"/>
          <w:u w:val="none"/>
        </w:rPr>
        <w:tab/>
      </w:r>
      <w:r>
        <w:rPr>
          <w:rStyle w:val="41"/>
        </w:rPr>
        <w:fldChar w:fldCharType="begin"/>
      </w:r>
      <w:r>
        <w:rPr>
          <w:rStyle w:val="41"/>
          <w:color w:val="auto"/>
          <w:u w:val="none"/>
        </w:rPr>
        <w:instrText xml:space="preserve"> PAGEREF _Toc499738532 \h </w:instrText>
      </w:r>
      <w:r>
        <w:rPr>
          <w:rStyle w:val="41"/>
          <w:color w:val="auto"/>
          <w:u w:val="none"/>
        </w:rPr>
        <w:fldChar w:fldCharType="separate"/>
      </w:r>
      <w:r>
        <w:rPr>
          <w:rStyle w:val="41"/>
          <w:color w:val="auto"/>
          <w:u w:val="none"/>
        </w:rPr>
        <w:t>- 19 -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"_Toc499738533" </w:instrText>
      </w:r>
      <w:r>
        <w:fldChar w:fldCharType="separate"/>
      </w:r>
      <w:r>
        <w:rPr>
          <w:rStyle w:val="41"/>
        </w:rPr>
        <w:t>9.</w:t>
      </w:r>
      <w:r>
        <w:rPr>
          <w:rStyle w:val="41"/>
          <w:rFonts w:hint="eastAsia" w:cs="宋体"/>
        </w:rPr>
        <w:t>纪律和监督</w:t>
      </w:r>
      <w:r>
        <w:rPr>
          <w:rStyle w:val="41"/>
          <w:color w:val="auto"/>
          <w:u w:val="none"/>
        </w:rPr>
        <w:tab/>
      </w:r>
      <w:r>
        <w:rPr>
          <w:rStyle w:val="41"/>
        </w:rPr>
        <w:fldChar w:fldCharType="begin"/>
      </w:r>
      <w:r>
        <w:rPr>
          <w:rStyle w:val="41"/>
          <w:color w:val="auto"/>
          <w:u w:val="none"/>
        </w:rPr>
        <w:instrText xml:space="preserve"> PAGEREF _Toc499738533 \h </w:instrText>
      </w:r>
      <w:r>
        <w:rPr>
          <w:rStyle w:val="41"/>
          <w:color w:val="auto"/>
          <w:u w:val="none"/>
        </w:rPr>
        <w:fldChar w:fldCharType="separate"/>
      </w:r>
      <w:r>
        <w:rPr>
          <w:rStyle w:val="41"/>
          <w:color w:val="auto"/>
          <w:u w:val="none"/>
        </w:rPr>
        <w:t>- 20 -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"_Toc499738534" </w:instrText>
      </w:r>
      <w:r>
        <w:fldChar w:fldCharType="separate"/>
      </w:r>
      <w:r>
        <w:rPr>
          <w:rStyle w:val="41"/>
        </w:rPr>
        <w:t xml:space="preserve">9.1 </w:t>
      </w:r>
      <w:r>
        <w:rPr>
          <w:rStyle w:val="41"/>
          <w:rFonts w:hint="eastAsia" w:cs="宋体"/>
        </w:rPr>
        <w:t>对招标人的纪律要求</w:t>
      </w:r>
      <w:r>
        <w:rPr>
          <w:rStyle w:val="41"/>
          <w:color w:val="auto"/>
          <w:u w:val="none"/>
        </w:rPr>
        <w:tab/>
      </w:r>
      <w:r>
        <w:rPr>
          <w:rStyle w:val="41"/>
        </w:rPr>
        <w:fldChar w:fldCharType="begin"/>
      </w:r>
      <w:r>
        <w:rPr>
          <w:rStyle w:val="41"/>
          <w:color w:val="auto"/>
          <w:u w:val="none"/>
        </w:rPr>
        <w:instrText xml:space="preserve"> PAGEREF _Toc499738534 \h </w:instrText>
      </w:r>
      <w:r>
        <w:rPr>
          <w:rStyle w:val="41"/>
          <w:color w:val="auto"/>
          <w:u w:val="none"/>
        </w:rPr>
        <w:fldChar w:fldCharType="separate"/>
      </w:r>
      <w:r>
        <w:rPr>
          <w:rStyle w:val="41"/>
          <w:color w:val="auto"/>
          <w:u w:val="none"/>
        </w:rPr>
        <w:t>- 20 -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"_Toc499738535" </w:instrText>
      </w:r>
      <w:r>
        <w:fldChar w:fldCharType="separate"/>
      </w:r>
      <w:r>
        <w:rPr>
          <w:rStyle w:val="41"/>
        </w:rPr>
        <w:t xml:space="preserve">9.2 </w:t>
      </w:r>
      <w:r>
        <w:rPr>
          <w:rStyle w:val="41"/>
          <w:rFonts w:hint="eastAsia" w:cs="宋体"/>
        </w:rPr>
        <w:t>对投标人的纪律要求</w:t>
      </w:r>
      <w:r>
        <w:rPr>
          <w:rStyle w:val="41"/>
          <w:color w:val="auto"/>
          <w:u w:val="none"/>
        </w:rPr>
        <w:tab/>
      </w:r>
      <w:r>
        <w:rPr>
          <w:rStyle w:val="41"/>
        </w:rPr>
        <w:fldChar w:fldCharType="begin"/>
      </w:r>
      <w:r>
        <w:rPr>
          <w:rStyle w:val="41"/>
          <w:color w:val="auto"/>
          <w:u w:val="none"/>
        </w:rPr>
        <w:instrText xml:space="preserve"> PAGEREF _Toc499738535 \h </w:instrText>
      </w:r>
      <w:r>
        <w:rPr>
          <w:rStyle w:val="41"/>
          <w:color w:val="auto"/>
          <w:u w:val="none"/>
        </w:rPr>
        <w:fldChar w:fldCharType="separate"/>
      </w:r>
      <w:r>
        <w:rPr>
          <w:rStyle w:val="41"/>
          <w:color w:val="auto"/>
          <w:u w:val="none"/>
        </w:rPr>
        <w:t>- 20 -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"_Toc499738536" </w:instrText>
      </w:r>
      <w:r>
        <w:fldChar w:fldCharType="separate"/>
      </w:r>
      <w:r>
        <w:rPr>
          <w:rStyle w:val="41"/>
        </w:rPr>
        <w:t xml:space="preserve">9.3 </w:t>
      </w:r>
      <w:r>
        <w:rPr>
          <w:rStyle w:val="41"/>
          <w:rFonts w:hint="eastAsia" w:cs="宋体"/>
        </w:rPr>
        <w:t>对评标委员会成员的纪律要求</w:t>
      </w:r>
      <w:r>
        <w:rPr>
          <w:rStyle w:val="41"/>
          <w:color w:val="auto"/>
          <w:u w:val="none"/>
        </w:rPr>
        <w:tab/>
      </w:r>
      <w:r>
        <w:rPr>
          <w:rStyle w:val="41"/>
        </w:rPr>
        <w:fldChar w:fldCharType="begin"/>
      </w:r>
      <w:r>
        <w:rPr>
          <w:rStyle w:val="41"/>
          <w:color w:val="auto"/>
          <w:u w:val="none"/>
        </w:rPr>
        <w:instrText xml:space="preserve"> PAGEREF _Toc499738536 \h </w:instrText>
      </w:r>
      <w:r>
        <w:rPr>
          <w:rStyle w:val="41"/>
          <w:color w:val="auto"/>
          <w:u w:val="none"/>
        </w:rPr>
        <w:fldChar w:fldCharType="separate"/>
      </w:r>
      <w:r>
        <w:rPr>
          <w:rStyle w:val="41"/>
          <w:color w:val="auto"/>
          <w:u w:val="none"/>
        </w:rPr>
        <w:t>- 20 -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"_Toc499738537" </w:instrText>
      </w:r>
      <w:r>
        <w:fldChar w:fldCharType="separate"/>
      </w:r>
      <w:r>
        <w:rPr>
          <w:rStyle w:val="41"/>
        </w:rPr>
        <w:t xml:space="preserve">9.4 </w:t>
      </w:r>
      <w:r>
        <w:rPr>
          <w:rStyle w:val="41"/>
          <w:rFonts w:hint="eastAsia" w:cs="宋体"/>
        </w:rPr>
        <w:t>对与评标活动有关的工作人员的纪律要求</w:t>
      </w:r>
      <w:r>
        <w:rPr>
          <w:rStyle w:val="41"/>
          <w:color w:val="auto"/>
          <w:u w:val="none"/>
        </w:rPr>
        <w:tab/>
      </w:r>
      <w:r>
        <w:rPr>
          <w:rStyle w:val="41"/>
        </w:rPr>
        <w:fldChar w:fldCharType="begin"/>
      </w:r>
      <w:r>
        <w:rPr>
          <w:rStyle w:val="41"/>
          <w:color w:val="auto"/>
          <w:u w:val="none"/>
        </w:rPr>
        <w:instrText xml:space="preserve"> PAGEREF _Toc499738537 \h </w:instrText>
      </w:r>
      <w:r>
        <w:rPr>
          <w:rStyle w:val="41"/>
          <w:color w:val="auto"/>
          <w:u w:val="none"/>
        </w:rPr>
        <w:fldChar w:fldCharType="separate"/>
      </w:r>
      <w:r>
        <w:rPr>
          <w:rStyle w:val="41"/>
          <w:color w:val="auto"/>
          <w:u w:val="none"/>
        </w:rPr>
        <w:t>- 20 -</w:t>
      </w:r>
      <w:r>
        <w:rPr>
          <w:rStyle w:val="41"/>
        </w:rPr>
        <w:fldChar w:fldCharType="end"/>
      </w:r>
      <w:r>
        <w:rPr>
          <w:rStyle w:val="41"/>
        </w:rPr>
        <w:fldChar w:fldCharType="end"/>
      </w:r>
    </w:p>
    <w:p>
      <w:pPr>
        <w:pStyle w:val="18"/>
        <w:widowControl/>
        <w:tabs>
          <w:tab w:val="right" w:leader="dot" w:pos="9060"/>
        </w:tabs>
        <w:rPr>
          <w:rFonts w:ascii="Calibri" w:hAnsi="Calibri"/>
          <w:szCs w:val="22"/>
        </w:rPr>
      </w:pPr>
      <w:r>
        <w:fldChar w:fldCharType="begin"/>
      </w:r>
      <w:r>
        <w:instrText xml:space="preserve"> HYPERLINK "file:///C:\\Users\\ADMINI~1\\AppData\\Local\\Temp\\DJWebOffice\\~dj2AE1.tmp" \l "_Toc499738538" </w:instrText>
      </w:r>
      <w:r>
        <w:fldChar w:fldCharType="separate"/>
      </w:r>
      <w:r>
        <w:rPr>
          <w:rStyle w:val="41"/>
        </w:rPr>
        <w:t xml:space="preserve">9.5 </w:t>
      </w:r>
      <w:r>
        <w:rPr>
          <w:rStyle w:val="41"/>
          <w:rFonts w:hint="eastAsia" w:cs="宋体"/>
        </w:rPr>
        <w:t>投诉</w:t>
      </w:r>
      <w:r>
        <w:rPr>
          <w:rStyle w:val="41"/>
          <w:color w:val="auto"/>
          <w:u w:val="none"/>
        </w:rPr>
        <w:tab/>
      </w:r>
      <w:r>
        <w:rPr>
          <w:rStyle w:val="41"/>
        </w:rPr>
        <w:fldChar w:fldCharType="begin"/>
      </w:r>
      <w:r>
        <w:rPr>
          <w:rStyle w:val="41"/>
          <w:color w:val="auto"/>
          <w:u w:val="none"/>
        </w:rPr>
        <w:instrText xml:space="preserve"> PAGEREF _Toc499738538 \h </w:instrText>
      </w:r>
      <w:r>
        <w:rPr>
          <w:rStyle w:val="41"/>
          <w:color w:val="auto"/>
          <w:u w:val="none"/>
        </w:rPr>
        <w:fldChar w:fldCharType="separate"/>
      </w:r>
      <w:r>
        <w:rPr>
          <w:rStyle w:val="41"/>
          <w:color w:val="auto"/>
          <w:u w:val="none"/>
        </w:rPr>
        <w:t>- 20 -</w:t>
      </w:r>
      <w:r>
        <w:rPr>
          <w:rStyle w:val="41"/>
        </w:rPr>
        <w:fldChar w:fldCharType="end"/>
      </w:r>
      <w:r>
        <w:rPr>
          <w:rStyle w:val="41"/>
        </w:rPr>
        <w:fldChar w:fldCharType="end"/>
      </w:r>
    </w:p>
    <w:p>
      <w:pPr>
        <w:pStyle w:val="29"/>
        <w:widowControl/>
        <w:tabs>
          <w:tab w:val="right" w:leader="dot" w:pos="9060"/>
        </w:tabs>
        <w:rPr>
          <w:rFonts w:ascii="Calibri" w:hAnsi="Calibri"/>
          <w:szCs w:val="22"/>
        </w:rPr>
      </w:pPr>
      <w:r>
        <w:fldChar w:fldCharType="begin"/>
      </w:r>
      <w:r>
        <w:instrText xml:space="preserve"> HYPERLINK "file:///C:\\Users\\ADMINI~1\\AppData\\Local\\Temp\\DJWebOffice\\~dj2AE1.tmp" \l "_Toc499738539" </w:instrText>
      </w:r>
      <w:r>
        <w:fldChar w:fldCharType="separate"/>
      </w:r>
      <w:r>
        <w:rPr>
          <w:rStyle w:val="41"/>
        </w:rPr>
        <w:t xml:space="preserve">10. </w:t>
      </w:r>
      <w:r>
        <w:rPr>
          <w:rStyle w:val="41"/>
          <w:rFonts w:hint="eastAsia" w:cs="宋体"/>
        </w:rPr>
        <w:t>招标人需要补充的其他内容</w:t>
      </w:r>
      <w:r>
        <w:rPr>
          <w:rStyle w:val="41"/>
          <w:color w:val="auto"/>
          <w:u w:val="none"/>
        </w:rPr>
        <w:tab/>
      </w:r>
      <w:r>
        <w:rPr>
          <w:rStyle w:val="41"/>
        </w:rPr>
        <w:fldChar w:fldCharType="begin"/>
      </w:r>
      <w:r>
        <w:rPr>
          <w:rStyle w:val="41"/>
          <w:color w:val="auto"/>
          <w:u w:val="none"/>
        </w:rPr>
        <w:instrText xml:space="preserve"> PAGEREF _Toc499738539 \h </w:instrText>
      </w:r>
      <w:r>
        <w:rPr>
          <w:rStyle w:val="41"/>
          <w:color w:val="auto"/>
          <w:u w:val="none"/>
        </w:rPr>
        <w:fldChar w:fldCharType="separate"/>
      </w:r>
      <w:r>
        <w:rPr>
          <w:rStyle w:val="41"/>
          <w:color w:val="auto"/>
          <w:u w:val="none"/>
        </w:rPr>
        <w:t>- 21 -</w:t>
      </w:r>
      <w:r>
        <w:rPr>
          <w:rStyle w:val="41"/>
        </w:rPr>
        <w:fldChar w:fldCharType="end"/>
      </w:r>
      <w:r>
        <w:rPr>
          <w:rStyle w:val="41"/>
        </w:rPr>
        <w:fldChar w:fldCharType="end"/>
      </w:r>
    </w:p>
    <w:p>
      <w:pPr>
        <w:pStyle w:val="25"/>
        <w:widowControl/>
        <w:tabs>
          <w:tab w:val="right" w:leader="dot" w:pos="9060"/>
        </w:tabs>
        <w:rPr>
          <w:rFonts w:ascii="Calibri" w:hAnsi="Calibri"/>
          <w:szCs w:val="22"/>
        </w:rPr>
      </w:pPr>
      <w:r>
        <w:fldChar w:fldCharType="begin"/>
      </w:r>
      <w:r>
        <w:instrText xml:space="preserve"> HYPERLINK "file:///C:\\Users\\ADMINI~1\\AppData\\Local\\Temp\\DJWebOffice\\~dj2AE1.tmp" \l "_Toc499738540" </w:instrText>
      </w:r>
      <w:r>
        <w:fldChar w:fldCharType="separate"/>
      </w:r>
      <w:r>
        <w:rPr>
          <w:rStyle w:val="41"/>
          <w:rFonts w:hint="eastAsia" w:cs="宋体"/>
        </w:rPr>
        <w:t>第三章评标办法（综合评分法）</w:t>
      </w:r>
      <w:r>
        <w:rPr>
          <w:rStyle w:val="41"/>
          <w:color w:val="auto"/>
          <w:u w:val="none"/>
        </w:rPr>
        <w:tab/>
      </w:r>
      <w:r>
        <w:rPr>
          <w:rStyle w:val="41"/>
        </w:rPr>
        <w:fldChar w:fldCharType="begin"/>
      </w:r>
      <w:r>
        <w:rPr>
          <w:rStyle w:val="41"/>
          <w:color w:val="auto"/>
          <w:u w:val="none"/>
        </w:rPr>
        <w:instrText xml:space="preserve"> PAGEREF _Toc499738540 \h </w:instrText>
      </w:r>
      <w:r>
        <w:rPr>
          <w:rStyle w:val="41"/>
          <w:color w:val="auto"/>
          <w:u w:val="none"/>
        </w:rPr>
        <w:fldChar w:fldCharType="separate"/>
      </w:r>
      <w:r>
        <w:rPr>
          <w:rStyle w:val="41"/>
          <w:color w:val="auto"/>
          <w:u w:val="none"/>
        </w:rPr>
        <w:t>- 22 -</w:t>
      </w:r>
      <w:r>
        <w:rPr>
          <w:rStyle w:val="41"/>
        </w:rPr>
        <w:fldChar w:fldCharType="end"/>
      </w:r>
      <w:r>
        <w:rPr>
          <w:rStyle w:val="41"/>
        </w:rPr>
        <w:fldChar w:fldCharType="end"/>
      </w:r>
    </w:p>
    <w:p>
      <w:pPr>
        <w:pStyle w:val="25"/>
        <w:widowControl/>
        <w:tabs>
          <w:tab w:val="right" w:leader="dot" w:pos="9060"/>
        </w:tabs>
        <w:rPr>
          <w:rFonts w:ascii="Calibri" w:hAnsi="Calibri"/>
          <w:szCs w:val="22"/>
        </w:rPr>
      </w:pPr>
      <w:r>
        <w:fldChar w:fldCharType="begin"/>
      </w:r>
      <w:r>
        <w:instrText xml:space="preserve"> HYPERLINK "file:///C:\\Users\\ADMINI~1\\AppData\\Local\\Temp\\DJWebOffice\\~dj2AE1.tmp" \l "_Toc499738541" </w:instrText>
      </w:r>
      <w:r>
        <w:fldChar w:fldCharType="separate"/>
      </w:r>
      <w:r>
        <w:rPr>
          <w:rStyle w:val="41"/>
          <w:rFonts w:hint="eastAsia" w:cs="宋体"/>
        </w:rPr>
        <w:t>第四章合同条款及格式</w:t>
      </w:r>
      <w:r>
        <w:rPr>
          <w:rStyle w:val="41"/>
          <w:color w:val="auto"/>
          <w:u w:val="none"/>
        </w:rPr>
        <w:tab/>
      </w:r>
      <w:r>
        <w:rPr>
          <w:rStyle w:val="41"/>
        </w:rPr>
        <w:fldChar w:fldCharType="begin"/>
      </w:r>
      <w:r>
        <w:rPr>
          <w:rStyle w:val="41"/>
          <w:color w:val="auto"/>
          <w:u w:val="none"/>
        </w:rPr>
        <w:instrText xml:space="preserve"> PAGEREF _Toc499738541 \h </w:instrText>
      </w:r>
      <w:r>
        <w:rPr>
          <w:rStyle w:val="41"/>
          <w:color w:val="auto"/>
          <w:u w:val="none"/>
        </w:rPr>
        <w:fldChar w:fldCharType="separate"/>
      </w:r>
      <w:r>
        <w:rPr>
          <w:rStyle w:val="41"/>
          <w:color w:val="auto"/>
          <w:u w:val="none"/>
        </w:rPr>
        <w:t>- 27 -</w:t>
      </w:r>
      <w:r>
        <w:rPr>
          <w:rStyle w:val="41"/>
        </w:rPr>
        <w:fldChar w:fldCharType="end"/>
      </w:r>
      <w:r>
        <w:rPr>
          <w:rStyle w:val="41"/>
        </w:rPr>
        <w:fldChar w:fldCharType="end"/>
      </w:r>
    </w:p>
    <w:p>
      <w:pPr>
        <w:pStyle w:val="25"/>
        <w:widowControl/>
        <w:tabs>
          <w:tab w:val="right" w:leader="dot" w:pos="9060"/>
        </w:tabs>
        <w:rPr>
          <w:rFonts w:ascii="Calibri" w:hAnsi="Calibri"/>
          <w:szCs w:val="22"/>
        </w:rPr>
      </w:pPr>
      <w:r>
        <w:fldChar w:fldCharType="begin"/>
      </w:r>
      <w:r>
        <w:instrText xml:space="preserve"> HYPERLINK "file:///C:\\Users\\ADMINI~1\\AppData\\Local\\Temp\\DJWebOffice\\~dj2AE1.tmp" \l "_Toc499738542" </w:instrText>
      </w:r>
      <w:r>
        <w:fldChar w:fldCharType="separate"/>
      </w:r>
      <w:r>
        <w:rPr>
          <w:rStyle w:val="41"/>
          <w:rFonts w:hint="eastAsia" w:cs="宋体"/>
        </w:rPr>
        <w:t>第五章招标需求</w:t>
      </w:r>
      <w:r>
        <w:rPr>
          <w:rStyle w:val="41"/>
          <w:color w:val="auto"/>
          <w:u w:val="none"/>
        </w:rPr>
        <w:tab/>
      </w:r>
      <w:r>
        <w:rPr>
          <w:rStyle w:val="41"/>
        </w:rPr>
        <w:fldChar w:fldCharType="begin"/>
      </w:r>
      <w:r>
        <w:rPr>
          <w:rStyle w:val="41"/>
          <w:color w:val="auto"/>
          <w:u w:val="none"/>
        </w:rPr>
        <w:instrText xml:space="preserve"> PAGEREF _Toc499738542 \h </w:instrText>
      </w:r>
      <w:r>
        <w:rPr>
          <w:rStyle w:val="41"/>
          <w:color w:val="auto"/>
          <w:u w:val="none"/>
        </w:rPr>
        <w:fldChar w:fldCharType="separate"/>
      </w:r>
      <w:r>
        <w:rPr>
          <w:rStyle w:val="41"/>
          <w:color w:val="auto"/>
          <w:u w:val="none"/>
        </w:rPr>
        <w:t>- 32 -</w:t>
      </w:r>
      <w:r>
        <w:rPr>
          <w:rStyle w:val="41"/>
        </w:rPr>
        <w:fldChar w:fldCharType="end"/>
      </w:r>
      <w:r>
        <w:rPr>
          <w:rStyle w:val="41"/>
        </w:rPr>
        <w:fldChar w:fldCharType="end"/>
      </w:r>
    </w:p>
    <w:p>
      <w:pPr>
        <w:pStyle w:val="25"/>
        <w:widowControl/>
        <w:tabs>
          <w:tab w:val="right" w:leader="dot" w:pos="9060"/>
        </w:tabs>
        <w:rPr>
          <w:rFonts w:ascii="Calibri" w:hAnsi="Calibri"/>
          <w:szCs w:val="22"/>
        </w:rPr>
      </w:pPr>
      <w:r>
        <w:fldChar w:fldCharType="begin"/>
      </w:r>
      <w:r>
        <w:instrText xml:space="preserve"> HYPERLINK "file:///C:\\Users\\ADMINI~1\\AppData\\Local\\Temp\\DJWebOffice\\~dj2AE1.tmp" \l "_Toc499738543" </w:instrText>
      </w:r>
      <w:r>
        <w:fldChar w:fldCharType="separate"/>
      </w:r>
      <w:r>
        <w:rPr>
          <w:rStyle w:val="41"/>
          <w:rFonts w:hint="eastAsia" w:cs="宋体"/>
        </w:rPr>
        <w:t>第六章投标文件格式</w:t>
      </w:r>
      <w:r>
        <w:rPr>
          <w:rStyle w:val="41"/>
          <w:color w:val="auto"/>
          <w:u w:val="none"/>
        </w:rPr>
        <w:tab/>
      </w:r>
      <w:r>
        <w:rPr>
          <w:rStyle w:val="41"/>
          <w:color w:val="auto"/>
          <w:u w:val="none"/>
        </w:rPr>
        <w:t>32</w:t>
      </w:r>
      <w:r>
        <w:rPr>
          <w:rStyle w:val="41"/>
          <w:color w:val="auto"/>
          <w:u w:val="none"/>
        </w:rPr>
        <w:fldChar w:fldCharType="end"/>
      </w:r>
    </w:p>
    <w:p>
      <w:pPr>
        <w:pStyle w:val="18"/>
        <w:widowControl/>
        <w:tabs>
          <w:tab w:val="right" w:leader="dot" w:pos="9060"/>
        </w:tabs>
        <w:rPr>
          <w:rFonts w:ascii="Calibri" w:hAnsi="Calibri"/>
          <w:szCs w:val="22"/>
        </w:rPr>
      </w:pPr>
      <w:r>
        <w:fldChar w:fldCharType="end"/>
      </w:r>
    </w:p>
    <w:p/>
    <w:p>
      <w:pPr>
        <w:pStyle w:val="3"/>
        <w:widowControl/>
      </w:pPr>
    </w:p>
    <w:p/>
    <w:p>
      <w:pPr>
        <w:rPr>
          <w:rFonts w:ascii="Times New Roman" w:hAnsi="Times New Roman" w:eastAsia="宋体" w:cs="Times New Roman"/>
        </w:rPr>
        <w:sectPr>
          <w:footerReference r:id="rId3" w:type="default"/>
          <w:pgSz w:w="11906" w:h="16838"/>
          <w:pgMar w:top="1418" w:right="1418" w:bottom="1418" w:left="1418" w:header="851" w:footer="992" w:gutter="0"/>
          <w:pgNumType w:fmt="numberInDash"/>
          <w:cols w:space="425" w:num="1"/>
          <w:docGrid w:type="lines" w:linePitch="312" w:charSpace="0"/>
        </w:sectPr>
      </w:pPr>
    </w:p>
    <w:bookmarkEnd w:id="0"/>
    <w:bookmarkEnd w:id="1"/>
    <w:bookmarkEnd w:id="2"/>
    <w:bookmarkEnd w:id="3"/>
    <w:p>
      <w:pPr>
        <w:pStyle w:val="3"/>
        <w:widowControl/>
        <w:spacing w:line="440" w:lineRule="exact"/>
      </w:pPr>
      <w:bookmarkStart w:id="4" w:name="_Toc499738489"/>
      <w:bookmarkStart w:id="5" w:name="_Toc387526362"/>
      <w:bookmarkStart w:id="6" w:name="_Toc5291"/>
      <w:bookmarkStart w:id="7" w:name="OLE_LINK1"/>
      <w:bookmarkStart w:id="8" w:name="_Toc6770"/>
      <w:bookmarkStart w:id="9" w:name="_Toc184635069"/>
      <w:bookmarkStart w:id="10" w:name="_Toc387526281"/>
      <w:bookmarkStart w:id="11" w:name="_Toc369077558"/>
      <w:bookmarkStart w:id="12" w:name="_Toc387526177"/>
      <w:bookmarkStart w:id="13" w:name="_Toc387526373"/>
      <w:bookmarkStart w:id="14" w:name="_Toc368759512"/>
      <w:bookmarkStart w:id="15" w:name="_Toc363326679"/>
      <w:r>
        <w:rPr>
          <w:rFonts w:hint="eastAsia" w:cs="宋体"/>
        </w:rPr>
        <w:t>招标公告</w:t>
      </w:r>
      <w:bookmarkEnd w:id="4"/>
      <w:bookmarkEnd w:id="5"/>
      <w:bookmarkEnd w:id="6"/>
    </w:p>
    <w:p>
      <w:pPr>
        <w:snapToGrid w:val="0"/>
        <w:spacing w:line="420" w:lineRule="exact"/>
        <w:ind w:firstLine="482"/>
        <w:rPr>
          <w:rFonts w:ascii="宋体" w:hAnsi="宋体" w:eastAsia="宋体" w:cs="宋体"/>
          <w:szCs w:val="21"/>
        </w:rPr>
      </w:pPr>
      <w:bookmarkStart w:id="16" w:name="_Toc369077550"/>
      <w:bookmarkStart w:id="17" w:name="_Toc368759511"/>
      <w:r>
        <w:rPr>
          <w:rFonts w:hint="eastAsia" w:ascii="宋体" w:hAnsi="宋体" w:eastAsia="宋体" w:cs="宋体"/>
          <w:color w:val="000000"/>
          <w:szCs w:val="21"/>
        </w:rPr>
        <w:t>一、根据《中华人民共和国政府采购法》、《中华人民共和国招标投标法》等有关法律规定，</w:t>
      </w:r>
      <w:r>
        <w:rPr>
          <w:rFonts w:hint="eastAsia" w:ascii="宋体" w:hAnsi="宋体" w:eastAsia="宋体" w:cs="宋体"/>
          <w:color w:val="000000"/>
          <w:szCs w:val="21"/>
          <w:u w:val="single"/>
        </w:rPr>
        <w:t>江苏大洲工程项目管理有限公司</w:t>
      </w:r>
      <w:r>
        <w:rPr>
          <w:rFonts w:hint="eastAsia" w:ascii="宋体" w:hAnsi="宋体" w:eastAsia="宋体" w:cs="宋体"/>
          <w:color w:val="000000"/>
          <w:szCs w:val="21"/>
        </w:rPr>
        <w:t>受</w:t>
      </w:r>
      <w:r>
        <w:rPr>
          <w:rFonts w:hint="eastAsia" w:ascii="宋体" w:hAnsi="宋体" w:eastAsia="宋体" w:cs="宋体"/>
          <w:color w:val="000000"/>
          <w:szCs w:val="21"/>
          <w:u w:val="single"/>
        </w:rPr>
        <w:t>盐城市大丰区卫生健康委员会</w:t>
      </w:r>
      <w:r>
        <w:rPr>
          <w:rFonts w:hint="eastAsia" w:ascii="宋体" w:hAnsi="宋体" w:eastAsia="宋体" w:cs="宋体"/>
          <w:color w:val="000000"/>
          <w:szCs w:val="21"/>
        </w:rPr>
        <w:t>委托，就下列项目进行</w:t>
      </w:r>
      <w:r>
        <w:rPr>
          <w:rFonts w:hint="eastAsia" w:ascii="宋体" w:hAnsi="宋体" w:eastAsia="宋体" w:cs="宋体"/>
          <w:color w:val="000000"/>
          <w:szCs w:val="21"/>
          <w:u w:val="single"/>
        </w:rPr>
        <w:t>公开招标</w:t>
      </w:r>
      <w:r>
        <w:rPr>
          <w:rFonts w:hint="eastAsia" w:ascii="宋体" w:hAnsi="宋体" w:eastAsia="宋体" w:cs="宋体"/>
          <w:color w:val="000000"/>
          <w:szCs w:val="21"/>
        </w:rPr>
        <w:t>，诚邀合格的企业前来报名参加。</w:t>
      </w:r>
    </w:p>
    <w:p>
      <w:pPr>
        <w:snapToGrid w:val="0"/>
        <w:spacing w:line="420" w:lineRule="exact"/>
        <w:ind w:firstLine="480"/>
        <w:rPr>
          <w:rFonts w:ascii="宋体" w:hAnsi="宋体" w:eastAsia="宋体" w:cs="宋体"/>
          <w:b/>
          <w:szCs w:val="21"/>
        </w:rPr>
      </w:pPr>
      <w:r>
        <w:rPr>
          <w:rFonts w:hint="eastAsia" w:ascii="宋体" w:hAnsi="宋体" w:eastAsia="宋体" w:cs="宋体"/>
          <w:b/>
          <w:color w:val="000000"/>
          <w:szCs w:val="21"/>
        </w:rPr>
        <w:t>二、项目概况</w:t>
      </w:r>
    </w:p>
    <w:p>
      <w:pPr>
        <w:snapToGrid w:val="0"/>
        <w:spacing w:line="420" w:lineRule="exact"/>
        <w:ind w:firstLine="480"/>
        <w:rPr>
          <w:rFonts w:ascii="宋体" w:hAnsi="宋体" w:eastAsia="宋体" w:cs="宋体"/>
          <w:color w:val="000000"/>
          <w:szCs w:val="21"/>
          <w:u w:val="single"/>
        </w:rPr>
      </w:pPr>
      <w:r>
        <w:rPr>
          <w:rFonts w:hint="eastAsia" w:ascii="宋体" w:hAnsi="宋体" w:eastAsia="宋体" w:cs="宋体"/>
          <w:color w:val="000000"/>
          <w:szCs w:val="21"/>
        </w:rPr>
        <w:t>（1）项目名称：</w:t>
      </w:r>
      <w:r>
        <w:rPr>
          <w:rFonts w:hint="eastAsia" w:ascii="宋体" w:hAnsi="宋体" w:eastAsia="宋体" w:cs="宋体"/>
          <w:color w:val="000000"/>
          <w:szCs w:val="21"/>
          <w:u w:val="single"/>
        </w:rPr>
        <w:t>盐城市大丰区卫生健康委员会24小时动态心电图采购项目</w:t>
      </w:r>
    </w:p>
    <w:p>
      <w:pPr>
        <w:snapToGrid w:val="0"/>
        <w:spacing w:line="420" w:lineRule="exact"/>
        <w:ind w:firstLine="480"/>
        <w:rPr>
          <w:rFonts w:ascii="宋体" w:hAnsi="宋体" w:eastAsia="宋体" w:cs="宋体"/>
          <w:szCs w:val="21"/>
        </w:rPr>
      </w:pPr>
      <w:r>
        <w:rPr>
          <w:rFonts w:hint="eastAsia" w:ascii="宋体" w:hAnsi="宋体" w:eastAsia="宋体" w:cs="宋体"/>
          <w:color w:val="000000"/>
          <w:szCs w:val="21"/>
        </w:rPr>
        <w:t>（2）项目编号：</w:t>
      </w:r>
      <w:r>
        <w:rPr>
          <w:rFonts w:hint="eastAsia" w:ascii="宋体" w:hAnsi="宋体" w:eastAsia="宋体" w:cs="宋体"/>
          <w:color w:val="000000"/>
          <w:szCs w:val="21"/>
          <w:u w:val="single"/>
        </w:rPr>
        <w:t>DFCG20190442</w:t>
      </w:r>
    </w:p>
    <w:p>
      <w:pPr>
        <w:snapToGrid w:val="0"/>
        <w:spacing w:line="420" w:lineRule="exact"/>
        <w:ind w:firstLine="482"/>
        <w:rPr>
          <w:rFonts w:ascii="宋体" w:hAnsi="宋体" w:eastAsia="宋体" w:cs="宋体"/>
          <w:szCs w:val="21"/>
        </w:rPr>
      </w:pPr>
      <w:r>
        <w:rPr>
          <w:rFonts w:hint="eastAsia" w:ascii="宋体" w:hAnsi="宋体" w:eastAsia="宋体" w:cs="宋体"/>
          <w:color w:val="000000"/>
          <w:szCs w:val="21"/>
        </w:rPr>
        <w:t>（3）招标方式：</w:t>
      </w:r>
      <w:r>
        <w:rPr>
          <w:rFonts w:hint="eastAsia" w:ascii="宋体" w:hAnsi="宋体" w:eastAsia="宋体" w:cs="宋体"/>
          <w:color w:val="000000"/>
          <w:szCs w:val="21"/>
          <w:u w:val="single"/>
        </w:rPr>
        <w:t>公开招标</w:t>
      </w:r>
    </w:p>
    <w:p>
      <w:pPr>
        <w:snapToGrid w:val="0"/>
        <w:spacing w:line="420" w:lineRule="exact"/>
        <w:ind w:firstLine="482"/>
        <w:rPr>
          <w:rFonts w:ascii="宋体" w:hAnsi="宋体" w:eastAsia="宋体" w:cs="宋体"/>
          <w:szCs w:val="21"/>
          <w:u w:val="single"/>
        </w:rPr>
      </w:pPr>
      <w:r>
        <w:rPr>
          <w:rFonts w:hint="eastAsia" w:ascii="宋体" w:hAnsi="宋体" w:eastAsia="宋体" w:cs="宋体"/>
          <w:szCs w:val="21"/>
        </w:rPr>
        <w:t>（4）招标内容：</w:t>
      </w:r>
      <w:bookmarkStart w:id="18" w:name="_Hlk489024092"/>
      <w:r>
        <w:rPr>
          <w:rFonts w:hint="eastAsia" w:ascii="宋体" w:hAnsi="宋体" w:eastAsia="宋体" w:cs="宋体"/>
          <w:color w:val="000000"/>
          <w:szCs w:val="21"/>
          <w:u w:val="single"/>
        </w:rPr>
        <w:t>采购4套动态心电图（能够</w:t>
      </w:r>
      <w:r>
        <w:rPr>
          <w:rFonts w:hint="eastAsia"/>
          <w:u w:val="single"/>
        </w:rPr>
        <w:t>满足区域心电上传数据接口接入标准，不得出现任何影响设施运行的情况</w:t>
      </w:r>
      <w:r>
        <w:rPr>
          <w:rFonts w:hint="eastAsia" w:ascii="宋体" w:hAnsi="宋体" w:eastAsia="宋体" w:cs="宋体"/>
          <w:color w:val="000000"/>
          <w:szCs w:val="21"/>
          <w:u w:val="single"/>
        </w:rPr>
        <w:t xml:space="preserve">），包含供货、安装、调试、运输保险、试运行直至验收合格、还包括提供技术资料、技术服务、售前售后服务、维修保养、业务培训等伴随服务 </w:t>
      </w:r>
    </w:p>
    <w:bookmarkEnd w:id="18"/>
    <w:p>
      <w:pPr>
        <w:snapToGrid w:val="0"/>
        <w:spacing w:line="420" w:lineRule="exact"/>
        <w:ind w:firstLine="482"/>
        <w:rPr>
          <w:rFonts w:ascii="宋体" w:hAnsi="宋体" w:eastAsia="宋体" w:cs="宋体"/>
          <w:szCs w:val="21"/>
        </w:rPr>
      </w:pPr>
      <w:r>
        <w:rPr>
          <w:rFonts w:hint="eastAsia" w:ascii="宋体" w:hAnsi="宋体" w:eastAsia="宋体" w:cs="宋体"/>
          <w:szCs w:val="21"/>
        </w:rPr>
        <w:t>（5）资金来源：</w:t>
      </w:r>
      <w:r>
        <w:rPr>
          <w:rFonts w:hint="eastAsia" w:ascii="宋体" w:hAnsi="宋体" w:eastAsia="宋体" w:cs="宋体"/>
          <w:szCs w:val="21"/>
          <w:u w:val="single"/>
        </w:rPr>
        <w:t>财政性资金</w:t>
      </w:r>
    </w:p>
    <w:p>
      <w:pPr>
        <w:snapToGrid w:val="0"/>
        <w:spacing w:line="420" w:lineRule="exact"/>
        <w:ind w:firstLine="480"/>
        <w:rPr>
          <w:rFonts w:ascii="宋体" w:hAnsi="宋体" w:eastAsia="宋体" w:cs="宋体"/>
          <w:szCs w:val="21"/>
        </w:rPr>
      </w:pPr>
      <w:r>
        <w:rPr>
          <w:rFonts w:hint="eastAsia" w:ascii="宋体" w:hAnsi="宋体" w:eastAsia="宋体" w:cs="宋体"/>
          <w:szCs w:val="21"/>
        </w:rPr>
        <w:t>（6）采购预算：</w:t>
      </w:r>
      <w:r>
        <w:rPr>
          <w:rFonts w:hint="eastAsia" w:ascii="宋体" w:hAnsi="宋体" w:eastAsia="宋体" w:cs="宋体"/>
          <w:szCs w:val="21"/>
          <w:u w:val="single"/>
        </w:rPr>
        <w:t>18.03万元</w:t>
      </w:r>
    </w:p>
    <w:p>
      <w:pPr>
        <w:snapToGrid w:val="0"/>
        <w:spacing w:line="420" w:lineRule="exact"/>
        <w:ind w:firstLine="480"/>
        <w:rPr>
          <w:color w:val="000000"/>
          <w:kern w:val="0"/>
          <w:szCs w:val="21"/>
          <w:u w:val="single"/>
        </w:rPr>
      </w:pPr>
      <w:r>
        <w:rPr>
          <w:rFonts w:hint="eastAsia" w:ascii="宋体" w:hAnsi="宋体" w:eastAsia="宋体" w:cs="宋体"/>
          <w:szCs w:val="21"/>
        </w:rPr>
        <w:t>（7）交货期限：</w:t>
      </w:r>
      <w:r>
        <w:rPr>
          <w:rFonts w:hint="eastAsia" w:ascii="Times New Roman" w:hAnsi="Times New Roman" w:eastAsia="宋体" w:cs="宋体"/>
          <w:color w:val="000000"/>
          <w:kern w:val="0"/>
          <w:szCs w:val="21"/>
          <w:u w:val="single"/>
        </w:rPr>
        <w:t>合同签订后</w:t>
      </w:r>
      <w:r>
        <w:rPr>
          <w:rFonts w:hint="eastAsia" w:ascii="Times New Roman" w:hAnsi="Times New Roman" w:eastAsia="宋体" w:cs="Times New Roman"/>
          <w:color w:val="000000"/>
          <w:kern w:val="0"/>
          <w:szCs w:val="21"/>
          <w:u w:val="single"/>
        </w:rPr>
        <w:t>20</w:t>
      </w:r>
      <w:r>
        <w:rPr>
          <w:rFonts w:hint="eastAsia" w:ascii="Times New Roman" w:hAnsi="Times New Roman" w:eastAsia="宋体" w:cs="宋体"/>
          <w:color w:val="000000"/>
          <w:kern w:val="0"/>
          <w:szCs w:val="21"/>
          <w:u w:val="single"/>
        </w:rPr>
        <w:t>日历天内完成安装调试并经验收合格交付采购人使用</w:t>
      </w:r>
    </w:p>
    <w:p>
      <w:pPr>
        <w:snapToGrid w:val="0"/>
        <w:spacing w:line="420" w:lineRule="exact"/>
        <w:ind w:firstLine="480"/>
        <w:rPr>
          <w:sz w:val="15"/>
          <w:szCs w:val="15"/>
        </w:rPr>
      </w:pPr>
      <w:r>
        <w:rPr>
          <w:rFonts w:hint="eastAsia" w:ascii="宋体" w:hAnsi="宋体" w:eastAsia="宋体" w:cs="宋体"/>
          <w:szCs w:val="21"/>
        </w:rPr>
        <w:t>（8）交货或服务地点：各乡镇医院或采购人指定地点</w:t>
      </w:r>
    </w:p>
    <w:p>
      <w:pPr>
        <w:snapToGrid w:val="0"/>
        <w:spacing w:line="420" w:lineRule="exact"/>
        <w:ind w:firstLine="480"/>
        <w:rPr>
          <w:rFonts w:ascii="宋体" w:hAnsi="宋体" w:eastAsia="宋体" w:cs="宋体"/>
          <w:color w:val="000000"/>
          <w:szCs w:val="21"/>
        </w:rPr>
      </w:pPr>
      <w:r>
        <w:rPr>
          <w:rFonts w:hint="eastAsia" w:ascii="宋体" w:hAnsi="宋体" w:eastAsia="宋体" w:cs="宋体"/>
          <w:b/>
          <w:color w:val="000000"/>
          <w:szCs w:val="21"/>
        </w:rPr>
        <w:t>三、标段划分：</w:t>
      </w:r>
      <w:r>
        <w:rPr>
          <w:rFonts w:hint="eastAsia" w:ascii="宋体" w:hAnsi="宋体" w:eastAsia="宋体" w:cs="宋体"/>
          <w:color w:val="000000"/>
          <w:szCs w:val="21"/>
        </w:rPr>
        <w:t>本招标项目共分</w:t>
      </w:r>
      <w:r>
        <w:rPr>
          <w:rFonts w:hint="eastAsia" w:ascii="宋体" w:hAnsi="宋体" w:eastAsia="宋体" w:cs="宋体"/>
          <w:color w:val="000000"/>
          <w:szCs w:val="21"/>
          <w:u w:val="single"/>
        </w:rPr>
        <w:t xml:space="preserve"> 1 </w:t>
      </w:r>
      <w:r>
        <w:rPr>
          <w:rFonts w:hint="eastAsia" w:ascii="宋体" w:hAnsi="宋体" w:eastAsia="宋体" w:cs="宋体"/>
          <w:color w:val="000000"/>
          <w:szCs w:val="21"/>
        </w:rPr>
        <w:t>个标段，招标内容如下：</w:t>
      </w:r>
    </w:p>
    <w:tbl>
      <w:tblPr>
        <w:tblStyle w:val="36"/>
        <w:tblW w:w="7996" w:type="dxa"/>
        <w:jc w:val="center"/>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898"/>
        <w:gridCol w:w="1559"/>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序号</w:t>
            </w:r>
          </w:p>
        </w:tc>
        <w:tc>
          <w:tcPr>
            <w:tcW w:w="3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招标内容</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采购内容</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项目估算价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1</w:t>
            </w:r>
          </w:p>
        </w:tc>
        <w:tc>
          <w:tcPr>
            <w:tcW w:w="38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jc w:val="center"/>
              <w:rPr>
                <w:rFonts w:ascii="宋体" w:hAnsi="宋体" w:eastAsia="宋体" w:cs="宋体"/>
                <w:szCs w:val="21"/>
              </w:rPr>
            </w:pPr>
            <w:r>
              <w:rPr>
                <w:rFonts w:hint="eastAsia" w:ascii="宋体" w:hAnsi="宋体" w:eastAsia="宋体" w:cs="宋体"/>
                <w:szCs w:val="21"/>
              </w:rPr>
              <w:t>盐城市大丰区卫生健康委员会24小时动态心电图采购项目采购安装、调试及伴随服务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jc w:val="center"/>
              <w:rPr>
                <w:rFonts w:ascii="宋体" w:hAnsi="宋体" w:eastAsia="宋体" w:cs="宋体"/>
                <w:szCs w:val="21"/>
              </w:rPr>
            </w:pPr>
            <w:r>
              <w:rPr>
                <w:rFonts w:hint="eastAsia" w:ascii="宋体" w:hAnsi="宋体" w:eastAsia="宋体" w:cs="宋体"/>
                <w:szCs w:val="21"/>
              </w:rPr>
              <w:t xml:space="preserve"> 4套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szCs w:val="21"/>
              </w:rPr>
            </w:pPr>
            <w:r>
              <w:rPr>
                <w:rFonts w:hint="eastAsia" w:ascii="宋体" w:hAnsi="宋体" w:eastAsia="宋体" w:cs="宋体"/>
                <w:szCs w:val="21"/>
              </w:rPr>
              <w:t>18.03万元</w:t>
            </w:r>
          </w:p>
        </w:tc>
      </w:tr>
    </w:tbl>
    <w:p>
      <w:pPr>
        <w:snapToGrid w:val="0"/>
        <w:spacing w:line="420" w:lineRule="exact"/>
        <w:ind w:firstLine="472"/>
        <w:rPr>
          <w:rFonts w:ascii="宋体" w:hAnsi="宋体" w:eastAsia="宋体" w:cs="宋体"/>
          <w:b/>
          <w:color w:val="000000"/>
          <w:szCs w:val="21"/>
        </w:rPr>
      </w:pPr>
      <w:r>
        <w:rPr>
          <w:rFonts w:hint="eastAsia" w:ascii="宋体" w:hAnsi="宋体" w:eastAsia="宋体" w:cs="宋体"/>
          <w:b/>
          <w:color w:val="000000"/>
          <w:szCs w:val="21"/>
        </w:rPr>
        <w:t>四、申请人应当具备的主要资格条件及要求：</w:t>
      </w:r>
    </w:p>
    <w:p>
      <w:pPr>
        <w:spacing w:line="420" w:lineRule="exact"/>
        <w:ind w:firstLine="315" w:firstLineChars="150"/>
        <w:rPr>
          <w:rFonts w:ascii="宋体" w:hAnsi="宋体" w:eastAsia="宋体" w:cs="宋体"/>
          <w:szCs w:val="21"/>
        </w:rPr>
      </w:pPr>
      <w:r>
        <w:rPr>
          <w:rFonts w:hint="eastAsia" w:ascii="宋体" w:hAnsi="宋体" w:eastAsia="宋体" w:cs="宋体"/>
          <w:szCs w:val="21"/>
        </w:rPr>
        <w:t>（1）投标申请人须在中国境内注册，具有独立法人资格，具有独立订立合同的能力，近三年内没有严重违约和重大质量问题，未处于被责令停业、财产被接管、冻结、破产等状态；</w:t>
      </w:r>
    </w:p>
    <w:p>
      <w:pPr>
        <w:spacing w:line="420" w:lineRule="exact"/>
        <w:ind w:firstLine="315" w:firstLineChars="150"/>
        <w:rPr>
          <w:rFonts w:ascii="宋体" w:hAnsi="宋体" w:eastAsia="宋体" w:cs="宋体"/>
          <w:szCs w:val="21"/>
        </w:rPr>
      </w:pPr>
      <w:r>
        <w:rPr>
          <w:rFonts w:hint="eastAsia" w:ascii="宋体" w:hAnsi="宋体" w:eastAsia="宋体" w:cs="宋体"/>
          <w:szCs w:val="21"/>
        </w:rPr>
        <w:t>（2）投标申请人须是具备上述项目供货能力和经营资格的经营单位；</w:t>
      </w:r>
    </w:p>
    <w:p>
      <w:pPr>
        <w:spacing w:line="420" w:lineRule="exact"/>
        <w:ind w:firstLine="210" w:firstLineChars="100"/>
        <w:rPr>
          <w:rFonts w:ascii="宋体" w:hAnsi="宋体" w:eastAsia="宋体" w:cs="宋体"/>
          <w:szCs w:val="21"/>
        </w:rPr>
      </w:pPr>
      <w:r>
        <w:rPr>
          <w:rFonts w:hint="eastAsia" w:ascii="宋体" w:hAnsi="宋体" w:eastAsia="宋体" w:cs="宋体"/>
          <w:szCs w:val="21"/>
        </w:rPr>
        <w:t>（3）投标申请人应当满足《中华人民共和国政府采购法》第22条之规定的各项条件。</w:t>
      </w:r>
    </w:p>
    <w:p>
      <w:pPr>
        <w:spacing w:line="420" w:lineRule="exact"/>
        <w:ind w:firstLine="210" w:firstLineChars="100"/>
        <w:textAlignment w:val="baseline"/>
        <w:rPr>
          <w:rFonts w:ascii="宋体" w:hAnsi="宋体" w:eastAsia="宋体" w:cs="宋体"/>
          <w:szCs w:val="21"/>
        </w:rPr>
      </w:pPr>
      <w:r>
        <w:rPr>
          <w:rFonts w:hint="eastAsia" w:ascii="宋体" w:hAnsi="宋体" w:eastAsia="宋体" w:cs="宋体"/>
          <w:szCs w:val="21"/>
        </w:rPr>
        <w:t>（4）本次招标</w:t>
      </w:r>
      <w:r>
        <w:rPr>
          <w:rFonts w:hint="eastAsia" w:ascii="宋体" w:hAnsi="宋体" w:eastAsia="宋体" w:cs="宋体"/>
          <w:szCs w:val="21"/>
          <w:u w:val="single"/>
        </w:rPr>
        <w:t>不接受</w:t>
      </w:r>
      <w:r>
        <w:rPr>
          <w:rFonts w:hint="eastAsia" w:ascii="宋体" w:hAnsi="宋体" w:eastAsia="宋体" w:cs="宋体"/>
          <w:szCs w:val="21"/>
        </w:rPr>
        <w:t>联合体投标或挂靠单位资质参与投标。</w:t>
      </w:r>
    </w:p>
    <w:p>
      <w:pPr>
        <w:snapToGrid w:val="0"/>
        <w:spacing w:line="420" w:lineRule="exact"/>
        <w:ind w:firstLine="207" w:firstLineChars="98"/>
        <w:rPr>
          <w:rFonts w:ascii="宋体" w:hAnsi="宋体" w:eastAsia="宋体" w:cs="宋体"/>
          <w:b/>
          <w:szCs w:val="21"/>
        </w:rPr>
      </w:pPr>
      <w:r>
        <w:rPr>
          <w:rFonts w:hint="eastAsia" w:ascii="宋体" w:hAnsi="宋体" w:eastAsia="宋体" w:cs="宋体"/>
          <w:b/>
          <w:color w:val="000000"/>
          <w:szCs w:val="21"/>
        </w:rPr>
        <w:t>五、投标保证金</w:t>
      </w:r>
    </w:p>
    <w:p>
      <w:pPr>
        <w:snapToGrid w:val="0"/>
        <w:spacing w:line="420" w:lineRule="exact"/>
        <w:ind w:firstLine="480"/>
        <w:rPr>
          <w:rFonts w:ascii="宋体" w:hAnsi="宋体" w:eastAsia="宋体" w:cs="宋体"/>
          <w:color w:val="000000"/>
          <w:szCs w:val="21"/>
        </w:rPr>
      </w:pPr>
      <w:r>
        <w:rPr>
          <w:rFonts w:hint="eastAsia" w:ascii="宋体" w:hAnsi="宋体" w:eastAsia="宋体" w:cs="宋体"/>
          <w:color w:val="000000"/>
          <w:szCs w:val="21"/>
        </w:rPr>
        <w:t>本项目投标保证金人民币：</w:t>
      </w:r>
      <w:r>
        <w:rPr>
          <w:rFonts w:hint="eastAsia" w:ascii="宋体" w:hAnsi="宋体" w:eastAsia="宋体" w:cs="宋体"/>
          <w:color w:val="000000"/>
          <w:szCs w:val="21"/>
          <w:u w:val="single"/>
        </w:rPr>
        <w:t>叁仟陆佰元整</w:t>
      </w:r>
      <w:r>
        <w:rPr>
          <w:rFonts w:hint="eastAsia" w:ascii="宋体" w:hAnsi="宋体" w:eastAsia="宋体" w:cs="宋体"/>
          <w:color w:val="000000"/>
          <w:szCs w:val="21"/>
        </w:rPr>
        <w:t>（</w:t>
      </w:r>
      <w:r>
        <w:rPr>
          <w:rFonts w:hint="eastAsia" w:ascii="宋体" w:hAnsi="宋体" w:eastAsia="宋体" w:cs="宋体"/>
          <w:color w:val="000000"/>
          <w:szCs w:val="21"/>
          <w:u w:val="single"/>
        </w:rPr>
        <w:t>3600 .00</w:t>
      </w:r>
      <w:r>
        <w:rPr>
          <w:rFonts w:hint="eastAsia" w:ascii="宋体" w:hAnsi="宋体" w:eastAsia="宋体" w:cs="宋体"/>
          <w:color w:val="000000"/>
          <w:szCs w:val="21"/>
        </w:rPr>
        <w:t>元），投标人必须在投标文件递交截止时间前将投标保证金从投标人本单位的基本账户上直接电汇至盐城市大丰区公共资源交易中心投标保证金标段子帐户：</w:t>
      </w:r>
    </w:p>
    <w:p>
      <w:pPr>
        <w:snapToGrid w:val="0"/>
        <w:spacing w:line="420" w:lineRule="exact"/>
        <w:ind w:firstLine="207" w:firstLineChars="98"/>
        <w:rPr>
          <w:rFonts w:ascii="宋体" w:hAnsi="宋体" w:eastAsia="宋体" w:cs="宋体"/>
          <w:b/>
          <w:color w:val="000000"/>
          <w:szCs w:val="21"/>
        </w:rPr>
      </w:pPr>
      <w:r>
        <w:rPr>
          <w:rFonts w:hint="eastAsia" w:ascii="宋体" w:hAnsi="宋体" w:eastAsia="宋体" w:cs="宋体"/>
          <w:b/>
          <w:color w:val="000000"/>
          <w:szCs w:val="21"/>
        </w:rPr>
        <w:t>六、投标保证金交纳帐户信息</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投标人必须在投标文件递交截止时间前将投标保证金从投标人本单位的基本账户上直接转（汇）至盐城市大丰区公共资源交易中心保证金专用账户（收款单位：盐城市大丰区公共资源交易中心，开户银行：江苏大丰农村商业银行创业支行,帐号：3209820531010000092520;联系电话：0515-83927237），投标保证金采用电汇方式，投标保证金汇出单位应与投标报名单位名称完全一致。</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特别提醒：投标人的保证金账户必须是投标人本单位的基本账户，且与盐城市公共资源交易企业诚信库登记账户一致。如果不一致，银行将会自动退回该项目投标保证金，投标人将失去该项目的投标资格。查询电话：0515-83927237（朱会计）</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七、报名及招标文件的获取</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1、各潜在投标人（供应商或生产商）采用网上方式报名及下载招标文件，具体步骤如下：</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（1）各潜在投标人（供应商或生产商）下载采购类项目网上报名操作指南（网站http://ggzy.dafeng.gov.cn/dfweb/InfoDetail/?InfoID=8a98b92b-4bd3-4d80-afcf-ddb1d664dfbf&amp;CategoryNum=029主页下载）；</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2）各潜在投标人（供应商或生产商）根据网上报名操作指南进行操作，仔细阅读采购类项目网上报名操作指南，认真掌握操作方法(请牢记登录名和密码)，确保信息准确无误，如填报错误,后果由投标单位自行承担；</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（3）各潜在投标人（供应商或生产商）在交纳招标文件工本费</w:t>
      </w:r>
      <w:r>
        <w:rPr>
          <w:rFonts w:hint="eastAsia" w:ascii="宋体" w:hAnsi="宋体" w:eastAsia="宋体" w:cs="宋体"/>
          <w:color w:val="000000"/>
          <w:kern w:val="0"/>
          <w:szCs w:val="21"/>
          <w:lang w:val="en-US" w:eastAsia="zh-CN"/>
        </w:rPr>
        <w:t>250元</w:t>
      </w:r>
      <w:bookmarkStart w:id="469" w:name="_GoBack"/>
      <w:bookmarkEnd w:id="469"/>
      <w:r>
        <w:rPr>
          <w:rFonts w:hint="eastAsia" w:ascii="宋体" w:hAnsi="宋体" w:eastAsia="宋体" w:cs="宋体"/>
          <w:color w:val="000000"/>
          <w:kern w:val="0"/>
          <w:szCs w:val="21"/>
        </w:rPr>
        <w:t>后，报名视为成功。若未交纳招标文件工本费，视为未报名。</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2、请各投标申请人于 2019年</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16</w:t>
      </w:r>
      <w:r>
        <w:rPr>
          <w:rFonts w:hint="eastAsia" w:ascii="宋体" w:hAnsi="宋体" w:eastAsia="宋体" w:cs="宋体"/>
          <w:color w:val="000000"/>
          <w:kern w:val="0"/>
          <w:szCs w:val="21"/>
        </w:rPr>
        <w:t>日至2019年</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23</w:t>
      </w:r>
      <w:r>
        <w:rPr>
          <w:rFonts w:hint="eastAsia" w:ascii="宋体" w:hAnsi="宋体" w:eastAsia="宋体" w:cs="宋体"/>
          <w:color w:val="000000"/>
          <w:kern w:val="0"/>
          <w:szCs w:val="21"/>
        </w:rPr>
        <w:t>日进行网上报名及下载招标文件，如在规定时间内未下载招标文件，由此引起的责任自负。</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八、本项目对投标申请人的资格审查采用资格后审方式，由评标委员会根据招标文件进行评定；报名时不进行报名资料的任何审查，由意向投标人自行判断是否符合投标资格。资格后审必须提供下列资料原件及复印件：（1）法定代表人身份证明书；（2）法定代表人授权委托书；（3）企业营业执照（副本）；（4）</w:t>
      </w:r>
      <w:r>
        <w:rPr>
          <w:rFonts w:hint="eastAsia" w:ascii="Times New Roman" w:hAnsi="Times New Roman" w:eastAsia="宋体" w:cs="宋体"/>
          <w:szCs w:val="21"/>
        </w:rPr>
        <w:t>医疗器械生产许可证或医疗器械经营许可证或第二类医疗器械经营备案凭证。</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九、本招标项目采用的评标方法：综合评分法</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十、本招标项目招标公告发布媒介：中国大丰(http://www.dafeng.gov.cn)、盐城政府采购网(http://www.ccgp-yancheng.gov.cn)、大丰公共资源交易平台（http://ggzy.dafeng.gov.cn/dfweb/default.aspx）</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十一、投标时间、开标时间和地点</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1、投标时间段：</w:t>
      </w:r>
      <w:bookmarkStart w:id="19" w:name="OLE_LINK4"/>
      <w:r>
        <w:rPr>
          <w:rFonts w:hint="eastAsia" w:ascii="宋体" w:hAnsi="宋体" w:eastAsia="宋体" w:cs="宋体"/>
          <w:color w:val="000000"/>
          <w:kern w:val="0"/>
          <w:szCs w:val="21"/>
        </w:rPr>
        <w:t xml:space="preserve"> 2019年 </w:t>
      </w: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 xml:space="preserve">月 </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日</w:t>
      </w:r>
      <w:bookmarkEnd w:id="19"/>
      <w:r>
        <w:rPr>
          <w:rFonts w:hint="eastAsia" w:ascii="宋体" w:hAnsi="宋体" w:eastAsia="宋体" w:cs="宋体"/>
          <w:color w:val="000000"/>
          <w:kern w:val="0"/>
          <w:szCs w:val="21"/>
        </w:rPr>
        <w:t xml:space="preserve"> 15时30分至16 时 00分</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2、开标时间：2019年</w:t>
      </w: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 xml:space="preserve"> 月</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日 16 时 00分</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3、投标文件提交地点： 盐城市大丰区公共资源交易中心开标</w:t>
      </w:r>
      <w:r>
        <w:rPr>
          <w:rFonts w:hint="eastAsia" w:ascii="宋体" w:hAnsi="宋体" w:eastAsia="宋体" w:cs="宋体"/>
          <w:color w:val="000000"/>
          <w:kern w:val="0"/>
          <w:szCs w:val="21"/>
          <w:lang w:eastAsia="zh-CN"/>
        </w:rPr>
        <w:t>一</w:t>
      </w:r>
      <w:r>
        <w:rPr>
          <w:rFonts w:hint="eastAsia" w:ascii="宋体" w:hAnsi="宋体" w:eastAsia="宋体" w:cs="宋体"/>
          <w:color w:val="000000"/>
          <w:kern w:val="0"/>
          <w:szCs w:val="21"/>
        </w:rPr>
        <w:t xml:space="preserve">室（大丰城东新区丰华国际大厦四楼,盐城市大丰区丰华路与飞达路交叉西150米） </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十二、投标前请关注“大丰公共资源交易平台”的“政府采购”——“最高限价”和“答疑补充”栏目。及时了解到项目的“最高限价”和“答疑补充”等情况。</w:t>
      </w:r>
    </w:p>
    <w:p>
      <w:pPr>
        <w:snapToGrid w:val="0"/>
        <w:spacing w:line="420" w:lineRule="exact"/>
        <w:ind w:firstLine="482"/>
        <w:rPr>
          <w:rFonts w:ascii="宋体" w:hAnsi="宋体" w:eastAsia="宋体" w:cs="宋体"/>
          <w:szCs w:val="21"/>
        </w:rPr>
      </w:pPr>
      <w:r>
        <w:rPr>
          <w:rFonts w:hint="eastAsia" w:ascii="宋体" w:hAnsi="宋体" w:eastAsia="宋体" w:cs="宋体"/>
          <w:color w:val="000000"/>
          <w:szCs w:val="21"/>
        </w:rPr>
        <w:t>十三、联系方式</w:t>
      </w:r>
    </w:p>
    <w:bookmarkEnd w:id="16"/>
    <w:bookmarkEnd w:id="17"/>
    <w:p>
      <w:pPr>
        <w:widowControl/>
        <w:snapToGrid w:val="0"/>
        <w:spacing w:line="420" w:lineRule="exact"/>
        <w:ind w:firstLine="482"/>
        <w:jc w:val="center"/>
        <w:rPr>
          <w:rFonts w:ascii="宋体" w:hAnsi="宋体" w:eastAsia="宋体" w:cs="宋体"/>
          <w:kern w:val="0"/>
          <w:szCs w:val="21"/>
        </w:rPr>
      </w:pPr>
      <w:r>
        <w:rPr>
          <w:rFonts w:hint="eastAsia" w:ascii="宋体" w:hAnsi="宋体" w:eastAsia="宋体" w:cs="宋体"/>
          <w:color w:val="000000"/>
          <w:kern w:val="0"/>
          <w:szCs w:val="21"/>
        </w:rPr>
        <w:t>招  标  人</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招标人：</w:t>
      </w:r>
      <w:r>
        <w:rPr>
          <w:rFonts w:hint="eastAsia" w:ascii="宋体" w:hAnsi="宋体" w:eastAsia="宋体" w:cs="宋体"/>
          <w:color w:val="000000"/>
          <w:kern w:val="0"/>
          <w:szCs w:val="21"/>
          <w:u w:val="single"/>
        </w:rPr>
        <w:t>盐城市大丰区卫生健康委员会</w:t>
      </w:r>
      <w:r>
        <w:rPr>
          <w:rFonts w:hint="eastAsia" w:ascii="宋体" w:hAnsi="宋体" w:eastAsia="宋体" w:cs="宋体"/>
          <w:color w:val="000000"/>
          <w:kern w:val="0"/>
          <w:szCs w:val="21"/>
        </w:rPr>
        <w:t> </w:t>
      </w:r>
    </w:p>
    <w:p>
      <w:pPr>
        <w:spacing w:line="420" w:lineRule="exact"/>
        <w:ind w:firstLine="420" w:firstLineChars="200"/>
        <w:rPr>
          <w:rFonts w:ascii="宋体" w:hAnsi="宋体" w:eastAsia="宋体" w:cs="宋体"/>
          <w:color w:val="000000"/>
          <w:kern w:val="0"/>
          <w:szCs w:val="21"/>
          <w:u w:val="single"/>
        </w:rPr>
      </w:pPr>
      <w:r>
        <w:rPr>
          <w:rFonts w:hint="eastAsia" w:ascii="宋体" w:hAnsi="宋体" w:eastAsia="宋体" w:cs="宋体"/>
          <w:color w:val="000000"/>
          <w:kern w:val="0"/>
          <w:szCs w:val="21"/>
        </w:rPr>
        <w:t>联系地址：</w:t>
      </w:r>
      <w:r>
        <w:rPr>
          <w:rFonts w:hint="eastAsia" w:ascii="宋体" w:hAnsi="宋体" w:eastAsia="宋体" w:cs="宋体"/>
          <w:color w:val="000000"/>
          <w:kern w:val="0"/>
          <w:szCs w:val="21"/>
          <w:u w:val="single"/>
        </w:rPr>
        <w:t>盐城市大丰区幸福西大街</w:t>
      </w:r>
    </w:p>
    <w:p>
      <w:pPr>
        <w:widowControl/>
        <w:snapToGrid w:val="0"/>
        <w:spacing w:line="42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联系人：  </w:t>
      </w:r>
      <w:r>
        <w:rPr>
          <w:rFonts w:hint="eastAsia" w:ascii="宋体" w:hAnsi="宋体" w:eastAsia="宋体" w:cs="宋体"/>
          <w:color w:val="000000"/>
          <w:kern w:val="0"/>
          <w:szCs w:val="21"/>
          <w:u w:val="single"/>
        </w:rPr>
        <w:t>顾卫东</w:t>
      </w:r>
    </w:p>
    <w:p>
      <w:pPr>
        <w:widowControl/>
        <w:snapToGrid w:val="0"/>
        <w:spacing w:line="420" w:lineRule="exact"/>
        <w:ind w:firstLine="480"/>
        <w:jc w:val="left"/>
        <w:rPr>
          <w:rFonts w:ascii="宋体" w:hAnsi="宋体" w:eastAsia="宋体" w:cs="宋体"/>
          <w:kern w:val="0"/>
          <w:szCs w:val="21"/>
          <w:u w:val="single"/>
        </w:rPr>
      </w:pPr>
      <w:r>
        <w:rPr>
          <w:rFonts w:hint="eastAsia" w:ascii="宋体" w:hAnsi="宋体" w:eastAsia="宋体" w:cs="宋体"/>
          <w:color w:val="000000"/>
          <w:kern w:val="0"/>
          <w:szCs w:val="21"/>
        </w:rPr>
        <w:t>电   话：</w:t>
      </w:r>
      <w:r>
        <w:rPr>
          <w:rFonts w:hint="eastAsia" w:ascii="宋体" w:hAnsi="宋体" w:eastAsia="宋体" w:cs="宋体"/>
          <w:color w:val="000000"/>
          <w:kern w:val="0"/>
          <w:szCs w:val="21"/>
          <w:u w:val="single"/>
        </w:rPr>
        <w:t>13815566038</w:t>
      </w:r>
    </w:p>
    <w:p>
      <w:pPr>
        <w:widowControl/>
        <w:snapToGrid w:val="0"/>
        <w:spacing w:line="420" w:lineRule="exact"/>
        <w:ind w:firstLine="480"/>
        <w:jc w:val="center"/>
        <w:rPr>
          <w:rFonts w:ascii="宋体" w:hAnsi="宋体" w:eastAsia="宋体" w:cs="宋体"/>
          <w:kern w:val="0"/>
          <w:szCs w:val="21"/>
        </w:rPr>
      </w:pPr>
      <w:r>
        <w:rPr>
          <w:rFonts w:hint="eastAsia" w:ascii="宋体" w:hAnsi="宋体" w:eastAsia="宋体" w:cs="宋体"/>
          <w:color w:val="000000"/>
          <w:kern w:val="0"/>
          <w:szCs w:val="21"/>
        </w:rPr>
        <w:t>招标代理机构</w:t>
      </w:r>
    </w:p>
    <w:bookmarkEnd w:id="7"/>
    <w:p>
      <w:pPr>
        <w:widowControl/>
        <w:spacing w:line="540" w:lineRule="exact"/>
        <w:ind w:firstLine="420" w:firstLineChars="200"/>
        <w:contextualSpacing/>
        <w:jc w:val="left"/>
        <w:rPr>
          <w:rFonts w:ascii="宋体" w:hAnsi="宋体" w:eastAsia="宋体" w:cs="宋体"/>
          <w:szCs w:val="21"/>
        </w:rPr>
      </w:pPr>
      <w:bookmarkStart w:id="20" w:name="_Toc499738490"/>
      <w:r>
        <w:rPr>
          <w:rFonts w:hint="eastAsia" w:ascii="宋体" w:hAnsi="宋体" w:eastAsia="宋体" w:cs="宋体"/>
          <w:szCs w:val="21"/>
        </w:rPr>
        <w:t>招标代理：</w:t>
      </w:r>
      <w:r>
        <w:rPr>
          <w:rFonts w:hint="eastAsia" w:ascii="宋体" w:hAnsi="宋体" w:eastAsia="宋体" w:cs="宋体"/>
          <w:szCs w:val="21"/>
          <w:u w:val="single"/>
        </w:rPr>
        <w:t>江苏大洲工程项目管理有限公司</w:t>
      </w:r>
    </w:p>
    <w:p>
      <w:pPr>
        <w:widowControl/>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联系地址：</w:t>
      </w:r>
      <w:r>
        <w:rPr>
          <w:rFonts w:hint="eastAsia" w:ascii="宋体" w:hAnsi="宋体" w:eastAsia="宋体" w:cs="宋体"/>
          <w:szCs w:val="21"/>
          <w:u w:val="single"/>
        </w:rPr>
        <w:t>盐城市大丰区西康南路9号3楼</w:t>
      </w:r>
    </w:p>
    <w:p>
      <w:pPr>
        <w:widowControl/>
        <w:spacing w:line="540" w:lineRule="exact"/>
        <w:ind w:firstLine="420" w:firstLineChars="200"/>
        <w:contextualSpacing/>
        <w:jc w:val="left"/>
        <w:rPr>
          <w:rFonts w:ascii="宋体" w:hAnsi="宋体" w:eastAsia="宋体" w:cs="宋体"/>
          <w:szCs w:val="21"/>
          <w:u w:val="single"/>
        </w:rPr>
      </w:pPr>
      <w:r>
        <w:rPr>
          <w:rFonts w:hint="eastAsia" w:ascii="宋体" w:hAnsi="宋体" w:eastAsia="宋体" w:cs="宋体"/>
          <w:szCs w:val="21"/>
        </w:rPr>
        <w:t>联 系 人：</w:t>
      </w:r>
      <w:r>
        <w:rPr>
          <w:rFonts w:hint="eastAsia" w:ascii="宋体" w:hAnsi="宋体" w:eastAsia="宋体" w:cs="宋体"/>
          <w:szCs w:val="21"/>
          <w:u w:val="single"/>
        </w:rPr>
        <w:t>季洪涛</w:t>
      </w:r>
    </w:p>
    <w:p>
      <w:pPr>
        <w:widowControl/>
        <w:spacing w:line="540" w:lineRule="exact"/>
        <w:ind w:firstLine="420" w:firstLineChars="200"/>
        <w:contextualSpacing/>
        <w:jc w:val="left"/>
        <w:rPr>
          <w:rFonts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13505112098</w:t>
      </w:r>
    </w:p>
    <w:p>
      <w:pPr>
        <w:pStyle w:val="3"/>
        <w:widowControl/>
        <w:rPr>
          <w:rFonts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rPr>
          <w:rFonts w:ascii="Times New Roman" w:hAnsi="Times New Roman" w:eastAsia="宋体" w:cs="宋体"/>
        </w:rPr>
      </w:pPr>
    </w:p>
    <w:p>
      <w:pPr>
        <w:pStyle w:val="3"/>
        <w:widowControl/>
      </w:pPr>
      <w:r>
        <w:rPr>
          <w:rFonts w:hint="eastAsia" w:cs="宋体"/>
        </w:rPr>
        <w:t>第二章投标人须知</w:t>
      </w:r>
      <w:bookmarkEnd w:id="8"/>
      <w:bookmarkEnd w:id="9"/>
      <w:bookmarkEnd w:id="10"/>
      <w:bookmarkEnd w:id="11"/>
      <w:bookmarkEnd w:id="12"/>
      <w:bookmarkEnd w:id="13"/>
      <w:bookmarkEnd w:id="14"/>
      <w:bookmarkEnd w:id="15"/>
      <w:bookmarkEnd w:id="20"/>
    </w:p>
    <w:p>
      <w:pPr>
        <w:pStyle w:val="137"/>
        <w:widowControl/>
        <w:spacing w:line="240" w:lineRule="auto"/>
        <w:jc w:val="center"/>
        <w:rPr>
          <w:color w:val="auto"/>
        </w:rPr>
      </w:pPr>
      <w:bookmarkStart w:id="21" w:name="_Toc16205"/>
      <w:bookmarkStart w:id="22" w:name="_Toc499738491"/>
      <w:bookmarkStart w:id="23" w:name="_Toc387526374"/>
      <w:bookmarkStart w:id="24" w:name="_Toc369077559"/>
      <w:bookmarkStart w:id="25" w:name="_Toc387526178"/>
      <w:bookmarkStart w:id="26" w:name="_Toc387526282"/>
      <w:r>
        <w:rPr>
          <w:rFonts w:hint="eastAsia" w:cs="宋体"/>
          <w:color w:val="auto"/>
        </w:rPr>
        <w:t>投标人须知前附表</w:t>
      </w:r>
      <w:bookmarkEnd w:id="21"/>
      <w:bookmarkEnd w:id="22"/>
      <w:bookmarkEnd w:id="23"/>
      <w:bookmarkEnd w:id="24"/>
      <w:bookmarkEnd w:id="25"/>
      <w:bookmarkEnd w:id="26"/>
    </w:p>
    <w:tbl>
      <w:tblPr>
        <w:tblStyle w:val="36"/>
        <w:tblW w:w="94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74"/>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rPr>
            </w:pPr>
            <w:r>
              <w:rPr>
                <w:rFonts w:hint="eastAsia" w:ascii="Times New Roman" w:hAnsi="Times New Roman" w:eastAsia="宋体" w:cs="宋体"/>
                <w:b/>
              </w:rPr>
              <w:t>条款号</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rPr>
            </w:pPr>
            <w:r>
              <w:rPr>
                <w:rFonts w:hint="eastAsia" w:ascii="Times New Roman" w:hAnsi="Times New Roman" w:eastAsia="宋体" w:cs="宋体"/>
                <w:b/>
              </w:rPr>
              <w:t>条款名称</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rPr>
            </w:pPr>
            <w:r>
              <w:rPr>
                <w:rFonts w:hint="eastAsia" w:ascii="Times New Roman" w:hAnsi="Times New Roman" w:eastAsia="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1.1.2</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招标人</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szCs w:val="21"/>
              </w:rPr>
              <w:t>盐城市大丰区卫生健康委员会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1.1.3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招标代理机构</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szCs w:val="21"/>
              </w:rPr>
              <w:t xml:space="preserve">江苏大洲工程项目管理有限公司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1.1.4</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项目名称</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szCs w:val="21"/>
              </w:rPr>
              <w:t>盐城市大丰区卫生健康委员会24小时动态心电图采购项目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1.2.1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资金来源</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1.2.3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资金落实情况</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1.3.1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招标范围</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u w:val="single"/>
              </w:rPr>
            </w:pPr>
            <w:r>
              <w:rPr>
                <w:rFonts w:hint="eastAsia" w:ascii="Times New Roman" w:hAnsi="Times New Roman" w:eastAsia="宋体" w:cs="宋体"/>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1.3.2</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szCs w:val="21"/>
              </w:rPr>
              <w:t>供货期限</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1.3.3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交货或服务地点</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u w:val="single"/>
              </w:rPr>
            </w:pPr>
            <w:r>
              <w:rPr>
                <w:rFonts w:hint="eastAsia" w:ascii="宋体" w:hAnsi="宋体" w:eastAsia="宋体" w:cs="宋体"/>
                <w:szCs w:val="21"/>
              </w:rPr>
              <w:t>各乡镇医院或采购人指定地点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1.3.4</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质量要求及验收标准</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相关质量验收规范合格标准，本工程招标人或项目所在地质量技术监督部门或招标人委托的第三方检测机构可能对中标人的所供产品进行抽检，如抽检不合格导致的费用损失由中标人承担，所有返工、拆除、更换等费用均由中标人承担，给招标人造成损失的，招标人将依法追偿。</w:t>
            </w:r>
          </w:p>
          <w:p>
            <w:r>
              <w:rPr>
                <w:rFonts w:hint="eastAsia" w:ascii="Times New Roman" w:hAnsi="Times New Roman" w:eastAsia="宋体" w:cs="宋体"/>
              </w:rPr>
              <w:t>验收执行标准：国家或行业最新标准、招标文件各项技术参数指标、投标文件投标承诺所达到的各项技术参数指标（招标文件、投标文件、国家或行业标准不一致处以最高标准执行）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1.4.1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投标人资格要求</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1.4.2</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是否接受联合体投标</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rPr>
            </w:pPr>
            <w:r>
              <w:rPr>
                <w:rFonts w:ascii="Times New Roman" w:hAnsi="Times New Roman" w:eastAsia="宋体" w:cs="Times New Roman"/>
              </w:rPr>
              <w:t>1.9.1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b/>
              </w:rPr>
            </w:pPr>
            <w:r>
              <w:rPr>
                <w:rFonts w:hint="eastAsia" w:ascii="Times New Roman" w:hAnsi="Times New Roman" w:eastAsia="宋体" w:cs="宋体"/>
              </w:rPr>
              <w:t>踏勘现场</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b/>
                <w:u w:val="single"/>
              </w:rPr>
            </w:pPr>
            <w:r>
              <w:rPr>
                <w:rFonts w:hint="eastAsia" w:ascii="Times New Roman" w:hAnsi="Times New Roman" w:eastAsia="宋体" w:cs="宋体"/>
              </w:rPr>
              <w:t>投标人自行踏勘现场，充分了解实际使用环境及特点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1.10</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投标预备会</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ascii="Times New Roman" w:hAnsi="Times New Roman" w:eastAsia="宋体" w:cs="Times New Roman"/>
                <w:b/>
                <w:sz w:val="13"/>
                <w:szCs w:val="13"/>
                <w:bdr w:val="single" w:color="auto" w:sz="4" w:space="0"/>
              </w:rPr>
              <w:t>√</w:t>
            </w:r>
            <w:r>
              <w:rPr>
                <w:rFonts w:hint="eastAsia" w:ascii="Times New Roman" w:hAnsi="Times New Roman" w:eastAsia="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1.11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偏离</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ascii="Times New Roman" w:hAnsi="Times New Roman" w:eastAsia="宋体" w:cs="Times New Roman"/>
                <w:b/>
                <w:sz w:val="13"/>
                <w:szCs w:val="13"/>
                <w:bdr w:val="single" w:color="auto" w:sz="4" w:space="0"/>
              </w:rPr>
              <w:t>√</w:t>
            </w:r>
            <w:r>
              <w:rPr>
                <w:rFonts w:hint="eastAsia" w:ascii="Times New Roman" w:hAnsi="Times New Roman" w:eastAsia="宋体" w:cs="宋体"/>
              </w:rPr>
              <w:t>不允许</w:t>
            </w:r>
          </w:p>
          <w:p>
            <w:r>
              <w:rPr>
                <w:rFonts w:ascii="Times New Roman" w:hAnsi="Times New Roman" w:eastAsia="宋体" w:cs="Times New Roman"/>
              </w:rPr>
              <w:t>□</w:t>
            </w:r>
            <w:r>
              <w:rPr>
                <w:rFonts w:hint="eastAsia" w:ascii="Times New Roman" w:hAnsi="Times New Roman" w:eastAsia="宋体" w:cs="宋体"/>
              </w:rPr>
              <w:t>允许允许偏离幅度：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rPr>
              <w:t>2.1.1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构成招标文件的其它材料</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2.2.1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投标人要求澄清招标文件截至时间</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递交投标文件截止之日</w:t>
            </w:r>
            <w:r>
              <w:rPr>
                <w:rFonts w:ascii="Times New Roman" w:hAnsi="Times New Roman" w:eastAsia="宋体" w:cs="Times New Roman"/>
                <w:u w:val="single"/>
              </w:rPr>
              <w:t>15</w:t>
            </w:r>
            <w:r>
              <w:rPr>
                <w:rFonts w:hint="eastAsia" w:ascii="Times New Roman" w:hAnsi="Times New Roman" w:eastAsia="宋体" w:cs="宋体"/>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2.2.3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投标人确认收到招标文件澄清时间</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网上公开发布，无须确认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2.3.2</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投标人确认收到招标文件修改时间</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网上公开发布，无须确认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3.1.1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投标文件的组成</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color w:val="000000"/>
                <w:szCs w:val="21"/>
              </w:rPr>
              <w:t>投标文件一般包括资质文件、商务文件、技术文件等，详见投标人须知</w:t>
            </w:r>
            <w:r>
              <w:rPr>
                <w:rFonts w:ascii="Times New Roman" w:hAnsi="Times New Roman" w:eastAsia="宋体" w:cs="Times New Roman"/>
                <w:color w:val="000000"/>
                <w:szCs w:val="21"/>
              </w:rPr>
              <w:t>3.1</w:t>
            </w:r>
            <w:r>
              <w:rPr>
                <w:rFonts w:hint="eastAsia" w:ascii="Times New Roman" w:hAnsi="Times New Roman" w:eastAsia="宋体" w:cs="宋体"/>
                <w:color w:val="000000"/>
                <w:szCs w:val="21"/>
              </w:rPr>
              <w:t>投标文件的组成）</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3.1.3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须提交核验的原件材料</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rPr>
              <w:t>详见本招标文件</w:t>
            </w:r>
            <w:r>
              <w:rPr>
                <w:rFonts w:ascii="Times New Roman" w:hAnsi="Times New Roman" w:eastAsia="宋体" w:cs="Times New Roma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3.2.2</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投标报价要求</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rPr>
                <w:rFonts w:ascii="Times New Roman" w:hAnsi="Times New Roman"/>
                <w:sz w:val="21"/>
                <w:szCs w:val="21"/>
              </w:rPr>
            </w:pPr>
            <w:r>
              <w:rPr>
                <w:rFonts w:hint="eastAsia" w:ascii="Times New Roman" w:hAnsi="Times New Roman" w:eastAsia="宋体" w:cs="宋体"/>
                <w:color w:val="000000"/>
                <w:kern w:val="2"/>
                <w:sz w:val="21"/>
                <w:szCs w:val="21"/>
                <w:lang w:val="zh-CN"/>
              </w:rPr>
              <w:t>投标报价采用总价包干方式，投标所报价格是履行合同的最终结算价</w:t>
            </w:r>
            <w:r>
              <w:rPr>
                <w:rFonts w:hint="eastAsia" w:ascii="Times New Roman" w:hAnsi="Times New Roman" w:eastAsia="宋体" w:cs="宋体"/>
                <w:color w:val="000000"/>
                <w:kern w:val="2"/>
                <w:sz w:val="21"/>
                <w:szCs w:val="21"/>
              </w:rPr>
              <w:t>，</w:t>
            </w:r>
            <w:r>
              <w:rPr>
                <w:rFonts w:hint="eastAsia" w:ascii="Times New Roman" w:hAnsi="Times New Roman" w:eastAsia="宋体" w:cs="宋体"/>
                <w:color w:val="000000"/>
                <w:kern w:val="2"/>
                <w:sz w:val="21"/>
                <w:szCs w:val="21"/>
                <w:lang w:val="zh-CN"/>
              </w:rPr>
              <w:t>投标报价包括但不限于设备费、轶件研发费、材料费、人工费、机械费、运杂费、安装、调试、培训、售后服务、管理费、利润、规费、税费、招标代理费等全部项目的费用。投标供应商在报价时，要逐项填写单价和合价，最后汇总得出总价，</w:t>
            </w:r>
            <w:r>
              <w:rPr>
                <w:rFonts w:hint="eastAsia" w:ascii="Times New Roman" w:hAnsi="Times New Roman" w:eastAsia="宋体" w:cs="宋体"/>
                <w:color w:val="000000"/>
                <w:kern w:val="2"/>
                <w:sz w:val="21"/>
                <w:szCs w:val="21"/>
              </w:rPr>
              <w:t>投标人应充分考虑为完成上述内容所包含的全部费用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3.2.3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最高投标限价</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u w:val="single"/>
              </w:rPr>
            </w:pPr>
            <w:r>
              <w:rPr>
                <w:rFonts w:hint="eastAsia" w:ascii="Times New Roman" w:hAnsi="Times New Roman" w:eastAsia="宋体" w:cs="宋体"/>
              </w:rPr>
              <w:t>人民币18.03万元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3.3.1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投标有效期</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ascii="Times New Roman" w:hAnsi="Times New Roman" w:eastAsia="宋体" w:cs="Times New Roman"/>
                <w:u w:val="single"/>
                <w:lang w:val="zh-CN"/>
              </w:rPr>
              <w:t>60</w:t>
            </w:r>
            <w:r>
              <w:rPr>
                <w:rFonts w:hint="eastAsia" w:ascii="Times New Roman" w:hAnsi="Times New Roman" w:eastAsia="宋体" w:cs="宋体"/>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3.4.1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投标保证金</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u w:val="single"/>
              </w:rPr>
            </w:pPr>
            <w:r>
              <w:rPr>
                <w:rFonts w:hint="eastAsia" w:ascii="Times New Roman" w:hAnsi="Times New Roman" w:eastAsia="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3.5</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是否允许递交备选投标方案</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ascii="Times New Roman" w:hAnsi="Times New Roman" w:eastAsia="宋体" w:cs="Times New Roman"/>
                <w:b/>
                <w:sz w:val="13"/>
                <w:szCs w:val="13"/>
                <w:bdr w:val="single" w:color="auto" w:sz="4" w:space="0"/>
              </w:rPr>
              <w:t>√</w:t>
            </w:r>
            <w:r>
              <w:rPr>
                <w:rFonts w:hint="eastAsia" w:ascii="Times New Roman" w:hAnsi="Times New Roman" w:eastAsia="宋体" w:cs="宋体"/>
              </w:rPr>
              <w:t>不允许</w:t>
            </w:r>
          </w:p>
          <w:p>
            <w:r>
              <w:rPr>
                <w:rFonts w:ascii="Times New Roman" w:hAnsi="Times New Roman" w:eastAsia="宋体" w:cs="Times New Roman"/>
              </w:rPr>
              <w:sym w:font="Wingdings 2" w:char="00A3"/>
            </w:r>
            <w:r>
              <w:rPr>
                <w:rFonts w:hint="eastAsia" w:ascii="Times New Roman" w:hAnsi="Times New Roman" w:eastAsia="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3.6.3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投标文件数量</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一式五份，正本一份，副本四份（投标人中标后需以</w:t>
            </w:r>
            <w:r>
              <w:rPr>
                <w:rFonts w:ascii="Times New Roman" w:hAnsi="Times New Roman" w:eastAsia="宋体" w:cs="Times New Roman"/>
              </w:rPr>
              <w:t>PDF</w:t>
            </w:r>
            <w:r>
              <w:rPr>
                <w:rFonts w:hint="eastAsia" w:ascii="Times New Roman" w:hAnsi="Times New Roman" w:eastAsia="宋体" w:cs="宋体"/>
              </w:rPr>
              <w:t>文档形式提供投标文件的全部内容电子档）。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3.6.4</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投标文件装订要求</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bCs/>
                <w:szCs w:val="21"/>
              </w:rPr>
              <w:t>投标人应密封封装投标文件，密封袋包装封面上应注明投标人名称、投标人地址、投标项目名称、项目编号、“开标时启封”字样，并加盖投标人公章。投标文件不得采用活页夹、拉杆夹、夹杆夹等可拆换内页的装订形式（否则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4.2.1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投标文件递交截止时间和地点</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时间：</w:t>
            </w:r>
            <w:r>
              <w:rPr>
                <w:rFonts w:ascii="Times New Roman" w:hAnsi="Times New Roman" w:eastAsia="宋体" w:cs="Times New Roman"/>
                <w:u w:val="single"/>
              </w:rPr>
              <w:t>201</w:t>
            </w:r>
            <w:r>
              <w:rPr>
                <w:rFonts w:hint="eastAsia" w:ascii="Times New Roman" w:hAnsi="Times New Roman" w:eastAsia="宋体" w:cs="Times New Roman"/>
                <w:u w:val="single"/>
              </w:rPr>
              <w:t>9</w:t>
            </w:r>
            <w:r>
              <w:rPr>
                <w:rFonts w:hint="eastAsia" w:ascii="Times New Roman" w:hAnsi="Times New Roman" w:eastAsia="宋体" w:cs="宋体"/>
              </w:rPr>
              <w:t>年</w:t>
            </w:r>
            <w:r>
              <w:rPr>
                <w:rFonts w:hint="eastAsia" w:ascii="Times New Roman" w:hAnsi="Times New Roman" w:eastAsia="宋体" w:cs="宋体"/>
                <w:lang w:val="en-US" w:eastAsia="zh-CN"/>
              </w:rPr>
              <w:t>11</w:t>
            </w:r>
            <w:r>
              <w:rPr>
                <w:rFonts w:hint="eastAsia" w:ascii="Times New Roman" w:hAnsi="Times New Roman" w:eastAsia="宋体" w:cs="宋体"/>
              </w:rPr>
              <w:t xml:space="preserve"> 月</w:t>
            </w:r>
            <w:r>
              <w:rPr>
                <w:rFonts w:hint="eastAsia" w:ascii="Times New Roman" w:hAnsi="Times New Roman" w:eastAsia="宋体" w:cs="宋体"/>
                <w:lang w:val="en-US" w:eastAsia="zh-CN"/>
              </w:rPr>
              <w:t>6</w:t>
            </w:r>
            <w:r>
              <w:rPr>
                <w:rFonts w:hint="eastAsia" w:ascii="Times New Roman" w:hAnsi="Times New Roman" w:eastAsia="宋体" w:cs="宋体"/>
              </w:rPr>
              <w:t>日16 时</w:t>
            </w:r>
          </w:p>
          <w:p>
            <w:r>
              <w:rPr>
                <w:rFonts w:hint="eastAsia" w:ascii="Times New Roman" w:hAnsi="Times New Roman" w:eastAsia="宋体" w:cs="宋体"/>
              </w:rPr>
              <w:t>地点：盐城市大丰城东新区丰华国际大厦</w:t>
            </w:r>
            <w:r>
              <w:rPr>
                <w:rFonts w:ascii="Times New Roman" w:hAnsi="Times New Roman" w:eastAsia="宋体" w:cs="Times New Roman"/>
              </w:rPr>
              <w:t>4</w:t>
            </w:r>
            <w:r>
              <w:rPr>
                <w:rFonts w:hint="eastAsia" w:ascii="Times New Roman" w:hAnsi="Times New Roman" w:eastAsia="宋体" w:cs="宋体"/>
              </w:rPr>
              <w:t>楼开标</w:t>
            </w:r>
            <w:r>
              <w:rPr>
                <w:rFonts w:hint="eastAsia" w:ascii="Times New Roman" w:hAnsi="Times New Roman" w:eastAsia="宋体" w:cs="宋体"/>
                <w:lang w:eastAsia="zh-CN"/>
              </w:rPr>
              <w:t>一</w:t>
            </w:r>
            <w:r>
              <w:rPr>
                <w:rFonts w:hint="eastAsia" w:ascii="Times New Roman" w:hAnsi="Times New Roman" w:eastAsia="宋体" w:cs="宋体"/>
              </w:rPr>
              <w:t>室（盐城市大丰区丰华路与飞达路交叉西</w:t>
            </w:r>
            <w:r>
              <w:rPr>
                <w:rFonts w:ascii="Times New Roman" w:hAnsi="Times New Roman" w:eastAsia="宋体" w:cs="Times New Roman"/>
              </w:rPr>
              <w:t>150</w:t>
            </w:r>
            <w:r>
              <w:rPr>
                <w:rFonts w:hint="eastAsia" w:ascii="Times New Roman" w:hAnsi="Times New Roman" w:eastAsia="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4.2.3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是否退还投标文件</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ascii="Times New Roman" w:hAnsi="Times New Roman" w:eastAsia="宋体" w:cs="Times New Roman"/>
                <w:b/>
                <w:sz w:val="13"/>
                <w:szCs w:val="13"/>
                <w:bdr w:val="single" w:color="auto" w:sz="4" w:space="0"/>
              </w:rPr>
              <w:t>√</w:t>
            </w:r>
            <w:r>
              <w:rPr>
                <w:rFonts w:hint="eastAsia" w:ascii="Times New Roman" w:hAnsi="Times New Roman" w:eastAsia="宋体" w:cs="宋体"/>
              </w:rPr>
              <w:t>否，除相关原件外。</w:t>
            </w:r>
          </w:p>
          <w:p>
            <w:pPr>
              <w:rPr>
                <w:u w:val="single"/>
              </w:rPr>
            </w:pPr>
            <w:r>
              <w:rPr>
                <w:rFonts w:ascii="Times New Roman" w:hAnsi="Times New Roman" w:eastAsia="宋体" w:cs="Times New Roman"/>
              </w:rPr>
              <w:t>□</w:t>
            </w:r>
            <w:r>
              <w:rPr>
                <w:rFonts w:hint="eastAsia" w:ascii="Times New Roman" w:hAnsi="Times New Roman" w:eastAsia="宋体" w:cs="宋体"/>
                <w:szCs w:val="21"/>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5.1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开标时间和地点</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开标时间：同投标截止时间</w:t>
            </w:r>
          </w:p>
          <w:p>
            <w:pPr>
              <w:rPr>
                <w:u w:val="single"/>
              </w:rPr>
            </w:pPr>
            <w:r>
              <w:rPr>
                <w:rFonts w:hint="eastAsia" w:ascii="Times New Roman" w:hAnsi="Times New Roman" w:eastAsia="宋体" w:cs="宋体"/>
              </w:rPr>
              <w:t>开标地点：</w:t>
            </w:r>
            <w:r>
              <w:rPr>
                <w:rFonts w:hint="eastAsia" w:ascii="Times New Roman" w:hAnsi="Times New Roman" w:eastAsia="宋体" w:cs="宋体"/>
                <w:szCs w:val="21"/>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6.4</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质保期</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不少于壹年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rPr>
              <w:t>8.1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imes New Roman" w:hAnsi="Times New Roman" w:eastAsia="宋体" w:cs="宋体"/>
              </w:rPr>
              <w:t>是否授权评标委员会确定中标人</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ascii="Times New Roman" w:hAnsi="Times New Roman" w:eastAsia="宋体" w:cs="Times New Roman"/>
              </w:rPr>
              <w:t>□</w:t>
            </w:r>
            <w:r>
              <w:rPr>
                <w:rFonts w:hint="eastAsia" w:ascii="Times New Roman" w:hAnsi="Times New Roman" w:eastAsia="宋体" w:cs="宋体"/>
              </w:rPr>
              <w:t>是</w:t>
            </w:r>
          </w:p>
          <w:p>
            <w:pPr>
              <w:rPr>
                <w:u w:val="single"/>
              </w:rPr>
            </w:pPr>
            <w:r>
              <w:rPr>
                <w:rFonts w:ascii="Times New Roman" w:hAnsi="Times New Roman" w:eastAsia="宋体" w:cs="Times New Roman"/>
                <w:b/>
                <w:sz w:val="13"/>
                <w:szCs w:val="13"/>
                <w:bdr w:val="single" w:color="auto" w:sz="4" w:space="0"/>
              </w:rPr>
              <w:t>√</w:t>
            </w:r>
            <w:r>
              <w:rPr>
                <w:rFonts w:hint="eastAsia" w:ascii="Times New Roman" w:hAnsi="Times New Roman"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8.3</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Cs w:val="21"/>
              </w:rPr>
            </w:pPr>
            <w:r>
              <w:rPr>
                <w:rFonts w:hint="eastAsia" w:ascii="Times New Roman" w:hAnsi="Times New Roman" w:eastAsia="宋体" w:cs="宋体"/>
                <w:color w:val="000000"/>
                <w:szCs w:val="21"/>
              </w:rPr>
              <w:t>履约保证金</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bCs/>
                <w:color w:val="000000"/>
                <w:szCs w:val="21"/>
              </w:rPr>
            </w:pPr>
            <w:r>
              <w:rPr>
                <w:rFonts w:hint="eastAsia" w:ascii="Times New Roman" w:hAnsi="Times New Roman" w:eastAsia="宋体" w:cs="宋体"/>
                <w:bCs/>
                <w:color w:val="000000"/>
                <w:szCs w:val="21"/>
              </w:rPr>
              <w:t>履约保证金的形式：银行转帐、电汇、网汇等。</w:t>
            </w:r>
          </w:p>
          <w:p>
            <w:pPr>
              <w:rPr>
                <w:color w:val="000000"/>
                <w:szCs w:val="21"/>
              </w:rPr>
            </w:pPr>
            <w:r>
              <w:rPr>
                <w:rFonts w:hint="eastAsia" w:ascii="Times New Roman" w:hAnsi="Times New Roman" w:eastAsia="宋体" w:cs="宋体"/>
                <w:bCs/>
                <w:color w:val="000000"/>
                <w:szCs w:val="21"/>
              </w:rPr>
              <w:t>履约保证金的金额</w:t>
            </w:r>
            <w:r>
              <w:rPr>
                <w:rFonts w:hint="eastAsia" w:ascii="Times New Roman" w:hAnsi="Times New Roman" w:eastAsia="宋体" w:cs="宋体"/>
                <w:bCs/>
                <w:szCs w:val="21"/>
              </w:rPr>
              <w:t>：</w:t>
            </w:r>
            <w:r>
              <w:rPr>
                <w:rFonts w:hint="eastAsia" w:ascii="Times New Roman" w:hAnsi="Times New Roman" w:eastAsia="宋体" w:cs="宋体"/>
                <w:szCs w:val="21"/>
              </w:rPr>
              <w:t>中标价的</w:t>
            </w:r>
            <w:r>
              <w:rPr>
                <w:rFonts w:ascii="Times New Roman" w:hAnsi="Times New Roman" w:eastAsia="宋体" w:cs="Times New Roman"/>
                <w:szCs w:val="21"/>
                <w:u w:val="single"/>
              </w:rPr>
              <w:t>10</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10.1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Cs w:val="21"/>
              </w:rPr>
            </w:pPr>
            <w:r>
              <w:rPr>
                <w:rFonts w:hint="eastAsia" w:ascii="Times New Roman" w:hAnsi="Times New Roman" w:eastAsia="宋体" w:cs="宋体"/>
                <w:color w:val="000000"/>
                <w:szCs w:val="21"/>
              </w:rPr>
              <w:t>收费标准</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Cs w:val="21"/>
              </w:rPr>
            </w:pPr>
            <w:r>
              <w:rPr>
                <w:rFonts w:hint="eastAsia" w:ascii="Times New Roman" w:hAnsi="Times New Roman" w:eastAsia="宋体" w:cs="宋体"/>
                <w:bCs/>
                <w:color w:val="000000"/>
                <w:szCs w:val="21"/>
              </w:rPr>
              <w:t>本项目招标代理费向中标单位收取，招标代理费按国家发改价格</w:t>
            </w:r>
            <w:r>
              <w:rPr>
                <w:rFonts w:ascii="Times New Roman" w:hAnsi="Times New Roman" w:eastAsia="宋体" w:cs="Times New Roman"/>
                <w:bCs/>
                <w:color w:val="000000"/>
                <w:szCs w:val="21"/>
              </w:rPr>
              <w:t>[2011]534</w:t>
            </w:r>
            <w:r>
              <w:rPr>
                <w:rFonts w:hint="eastAsia" w:ascii="Times New Roman" w:hAnsi="Times New Roman" w:eastAsia="宋体" w:cs="宋体"/>
                <w:bCs/>
                <w:color w:val="000000"/>
                <w:szCs w:val="21"/>
              </w:rPr>
              <w:t>号文件规定货物类标准缴纳；请投标人考虑在投标报价中。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11</w:t>
            </w:r>
          </w:p>
        </w:tc>
        <w:tc>
          <w:tcPr>
            <w:tcW w:w="337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Cs w:val="21"/>
              </w:rPr>
            </w:pPr>
            <w:r>
              <w:rPr>
                <w:rFonts w:hint="eastAsia" w:ascii="Times New Roman" w:hAnsi="Times New Roman" w:eastAsia="宋体" w:cs="宋体"/>
                <w:color w:val="000000"/>
                <w:szCs w:val="21"/>
              </w:rPr>
              <w:t>付款方式</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after="156"/>
              <w:rPr>
                <w:bCs/>
                <w:color w:val="000000"/>
                <w:szCs w:val="21"/>
              </w:rPr>
            </w:pPr>
            <w:r>
              <w:rPr>
                <w:rFonts w:hint="eastAsia" w:ascii="Times New Roman" w:hAnsi="Times New Roman" w:eastAsia="宋体" w:cs="宋体"/>
              </w:rPr>
              <w:t>本招标项目无预付款，所有项目安装调试合格后付实际到场货物价款的</w:t>
            </w:r>
            <w:r>
              <w:rPr>
                <w:rFonts w:hint="eastAsia" w:ascii="Times New Roman" w:hAnsi="Times New Roman" w:eastAsia="宋体" w:cs="Times New Roman"/>
              </w:rPr>
              <w:t>9</w:t>
            </w:r>
            <w:r>
              <w:rPr>
                <w:rFonts w:ascii="Times New Roman" w:hAnsi="Times New Roman" w:eastAsia="宋体" w:cs="Times New Roman"/>
              </w:rPr>
              <w:t>0%</w:t>
            </w:r>
            <w:r>
              <w:rPr>
                <w:rFonts w:hint="eastAsia" w:ascii="Times New Roman" w:hAnsi="Times New Roman" w:eastAsia="宋体" w:cs="宋体"/>
              </w:rPr>
              <w:t>；验收合格无质量问题后满一年付清余款（按以上进度付款无任何利息补偿）。招标人保留适度调整采购需求的权利，本项目最终按实际到场货物（设备）数量、中标人的投标单价结算。</w:t>
            </w:r>
          </w:p>
        </w:tc>
      </w:tr>
    </w:tbl>
    <w:p>
      <w:pPr>
        <w:rPr>
          <w:color w:val="000000"/>
          <w:szCs w:val="21"/>
        </w:rPr>
      </w:pPr>
      <w:r>
        <w:rPr>
          <w:rFonts w:hint="eastAsia" w:ascii="Times New Roman" w:hAnsi="Times New Roman" w:eastAsia="宋体" w:cs="宋体"/>
          <w:color w:val="000000"/>
          <w:szCs w:val="21"/>
        </w:rPr>
        <w:t>特别提醒：</w:t>
      </w:r>
    </w:p>
    <w:p>
      <w:pPr>
        <w:spacing w:line="360" w:lineRule="auto"/>
        <w:ind w:firstLine="422" w:firstLineChars="200"/>
        <w:rPr>
          <w:rFonts w:ascii="Times New Roman" w:hAnsi="Times New Roman" w:eastAsia="宋体" w:cs="宋体"/>
          <w:b/>
          <w:color w:val="000000"/>
        </w:rPr>
      </w:pPr>
      <w:r>
        <w:rPr>
          <w:rFonts w:hint="eastAsia" w:ascii="Times New Roman" w:hAnsi="Times New Roman" w:eastAsia="宋体" w:cs="宋体"/>
          <w:b/>
          <w:color w:val="000000"/>
        </w:rPr>
        <w:t>1、招标人会根据招标需要，可能会不定期在大丰公共资源交易平台（</w:t>
      </w:r>
      <w:r>
        <w:fldChar w:fldCharType="begin"/>
      </w:r>
      <w:r>
        <w:instrText xml:space="preserve"> HYPERLINK "http://www.dafeng.gov.cn/ggzy" </w:instrText>
      </w:r>
      <w:r>
        <w:fldChar w:fldCharType="separate"/>
      </w:r>
      <w:r>
        <w:rPr>
          <w:rFonts w:hint="eastAsia" w:ascii="Times New Roman" w:hAnsi="Times New Roman" w:eastAsia="宋体" w:cs="宋体"/>
          <w:b/>
          <w:color w:val="000000"/>
        </w:rPr>
        <w:t>http://www.dafeng.gov.cn/ggzy</w:t>
      </w:r>
      <w:r>
        <w:rPr>
          <w:rFonts w:hint="eastAsia" w:ascii="Times New Roman" w:hAnsi="Times New Roman" w:eastAsia="宋体" w:cs="宋体"/>
          <w:b/>
          <w:color w:val="000000"/>
        </w:rPr>
        <w:fldChar w:fldCharType="end"/>
      </w:r>
      <w:r>
        <w:rPr>
          <w:rFonts w:hint="eastAsia" w:ascii="Times New Roman" w:hAnsi="Times New Roman" w:eastAsia="宋体" w:cs="宋体"/>
          <w:b/>
          <w:color w:val="000000"/>
        </w:rPr>
        <w:t>）发布该项目补充答疑等澄清修改文件，请各投标人自行网上查寻，未能及时查阅响应而影响投标的，结果由投标人负责。</w:t>
      </w:r>
    </w:p>
    <w:p>
      <w:pPr>
        <w:spacing w:line="360" w:lineRule="auto"/>
        <w:ind w:firstLine="422" w:firstLineChars="200"/>
        <w:rPr>
          <w:b/>
          <w:color w:val="000000"/>
        </w:rPr>
      </w:pPr>
      <w:r>
        <w:rPr>
          <w:rFonts w:ascii="Times New Roman" w:hAnsi="Times New Roman" w:eastAsia="宋体" w:cs="Times New Roman"/>
          <w:b/>
          <w:color w:val="000000"/>
        </w:rPr>
        <w:t>2</w:t>
      </w:r>
      <w:r>
        <w:rPr>
          <w:rFonts w:hint="eastAsia" w:ascii="Times New Roman" w:hAnsi="Times New Roman" w:eastAsia="宋体" w:cs="宋体"/>
          <w:b/>
          <w:color w:val="000000"/>
        </w:rPr>
        <w:t>、投标单位的法定代表人或其委托代理人须携带有效身份证明原件开标会议，否则其投标将被拒绝。</w:t>
      </w:r>
    </w:p>
    <w:p/>
    <w:p>
      <w:pPr>
        <w:spacing w:line="360" w:lineRule="auto"/>
      </w:pPr>
    </w:p>
    <w:p>
      <w:pPr>
        <w:pStyle w:val="4"/>
        <w:widowControl/>
        <w:spacing w:line="360" w:lineRule="auto"/>
        <w:rPr>
          <w:rFonts w:ascii="宋体" w:hAnsi="宋体" w:eastAsia="宋体" w:cs="宋体"/>
        </w:rPr>
      </w:pPr>
      <w:r>
        <w:rPr>
          <w:rFonts w:hint="eastAsia" w:ascii="宋体" w:hAnsi="宋体" w:eastAsia="宋体"/>
        </w:rPr>
        <w:br w:type="page"/>
      </w:r>
      <w:bookmarkStart w:id="27" w:name="_Toc387526179"/>
      <w:bookmarkStart w:id="28" w:name="_Toc387526283"/>
      <w:bookmarkStart w:id="29" w:name="_Toc387526375"/>
      <w:bookmarkStart w:id="30" w:name="_Toc18948"/>
      <w:bookmarkStart w:id="31" w:name="_Toc499738492"/>
      <w:bookmarkStart w:id="32" w:name="_Toc184635071"/>
      <w:bookmarkStart w:id="33" w:name="_Toc363329370"/>
      <w:bookmarkStart w:id="34" w:name="_Toc367894798"/>
      <w:bookmarkStart w:id="35" w:name="_Toc368759375"/>
      <w:bookmarkStart w:id="36" w:name="_Toc368760427"/>
      <w:bookmarkStart w:id="37" w:name="_Toc369077561"/>
      <w:r>
        <w:rPr>
          <w:rFonts w:hint="eastAsia" w:ascii="宋体" w:hAnsi="宋体" w:eastAsia="宋体" w:cs="宋体"/>
        </w:rPr>
        <w:t>1</w:t>
      </w:r>
      <w:r>
        <w:rPr>
          <w:sz w:val="28"/>
          <w:szCs w:val="28"/>
        </w:rPr>
        <w:t>.</w:t>
      </w:r>
      <w:r>
        <w:rPr>
          <w:rFonts w:hint="eastAsia" w:ascii="宋体" w:hAnsi="宋体" w:eastAsia="宋体" w:cs="宋体"/>
        </w:rPr>
        <w:t>总则</w:t>
      </w:r>
      <w:bookmarkEnd w:id="27"/>
      <w:bookmarkEnd w:id="28"/>
      <w:bookmarkEnd w:id="29"/>
      <w:bookmarkEnd w:id="30"/>
      <w:bookmarkEnd w:id="31"/>
      <w:bookmarkEnd w:id="32"/>
      <w:bookmarkEnd w:id="33"/>
      <w:bookmarkEnd w:id="34"/>
      <w:bookmarkEnd w:id="35"/>
      <w:bookmarkEnd w:id="36"/>
      <w:bookmarkEnd w:id="37"/>
    </w:p>
    <w:p>
      <w:pPr>
        <w:pStyle w:val="5"/>
        <w:widowControl/>
        <w:spacing w:before="60" w:after="60" w:line="360" w:lineRule="auto"/>
        <w:ind w:firstLine="118"/>
        <w:rPr>
          <w:szCs w:val="24"/>
        </w:rPr>
      </w:pPr>
      <w:bookmarkStart w:id="38" w:name="_Toc387526180"/>
      <w:bookmarkStart w:id="39" w:name="_Toc387526284"/>
      <w:bookmarkStart w:id="40" w:name="_Toc387526376"/>
      <w:bookmarkStart w:id="41" w:name="_Toc5365"/>
      <w:bookmarkStart w:id="42" w:name="_Toc499738493"/>
      <w:r>
        <w:rPr>
          <w:szCs w:val="24"/>
        </w:rPr>
        <w:t xml:space="preserve">1.1 </w:t>
      </w:r>
      <w:r>
        <w:rPr>
          <w:rFonts w:hint="eastAsia" w:cs="黑体"/>
          <w:szCs w:val="24"/>
        </w:rPr>
        <w:t>项目概况</w:t>
      </w:r>
      <w:bookmarkEnd w:id="38"/>
      <w:bookmarkEnd w:id="39"/>
      <w:bookmarkEnd w:id="40"/>
      <w:bookmarkEnd w:id="41"/>
      <w:bookmarkEnd w:id="42"/>
    </w:p>
    <w:p>
      <w:pPr>
        <w:spacing w:line="360" w:lineRule="auto"/>
        <w:ind w:firstLine="420" w:firstLineChars="200"/>
      </w:pPr>
      <w:r>
        <w:rPr>
          <w:rFonts w:ascii="Times New Roman" w:hAnsi="Times New Roman" w:eastAsia="宋体" w:cs="Times New Roman"/>
        </w:rPr>
        <w:t>1.1.1</w:t>
      </w:r>
      <w:r>
        <w:rPr>
          <w:rFonts w:hint="eastAsia" w:ascii="Times New Roman" w:hAnsi="Times New Roman" w:eastAsia="宋体" w:cs="宋体"/>
        </w:rPr>
        <w:t>根据有关法律、法规和规章的规定，本招标项目已具备招标条件，现对本项目咨询进行招标。</w:t>
      </w:r>
    </w:p>
    <w:p>
      <w:pPr>
        <w:spacing w:line="360" w:lineRule="auto"/>
        <w:ind w:firstLine="420" w:firstLineChars="200"/>
      </w:pPr>
      <w:r>
        <w:rPr>
          <w:rFonts w:ascii="Times New Roman" w:hAnsi="Times New Roman" w:eastAsia="宋体" w:cs="Times New Roman"/>
        </w:rPr>
        <w:t>1.1.2</w:t>
      </w:r>
      <w:r>
        <w:rPr>
          <w:rFonts w:hint="eastAsia" w:ascii="Times New Roman" w:hAnsi="Times New Roman" w:eastAsia="宋体" w:cs="宋体"/>
        </w:rPr>
        <w:t>本招标项目招标人：见投标人须知前附表。</w:t>
      </w:r>
    </w:p>
    <w:p>
      <w:pPr>
        <w:spacing w:line="360" w:lineRule="auto"/>
        <w:ind w:firstLine="420" w:firstLineChars="200"/>
      </w:pPr>
      <w:r>
        <w:rPr>
          <w:rFonts w:ascii="Times New Roman" w:hAnsi="Times New Roman" w:eastAsia="宋体" w:cs="Times New Roman"/>
        </w:rPr>
        <w:t>1.1.3</w:t>
      </w:r>
      <w:r>
        <w:rPr>
          <w:rFonts w:hint="eastAsia" w:ascii="Times New Roman" w:hAnsi="Times New Roman" w:eastAsia="宋体" w:cs="宋体"/>
        </w:rPr>
        <w:t>本招标项目招标代理机构：见投标人须知前附表。</w:t>
      </w:r>
    </w:p>
    <w:p>
      <w:pPr>
        <w:spacing w:line="360" w:lineRule="auto"/>
        <w:ind w:firstLine="420" w:firstLineChars="200"/>
      </w:pPr>
      <w:r>
        <w:rPr>
          <w:rFonts w:ascii="Times New Roman" w:hAnsi="Times New Roman" w:eastAsia="宋体" w:cs="Times New Roman"/>
        </w:rPr>
        <w:t>1.1.4</w:t>
      </w:r>
      <w:r>
        <w:rPr>
          <w:rFonts w:hint="eastAsia" w:ascii="Times New Roman" w:hAnsi="Times New Roman" w:eastAsia="宋体" w:cs="宋体"/>
        </w:rPr>
        <w:t>本招标项目名称：见投标人须知前附表。</w:t>
      </w:r>
    </w:p>
    <w:p>
      <w:pPr>
        <w:pStyle w:val="5"/>
        <w:widowControl/>
        <w:spacing w:before="60" w:after="60" w:line="360" w:lineRule="auto"/>
        <w:ind w:firstLine="118"/>
        <w:rPr>
          <w:szCs w:val="24"/>
        </w:rPr>
      </w:pPr>
      <w:bookmarkStart w:id="43" w:name="_Toc387526181"/>
      <w:bookmarkStart w:id="44" w:name="_Toc11796"/>
      <w:bookmarkStart w:id="45" w:name="_Toc387526285"/>
      <w:bookmarkStart w:id="46" w:name="_Toc387526377"/>
      <w:bookmarkStart w:id="47" w:name="_Toc499738494"/>
      <w:r>
        <w:rPr>
          <w:szCs w:val="24"/>
        </w:rPr>
        <w:t xml:space="preserve">1.2 </w:t>
      </w:r>
      <w:r>
        <w:rPr>
          <w:rFonts w:hint="eastAsia" w:cs="黑体"/>
          <w:szCs w:val="24"/>
        </w:rPr>
        <w:t>资金来源和落实情况</w:t>
      </w:r>
      <w:bookmarkEnd w:id="43"/>
      <w:bookmarkEnd w:id="44"/>
      <w:bookmarkEnd w:id="45"/>
      <w:bookmarkEnd w:id="46"/>
      <w:bookmarkEnd w:id="47"/>
    </w:p>
    <w:p>
      <w:pPr>
        <w:spacing w:line="360" w:lineRule="auto"/>
        <w:ind w:firstLine="420" w:firstLineChars="200"/>
      </w:pPr>
      <w:r>
        <w:rPr>
          <w:rFonts w:ascii="Times New Roman" w:hAnsi="Times New Roman" w:eastAsia="宋体" w:cs="Times New Roman"/>
        </w:rPr>
        <w:t>1.2.1</w:t>
      </w:r>
      <w:r>
        <w:rPr>
          <w:rFonts w:hint="eastAsia" w:ascii="Times New Roman" w:hAnsi="Times New Roman" w:eastAsia="宋体" w:cs="宋体"/>
        </w:rPr>
        <w:t>本招标项目的资金来源：见投标人须知前附表。</w:t>
      </w:r>
    </w:p>
    <w:p>
      <w:pPr>
        <w:spacing w:line="360" w:lineRule="auto"/>
        <w:ind w:firstLine="420" w:firstLineChars="200"/>
      </w:pPr>
      <w:r>
        <w:rPr>
          <w:rFonts w:ascii="Times New Roman" w:hAnsi="Times New Roman" w:eastAsia="宋体" w:cs="Times New Roman"/>
        </w:rPr>
        <w:t>1.2.2</w:t>
      </w:r>
      <w:r>
        <w:rPr>
          <w:rFonts w:hint="eastAsia" w:ascii="Times New Roman" w:hAnsi="Times New Roman" w:eastAsia="宋体" w:cs="宋体"/>
        </w:rPr>
        <w:t>本招标项目的出资比例：见投标人须知前附表。</w:t>
      </w:r>
    </w:p>
    <w:p>
      <w:pPr>
        <w:spacing w:line="360" w:lineRule="auto"/>
        <w:ind w:firstLine="420" w:firstLineChars="200"/>
      </w:pPr>
      <w:r>
        <w:rPr>
          <w:rFonts w:ascii="Times New Roman" w:hAnsi="Times New Roman" w:eastAsia="宋体" w:cs="Times New Roman"/>
        </w:rPr>
        <w:t>1.2.3</w:t>
      </w:r>
      <w:r>
        <w:rPr>
          <w:rFonts w:hint="eastAsia" w:ascii="Times New Roman" w:hAnsi="Times New Roman" w:eastAsia="宋体" w:cs="宋体"/>
        </w:rPr>
        <w:t>本招标项目的资金落实情况：见投标人须知前附表。</w:t>
      </w:r>
    </w:p>
    <w:p>
      <w:pPr>
        <w:pStyle w:val="5"/>
        <w:widowControl/>
        <w:spacing w:before="60" w:after="60" w:line="360" w:lineRule="auto"/>
        <w:ind w:firstLine="118"/>
        <w:rPr>
          <w:szCs w:val="24"/>
        </w:rPr>
      </w:pPr>
      <w:bookmarkStart w:id="48" w:name="_Toc499738495"/>
      <w:bookmarkStart w:id="49" w:name="_Toc853"/>
      <w:bookmarkStart w:id="50" w:name="_Toc387526378"/>
      <w:bookmarkStart w:id="51" w:name="_Toc387526286"/>
      <w:bookmarkStart w:id="52" w:name="_Toc387526182"/>
      <w:r>
        <w:rPr>
          <w:szCs w:val="24"/>
        </w:rPr>
        <w:t>1.3</w:t>
      </w:r>
      <w:r>
        <w:rPr>
          <w:rFonts w:hint="eastAsia" w:cs="黑体"/>
          <w:szCs w:val="24"/>
        </w:rPr>
        <w:t>招标范围、交货期或工期和质量要求</w:t>
      </w:r>
      <w:bookmarkEnd w:id="48"/>
      <w:bookmarkEnd w:id="49"/>
      <w:bookmarkEnd w:id="50"/>
      <w:bookmarkEnd w:id="51"/>
      <w:bookmarkEnd w:id="52"/>
    </w:p>
    <w:p>
      <w:pPr>
        <w:spacing w:line="360" w:lineRule="auto"/>
        <w:ind w:firstLine="420" w:firstLineChars="200"/>
      </w:pPr>
      <w:r>
        <w:rPr>
          <w:rFonts w:ascii="Times New Roman" w:hAnsi="Times New Roman" w:eastAsia="宋体" w:cs="Times New Roman"/>
        </w:rPr>
        <w:t>1.3.1</w:t>
      </w:r>
      <w:r>
        <w:rPr>
          <w:rFonts w:hint="eastAsia" w:ascii="Times New Roman" w:hAnsi="Times New Roman" w:eastAsia="宋体" w:cs="宋体"/>
        </w:rPr>
        <w:t>本次招标范围：见投标人须知前附表。</w:t>
      </w:r>
    </w:p>
    <w:p>
      <w:pPr>
        <w:spacing w:line="360" w:lineRule="auto"/>
        <w:ind w:firstLine="420" w:firstLineChars="200"/>
      </w:pPr>
      <w:r>
        <w:rPr>
          <w:rFonts w:ascii="Times New Roman" w:hAnsi="Times New Roman" w:eastAsia="宋体" w:cs="Times New Roman"/>
        </w:rPr>
        <w:t>1.3.2</w:t>
      </w:r>
      <w:r>
        <w:rPr>
          <w:rFonts w:hint="eastAsia" w:ascii="Times New Roman" w:hAnsi="Times New Roman" w:eastAsia="宋体" w:cs="宋体"/>
        </w:rPr>
        <w:t>本招标项目的交货期或工期：见投标人须知前附表。</w:t>
      </w:r>
    </w:p>
    <w:p>
      <w:pPr>
        <w:spacing w:line="360" w:lineRule="auto"/>
        <w:ind w:firstLine="420" w:firstLineChars="200"/>
      </w:pPr>
      <w:r>
        <w:rPr>
          <w:rFonts w:ascii="Times New Roman" w:hAnsi="Times New Roman" w:eastAsia="宋体" w:cs="Times New Roman"/>
        </w:rPr>
        <w:t>1.3.3</w:t>
      </w:r>
      <w:r>
        <w:rPr>
          <w:rFonts w:hint="eastAsia" w:ascii="Times New Roman" w:hAnsi="Times New Roman" w:eastAsia="宋体" w:cs="宋体"/>
        </w:rPr>
        <w:t>本招标项目的交货地点：见投标人须知前附表。</w:t>
      </w:r>
    </w:p>
    <w:p>
      <w:pPr>
        <w:spacing w:line="360" w:lineRule="auto"/>
        <w:ind w:firstLine="420" w:firstLineChars="200"/>
      </w:pPr>
      <w:r>
        <w:rPr>
          <w:rFonts w:ascii="Times New Roman" w:hAnsi="Times New Roman" w:eastAsia="宋体" w:cs="Times New Roman"/>
        </w:rPr>
        <w:t>1.3.4</w:t>
      </w:r>
      <w:r>
        <w:rPr>
          <w:rFonts w:hint="eastAsia" w:ascii="Times New Roman" w:hAnsi="Times New Roman" w:eastAsia="宋体" w:cs="宋体"/>
        </w:rPr>
        <w:t>本招标项目的质量要求及验收标准：见投标人须知前附表。</w:t>
      </w:r>
    </w:p>
    <w:p>
      <w:pPr>
        <w:pStyle w:val="5"/>
        <w:widowControl/>
        <w:spacing w:before="60" w:after="60" w:line="360" w:lineRule="auto"/>
        <w:ind w:firstLine="118"/>
        <w:rPr>
          <w:szCs w:val="24"/>
        </w:rPr>
      </w:pPr>
      <w:bookmarkStart w:id="53" w:name="_Toc13930"/>
      <w:bookmarkStart w:id="54" w:name="_Toc499738496"/>
      <w:bookmarkStart w:id="55" w:name="_Toc387526379"/>
      <w:bookmarkStart w:id="56" w:name="_Toc387526183"/>
      <w:bookmarkStart w:id="57" w:name="_Toc387526287"/>
      <w:r>
        <w:rPr>
          <w:szCs w:val="24"/>
        </w:rPr>
        <w:t xml:space="preserve">1.4 </w:t>
      </w:r>
      <w:r>
        <w:rPr>
          <w:rFonts w:hint="eastAsia" w:cs="黑体"/>
          <w:szCs w:val="24"/>
        </w:rPr>
        <w:t>投标人资格要求</w:t>
      </w:r>
      <w:bookmarkEnd w:id="53"/>
      <w:bookmarkEnd w:id="54"/>
      <w:bookmarkEnd w:id="55"/>
      <w:bookmarkEnd w:id="56"/>
      <w:bookmarkEnd w:id="57"/>
    </w:p>
    <w:p>
      <w:pPr>
        <w:autoSpaceDE w:val="0"/>
        <w:autoSpaceDN w:val="0"/>
        <w:adjustRightInd w:val="0"/>
        <w:spacing w:line="360" w:lineRule="auto"/>
        <w:ind w:firstLine="420" w:firstLineChars="200"/>
      </w:pPr>
      <w:r>
        <w:rPr>
          <w:rFonts w:ascii="Times New Roman" w:hAnsi="Times New Roman" w:eastAsia="宋体" w:cs="Times New Roman"/>
        </w:rPr>
        <w:t>1.4.1</w:t>
      </w:r>
      <w:r>
        <w:rPr>
          <w:rFonts w:hint="eastAsia" w:ascii="Times New Roman" w:hAnsi="Times New Roman" w:eastAsia="宋体" w:cs="宋体"/>
        </w:rPr>
        <w:t>投标人应具备的资格要求见投标人须知前附表。</w:t>
      </w:r>
    </w:p>
    <w:p>
      <w:pPr>
        <w:autoSpaceDE w:val="0"/>
        <w:autoSpaceDN w:val="0"/>
        <w:adjustRightInd w:val="0"/>
        <w:spacing w:line="360" w:lineRule="auto"/>
        <w:ind w:firstLine="420" w:firstLineChars="200"/>
      </w:pPr>
      <w:r>
        <w:rPr>
          <w:rFonts w:ascii="Times New Roman" w:hAnsi="Times New Roman" w:eastAsia="宋体" w:cs="Times New Roman"/>
        </w:rPr>
        <w:t>1.4.2</w:t>
      </w:r>
      <w:r>
        <w:rPr>
          <w:rFonts w:hint="eastAsia" w:ascii="Times New Roman" w:hAnsi="Times New Roman" w:eastAsia="宋体" w:cs="宋体"/>
        </w:rPr>
        <w:t>投标人须知前附表规定接受联合体投标的，除应符合本章第</w:t>
      </w:r>
      <w:r>
        <w:rPr>
          <w:rFonts w:ascii="Times New Roman" w:hAnsi="Times New Roman" w:eastAsia="宋体" w:cs="Times New Roman"/>
        </w:rPr>
        <w:t>1.4.1</w:t>
      </w:r>
      <w:r>
        <w:rPr>
          <w:rFonts w:hint="eastAsia" w:ascii="Times New Roman" w:hAnsi="Times New Roman" w:eastAsia="宋体" w:cs="宋体"/>
        </w:rPr>
        <w:t>项和投标人须知前附表的要求外，还应遵守以下规定（本项目不接受联合体投标）：</w:t>
      </w:r>
    </w:p>
    <w:p>
      <w:pPr>
        <w:autoSpaceDE w:val="0"/>
        <w:autoSpaceDN w:val="0"/>
        <w:adjustRightInd w:val="0"/>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1</w:t>
      </w:r>
      <w:r>
        <w:rPr>
          <w:rFonts w:hint="eastAsia" w:ascii="Times New Roman" w:hAnsi="Times New Roman" w:eastAsia="宋体" w:cs="宋体"/>
        </w:rPr>
        <w:t>）联合体各方应按招标文件提供的格式签订联合体协议书，明确联合体牵头人和各方的权利义务；</w:t>
      </w:r>
    </w:p>
    <w:p>
      <w:pPr>
        <w:autoSpaceDE w:val="0"/>
        <w:autoSpaceDN w:val="0"/>
        <w:adjustRightInd w:val="0"/>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2</w:t>
      </w:r>
      <w:r>
        <w:rPr>
          <w:rFonts w:hint="eastAsia" w:ascii="Times New Roman" w:hAnsi="Times New Roman" w:eastAsia="宋体" w:cs="宋体"/>
        </w:rPr>
        <w:t>）由同一专业的单位组成的联合体，按照资质等级较低的单位确定资质等级；</w:t>
      </w:r>
    </w:p>
    <w:p>
      <w:pPr>
        <w:autoSpaceDE w:val="0"/>
        <w:autoSpaceDN w:val="0"/>
        <w:adjustRightInd w:val="0"/>
        <w:spacing w:line="360" w:lineRule="auto"/>
        <w:ind w:firstLine="420" w:firstLineChars="200"/>
        <w:rPr>
          <w:rFonts w:ascii="TimesNewRomanPSMT" w:hAnsi="TimesNewRomanPSMT" w:eastAsia="宋体" w:cs="TimesNewRomanPSMT"/>
        </w:rPr>
      </w:pPr>
      <w:r>
        <w:rPr>
          <w:rFonts w:hint="eastAsia" w:ascii="Times New Roman" w:hAnsi="Times New Roman" w:eastAsia="宋体" w:cs="宋体"/>
        </w:rPr>
        <w:t>（</w:t>
      </w:r>
      <w:r>
        <w:rPr>
          <w:rFonts w:ascii="Times New Roman" w:hAnsi="Times New Roman" w:eastAsia="宋体" w:cs="Times New Roman"/>
        </w:rPr>
        <w:t>3</w:t>
      </w:r>
      <w:r>
        <w:rPr>
          <w:rFonts w:hint="eastAsia" w:ascii="Times New Roman" w:hAnsi="Times New Roman" w:eastAsia="宋体" w:cs="宋体"/>
        </w:rPr>
        <w:t>）联合体各方不得再以自己名义单独或加入其他联合体在同一标段中参加投标</w:t>
      </w:r>
      <w:r>
        <w:rPr>
          <w:rFonts w:hint="eastAsia" w:ascii="TimesNewRomanPSMT" w:hAnsi="TimesNewRomanPSMT" w:eastAsia="宋体" w:cs="TimesNewRomanPSMT"/>
        </w:rPr>
        <w:t>。</w:t>
      </w:r>
    </w:p>
    <w:p>
      <w:pPr>
        <w:spacing w:line="360" w:lineRule="auto"/>
        <w:ind w:firstLine="420" w:firstLineChars="200"/>
        <w:rPr>
          <w:szCs w:val="21"/>
        </w:rPr>
      </w:pPr>
      <w:r>
        <w:rPr>
          <w:rFonts w:ascii="Times New Roman" w:hAnsi="Times New Roman" w:eastAsia="宋体" w:cs="Times New Roman"/>
          <w:szCs w:val="21"/>
        </w:rPr>
        <w:t>1.4.3</w:t>
      </w:r>
      <w:r>
        <w:rPr>
          <w:rFonts w:hint="eastAsia" w:ascii="Times New Roman" w:hAnsi="Times New Roman" w:eastAsia="宋体" w:cs="宋体"/>
        </w:rPr>
        <w:t>投标</w:t>
      </w:r>
      <w:r>
        <w:rPr>
          <w:rFonts w:hint="eastAsia" w:ascii="Times New Roman" w:hAnsi="Times New Roman" w:eastAsia="宋体" w:cs="宋体"/>
          <w:szCs w:val="21"/>
        </w:rPr>
        <w:t>人不得存在下列情形之一：</w:t>
      </w:r>
    </w:p>
    <w:p>
      <w:pPr>
        <w:spacing w:line="360" w:lineRule="auto"/>
        <w:ind w:firstLine="420" w:firstLineChars="200"/>
        <w:rPr>
          <w:szCs w:val="21"/>
        </w:rPr>
      </w:pPr>
      <w:bookmarkStart w:id="58" w:name="_Toc387526184"/>
      <w:bookmarkStart w:id="59" w:name="_Toc387526380"/>
      <w:bookmarkStart w:id="60" w:name="_Toc1684"/>
      <w:bookmarkStart w:id="61" w:name="_Toc387526288"/>
      <w:r>
        <w:rPr>
          <w:rFonts w:hint="eastAsia" w:ascii="Times New Roman" w:hAnsi="Times New Roman" w:eastAsia="宋体" w:cs="宋体"/>
          <w:szCs w:val="21"/>
        </w:rPr>
        <w:t>（</w:t>
      </w:r>
      <w:r>
        <w:rPr>
          <w:rFonts w:ascii="Times New Roman" w:hAnsi="Times New Roman" w:eastAsia="宋体" w:cs="Times New Roman"/>
          <w:szCs w:val="21"/>
        </w:rPr>
        <w:t>1</w:t>
      </w:r>
      <w:r>
        <w:rPr>
          <w:rFonts w:hint="eastAsia" w:ascii="Times New Roman" w:hAnsi="Times New Roman" w:eastAsia="宋体" w:cs="宋体"/>
          <w:szCs w:val="21"/>
        </w:rPr>
        <w:t>）为招标人的附属机构（单位）；</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2</w:t>
      </w:r>
      <w:r>
        <w:rPr>
          <w:rFonts w:hint="eastAsia" w:ascii="Times New Roman" w:hAnsi="Times New Roman" w:eastAsia="宋体" w:cs="宋体"/>
          <w:szCs w:val="21"/>
        </w:rPr>
        <w:t>）为本标段前期准备提供设计或咨询服务的，但两阶段招标的除外；</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3</w:t>
      </w:r>
      <w:r>
        <w:rPr>
          <w:rFonts w:hint="eastAsia" w:ascii="Times New Roman" w:hAnsi="Times New Roman" w:eastAsia="宋体" w:cs="宋体"/>
          <w:szCs w:val="21"/>
        </w:rPr>
        <w:t>）为本标段的监理人；</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4</w:t>
      </w:r>
      <w:r>
        <w:rPr>
          <w:rFonts w:hint="eastAsia" w:ascii="Times New Roman" w:hAnsi="Times New Roman" w:eastAsia="宋体" w:cs="宋体"/>
          <w:szCs w:val="21"/>
        </w:rPr>
        <w:t>）为本标段的代建人；</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5</w:t>
      </w:r>
      <w:r>
        <w:rPr>
          <w:rFonts w:hint="eastAsia" w:ascii="Times New Roman" w:hAnsi="Times New Roman" w:eastAsia="宋体" w:cs="宋体"/>
          <w:szCs w:val="21"/>
        </w:rPr>
        <w:t>）为本标段提供招标代理服务的；</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6</w:t>
      </w:r>
      <w:r>
        <w:rPr>
          <w:rFonts w:hint="eastAsia" w:ascii="Times New Roman" w:hAnsi="Times New Roman" w:eastAsia="宋体" w:cs="宋体"/>
          <w:szCs w:val="21"/>
        </w:rPr>
        <w:t>）与本标段的监理人或代建人或招标代理机构的单位负责人为同一个人的；</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7</w:t>
      </w:r>
      <w:r>
        <w:rPr>
          <w:rFonts w:hint="eastAsia" w:ascii="Times New Roman" w:hAnsi="Times New Roman" w:eastAsia="宋体" w:cs="宋体"/>
          <w:szCs w:val="21"/>
        </w:rPr>
        <w:t>）与本标段的监理人或代建人或招标代理机构相互控股或参股的；</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8</w:t>
      </w:r>
      <w:r>
        <w:rPr>
          <w:rFonts w:hint="eastAsia" w:ascii="Times New Roman" w:hAnsi="Times New Roman" w:eastAsia="宋体" w:cs="宋体"/>
          <w:szCs w:val="21"/>
        </w:rPr>
        <w:t>）与本标段的其他申请人的单位负责人为同一个人的；</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9</w:t>
      </w:r>
      <w:r>
        <w:rPr>
          <w:rFonts w:hint="eastAsia" w:ascii="Times New Roman" w:hAnsi="Times New Roman" w:eastAsia="宋体" w:cs="宋体"/>
          <w:szCs w:val="21"/>
        </w:rPr>
        <w:t>）与本标段的其他申请人之间存在控股、管理关系或母公司、全资子公司关系的；</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10</w:t>
      </w:r>
      <w:r>
        <w:rPr>
          <w:rFonts w:hint="eastAsia" w:ascii="Times New Roman" w:hAnsi="Times New Roman" w:eastAsia="宋体" w:cs="宋体"/>
          <w:szCs w:val="21"/>
        </w:rPr>
        <w:t>）法律法规规定的其他情形。</w:t>
      </w:r>
    </w:p>
    <w:p>
      <w:pPr>
        <w:pStyle w:val="5"/>
        <w:widowControl/>
        <w:spacing w:before="60" w:after="60" w:line="360" w:lineRule="auto"/>
        <w:ind w:firstLine="118"/>
        <w:rPr>
          <w:szCs w:val="24"/>
        </w:rPr>
      </w:pPr>
      <w:bookmarkStart w:id="62" w:name="_Toc499738497"/>
      <w:r>
        <w:rPr>
          <w:szCs w:val="24"/>
        </w:rPr>
        <w:t xml:space="preserve">1.5 </w:t>
      </w:r>
      <w:r>
        <w:rPr>
          <w:rFonts w:hint="eastAsia" w:cs="黑体"/>
          <w:szCs w:val="24"/>
        </w:rPr>
        <w:t>费用承担</w:t>
      </w:r>
      <w:bookmarkEnd w:id="58"/>
      <w:bookmarkEnd w:id="59"/>
      <w:bookmarkEnd w:id="60"/>
      <w:bookmarkEnd w:id="61"/>
      <w:bookmarkEnd w:id="62"/>
    </w:p>
    <w:p>
      <w:pPr>
        <w:autoSpaceDE w:val="0"/>
        <w:autoSpaceDN w:val="0"/>
        <w:adjustRightInd w:val="0"/>
        <w:spacing w:line="360" w:lineRule="auto"/>
        <w:ind w:firstLine="420" w:firstLineChars="200"/>
        <w:rPr>
          <w:rFonts w:eastAsia="黑体"/>
          <w:b/>
          <w:szCs w:val="21"/>
        </w:rPr>
      </w:pPr>
      <w:r>
        <w:rPr>
          <w:rFonts w:hint="eastAsia" w:ascii="Times New Roman" w:hAnsi="TimesNewRomanPSMT" w:eastAsia="宋体" w:cs="宋体"/>
          <w:szCs w:val="21"/>
        </w:rPr>
        <w:t>投标人准备和参加投标活动发生的费用自理。</w:t>
      </w:r>
    </w:p>
    <w:p>
      <w:pPr>
        <w:pStyle w:val="5"/>
        <w:widowControl/>
        <w:spacing w:before="60" w:after="60" w:line="360" w:lineRule="auto"/>
        <w:ind w:firstLine="118"/>
        <w:rPr>
          <w:szCs w:val="24"/>
        </w:rPr>
      </w:pPr>
      <w:bookmarkStart w:id="63" w:name="_Toc387526185"/>
      <w:bookmarkStart w:id="64" w:name="_Toc387526289"/>
      <w:bookmarkStart w:id="65" w:name="_Toc387526381"/>
      <w:bookmarkStart w:id="66" w:name="_Toc5130"/>
      <w:bookmarkStart w:id="67" w:name="_Toc499738498"/>
      <w:r>
        <w:rPr>
          <w:szCs w:val="24"/>
        </w:rPr>
        <w:t xml:space="preserve">1.6 </w:t>
      </w:r>
      <w:r>
        <w:rPr>
          <w:rFonts w:hint="eastAsia" w:cs="黑体"/>
          <w:szCs w:val="24"/>
        </w:rPr>
        <w:t>保密</w:t>
      </w:r>
      <w:bookmarkEnd w:id="63"/>
      <w:bookmarkEnd w:id="64"/>
      <w:bookmarkEnd w:id="65"/>
      <w:bookmarkEnd w:id="66"/>
      <w:bookmarkEnd w:id="67"/>
    </w:p>
    <w:p>
      <w:pPr>
        <w:spacing w:line="360" w:lineRule="auto"/>
        <w:ind w:firstLine="420" w:firstLineChars="200"/>
        <w:rPr>
          <w:szCs w:val="21"/>
        </w:rPr>
      </w:pPr>
      <w:r>
        <w:rPr>
          <w:rFonts w:hint="eastAsia" w:ascii="Times New Roman" w:hAnsi="Times New Roman" w:eastAsia="宋体" w:cs="宋体"/>
          <w:szCs w:val="21"/>
        </w:rPr>
        <w:t>参与招标投标活动的各方应对招标文件和投标文件中的商业和技术等秘密保密，违者应对由此造成的后果承担法律责任。</w:t>
      </w:r>
    </w:p>
    <w:p>
      <w:pPr>
        <w:pStyle w:val="5"/>
        <w:widowControl/>
        <w:spacing w:before="60" w:after="60" w:line="360" w:lineRule="auto"/>
        <w:ind w:firstLine="118"/>
        <w:rPr>
          <w:szCs w:val="24"/>
        </w:rPr>
      </w:pPr>
      <w:bookmarkStart w:id="68" w:name="_Toc499738499"/>
      <w:bookmarkStart w:id="69" w:name="_Toc822"/>
      <w:bookmarkStart w:id="70" w:name="_Toc387526382"/>
      <w:bookmarkStart w:id="71" w:name="_Toc387526290"/>
      <w:bookmarkStart w:id="72" w:name="_Toc387526186"/>
      <w:r>
        <w:rPr>
          <w:szCs w:val="24"/>
        </w:rPr>
        <w:t xml:space="preserve">1.7 </w:t>
      </w:r>
      <w:r>
        <w:rPr>
          <w:rFonts w:hint="eastAsia" w:cs="黑体"/>
          <w:szCs w:val="24"/>
        </w:rPr>
        <w:t>语言文字</w:t>
      </w:r>
      <w:bookmarkEnd w:id="68"/>
      <w:bookmarkEnd w:id="69"/>
      <w:bookmarkEnd w:id="70"/>
      <w:bookmarkEnd w:id="71"/>
      <w:bookmarkEnd w:id="72"/>
    </w:p>
    <w:p>
      <w:pPr>
        <w:spacing w:line="360" w:lineRule="auto"/>
        <w:ind w:firstLine="420" w:firstLineChars="200"/>
        <w:rPr>
          <w:szCs w:val="21"/>
        </w:rPr>
      </w:pPr>
      <w:r>
        <w:rPr>
          <w:rFonts w:hint="eastAsia" w:ascii="Times New Roman" w:hAnsi="Times New Roman" w:eastAsia="宋体" w:cs="宋体"/>
          <w:szCs w:val="21"/>
        </w:rPr>
        <w:t>除专用术语外，与招标投标有关的语言均使用中文。必要时专用术语应附有中文注释。</w:t>
      </w:r>
    </w:p>
    <w:p>
      <w:pPr>
        <w:pStyle w:val="5"/>
        <w:widowControl/>
        <w:spacing w:before="60" w:after="60" w:line="360" w:lineRule="auto"/>
        <w:ind w:firstLine="118"/>
        <w:rPr>
          <w:szCs w:val="24"/>
        </w:rPr>
      </w:pPr>
      <w:bookmarkStart w:id="73" w:name="_Toc499738500"/>
      <w:bookmarkStart w:id="74" w:name="_Toc31413"/>
      <w:bookmarkStart w:id="75" w:name="_Toc387526383"/>
      <w:bookmarkStart w:id="76" w:name="_Toc387526291"/>
      <w:bookmarkStart w:id="77" w:name="_Toc387526187"/>
      <w:r>
        <w:rPr>
          <w:szCs w:val="24"/>
        </w:rPr>
        <w:t xml:space="preserve">1.8 </w:t>
      </w:r>
      <w:r>
        <w:rPr>
          <w:rFonts w:hint="eastAsia" w:cs="黑体"/>
          <w:szCs w:val="24"/>
        </w:rPr>
        <w:t>计量单位</w:t>
      </w:r>
      <w:bookmarkEnd w:id="73"/>
      <w:bookmarkEnd w:id="74"/>
      <w:bookmarkEnd w:id="75"/>
      <w:bookmarkEnd w:id="76"/>
      <w:bookmarkEnd w:id="77"/>
    </w:p>
    <w:p>
      <w:pPr>
        <w:spacing w:line="360" w:lineRule="auto"/>
        <w:ind w:firstLine="420" w:firstLineChars="200"/>
        <w:rPr>
          <w:szCs w:val="21"/>
        </w:rPr>
      </w:pPr>
      <w:r>
        <w:rPr>
          <w:rFonts w:hint="eastAsia" w:ascii="Times New Roman" w:hAnsi="Times New Roman" w:eastAsia="宋体" w:cs="宋体"/>
          <w:szCs w:val="21"/>
        </w:rPr>
        <w:t>所有计量均采用中华人民共和国法定计量单位。</w:t>
      </w:r>
    </w:p>
    <w:p>
      <w:pPr>
        <w:pStyle w:val="5"/>
        <w:widowControl/>
        <w:spacing w:before="60" w:after="60" w:line="360" w:lineRule="auto"/>
        <w:ind w:firstLine="118"/>
        <w:rPr>
          <w:szCs w:val="24"/>
        </w:rPr>
      </w:pPr>
      <w:bookmarkStart w:id="78" w:name="_Toc387526188"/>
      <w:bookmarkStart w:id="79" w:name="_Toc387526292"/>
      <w:bookmarkStart w:id="80" w:name="_Toc387526384"/>
      <w:bookmarkStart w:id="81" w:name="_Toc25122"/>
      <w:bookmarkStart w:id="82" w:name="_Toc499738501"/>
      <w:r>
        <w:rPr>
          <w:szCs w:val="24"/>
        </w:rPr>
        <w:t xml:space="preserve">1.9 </w:t>
      </w:r>
      <w:r>
        <w:rPr>
          <w:rFonts w:hint="eastAsia" w:cs="黑体"/>
          <w:szCs w:val="24"/>
        </w:rPr>
        <w:t>踏勘现场</w:t>
      </w:r>
      <w:bookmarkEnd w:id="78"/>
      <w:bookmarkEnd w:id="79"/>
      <w:bookmarkEnd w:id="80"/>
      <w:bookmarkEnd w:id="81"/>
      <w:bookmarkEnd w:id="82"/>
    </w:p>
    <w:p>
      <w:pPr>
        <w:autoSpaceDE w:val="0"/>
        <w:autoSpaceDN w:val="0"/>
        <w:adjustRightInd w:val="0"/>
        <w:spacing w:line="360" w:lineRule="auto"/>
        <w:ind w:firstLine="420" w:firstLineChars="200"/>
        <w:rPr>
          <w:szCs w:val="21"/>
        </w:rPr>
      </w:pPr>
      <w:r>
        <w:rPr>
          <w:rFonts w:ascii="Times New Roman" w:hAnsi="Times New Roman" w:eastAsia="宋体" w:cs="Times New Roman"/>
          <w:szCs w:val="21"/>
        </w:rPr>
        <w:t>1.9.1</w:t>
      </w:r>
      <w:r>
        <w:rPr>
          <w:rFonts w:hint="eastAsia" w:ascii="Times New Roman" w:hAnsi="Times New Roman" w:eastAsia="宋体" w:cs="宋体"/>
          <w:szCs w:val="21"/>
        </w:rPr>
        <w:t>招标人不组织投标人踏勘现场，投标人可以自行对工程施工现场和周围环境进行勘察，以获取编制投标文件和签署合同所需的所有资料。施工现场的联系方式见须知前附表。</w:t>
      </w:r>
    </w:p>
    <w:p>
      <w:pPr>
        <w:autoSpaceDE w:val="0"/>
        <w:autoSpaceDN w:val="0"/>
        <w:adjustRightInd w:val="0"/>
        <w:spacing w:line="360" w:lineRule="auto"/>
        <w:ind w:firstLine="420" w:firstLineChars="200"/>
        <w:rPr>
          <w:szCs w:val="21"/>
        </w:rPr>
      </w:pPr>
      <w:r>
        <w:rPr>
          <w:rFonts w:ascii="Times New Roman" w:hAnsi="Times New Roman" w:eastAsia="宋体" w:cs="Times New Roman"/>
          <w:szCs w:val="21"/>
        </w:rPr>
        <w:t>1.9.2</w:t>
      </w:r>
      <w:r>
        <w:rPr>
          <w:rFonts w:hint="eastAsia" w:ascii="Times New Roman" w:hAnsi="Times New Roman" w:eastAsia="宋体" w:cs="宋体"/>
          <w:szCs w:val="21"/>
        </w:rPr>
        <w:t>投标人踏勘现场发生的费用自理。</w:t>
      </w:r>
    </w:p>
    <w:p>
      <w:pPr>
        <w:autoSpaceDE w:val="0"/>
        <w:autoSpaceDN w:val="0"/>
        <w:adjustRightInd w:val="0"/>
        <w:spacing w:line="360" w:lineRule="auto"/>
        <w:ind w:firstLine="420" w:firstLineChars="200"/>
        <w:rPr>
          <w:szCs w:val="21"/>
        </w:rPr>
      </w:pPr>
      <w:r>
        <w:rPr>
          <w:rFonts w:ascii="Times New Roman" w:hAnsi="Times New Roman" w:eastAsia="宋体" w:cs="Times New Roman"/>
          <w:szCs w:val="21"/>
        </w:rPr>
        <w:t>1.9.3</w:t>
      </w:r>
      <w:r>
        <w:rPr>
          <w:rFonts w:hint="eastAsia" w:ascii="Times New Roman" w:hAnsi="Times New Roman" w:eastAsia="宋体" w:cs="宋体"/>
          <w:szCs w:val="21"/>
        </w:rPr>
        <w:t>除招标人的原因外，投标人自行负责在踏勘现场中所发生的人员伤亡和财产损失。</w:t>
      </w:r>
    </w:p>
    <w:p>
      <w:pPr>
        <w:autoSpaceDE w:val="0"/>
        <w:autoSpaceDN w:val="0"/>
        <w:adjustRightInd w:val="0"/>
        <w:spacing w:line="360" w:lineRule="auto"/>
        <w:ind w:firstLine="420" w:firstLineChars="200"/>
        <w:rPr>
          <w:szCs w:val="21"/>
        </w:rPr>
      </w:pPr>
      <w:r>
        <w:rPr>
          <w:rFonts w:ascii="Times New Roman" w:hAnsi="Times New Roman" w:eastAsia="宋体" w:cs="Times New Roman"/>
          <w:szCs w:val="21"/>
        </w:rPr>
        <w:t>1.9.4</w:t>
      </w:r>
      <w:r>
        <w:rPr>
          <w:rFonts w:hint="eastAsia" w:ascii="Times New Roman" w:hAnsi="Times New Roman" w:eastAsia="宋体" w:cs="宋体"/>
          <w:szCs w:val="21"/>
        </w:rPr>
        <w:t>招标人向投标人提供的有关施工现场的资料和数据是招标人现有的能使投标人利用的资料。招标人对投标人由此而做出的推论、理解和结论概不负责。</w:t>
      </w:r>
    </w:p>
    <w:p>
      <w:pPr>
        <w:pStyle w:val="5"/>
        <w:widowControl/>
        <w:spacing w:before="60" w:after="60" w:line="360" w:lineRule="auto"/>
        <w:ind w:firstLine="118"/>
        <w:rPr>
          <w:szCs w:val="24"/>
        </w:rPr>
      </w:pPr>
      <w:bookmarkStart w:id="83" w:name="_Toc387526385"/>
      <w:bookmarkStart w:id="84" w:name="_Toc387526189"/>
      <w:bookmarkStart w:id="85" w:name="_Toc387526293"/>
      <w:bookmarkStart w:id="86" w:name="_Toc499738502"/>
      <w:bookmarkStart w:id="87" w:name="_Toc11088"/>
      <w:r>
        <w:rPr>
          <w:szCs w:val="24"/>
        </w:rPr>
        <w:t xml:space="preserve">1.10 </w:t>
      </w:r>
      <w:r>
        <w:rPr>
          <w:rFonts w:hint="eastAsia" w:cs="黑体"/>
          <w:szCs w:val="24"/>
        </w:rPr>
        <w:t>投标预备会</w:t>
      </w:r>
      <w:bookmarkEnd w:id="83"/>
      <w:bookmarkEnd w:id="84"/>
      <w:bookmarkEnd w:id="85"/>
      <w:bookmarkEnd w:id="86"/>
      <w:bookmarkEnd w:id="87"/>
    </w:p>
    <w:p>
      <w:pPr>
        <w:spacing w:line="360" w:lineRule="auto"/>
        <w:ind w:firstLine="420" w:firstLineChars="200"/>
        <w:rPr>
          <w:szCs w:val="21"/>
        </w:rPr>
      </w:pPr>
      <w:r>
        <w:rPr>
          <w:rFonts w:ascii="Times New Roman" w:hAnsi="Times New Roman" w:eastAsia="宋体" w:cs="Times New Roman"/>
          <w:szCs w:val="21"/>
        </w:rPr>
        <w:t>1.10.1</w:t>
      </w:r>
      <w:r>
        <w:rPr>
          <w:rFonts w:hint="eastAsia" w:ascii="Times New Roman" w:hAnsi="Times New Roman" w:eastAsia="宋体" w:cs="宋体"/>
          <w:szCs w:val="21"/>
        </w:rPr>
        <w:t>投标人须知前附表规定召开投标预备会的，招标人按投标人须知前附表规定的时间和地点召开投标预备会，澄清投标人提出的问题。</w:t>
      </w:r>
    </w:p>
    <w:p>
      <w:pPr>
        <w:spacing w:line="360" w:lineRule="auto"/>
        <w:ind w:firstLine="420" w:firstLineChars="200"/>
        <w:rPr>
          <w:szCs w:val="21"/>
        </w:rPr>
      </w:pPr>
      <w:r>
        <w:rPr>
          <w:rFonts w:ascii="Times New Roman" w:hAnsi="Times New Roman" w:eastAsia="宋体" w:cs="Times New Roman"/>
          <w:szCs w:val="21"/>
        </w:rPr>
        <w:t>1.10.2</w:t>
      </w:r>
      <w:r>
        <w:rPr>
          <w:rFonts w:hint="eastAsia" w:ascii="Times New Roman" w:hAnsi="Times New Roman" w:eastAsia="宋体" w:cs="宋体"/>
          <w:szCs w:val="21"/>
        </w:rPr>
        <w:t>投标人应在投标人须知前附表规定的时间前，以书面形式将提出的问题送达招标人，以便招标人在会议期间澄清。</w:t>
      </w:r>
    </w:p>
    <w:p>
      <w:pPr>
        <w:spacing w:line="360" w:lineRule="auto"/>
        <w:ind w:firstLine="420" w:firstLineChars="200"/>
        <w:rPr>
          <w:szCs w:val="21"/>
        </w:rPr>
      </w:pPr>
      <w:r>
        <w:rPr>
          <w:rFonts w:ascii="Times New Roman" w:hAnsi="Times New Roman" w:eastAsia="宋体" w:cs="Times New Roman"/>
          <w:szCs w:val="21"/>
        </w:rPr>
        <w:t>1.10.3</w:t>
      </w:r>
      <w:r>
        <w:rPr>
          <w:rFonts w:hint="eastAsia" w:ascii="Times New Roman" w:hAnsi="Times New Roman" w:eastAsia="宋体" w:cs="宋体"/>
          <w:szCs w:val="21"/>
        </w:rPr>
        <w:t>投标预备会后，招标人在投标人须知前附表规定的时间内，将对投标人所提问颗的澄清，以书面方式通知所有购买招标文件的投标人。该澄清内容为招标文件的组成部分。</w:t>
      </w:r>
    </w:p>
    <w:p>
      <w:pPr>
        <w:pStyle w:val="5"/>
        <w:widowControl/>
        <w:spacing w:before="60" w:after="60" w:line="360" w:lineRule="auto"/>
        <w:ind w:firstLine="118"/>
        <w:rPr>
          <w:szCs w:val="24"/>
        </w:rPr>
      </w:pPr>
      <w:bookmarkStart w:id="88" w:name="_Toc366679673"/>
      <w:bookmarkStart w:id="89" w:name="_Toc387526190"/>
      <w:bookmarkStart w:id="90" w:name="_Toc387526294"/>
      <w:bookmarkStart w:id="91" w:name="_Toc387526386"/>
      <w:bookmarkStart w:id="92" w:name="_Toc21970"/>
      <w:bookmarkStart w:id="93" w:name="_Toc499738503"/>
      <w:bookmarkStart w:id="94" w:name="_Toc367894799"/>
      <w:bookmarkStart w:id="95" w:name="_Toc363329371"/>
      <w:r>
        <w:rPr>
          <w:szCs w:val="24"/>
        </w:rPr>
        <w:t xml:space="preserve">1.11 </w:t>
      </w:r>
      <w:r>
        <w:rPr>
          <w:rFonts w:hint="eastAsia" w:cs="黑体"/>
          <w:szCs w:val="24"/>
        </w:rPr>
        <w:t>偏离</w:t>
      </w:r>
      <w:bookmarkEnd w:id="88"/>
      <w:bookmarkEnd w:id="89"/>
      <w:bookmarkEnd w:id="90"/>
      <w:bookmarkEnd w:id="91"/>
      <w:bookmarkEnd w:id="92"/>
      <w:bookmarkEnd w:id="93"/>
    </w:p>
    <w:p>
      <w:pPr>
        <w:spacing w:line="360" w:lineRule="auto"/>
        <w:ind w:firstLine="420" w:firstLineChars="200"/>
        <w:rPr>
          <w:szCs w:val="21"/>
        </w:rPr>
      </w:pPr>
      <w:r>
        <w:rPr>
          <w:rFonts w:hint="eastAsia" w:ascii="Times New Roman" w:hAnsi="Times New Roman" w:eastAsia="宋体" w:cs="宋体"/>
          <w:szCs w:val="21"/>
        </w:rPr>
        <w:t>投标人须知前附表允许投标文件偏离招标文件某些要求的，偏离应当符合招标文件规定的偏离范围和幅度。</w:t>
      </w:r>
    </w:p>
    <w:p>
      <w:pPr>
        <w:pStyle w:val="137"/>
        <w:widowControl/>
        <w:rPr>
          <w:color w:val="auto"/>
        </w:rPr>
      </w:pPr>
      <w:bookmarkStart w:id="96" w:name="_Toc499738504"/>
      <w:bookmarkStart w:id="97" w:name="_Toc30422"/>
      <w:bookmarkStart w:id="98" w:name="_Toc368759376"/>
      <w:bookmarkStart w:id="99" w:name="_Toc368760428"/>
      <w:bookmarkStart w:id="100" w:name="_Toc369077562"/>
      <w:bookmarkStart w:id="101" w:name="_Toc387526191"/>
      <w:bookmarkStart w:id="102" w:name="_Toc387526295"/>
      <w:bookmarkStart w:id="103" w:name="_Toc387526387"/>
      <w:r>
        <w:rPr>
          <w:color w:val="auto"/>
        </w:rPr>
        <w:t>2.</w:t>
      </w:r>
      <w:r>
        <w:rPr>
          <w:rFonts w:hint="eastAsia" w:cs="宋体"/>
          <w:color w:val="auto"/>
        </w:rPr>
        <w:t>招标文件</w:t>
      </w:r>
      <w:bookmarkEnd w:id="94"/>
      <w:bookmarkEnd w:id="95"/>
      <w:bookmarkEnd w:id="96"/>
      <w:bookmarkEnd w:id="97"/>
      <w:bookmarkEnd w:id="98"/>
      <w:bookmarkEnd w:id="99"/>
      <w:bookmarkEnd w:id="100"/>
      <w:bookmarkEnd w:id="101"/>
      <w:bookmarkEnd w:id="102"/>
      <w:bookmarkEnd w:id="103"/>
    </w:p>
    <w:p>
      <w:pPr>
        <w:pStyle w:val="5"/>
        <w:widowControl/>
        <w:spacing w:before="60" w:after="60" w:line="360" w:lineRule="auto"/>
        <w:ind w:firstLine="118"/>
        <w:rPr>
          <w:szCs w:val="24"/>
        </w:rPr>
      </w:pPr>
      <w:bookmarkStart w:id="104" w:name="_Toc499738505"/>
      <w:bookmarkStart w:id="105" w:name="_Toc23070"/>
      <w:bookmarkStart w:id="106" w:name="_Toc387526296"/>
      <w:bookmarkStart w:id="107" w:name="_Toc387526388"/>
      <w:bookmarkStart w:id="108" w:name="_Toc387526192"/>
      <w:r>
        <w:rPr>
          <w:szCs w:val="24"/>
        </w:rPr>
        <w:t>2.1</w:t>
      </w:r>
      <w:r>
        <w:rPr>
          <w:rFonts w:hint="eastAsia" w:cs="黑体"/>
          <w:szCs w:val="24"/>
        </w:rPr>
        <w:t>招标文件组成</w:t>
      </w:r>
      <w:bookmarkEnd w:id="104"/>
      <w:bookmarkEnd w:id="105"/>
      <w:bookmarkEnd w:id="106"/>
      <w:bookmarkEnd w:id="107"/>
      <w:bookmarkEnd w:id="108"/>
    </w:p>
    <w:p>
      <w:pPr>
        <w:shd w:val="clear" w:color="auto" w:fill="FFFFFF"/>
        <w:autoSpaceDE w:val="0"/>
        <w:autoSpaceDN w:val="0"/>
        <w:adjustRightInd w:val="0"/>
        <w:spacing w:line="360" w:lineRule="auto"/>
        <w:ind w:firstLine="420" w:firstLineChars="200"/>
        <w:rPr>
          <w:szCs w:val="21"/>
          <w:shd w:val="clear" w:color="auto" w:fill="FFFFFF"/>
        </w:rPr>
      </w:pPr>
      <w:r>
        <w:rPr>
          <w:rFonts w:ascii="Times New Roman" w:hAnsi="Times New Roman" w:eastAsia="宋体" w:cs="Times New Roman"/>
          <w:szCs w:val="21"/>
          <w:shd w:val="clear" w:color="auto" w:fill="FFFFFF"/>
        </w:rPr>
        <w:t>2.1.1</w:t>
      </w:r>
      <w:r>
        <w:rPr>
          <w:rFonts w:hint="eastAsia" w:ascii="Times New Roman" w:hAnsi="Times New Roman" w:eastAsia="宋体" w:cs="宋体"/>
          <w:szCs w:val="21"/>
          <w:shd w:val="clear" w:color="auto" w:fill="FFFFFF"/>
        </w:rPr>
        <w:t>本招标文件包括：</w:t>
      </w:r>
    </w:p>
    <w:p>
      <w:pPr>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1</w:t>
      </w:r>
      <w:r>
        <w:rPr>
          <w:rFonts w:hint="eastAsia" w:ascii="Times New Roman" w:hAnsi="Times New Roman" w:eastAsia="宋体" w:cs="宋体"/>
        </w:rPr>
        <w:t>）招标公告；</w:t>
      </w:r>
    </w:p>
    <w:p>
      <w:pPr>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2</w:t>
      </w:r>
      <w:r>
        <w:rPr>
          <w:rFonts w:hint="eastAsia" w:ascii="Times New Roman" w:hAnsi="Times New Roman" w:eastAsia="宋体" w:cs="宋体"/>
        </w:rPr>
        <w:t>）投标人须知；</w:t>
      </w:r>
    </w:p>
    <w:p>
      <w:pPr>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3</w:t>
      </w:r>
      <w:r>
        <w:rPr>
          <w:rFonts w:hint="eastAsia" w:ascii="Times New Roman" w:hAnsi="Times New Roman" w:eastAsia="宋体" w:cs="宋体"/>
        </w:rPr>
        <w:t>）评标办法；</w:t>
      </w:r>
    </w:p>
    <w:p>
      <w:pPr>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4</w:t>
      </w:r>
      <w:r>
        <w:rPr>
          <w:rFonts w:hint="eastAsia" w:ascii="Times New Roman" w:hAnsi="Times New Roman" w:eastAsia="宋体" w:cs="宋体"/>
        </w:rPr>
        <w:t>）合同条款及格式；</w:t>
      </w:r>
    </w:p>
    <w:p>
      <w:pPr>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5</w:t>
      </w:r>
      <w:r>
        <w:rPr>
          <w:rFonts w:hint="eastAsia" w:ascii="Times New Roman" w:hAnsi="Times New Roman" w:eastAsia="宋体" w:cs="宋体"/>
        </w:rPr>
        <w:t>）招标需求；</w:t>
      </w:r>
    </w:p>
    <w:p>
      <w:pPr>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6</w:t>
      </w:r>
      <w:r>
        <w:rPr>
          <w:rFonts w:hint="eastAsia" w:ascii="Times New Roman" w:hAnsi="Times New Roman" w:eastAsia="宋体" w:cs="宋体"/>
        </w:rPr>
        <w:t>）投标文件格式；</w:t>
      </w:r>
    </w:p>
    <w:p>
      <w:pPr>
        <w:spacing w:line="360" w:lineRule="auto"/>
        <w:ind w:firstLine="420" w:firstLineChars="200"/>
      </w:pPr>
      <w:r>
        <w:rPr>
          <w:rFonts w:hint="eastAsia" w:ascii="Times New Roman" w:hAnsi="Times New Roman" w:eastAsia="宋体" w:cs="宋体"/>
        </w:rPr>
        <w:t>（</w:t>
      </w:r>
      <w:r>
        <w:rPr>
          <w:rFonts w:ascii="Times New Roman" w:hAnsi="Times New Roman" w:eastAsia="宋体" w:cs="Times New Roman"/>
        </w:rPr>
        <w:t>7</w:t>
      </w:r>
      <w:r>
        <w:rPr>
          <w:rFonts w:hint="eastAsia" w:ascii="Times New Roman" w:hAnsi="Times New Roman" w:eastAsia="宋体" w:cs="宋体"/>
        </w:rPr>
        <w:t>）投标人须知前附表规定的其他材料。</w:t>
      </w:r>
    </w:p>
    <w:p>
      <w:pPr>
        <w:spacing w:line="360" w:lineRule="auto"/>
        <w:ind w:firstLine="420" w:firstLineChars="200"/>
      </w:pPr>
      <w:r>
        <w:rPr>
          <w:rFonts w:ascii="Times New Roman" w:hAnsi="Times New Roman" w:eastAsia="宋体" w:cs="Times New Roman"/>
        </w:rPr>
        <w:t>2.1.2</w:t>
      </w:r>
      <w:r>
        <w:rPr>
          <w:rFonts w:hint="eastAsia" w:ascii="Times New Roman" w:hAnsi="Times New Roman" w:eastAsia="宋体" w:cs="宋体"/>
        </w:rPr>
        <w:t>根据本章第</w:t>
      </w:r>
      <w:r>
        <w:rPr>
          <w:rFonts w:ascii="Times New Roman" w:hAnsi="Times New Roman" w:eastAsia="宋体" w:cs="Times New Roman"/>
        </w:rPr>
        <w:t>1.10</w:t>
      </w:r>
      <w:r>
        <w:rPr>
          <w:rFonts w:hint="eastAsia" w:ascii="Times New Roman" w:hAnsi="Times New Roman" w:eastAsia="宋体" w:cs="宋体"/>
        </w:rPr>
        <w:t>款、第</w:t>
      </w:r>
      <w:r>
        <w:rPr>
          <w:rFonts w:ascii="Times New Roman" w:hAnsi="Times New Roman" w:eastAsia="宋体" w:cs="Times New Roman"/>
        </w:rPr>
        <w:t>2.2</w:t>
      </w:r>
      <w:r>
        <w:rPr>
          <w:rFonts w:hint="eastAsia" w:ascii="Times New Roman" w:hAnsi="Times New Roman" w:eastAsia="宋体" w:cs="宋体"/>
        </w:rPr>
        <w:t>款和第</w:t>
      </w:r>
      <w:r>
        <w:rPr>
          <w:rFonts w:ascii="Times New Roman" w:hAnsi="Times New Roman" w:eastAsia="宋体" w:cs="Times New Roman"/>
        </w:rPr>
        <w:t>2.3</w:t>
      </w:r>
      <w:r>
        <w:rPr>
          <w:rFonts w:hint="eastAsia" w:ascii="Times New Roman" w:hAnsi="Times New Roman" w:eastAsia="宋体" w:cs="宋体"/>
        </w:rPr>
        <w:t>款对招标文件所作的澄清、修改，构成招标文件的组成部分。当招标文件相互之间发生矛盾时，以后发出的文件为准。</w:t>
      </w:r>
    </w:p>
    <w:p>
      <w:pPr>
        <w:pStyle w:val="5"/>
        <w:widowControl/>
        <w:spacing w:before="60" w:after="60" w:line="360" w:lineRule="auto"/>
        <w:ind w:firstLine="118"/>
        <w:rPr>
          <w:szCs w:val="24"/>
        </w:rPr>
      </w:pPr>
      <w:bookmarkStart w:id="109" w:name="_Toc499738506"/>
      <w:bookmarkStart w:id="110" w:name="_Toc9593"/>
      <w:bookmarkStart w:id="111" w:name="_Toc387526389"/>
      <w:bookmarkStart w:id="112" w:name="_Toc387526297"/>
      <w:bookmarkStart w:id="113" w:name="_Toc387526193"/>
      <w:bookmarkStart w:id="114" w:name="_Toc366679676"/>
      <w:bookmarkStart w:id="115" w:name="_Toc247085703"/>
      <w:bookmarkStart w:id="116" w:name="_Toc246996932"/>
      <w:bookmarkStart w:id="117" w:name="_Toc246996189"/>
      <w:bookmarkStart w:id="118" w:name="_Toc152045544"/>
      <w:bookmarkStart w:id="119" w:name="_Toc179632562"/>
      <w:bookmarkStart w:id="120" w:name="_Toc152042320"/>
      <w:bookmarkStart w:id="121" w:name="_Toc144974512"/>
      <w:r>
        <w:rPr>
          <w:szCs w:val="24"/>
        </w:rPr>
        <w:t xml:space="preserve">2.2 </w:t>
      </w:r>
      <w:r>
        <w:rPr>
          <w:rFonts w:hint="eastAsia" w:cs="黑体"/>
          <w:szCs w:val="24"/>
        </w:rPr>
        <w:t>招标文件的澄清</w:t>
      </w:r>
      <w:bookmarkEnd w:id="109"/>
      <w:bookmarkEnd w:id="110"/>
      <w:bookmarkEnd w:id="111"/>
      <w:bookmarkEnd w:id="112"/>
      <w:bookmarkEnd w:id="113"/>
      <w:bookmarkEnd w:id="114"/>
      <w:bookmarkEnd w:id="115"/>
      <w:bookmarkEnd w:id="116"/>
      <w:bookmarkEnd w:id="117"/>
      <w:bookmarkEnd w:id="118"/>
      <w:bookmarkEnd w:id="119"/>
      <w:bookmarkEnd w:id="120"/>
      <w:bookmarkEnd w:id="121"/>
    </w:p>
    <w:p>
      <w:pPr>
        <w:shd w:val="clear" w:color="auto" w:fill="FFFFFF"/>
        <w:autoSpaceDE w:val="0"/>
        <w:autoSpaceDN w:val="0"/>
        <w:adjustRightInd w:val="0"/>
        <w:spacing w:line="360" w:lineRule="auto"/>
        <w:ind w:firstLine="420" w:firstLineChars="200"/>
        <w:rPr>
          <w:szCs w:val="21"/>
          <w:shd w:val="clear" w:color="auto" w:fill="FFFFFF"/>
        </w:rPr>
      </w:pPr>
      <w:r>
        <w:rPr>
          <w:rFonts w:ascii="Times New Roman" w:hAnsi="Times New Roman" w:eastAsia="宋体" w:cs="Times New Roman"/>
          <w:szCs w:val="21"/>
          <w:shd w:val="clear" w:color="auto" w:fill="FFFFFF"/>
        </w:rPr>
        <w:t>2.2.1</w:t>
      </w:r>
      <w:r>
        <w:rPr>
          <w:rFonts w:hint="eastAsia" w:ascii="Times New Roman" w:hAnsi="Times New Roman" w:eastAsia="宋体" w:cs="宋体"/>
          <w:szCs w:val="21"/>
          <w:shd w:val="clear" w:color="auto" w:fill="FFFFFF"/>
        </w:rPr>
        <w:t>投标人应仔细阅读和检查招标文件的全部内容。如发现缺页或附件不全，应及时向招标人提出，以便补齐。如有疑问，应在投标人须知前附表规定的时间前、前附表规定的方式要求招标人对招标文件予以澄清。</w:t>
      </w:r>
    </w:p>
    <w:p>
      <w:pPr>
        <w:shd w:val="clear" w:color="auto" w:fill="FFFFFF"/>
        <w:autoSpaceDE w:val="0"/>
        <w:autoSpaceDN w:val="0"/>
        <w:adjustRightInd w:val="0"/>
        <w:spacing w:line="360" w:lineRule="auto"/>
        <w:ind w:firstLine="420" w:firstLineChars="200"/>
        <w:rPr>
          <w:szCs w:val="21"/>
          <w:shd w:val="clear" w:color="auto" w:fill="FFFFFF"/>
        </w:rPr>
      </w:pPr>
      <w:r>
        <w:rPr>
          <w:rFonts w:ascii="Times New Roman" w:hAnsi="Times New Roman" w:eastAsia="宋体" w:cs="Times New Roman"/>
          <w:szCs w:val="21"/>
          <w:shd w:val="clear" w:color="auto" w:fill="FFFFFF"/>
        </w:rPr>
        <w:t>2.2.2</w:t>
      </w:r>
      <w:r>
        <w:rPr>
          <w:rFonts w:hint="eastAsia" w:ascii="Times New Roman" w:hAnsi="Times New Roman" w:eastAsia="宋体" w:cs="宋体"/>
          <w:szCs w:val="21"/>
          <w:shd w:val="clear" w:color="auto" w:fill="FFFFFF"/>
        </w:rPr>
        <w:t>招标文件的澄清将在投标人须知前附表规定的投标截止时间</w:t>
      </w:r>
      <w:r>
        <w:rPr>
          <w:rFonts w:ascii="Times New Roman" w:hAnsi="Times New Roman" w:eastAsia="宋体" w:cs="Times New Roman"/>
          <w:szCs w:val="21"/>
          <w:shd w:val="clear" w:color="auto" w:fill="FFFFFF"/>
        </w:rPr>
        <w:t>15</w:t>
      </w:r>
      <w:r>
        <w:rPr>
          <w:rFonts w:hint="eastAsia" w:ascii="Times New Roman" w:hAnsi="Times New Roman" w:eastAsia="宋体" w:cs="宋体"/>
          <w:szCs w:val="21"/>
          <w:shd w:val="clear" w:color="auto" w:fill="FFFFFF"/>
        </w:rPr>
        <w:t>天前以前附表规定的方式予以澄清，但不指明澄清问题的来源。如果澄清发出的时间距投标截止时间不足</w:t>
      </w:r>
      <w:r>
        <w:rPr>
          <w:rFonts w:ascii="Times New Roman" w:hAnsi="Times New Roman" w:eastAsia="宋体" w:cs="Times New Roman"/>
          <w:szCs w:val="21"/>
          <w:shd w:val="clear" w:color="auto" w:fill="FFFFFF"/>
        </w:rPr>
        <w:t>15</w:t>
      </w:r>
      <w:r>
        <w:rPr>
          <w:rFonts w:hint="eastAsia" w:ascii="Times New Roman" w:hAnsi="Times New Roman" w:eastAsia="宋体" w:cs="宋体"/>
          <w:szCs w:val="21"/>
          <w:shd w:val="clear" w:color="auto" w:fill="FFFFFF"/>
        </w:rPr>
        <w:t>天，且澄清内容影响投标文件编制的，相应延长投标截止时间。</w:t>
      </w:r>
    </w:p>
    <w:p>
      <w:pPr>
        <w:shd w:val="clear" w:color="auto" w:fill="FFFFFF"/>
        <w:autoSpaceDE w:val="0"/>
        <w:autoSpaceDN w:val="0"/>
        <w:adjustRightInd w:val="0"/>
        <w:spacing w:line="360" w:lineRule="auto"/>
        <w:ind w:firstLine="420" w:firstLineChars="200"/>
        <w:rPr>
          <w:szCs w:val="21"/>
          <w:shd w:val="clear" w:color="auto" w:fill="FFFFFF"/>
        </w:rPr>
      </w:pPr>
      <w:r>
        <w:rPr>
          <w:rFonts w:ascii="Times New Roman" w:hAnsi="Times New Roman" w:eastAsia="宋体" w:cs="Times New Roman"/>
          <w:szCs w:val="21"/>
          <w:shd w:val="clear" w:color="auto" w:fill="FFFFFF"/>
        </w:rPr>
        <w:t>2.2.3</w:t>
      </w:r>
      <w:r>
        <w:rPr>
          <w:rFonts w:hint="eastAsia" w:ascii="Times New Roman" w:hAnsi="Times New Roman" w:eastAsia="宋体" w:cs="宋体"/>
          <w:szCs w:val="21"/>
          <w:shd w:val="clear" w:color="auto" w:fill="FFFFFF"/>
        </w:rPr>
        <w:t>投标人在投标前应每天在招标公告发布网站查阅、获取招标文件的澄清（或修改），因投标人原因未能及时获取招标文件的澄清（或修改）其责任由投标人自负。</w:t>
      </w:r>
    </w:p>
    <w:p>
      <w:pPr>
        <w:pStyle w:val="5"/>
        <w:widowControl/>
        <w:spacing w:before="60" w:after="60" w:line="360" w:lineRule="auto"/>
        <w:ind w:firstLine="118"/>
        <w:rPr>
          <w:szCs w:val="24"/>
        </w:rPr>
      </w:pPr>
      <w:bookmarkStart w:id="122" w:name="_Toc19263"/>
      <w:bookmarkStart w:id="123" w:name="_Toc387526390"/>
      <w:bookmarkStart w:id="124" w:name="_Toc387526298"/>
      <w:bookmarkStart w:id="125" w:name="_Toc387526194"/>
      <w:bookmarkStart w:id="126" w:name="_Toc366679677"/>
      <w:bookmarkStart w:id="127" w:name="_Toc247085704"/>
      <w:bookmarkStart w:id="128" w:name="_Toc246996933"/>
      <w:bookmarkStart w:id="129" w:name="_Toc246996190"/>
      <w:bookmarkStart w:id="130" w:name="_Toc499738507"/>
      <w:bookmarkStart w:id="131" w:name="_Toc179632563"/>
      <w:r>
        <w:rPr>
          <w:szCs w:val="24"/>
        </w:rPr>
        <w:t xml:space="preserve">2.3 </w:t>
      </w:r>
      <w:r>
        <w:rPr>
          <w:rFonts w:hint="eastAsia" w:cs="黑体"/>
          <w:szCs w:val="24"/>
        </w:rPr>
        <w:t>招标文件的修改</w:t>
      </w:r>
      <w:bookmarkEnd w:id="122"/>
      <w:bookmarkEnd w:id="123"/>
      <w:bookmarkEnd w:id="124"/>
      <w:bookmarkEnd w:id="125"/>
      <w:bookmarkEnd w:id="126"/>
      <w:bookmarkEnd w:id="127"/>
      <w:bookmarkEnd w:id="128"/>
      <w:bookmarkEnd w:id="129"/>
      <w:bookmarkEnd w:id="130"/>
      <w:bookmarkEnd w:id="131"/>
    </w:p>
    <w:p>
      <w:pPr>
        <w:shd w:val="clear" w:color="auto" w:fill="FFFFFF"/>
        <w:autoSpaceDE w:val="0"/>
        <w:autoSpaceDN w:val="0"/>
        <w:adjustRightInd w:val="0"/>
        <w:spacing w:line="360" w:lineRule="auto"/>
        <w:ind w:firstLine="420" w:firstLineChars="200"/>
        <w:rPr>
          <w:szCs w:val="21"/>
          <w:shd w:val="clear" w:color="auto" w:fill="FFFFFF"/>
        </w:rPr>
      </w:pPr>
      <w:r>
        <w:rPr>
          <w:rFonts w:ascii="Times New Roman" w:hAnsi="Times New Roman" w:eastAsia="宋体" w:cs="Times New Roman"/>
          <w:szCs w:val="21"/>
          <w:shd w:val="clear" w:color="auto" w:fill="FFFFFF"/>
        </w:rPr>
        <w:t>2.3.1</w:t>
      </w:r>
      <w:r>
        <w:rPr>
          <w:rFonts w:hint="eastAsia" w:ascii="Times New Roman" w:hAnsi="Times New Roman" w:eastAsia="宋体" w:cs="宋体"/>
          <w:szCs w:val="21"/>
          <w:shd w:val="clear" w:color="auto" w:fill="FFFFFF"/>
        </w:rPr>
        <w:t>在投标截止时间</w:t>
      </w:r>
      <w:r>
        <w:rPr>
          <w:rFonts w:ascii="Times New Roman" w:hAnsi="Times New Roman" w:eastAsia="宋体" w:cs="Times New Roman"/>
          <w:szCs w:val="21"/>
          <w:shd w:val="clear" w:color="auto" w:fill="FFFFFF"/>
        </w:rPr>
        <w:t>15</w:t>
      </w:r>
      <w:r>
        <w:rPr>
          <w:rFonts w:hint="eastAsia" w:ascii="Times New Roman" w:hAnsi="Times New Roman" w:eastAsia="宋体" w:cs="宋体"/>
          <w:szCs w:val="21"/>
          <w:shd w:val="clear" w:color="auto" w:fill="FFFFFF"/>
        </w:rPr>
        <w:t>天前，招标人可以书面形式修改招标文件，并通知所有已购买招标文件的投标人。如果修改招标文件的时间距投标截止时间不足</w:t>
      </w:r>
      <w:r>
        <w:rPr>
          <w:rFonts w:ascii="Times New Roman" w:hAnsi="Times New Roman" w:eastAsia="宋体" w:cs="Times New Roman"/>
          <w:szCs w:val="21"/>
          <w:shd w:val="clear" w:color="auto" w:fill="FFFFFF"/>
        </w:rPr>
        <w:t>15</w:t>
      </w:r>
      <w:r>
        <w:rPr>
          <w:rFonts w:hint="eastAsia" w:ascii="Times New Roman" w:hAnsi="Times New Roman" w:eastAsia="宋体" w:cs="宋体"/>
          <w:szCs w:val="21"/>
          <w:shd w:val="clear" w:color="auto" w:fill="FFFFFF"/>
        </w:rPr>
        <w:t>天，且修改内容影响投标文件编制的，相应延长投标截止时间。</w:t>
      </w:r>
    </w:p>
    <w:p>
      <w:pPr>
        <w:shd w:val="clear" w:color="auto" w:fill="FFFFFF"/>
        <w:autoSpaceDE w:val="0"/>
        <w:autoSpaceDN w:val="0"/>
        <w:adjustRightInd w:val="0"/>
        <w:spacing w:line="360" w:lineRule="auto"/>
        <w:ind w:firstLine="420" w:firstLineChars="200"/>
        <w:rPr>
          <w:szCs w:val="21"/>
          <w:shd w:val="clear" w:color="auto" w:fill="FFFFFF"/>
        </w:rPr>
      </w:pPr>
      <w:r>
        <w:rPr>
          <w:rFonts w:ascii="Times New Roman" w:hAnsi="Times New Roman" w:eastAsia="宋体" w:cs="Times New Roman"/>
          <w:szCs w:val="21"/>
          <w:shd w:val="clear" w:color="auto" w:fill="FFFFFF"/>
        </w:rPr>
        <w:t>2.3.2</w:t>
      </w:r>
      <w:r>
        <w:rPr>
          <w:rFonts w:hint="eastAsia" w:ascii="Times New Roman" w:hAnsi="Times New Roman" w:eastAsia="宋体" w:cs="宋体"/>
          <w:szCs w:val="21"/>
          <w:shd w:val="clear" w:color="auto" w:fill="FFFFFF"/>
        </w:rPr>
        <w:t>投标人收到修改内容后，应在投标人须知前附表规定的时间内及时下载、查阅，因投标人原因未能及时获取招标文件的澄清（或修改）其责任由投标人自负。</w:t>
      </w:r>
    </w:p>
    <w:p>
      <w:pPr>
        <w:pStyle w:val="137"/>
        <w:widowControl/>
        <w:rPr>
          <w:color w:val="auto"/>
        </w:rPr>
      </w:pPr>
      <w:bookmarkStart w:id="132" w:name="_Toc368760429"/>
      <w:bookmarkStart w:id="133" w:name="_Toc368759377"/>
      <w:bookmarkStart w:id="134" w:name="_Toc367894800"/>
      <w:bookmarkStart w:id="135" w:name="_Toc499738508"/>
      <w:bookmarkStart w:id="136" w:name="_Toc363329372"/>
      <w:bookmarkStart w:id="137" w:name="_Toc19481"/>
      <w:bookmarkStart w:id="138" w:name="_Toc387526391"/>
      <w:bookmarkStart w:id="139" w:name="_Toc387526299"/>
      <w:bookmarkStart w:id="140" w:name="_Toc387526195"/>
      <w:bookmarkStart w:id="141" w:name="_Toc369077563"/>
      <w:bookmarkStart w:id="142" w:name="_Toc119718089"/>
      <w:r>
        <w:rPr>
          <w:color w:val="auto"/>
        </w:rPr>
        <w:t>3.</w:t>
      </w:r>
      <w:r>
        <w:rPr>
          <w:rFonts w:hint="eastAsia" w:cs="宋体"/>
          <w:color w:val="auto"/>
        </w:rPr>
        <w:t>投标文件</w:t>
      </w:r>
      <w:bookmarkEnd w:id="132"/>
      <w:bookmarkEnd w:id="133"/>
      <w:bookmarkEnd w:id="134"/>
      <w:bookmarkEnd w:id="135"/>
      <w:bookmarkEnd w:id="136"/>
      <w:bookmarkEnd w:id="137"/>
      <w:bookmarkEnd w:id="138"/>
      <w:bookmarkEnd w:id="139"/>
      <w:bookmarkEnd w:id="140"/>
      <w:bookmarkEnd w:id="141"/>
    </w:p>
    <w:p>
      <w:pPr>
        <w:pStyle w:val="5"/>
        <w:widowControl/>
        <w:spacing w:before="60" w:after="60" w:line="360" w:lineRule="auto"/>
        <w:ind w:firstLine="118"/>
        <w:rPr>
          <w:szCs w:val="24"/>
        </w:rPr>
      </w:pPr>
      <w:bookmarkStart w:id="143" w:name="_Toc387526196"/>
      <w:bookmarkStart w:id="144" w:name="_Toc5625"/>
      <w:bookmarkStart w:id="145" w:name="_Toc387526300"/>
      <w:bookmarkStart w:id="146" w:name="_Toc499738509"/>
      <w:bookmarkStart w:id="147" w:name="_Toc387526392"/>
      <w:r>
        <w:rPr>
          <w:szCs w:val="24"/>
        </w:rPr>
        <w:t xml:space="preserve">3.1 </w:t>
      </w:r>
      <w:r>
        <w:rPr>
          <w:rFonts w:hint="eastAsia" w:cs="黑体"/>
          <w:szCs w:val="24"/>
        </w:rPr>
        <w:t>投标文件</w:t>
      </w:r>
      <w:bookmarkEnd w:id="142"/>
      <w:r>
        <w:rPr>
          <w:rFonts w:hint="eastAsia" w:cs="黑体"/>
          <w:szCs w:val="24"/>
        </w:rPr>
        <w:t>的组成</w:t>
      </w:r>
      <w:bookmarkEnd w:id="143"/>
      <w:bookmarkEnd w:id="144"/>
      <w:bookmarkEnd w:id="145"/>
      <w:bookmarkEnd w:id="146"/>
      <w:bookmarkEnd w:id="147"/>
    </w:p>
    <w:p>
      <w:pPr>
        <w:spacing w:line="400" w:lineRule="exact"/>
        <w:ind w:left="477" w:leftChars="227"/>
        <w:rPr>
          <w:b/>
          <w:color w:val="000000"/>
          <w:szCs w:val="21"/>
          <w:highlight w:val="white"/>
        </w:rPr>
      </w:pPr>
      <w:r>
        <w:rPr>
          <w:rFonts w:hint="eastAsia" w:ascii="Times New Roman" w:hAnsi="Times New Roman" w:eastAsia="宋体" w:cs="宋体"/>
          <w:b/>
          <w:color w:val="000000"/>
          <w:szCs w:val="21"/>
          <w:highlight w:val="white"/>
        </w:rPr>
        <w:t>投标文件由资信文件、商务文件、技术文件、开标一览表共四部份组成。</w:t>
      </w:r>
    </w:p>
    <w:p>
      <w:pPr>
        <w:spacing w:line="400" w:lineRule="exact"/>
        <w:ind w:firstLine="420" w:firstLineChars="200"/>
        <w:rPr>
          <w:color w:val="000000"/>
          <w:szCs w:val="21"/>
        </w:rPr>
      </w:pPr>
      <w:r>
        <w:rPr>
          <w:rFonts w:hint="eastAsia" w:ascii="Times New Roman" w:hAnsi="Times New Roman" w:eastAsia="宋体" w:cs="宋体"/>
          <w:color w:val="000000"/>
          <w:szCs w:val="21"/>
          <w:highlight w:val="white"/>
        </w:rPr>
        <w:t>（</w:t>
      </w:r>
      <w:r>
        <w:rPr>
          <w:rFonts w:ascii="Times New Roman" w:hAnsi="Times New Roman" w:eastAsia="宋体" w:cs="Times New Roman"/>
          <w:color w:val="000000"/>
          <w:szCs w:val="21"/>
          <w:highlight w:val="white"/>
        </w:rPr>
        <w:t>1</w:t>
      </w:r>
      <w:r>
        <w:rPr>
          <w:rFonts w:hint="eastAsia" w:ascii="Times New Roman" w:hAnsi="Times New Roman" w:eastAsia="宋体" w:cs="宋体"/>
          <w:color w:val="000000"/>
          <w:szCs w:val="21"/>
          <w:highlight w:val="white"/>
        </w:rPr>
        <w:t>）</w:t>
      </w:r>
      <w:r>
        <w:rPr>
          <w:rFonts w:hint="eastAsia" w:ascii="Times New Roman" w:hAnsi="Times New Roman" w:eastAsia="宋体" w:cs="宋体"/>
          <w:b/>
          <w:color w:val="000000"/>
          <w:szCs w:val="21"/>
          <w:highlight w:val="white"/>
        </w:rPr>
        <w:t>资信文件</w:t>
      </w:r>
      <w:r>
        <w:rPr>
          <w:rFonts w:hint="eastAsia" w:ascii="Times New Roman" w:hAnsi="Times New Roman" w:eastAsia="宋体" w:cs="宋体"/>
          <w:color w:val="000000"/>
          <w:szCs w:val="21"/>
          <w:highlight w:val="white"/>
        </w:rPr>
        <w:t>应包括如下内容：</w:t>
      </w:r>
    </w:p>
    <w:p>
      <w:pPr>
        <w:spacing w:line="400" w:lineRule="exact"/>
        <w:ind w:firstLine="422" w:firstLineChars="200"/>
        <w:rPr>
          <w:b/>
          <w:szCs w:val="21"/>
        </w:rPr>
      </w:pPr>
      <w:r>
        <w:rPr>
          <w:rFonts w:hint="eastAsia" w:ascii="Times New Roman" w:hAnsi="Times New Roman" w:eastAsia="宋体" w:cs="宋体"/>
          <w:b/>
          <w:color w:val="000000"/>
          <w:szCs w:val="21"/>
          <w:highlight w:val="white"/>
        </w:rPr>
        <w:t>资信文件</w:t>
      </w:r>
      <w:r>
        <w:rPr>
          <w:rFonts w:hint="eastAsia" w:ascii="Times New Roman" w:hAnsi="Times New Roman" w:eastAsia="宋体" w:cs="宋体"/>
          <w:szCs w:val="21"/>
        </w:rPr>
        <w:t>材料主要包括下述材料</w:t>
      </w:r>
      <w:r>
        <w:rPr>
          <w:rFonts w:hint="eastAsia" w:ascii="Times New Roman" w:hAnsi="Times New Roman" w:eastAsia="宋体" w:cs="宋体"/>
          <w:b/>
          <w:szCs w:val="21"/>
        </w:rPr>
        <w:t>原件及复印件（原件单独密封，同投标文件一起提交，复印件须装订在投标文件中）：</w:t>
      </w:r>
    </w:p>
    <w:p>
      <w:pPr>
        <w:spacing w:line="400" w:lineRule="exact"/>
        <w:ind w:firstLine="420" w:firstLineChars="200"/>
        <w:rPr>
          <w:szCs w:val="21"/>
        </w:rPr>
      </w:pPr>
      <w:r>
        <w:rPr>
          <w:rFonts w:hint="eastAsia" w:ascii="Times New Roman" w:hAnsi="Times New Roman" w:eastAsia="宋体" w:cs="宋体"/>
          <w:szCs w:val="21"/>
        </w:rPr>
        <w:t>投标人投标时需提供下列材料的</w:t>
      </w:r>
      <w:r>
        <w:rPr>
          <w:rFonts w:hint="eastAsia" w:ascii="Times New Roman" w:hAnsi="Times New Roman" w:eastAsia="宋体" w:cs="宋体"/>
          <w:b/>
          <w:szCs w:val="21"/>
        </w:rPr>
        <w:t>原件及复印件</w:t>
      </w:r>
      <w:r>
        <w:rPr>
          <w:rFonts w:hint="eastAsia" w:ascii="Times New Roman" w:hAnsi="Times New Roman" w:eastAsia="宋体" w:cs="宋体"/>
          <w:szCs w:val="21"/>
        </w:rPr>
        <w:t>：</w:t>
      </w:r>
    </w:p>
    <w:p>
      <w:pPr>
        <w:spacing w:line="360" w:lineRule="auto"/>
        <w:ind w:firstLine="420" w:firstLineChars="200"/>
        <w:rPr>
          <w:szCs w:val="21"/>
        </w:rPr>
      </w:pPr>
      <w:r>
        <w:rPr>
          <w:rFonts w:ascii="Times New Roman" w:hAnsi="Times New Roman" w:eastAsia="宋体" w:cs="Times New Roman"/>
          <w:szCs w:val="21"/>
        </w:rPr>
        <w:t>1.1</w:t>
      </w:r>
      <w:r>
        <w:rPr>
          <w:rFonts w:hint="eastAsia" w:ascii="Times New Roman" w:hAnsi="Times New Roman" w:eastAsia="宋体" w:cs="宋体"/>
          <w:szCs w:val="21"/>
        </w:rPr>
        <w:t>企业营业执照（副本）；</w:t>
      </w:r>
    </w:p>
    <w:p>
      <w:pPr>
        <w:spacing w:line="360" w:lineRule="auto"/>
        <w:ind w:firstLine="420" w:firstLineChars="200"/>
        <w:rPr>
          <w:szCs w:val="21"/>
        </w:rPr>
      </w:pPr>
      <w:r>
        <w:rPr>
          <w:rFonts w:ascii="Times New Roman" w:hAnsi="Times New Roman" w:eastAsia="宋体" w:cs="Times New Roman"/>
          <w:szCs w:val="21"/>
        </w:rPr>
        <w:t>1.2</w:t>
      </w:r>
      <w:r>
        <w:rPr>
          <w:rFonts w:hint="eastAsia" w:ascii="Times New Roman" w:hAnsi="Times New Roman" w:eastAsia="宋体" w:cs="宋体"/>
          <w:szCs w:val="21"/>
        </w:rPr>
        <w:t>医疗器械生产许可证或医疗器械经营许可证或第二类医疗器械经营备案凭证</w:t>
      </w:r>
    </w:p>
    <w:p>
      <w:pPr>
        <w:spacing w:line="360" w:lineRule="auto"/>
        <w:ind w:firstLine="420" w:firstLineChars="200"/>
        <w:rPr>
          <w:szCs w:val="21"/>
          <w:u w:val="single"/>
        </w:rPr>
      </w:pPr>
      <w:r>
        <w:rPr>
          <w:rFonts w:ascii="Times New Roman" w:hAnsi="Times New Roman" w:eastAsia="宋体" w:cs="Times New Roman"/>
          <w:szCs w:val="21"/>
        </w:rPr>
        <w:t>1.</w:t>
      </w:r>
      <w:r>
        <w:rPr>
          <w:rFonts w:hint="eastAsia" w:ascii="Times New Roman" w:hAnsi="Times New Roman" w:eastAsia="宋体" w:cs="Times New Roman"/>
          <w:szCs w:val="21"/>
        </w:rPr>
        <w:t>3</w:t>
      </w:r>
      <w:r>
        <w:rPr>
          <w:rFonts w:hint="eastAsia" w:ascii="Times New Roman" w:hAnsi="Times New Roman" w:eastAsia="宋体" w:cs="宋体"/>
          <w:szCs w:val="21"/>
          <w:u w:val="single"/>
        </w:rPr>
        <w:t>招标文件要求提供的其它材料</w:t>
      </w:r>
      <w:r>
        <w:rPr>
          <w:rFonts w:hint="eastAsia" w:ascii="Times New Roman" w:hAnsi="Times New Roman" w:eastAsia="宋体" w:cs="宋体"/>
          <w:szCs w:val="21"/>
        </w:rPr>
        <w:t>。</w:t>
      </w:r>
    </w:p>
    <w:p>
      <w:pPr>
        <w:spacing w:line="360" w:lineRule="auto"/>
        <w:ind w:firstLine="420" w:firstLineChars="200"/>
        <w:rPr>
          <w:szCs w:val="21"/>
        </w:rPr>
      </w:pPr>
      <w:r>
        <w:rPr>
          <w:rFonts w:hint="eastAsia" w:ascii="Times New Roman" w:hAnsi="Times New Roman" w:eastAsia="宋体" w:cs="宋体"/>
          <w:szCs w:val="21"/>
        </w:rPr>
        <w:t>注：以上资料须供评标委员会审查，资料不全的资格审查不予通过。</w:t>
      </w:r>
    </w:p>
    <w:p>
      <w:pPr>
        <w:spacing w:line="400" w:lineRule="exact"/>
        <w:ind w:firstLine="420" w:firstLineChars="200"/>
        <w:rPr>
          <w:color w:val="000000"/>
          <w:szCs w:val="21"/>
          <w:highlight w:val="white"/>
        </w:rPr>
      </w:pPr>
      <w:r>
        <w:rPr>
          <w:rFonts w:hint="eastAsia" w:ascii="Times New Roman" w:hAnsi="Times New Roman" w:eastAsia="宋体" w:cs="宋体"/>
          <w:color w:val="000000"/>
          <w:szCs w:val="21"/>
          <w:highlight w:val="white"/>
        </w:rPr>
        <w:t>（</w:t>
      </w:r>
      <w:r>
        <w:rPr>
          <w:rFonts w:ascii="Times New Roman" w:hAnsi="Times New Roman" w:eastAsia="宋体" w:cs="Times New Roman"/>
          <w:color w:val="000000"/>
          <w:szCs w:val="21"/>
          <w:highlight w:val="white"/>
        </w:rPr>
        <w:t>2</w:t>
      </w:r>
      <w:r>
        <w:rPr>
          <w:rFonts w:hint="eastAsia" w:ascii="Times New Roman" w:hAnsi="Times New Roman" w:eastAsia="宋体" w:cs="宋体"/>
          <w:color w:val="000000"/>
          <w:szCs w:val="21"/>
          <w:highlight w:val="white"/>
        </w:rPr>
        <w:t>）商务文件应包括如下内容：</w:t>
      </w:r>
    </w:p>
    <w:p>
      <w:pPr>
        <w:spacing w:line="400" w:lineRule="exact"/>
        <w:ind w:firstLine="420" w:firstLineChars="200"/>
        <w:rPr>
          <w:color w:val="000000"/>
          <w:szCs w:val="21"/>
          <w:highlight w:val="white"/>
        </w:rPr>
      </w:pPr>
      <w:r>
        <w:rPr>
          <w:rFonts w:hint="eastAsia" w:ascii="Times New Roman" w:hAnsi="Times New Roman" w:eastAsia="宋体" w:cs="宋体"/>
          <w:color w:val="000000"/>
          <w:szCs w:val="21"/>
          <w:highlight w:val="white"/>
        </w:rPr>
        <w:t>投标函</w:t>
      </w:r>
    </w:p>
    <w:p>
      <w:pPr>
        <w:spacing w:line="400" w:lineRule="exact"/>
        <w:ind w:firstLine="420" w:firstLineChars="200"/>
        <w:rPr>
          <w:color w:val="000000"/>
          <w:szCs w:val="21"/>
          <w:highlight w:val="white"/>
        </w:rPr>
      </w:pPr>
      <w:r>
        <w:rPr>
          <w:rFonts w:hint="eastAsia" w:ascii="Times New Roman" w:hAnsi="Times New Roman" w:eastAsia="宋体" w:cs="宋体"/>
          <w:color w:val="000000"/>
          <w:szCs w:val="21"/>
          <w:highlight w:val="white"/>
        </w:rPr>
        <w:t>法定代表人证明、投标授权委托书（如有授权）</w:t>
      </w:r>
    </w:p>
    <w:p>
      <w:pPr>
        <w:spacing w:line="400" w:lineRule="exact"/>
        <w:ind w:firstLine="420" w:firstLineChars="200"/>
        <w:rPr>
          <w:bCs/>
          <w:color w:val="000000"/>
          <w:szCs w:val="21"/>
        </w:rPr>
      </w:pPr>
      <w:r>
        <w:rPr>
          <w:rFonts w:hint="eastAsia" w:ascii="Times New Roman" w:hAnsi="Times New Roman" w:eastAsia="宋体" w:cs="宋体"/>
          <w:bCs/>
          <w:color w:val="000000"/>
          <w:szCs w:val="21"/>
        </w:rPr>
        <w:t>所供货物组部件、备品、备件清单以及商务技术条款偏离表（格式见第六章）；</w:t>
      </w:r>
    </w:p>
    <w:p>
      <w:pPr>
        <w:spacing w:line="400" w:lineRule="exact"/>
        <w:ind w:firstLine="420" w:firstLineChars="200"/>
        <w:rPr>
          <w:bCs/>
          <w:color w:val="000000"/>
          <w:szCs w:val="21"/>
        </w:rPr>
      </w:pPr>
      <w:r>
        <w:rPr>
          <w:rFonts w:hint="eastAsia" w:ascii="Times New Roman" w:hAnsi="Times New Roman" w:eastAsia="宋体" w:cs="宋体"/>
          <w:bCs/>
          <w:color w:val="000000"/>
          <w:szCs w:val="21"/>
        </w:rPr>
        <w:t>投标人针对报价需要说明的其他文件和说明（若有，格式自拟）；</w:t>
      </w:r>
    </w:p>
    <w:p>
      <w:pPr>
        <w:spacing w:line="400" w:lineRule="exact"/>
        <w:ind w:firstLine="420" w:firstLineChars="200"/>
        <w:rPr>
          <w:color w:val="000000"/>
          <w:szCs w:val="21"/>
        </w:rPr>
      </w:pPr>
      <w:r>
        <w:rPr>
          <w:rFonts w:hint="eastAsia" w:ascii="Times New Roman" w:hAnsi="Times New Roman" w:eastAsia="宋体" w:cs="宋体"/>
          <w:color w:val="000000"/>
          <w:szCs w:val="21"/>
        </w:rPr>
        <w:t>（</w:t>
      </w:r>
      <w:r>
        <w:rPr>
          <w:rFonts w:ascii="Times New Roman" w:hAnsi="Times New Roman" w:eastAsia="宋体" w:cs="Times New Roman"/>
          <w:color w:val="000000"/>
          <w:szCs w:val="21"/>
        </w:rPr>
        <w:t>3</w:t>
      </w:r>
      <w:r>
        <w:rPr>
          <w:rFonts w:hint="eastAsia" w:ascii="Times New Roman" w:hAnsi="Times New Roman" w:eastAsia="宋体" w:cs="宋体"/>
          <w:color w:val="000000"/>
          <w:szCs w:val="21"/>
        </w:rPr>
        <w:t>）</w:t>
      </w:r>
      <w:r>
        <w:rPr>
          <w:rFonts w:hint="eastAsia" w:ascii="Times New Roman" w:hAnsi="Times New Roman" w:eastAsia="宋体" w:cs="宋体"/>
          <w:b/>
          <w:color w:val="000000"/>
          <w:szCs w:val="21"/>
        </w:rPr>
        <w:t>技术文件</w:t>
      </w:r>
      <w:r>
        <w:rPr>
          <w:rFonts w:hint="eastAsia" w:ascii="Times New Roman" w:hAnsi="Times New Roman" w:eastAsia="宋体" w:cs="宋体"/>
          <w:color w:val="000000"/>
          <w:szCs w:val="21"/>
        </w:rPr>
        <w:t>（投标人须根据招标需求作出响应）：</w:t>
      </w:r>
    </w:p>
    <w:p>
      <w:pPr>
        <w:spacing w:line="360" w:lineRule="auto"/>
        <w:ind w:firstLine="420" w:firstLineChars="200"/>
        <w:rPr>
          <w:color w:val="000000"/>
          <w:szCs w:val="21"/>
          <w:highlight w:val="white"/>
        </w:rPr>
      </w:pPr>
      <w:r>
        <w:rPr>
          <w:rFonts w:hint="eastAsia" w:ascii="Times New Roman" w:hAnsi="Times New Roman" w:eastAsia="宋体" w:cs="宋体"/>
          <w:szCs w:val="21"/>
        </w:rPr>
        <w:t>内容由投标人根据招标需求及评标办法自行组织</w:t>
      </w:r>
      <w:r>
        <w:rPr>
          <w:rFonts w:hint="eastAsia" w:ascii="Times New Roman" w:hAnsi="Times New Roman" w:eastAsia="宋体" w:cs="宋体"/>
          <w:color w:val="000000"/>
          <w:szCs w:val="21"/>
          <w:highlight w:val="white"/>
        </w:rPr>
        <w:t>，不能响应的经评审按无效投标文件处理。</w:t>
      </w:r>
    </w:p>
    <w:p>
      <w:pPr>
        <w:spacing w:line="400" w:lineRule="exact"/>
        <w:ind w:firstLine="422" w:firstLineChars="200"/>
        <w:rPr>
          <w:b/>
          <w:color w:val="000000"/>
          <w:szCs w:val="21"/>
        </w:rPr>
      </w:pPr>
      <w:r>
        <w:rPr>
          <w:rFonts w:hint="eastAsia" w:ascii="Times New Roman" w:hAnsi="Times New Roman" w:eastAsia="宋体" w:cs="宋体"/>
          <w:b/>
          <w:color w:val="000000"/>
          <w:szCs w:val="21"/>
        </w:rPr>
        <w:t>注：上述文件均须装订成册（份数详见前附表相关约定）。</w:t>
      </w:r>
    </w:p>
    <w:p>
      <w:pPr>
        <w:spacing w:line="400" w:lineRule="exact"/>
        <w:ind w:firstLine="420" w:firstLineChars="200"/>
        <w:rPr>
          <w:rFonts w:ascii="宋体" w:hAnsi="宋体" w:eastAsia="宋体" w:cs="宋体"/>
          <w:szCs w:val="21"/>
        </w:rPr>
      </w:pPr>
      <w:r>
        <w:rPr>
          <w:rFonts w:hint="eastAsia" w:ascii="宋体" w:hAnsi="宋体" w:eastAsia="宋体" w:cs="宋体"/>
          <w:szCs w:val="21"/>
        </w:rPr>
        <w:t>（4）开标一览表的要求</w:t>
      </w:r>
    </w:p>
    <w:p>
      <w:pPr>
        <w:spacing w:line="400" w:lineRule="exact"/>
        <w:ind w:firstLine="422" w:firstLineChars="200"/>
        <w:rPr>
          <w:rFonts w:ascii="宋体" w:hAnsi="宋体" w:eastAsia="宋体" w:cs="宋体"/>
          <w:b/>
          <w:szCs w:val="21"/>
        </w:rPr>
      </w:pPr>
      <w:r>
        <w:rPr>
          <w:rFonts w:hint="eastAsia" w:ascii="宋体" w:hAnsi="宋体" w:eastAsia="宋体" w:cs="宋体"/>
          <w:b/>
          <w:szCs w:val="21"/>
        </w:rPr>
        <w:t>开标一览表密封袋里须附（法定代表人身份证明书）或（授权委托代理人的身份证复印件及授权委托书）</w:t>
      </w:r>
    </w:p>
    <w:p>
      <w:pPr>
        <w:spacing w:line="360" w:lineRule="auto"/>
        <w:ind w:firstLine="420" w:firstLineChars="200"/>
        <w:rPr>
          <w:szCs w:val="21"/>
        </w:rPr>
      </w:pPr>
      <w:r>
        <w:rPr>
          <w:rFonts w:ascii="Times New Roman" w:hAnsi="Times New Roman" w:eastAsia="宋体" w:cs="Times New Roman"/>
          <w:szCs w:val="21"/>
        </w:rPr>
        <w:t xml:space="preserve">3.1.2 </w:t>
      </w:r>
      <w:r>
        <w:rPr>
          <w:rFonts w:hint="eastAsia" w:ascii="Times New Roman" w:hAnsi="Times New Roman" w:eastAsia="宋体" w:cs="宋体"/>
          <w:szCs w:val="21"/>
        </w:rPr>
        <w:t>第六章“投标文件格式”要求提供相关证明材料的复印件作为附件的，投标人应按要求在投标文件中提供相应材料，否则不予认可。</w:t>
      </w:r>
    </w:p>
    <w:p>
      <w:pPr>
        <w:snapToGrid w:val="0"/>
        <w:spacing w:beforeLines="50" w:line="360" w:lineRule="auto"/>
        <w:ind w:firstLine="411" w:firstLineChars="196"/>
        <w:rPr>
          <w:szCs w:val="21"/>
        </w:rPr>
      </w:pPr>
      <w:r>
        <w:rPr>
          <w:rFonts w:ascii="Times New Roman" w:hAnsi="Times New Roman" w:eastAsia="宋体" w:cs="Times New Roman"/>
          <w:szCs w:val="21"/>
        </w:rPr>
        <w:t xml:space="preserve">3.1.3 </w:t>
      </w:r>
      <w:r>
        <w:rPr>
          <w:rFonts w:hint="eastAsia" w:ascii="Times New Roman" w:hAnsi="Times New Roman" w:eastAsia="宋体" w:cs="宋体"/>
          <w:szCs w:val="21"/>
        </w:rPr>
        <w:t>投标人应按投标人须知前附表的规定提供相关证明材料的原件，用于现场核验，否则不予认可。</w:t>
      </w:r>
    </w:p>
    <w:p>
      <w:pPr>
        <w:pStyle w:val="5"/>
        <w:widowControl/>
        <w:spacing w:before="60" w:after="60" w:line="360" w:lineRule="auto"/>
        <w:ind w:firstLine="118"/>
        <w:rPr>
          <w:szCs w:val="24"/>
        </w:rPr>
      </w:pPr>
      <w:bookmarkStart w:id="148" w:name="_Toc387526197"/>
      <w:bookmarkStart w:id="149" w:name="_Toc387526301"/>
      <w:bookmarkStart w:id="150" w:name="_Toc387526393"/>
      <w:bookmarkStart w:id="151" w:name="_Toc10820"/>
      <w:bookmarkStart w:id="152" w:name="_Toc499738510"/>
      <w:r>
        <w:rPr>
          <w:szCs w:val="24"/>
        </w:rPr>
        <w:t xml:space="preserve">3.2 </w:t>
      </w:r>
      <w:r>
        <w:rPr>
          <w:rFonts w:hint="eastAsia" w:cs="黑体"/>
          <w:szCs w:val="24"/>
        </w:rPr>
        <w:t>投标报价</w:t>
      </w:r>
      <w:bookmarkEnd w:id="148"/>
      <w:bookmarkEnd w:id="149"/>
      <w:bookmarkEnd w:id="150"/>
      <w:bookmarkEnd w:id="151"/>
      <w:bookmarkEnd w:id="152"/>
    </w:p>
    <w:p>
      <w:pPr>
        <w:spacing w:line="400" w:lineRule="exact"/>
        <w:ind w:firstLine="420" w:firstLineChars="200"/>
        <w:rPr>
          <w:color w:val="000000"/>
          <w:szCs w:val="21"/>
        </w:rPr>
      </w:pPr>
      <w:r>
        <w:rPr>
          <w:rFonts w:ascii="Times New Roman" w:hAnsi="Times New Roman" w:eastAsia="宋体" w:cs="Times New Roman"/>
          <w:szCs w:val="21"/>
        </w:rPr>
        <w:t>3.2.1</w:t>
      </w:r>
      <w:r>
        <w:rPr>
          <w:rFonts w:hint="eastAsia" w:ascii="Times New Roman" w:hAnsi="Times New Roman" w:eastAsia="宋体" w:cs="宋体"/>
          <w:color w:val="000000"/>
          <w:szCs w:val="21"/>
        </w:rPr>
        <w:t>投标报价是履行合同的最终价格，</w:t>
      </w:r>
      <w:r>
        <w:rPr>
          <w:rFonts w:hint="eastAsia" w:ascii="Times New Roman" w:hAnsi="Times New Roman" w:eastAsia="宋体" w:cs="宋体"/>
          <w:color w:val="000000"/>
          <w:szCs w:val="21"/>
          <w:lang w:val="zh-CN"/>
        </w:rPr>
        <w:t>投标报价包括但不限于设备费、轶件研发费、材料费、人工费、机械费、运杂费、安装、调试、培训、售后服务、管理费、利润、规费、税费、招标代理费等全部项目的费用。投标供应商在报价时，要逐项填写单价和合价，最后汇总得出总价，</w:t>
      </w:r>
      <w:r>
        <w:rPr>
          <w:rFonts w:hint="eastAsia" w:ascii="Times New Roman" w:hAnsi="Times New Roman" w:eastAsia="宋体" w:cs="宋体"/>
          <w:color w:val="000000"/>
          <w:szCs w:val="21"/>
        </w:rPr>
        <w:t>投标人应充分考虑为完成上述内容所包含的全部费用</w:t>
      </w:r>
      <w:r>
        <w:rPr>
          <w:rFonts w:hint="eastAsia" w:ascii="Times New Roman" w:hAnsi="Times New Roman" w:eastAsia="宋体" w:cs="宋体"/>
          <w:szCs w:val="21"/>
        </w:rPr>
        <w:t>本项目招标代理费详见须知前附表，包含在投标报价内，不得单列。</w:t>
      </w:r>
    </w:p>
    <w:p>
      <w:pPr>
        <w:spacing w:line="360" w:lineRule="auto"/>
        <w:ind w:firstLine="420" w:firstLineChars="200"/>
        <w:rPr>
          <w:szCs w:val="21"/>
        </w:rPr>
      </w:pPr>
      <w:r>
        <w:rPr>
          <w:rFonts w:ascii="Times New Roman" w:hAnsi="Times New Roman" w:eastAsia="宋体" w:cs="Times New Roman"/>
          <w:szCs w:val="21"/>
        </w:rPr>
        <w:t>3.2.2</w:t>
      </w:r>
      <w:r>
        <w:rPr>
          <w:rFonts w:hint="eastAsia" w:ascii="Times New Roman" w:hAnsi="Times New Roman" w:eastAsia="宋体" w:cs="宋体"/>
          <w:szCs w:val="21"/>
        </w:rPr>
        <w:t>投标人按投标人须知前附表的具体规定进行报价。</w:t>
      </w:r>
    </w:p>
    <w:p>
      <w:pPr>
        <w:spacing w:line="360" w:lineRule="auto"/>
        <w:ind w:firstLine="420" w:firstLineChars="200"/>
        <w:rPr>
          <w:szCs w:val="21"/>
        </w:rPr>
      </w:pPr>
      <w:r>
        <w:rPr>
          <w:rFonts w:ascii="Times New Roman" w:hAnsi="Times New Roman" w:eastAsia="宋体" w:cs="Times New Roman"/>
          <w:szCs w:val="21"/>
        </w:rPr>
        <w:t>3.2.3</w:t>
      </w:r>
      <w:r>
        <w:rPr>
          <w:rFonts w:hint="eastAsia" w:ascii="Times New Roman" w:hAnsi="Times New Roman" w:eastAsia="宋体" w:cs="宋体"/>
          <w:szCs w:val="21"/>
        </w:rPr>
        <w:t>招标人设有最高投标限价的，投标人的投标报价不得超过最高投标限价，最高投标限价见投标人须知前附表。</w:t>
      </w:r>
    </w:p>
    <w:p>
      <w:pPr>
        <w:pStyle w:val="5"/>
        <w:widowControl/>
        <w:spacing w:before="60" w:after="60" w:line="360" w:lineRule="auto"/>
        <w:ind w:firstLine="118"/>
        <w:rPr>
          <w:szCs w:val="24"/>
        </w:rPr>
      </w:pPr>
      <w:bookmarkStart w:id="153" w:name="_Toc499738511"/>
      <w:bookmarkStart w:id="154" w:name="_Toc21008"/>
      <w:bookmarkStart w:id="155" w:name="_Toc387526394"/>
      <w:bookmarkStart w:id="156" w:name="_Toc387526302"/>
      <w:bookmarkStart w:id="157" w:name="_Toc387526198"/>
      <w:r>
        <w:rPr>
          <w:szCs w:val="24"/>
        </w:rPr>
        <w:t xml:space="preserve">3.3 </w:t>
      </w:r>
      <w:r>
        <w:rPr>
          <w:rFonts w:hint="eastAsia" w:cs="黑体"/>
          <w:szCs w:val="24"/>
        </w:rPr>
        <w:t>投标有效期</w:t>
      </w:r>
      <w:bookmarkEnd w:id="153"/>
      <w:bookmarkEnd w:id="154"/>
      <w:bookmarkEnd w:id="155"/>
      <w:bookmarkEnd w:id="156"/>
      <w:bookmarkEnd w:id="157"/>
    </w:p>
    <w:p>
      <w:pPr>
        <w:spacing w:line="360" w:lineRule="auto"/>
        <w:ind w:firstLine="420" w:firstLineChars="200"/>
        <w:rPr>
          <w:szCs w:val="21"/>
        </w:rPr>
      </w:pPr>
      <w:r>
        <w:rPr>
          <w:rFonts w:ascii="Times New Roman" w:hAnsi="Times New Roman" w:eastAsia="宋体" w:cs="Times New Roman"/>
          <w:szCs w:val="21"/>
        </w:rPr>
        <w:t>3.3.1</w:t>
      </w:r>
      <w:r>
        <w:rPr>
          <w:rFonts w:hint="eastAsia" w:ascii="Times New Roman" w:hAnsi="Times New Roman" w:eastAsia="宋体" w:cs="宋体"/>
          <w:szCs w:val="21"/>
        </w:rPr>
        <w:t>在投标人须知前附表第</w:t>
      </w:r>
      <w:r>
        <w:rPr>
          <w:rFonts w:ascii="Times New Roman" w:hAnsi="Times New Roman" w:eastAsia="宋体" w:cs="Times New Roman"/>
          <w:szCs w:val="21"/>
        </w:rPr>
        <w:t>3.3.1</w:t>
      </w:r>
      <w:r>
        <w:rPr>
          <w:rFonts w:hint="eastAsia" w:ascii="Times New Roman" w:hAnsi="Times New Roman" w:eastAsia="宋体" w:cs="宋体"/>
          <w:szCs w:val="21"/>
        </w:rPr>
        <w:t>条规定的投标有效期内，投标人不得要求撤销或修改其投标文件。</w:t>
      </w:r>
    </w:p>
    <w:p>
      <w:pPr>
        <w:spacing w:line="360" w:lineRule="auto"/>
        <w:ind w:firstLine="420" w:firstLineChars="200"/>
        <w:rPr>
          <w:szCs w:val="21"/>
        </w:rPr>
      </w:pPr>
      <w:r>
        <w:rPr>
          <w:rFonts w:ascii="Times New Roman" w:hAnsi="Times New Roman" w:eastAsia="宋体" w:cs="Times New Roman"/>
          <w:szCs w:val="21"/>
        </w:rPr>
        <w:t>3.3.2</w:t>
      </w:r>
      <w:r>
        <w:rPr>
          <w:rFonts w:hint="eastAsia" w:ascii="Times New Roman" w:hAnsi="Times New Roman" w:eastAsia="宋体" w:cs="宋体"/>
          <w:szCs w:val="21"/>
        </w:rPr>
        <w:t>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widowControl/>
        <w:spacing w:before="60" w:after="60" w:line="360" w:lineRule="auto"/>
        <w:ind w:firstLine="118"/>
        <w:rPr>
          <w:szCs w:val="24"/>
        </w:rPr>
      </w:pPr>
      <w:bookmarkStart w:id="158" w:name="_Toc499738512"/>
      <w:bookmarkStart w:id="159" w:name="_Toc15701"/>
      <w:bookmarkStart w:id="160" w:name="_Toc387526395"/>
      <w:bookmarkStart w:id="161" w:name="_Toc387526303"/>
      <w:bookmarkStart w:id="162" w:name="_Toc387526199"/>
      <w:r>
        <w:rPr>
          <w:szCs w:val="24"/>
        </w:rPr>
        <w:t xml:space="preserve">3.4 </w:t>
      </w:r>
      <w:r>
        <w:rPr>
          <w:rFonts w:hint="eastAsia" w:cs="黑体"/>
          <w:szCs w:val="24"/>
        </w:rPr>
        <w:t>投标保证金</w:t>
      </w:r>
      <w:bookmarkEnd w:id="158"/>
      <w:bookmarkEnd w:id="159"/>
      <w:bookmarkEnd w:id="160"/>
      <w:bookmarkEnd w:id="161"/>
      <w:bookmarkEnd w:id="162"/>
    </w:p>
    <w:p>
      <w:pPr>
        <w:spacing w:line="360" w:lineRule="auto"/>
        <w:ind w:firstLine="420" w:firstLineChars="200"/>
        <w:rPr>
          <w:szCs w:val="21"/>
        </w:rPr>
      </w:pPr>
      <w:bookmarkStart w:id="163" w:name="_Toc339359765"/>
      <w:bookmarkStart w:id="164" w:name="_Toc269310939"/>
      <w:bookmarkStart w:id="165" w:name="_Toc324255909"/>
      <w:r>
        <w:rPr>
          <w:rFonts w:ascii="Times New Roman" w:hAnsi="Times New Roman" w:eastAsia="宋体" w:cs="Times New Roman"/>
          <w:szCs w:val="21"/>
        </w:rPr>
        <w:t>3.4.1</w:t>
      </w:r>
      <w:r>
        <w:rPr>
          <w:rFonts w:hint="eastAsia" w:ascii="Times New Roman" w:hAnsi="Times New Roman" w:eastAsia="宋体" w:cs="宋体"/>
          <w:szCs w:val="21"/>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pPr>
        <w:spacing w:line="360" w:lineRule="auto"/>
        <w:ind w:firstLine="420" w:firstLineChars="200"/>
        <w:rPr>
          <w:szCs w:val="21"/>
        </w:rPr>
      </w:pPr>
      <w:r>
        <w:rPr>
          <w:rFonts w:ascii="Times New Roman" w:hAnsi="Times New Roman" w:eastAsia="宋体" w:cs="Times New Roman"/>
          <w:szCs w:val="21"/>
        </w:rPr>
        <w:t>3.4.2</w:t>
      </w:r>
      <w:r>
        <w:rPr>
          <w:rFonts w:hint="eastAsia" w:ascii="Times New Roman" w:hAnsi="Times New Roman" w:eastAsia="宋体" w:cs="宋体"/>
          <w:szCs w:val="21"/>
        </w:rPr>
        <w:t>投标人不按本章第</w:t>
      </w:r>
      <w:r>
        <w:rPr>
          <w:rFonts w:ascii="Times New Roman" w:hAnsi="Times New Roman" w:eastAsia="宋体" w:cs="Times New Roman"/>
          <w:szCs w:val="21"/>
        </w:rPr>
        <w:t>3.4.1</w:t>
      </w:r>
      <w:r>
        <w:rPr>
          <w:rFonts w:hint="eastAsia" w:ascii="Times New Roman" w:hAnsi="Times New Roman" w:eastAsia="宋体" w:cs="宋体"/>
          <w:szCs w:val="21"/>
        </w:rPr>
        <w:t>项要求提交投标保证金的，评标委员会将否决其投标。</w:t>
      </w:r>
    </w:p>
    <w:p>
      <w:pPr>
        <w:spacing w:line="360" w:lineRule="auto"/>
        <w:ind w:firstLine="420" w:firstLineChars="200"/>
        <w:rPr>
          <w:szCs w:val="21"/>
        </w:rPr>
      </w:pPr>
      <w:r>
        <w:rPr>
          <w:rFonts w:ascii="Times New Roman" w:hAnsi="Times New Roman" w:eastAsia="宋体" w:cs="Times New Roman"/>
          <w:szCs w:val="21"/>
        </w:rPr>
        <w:t>3.4.3</w:t>
      </w:r>
      <w:r>
        <w:rPr>
          <w:rFonts w:hint="eastAsia" w:ascii="Times New Roman" w:hAnsi="Times New Roman" w:eastAsia="宋体" w:cs="宋体"/>
          <w:szCs w:val="21"/>
        </w:rPr>
        <w:t>招标人最迟应当在书面合同签订后</w:t>
      </w:r>
      <w:r>
        <w:rPr>
          <w:rFonts w:ascii="Times New Roman" w:hAnsi="Times New Roman" w:eastAsia="宋体" w:cs="Times New Roman"/>
          <w:szCs w:val="21"/>
        </w:rPr>
        <w:t>5</w:t>
      </w:r>
      <w:r>
        <w:rPr>
          <w:rFonts w:hint="eastAsia" w:ascii="Times New Roman" w:hAnsi="Times New Roman" w:eastAsia="宋体" w:cs="宋体"/>
          <w:szCs w:val="21"/>
        </w:rPr>
        <w:t>日内向中标人和未中标的投标人退还投标保证金。</w:t>
      </w:r>
    </w:p>
    <w:p>
      <w:pPr>
        <w:spacing w:line="360" w:lineRule="auto"/>
        <w:ind w:firstLine="420" w:firstLineChars="200"/>
        <w:rPr>
          <w:szCs w:val="21"/>
        </w:rPr>
      </w:pPr>
      <w:r>
        <w:rPr>
          <w:rFonts w:ascii="Times New Roman" w:hAnsi="Times New Roman" w:eastAsia="宋体" w:cs="Times New Roman"/>
          <w:szCs w:val="21"/>
        </w:rPr>
        <w:t>3.4.4</w:t>
      </w:r>
      <w:r>
        <w:rPr>
          <w:rFonts w:hint="eastAsia" w:ascii="Times New Roman" w:hAnsi="Times New Roman" w:eastAsia="宋体" w:cs="宋体"/>
          <w:szCs w:val="21"/>
        </w:rPr>
        <w:t>有下列情形之一的，投标保证金将不予退还：</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1</w:t>
      </w:r>
      <w:r>
        <w:rPr>
          <w:rFonts w:hint="eastAsia" w:ascii="Times New Roman" w:hAnsi="Times New Roman" w:eastAsia="宋体" w:cs="宋体"/>
          <w:szCs w:val="21"/>
        </w:rPr>
        <w:t>）投标截止后投标人撤销投标文件的。</w:t>
      </w:r>
    </w:p>
    <w:p>
      <w:pPr>
        <w:spacing w:line="360" w:lineRule="auto"/>
        <w:ind w:firstLine="420" w:firstLineChars="200"/>
        <w:rPr>
          <w:szCs w:val="21"/>
        </w:rPr>
      </w:pPr>
      <w:r>
        <w:rPr>
          <w:rFonts w:hint="eastAsia" w:ascii="Times New Roman" w:hAnsi="Times New Roman" w:eastAsia="宋体" w:cs="宋体"/>
          <w:szCs w:val="21"/>
        </w:rPr>
        <w:t>（</w:t>
      </w:r>
      <w:r>
        <w:rPr>
          <w:rFonts w:ascii="Times New Roman" w:hAnsi="Times New Roman" w:eastAsia="宋体" w:cs="Times New Roman"/>
          <w:szCs w:val="21"/>
        </w:rPr>
        <w:t>2</w:t>
      </w:r>
      <w:r>
        <w:rPr>
          <w:rFonts w:hint="eastAsia" w:ascii="Times New Roman" w:hAnsi="Times New Roman" w:eastAsia="宋体" w:cs="宋体"/>
          <w:szCs w:val="21"/>
        </w:rPr>
        <w:t>）中标人无正当理由不与招标人订立合同；在签订合同时向招标人提出附加条件，或者不按照招标文件要求提交履约保证金的。</w:t>
      </w:r>
    </w:p>
    <w:p>
      <w:pPr>
        <w:pStyle w:val="5"/>
        <w:widowControl/>
        <w:spacing w:before="60" w:after="60" w:line="360" w:lineRule="auto"/>
        <w:ind w:firstLine="118"/>
        <w:rPr>
          <w:szCs w:val="24"/>
        </w:rPr>
      </w:pPr>
      <w:bookmarkStart w:id="166" w:name="_Toc22895"/>
      <w:bookmarkStart w:id="167" w:name="_Toc387526396"/>
      <w:bookmarkStart w:id="168" w:name="_Toc387526304"/>
      <w:bookmarkStart w:id="169" w:name="_Toc387526200"/>
      <w:bookmarkStart w:id="170" w:name="_Toc499738513"/>
      <w:r>
        <w:rPr>
          <w:szCs w:val="24"/>
        </w:rPr>
        <w:t>3.5</w:t>
      </w:r>
      <w:r>
        <w:rPr>
          <w:rFonts w:hint="eastAsia" w:cs="黑体"/>
          <w:szCs w:val="24"/>
        </w:rPr>
        <w:t>备选投标方案</w:t>
      </w:r>
      <w:bookmarkEnd w:id="163"/>
      <w:bookmarkEnd w:id="164"/>
      <w:bookmarkEnd w:id="165"/>
      <w:bookmarkEnd w:id="166"/>
      <w:bookmarkEnd w:id="167"/>
      <w:bookmarkEnd w:id="168"/>
      <w:bookmarkEnd w:id="169"/>
      <w:bookmarkEnd w:id="170"/>
    </w:p>
    <w:p>
      <w:pPr>
        <w:spacing w:line="360" w:lineRule="auto"/>
        <w:ind w:firstLine="420"/>
        <w:rPr>
          <w:szCs w:val="21"/>
        </w:rPr>
      </w:pPr>
      <w:r>
        <w:rPr>
          <w:rFonts w:hint="eastAsia" w:ascii="Times New Roman" w:hAnsi="Times New Roman" w:eastAsia="宋体" w:cs="宋体"/>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Style w:val="5"/>
        <w:widowControl/>
        <w:spacing w:before="60" w:after="60" w:line="360" w:lineRule="auto"/>
        <w:ind w:firstLine="118"/>
        <w:rPr>
          <w:szCs w:val="24"/>
        </w:rPr>
      </w:pPr>
      <w:bookmarkStart w:id="171" w:name="_Toc387526201"/>
      <w:bookmarkStart w:id="172" w:name="_Toc387526397"/>
      <w:bookmarkStart w:id="173" w:name="_Toc16855"/>
      <w:bookmarkStart w:id="174" w:name="_Toc499738514"/>
      <w:bookmarkStart w:id="175" w:name="_Toc387526305"/>
      <w:r>
        <w:rPr>
          <w:szCs w:val="24"/>
        </w:rPr>
        <w:t>3.6</w:t>
      </w:r>
      <w:r>
        <w:rPr>
          <w:rFonts w:hint="eastAsia" w:cs="黑体"/>
          <w:szCs w:val="24"/>
        </w:rPr>
        <w:t>投标文件的编制</w:t>
      </w:r>
      <w:bookmarkEnd w:id="171"/>
      <w:bookmarkEnd w:id="172"/>
      <w:bookmarkEnd w:id="173"/>
      <w:bookmarkEnd w:id="174"/>
      <w:bookmarkEnd w:id="175"/>
    </w:p>
    <w:p>
      <w:pPr>
        <w:spacing w:line="360" w:lineRule="auto"/>
        <w:ind w:firstLine="420"/>
        <w:rPr>
          <w:szCs w:val="21"/>
        </w:rPr>
      </w:pPr>
      <w:r>
        <w:rPr>
          <w:rFonts w:ascii="Times New Roman" w:hAnsi="Times New Roman" w:eastAsia="宋体" w:cs="Times New Roman"/>
          <w:szCs w:val="21"/>
        </w:rPr>
        <w:t>3.6.1</w:t>
      </w:r>
      <w:r>
        <w:rPr>
          <w:rFonts w:hint="eastAsia" w:ascii="Times New Roman" w:hAnsi="Times New Roman" w:eastAsia="宋体" w:cs="宋体"/>
          <w:szCs w:val="21"/>
        </w:rPr>
        <w:t>投标文件应按“投标文件格式”进行编写，如有必要，可以增加附页，作为投标文件的组成部分。</w:t>
      </w:r>
    </w:p>
    <w:p>
      <w:pPr>
        <w:spacing w:line="360" w:lineRule="auto"/>
        <w:ind w:firstLine="420"/>
        <w:rPr>
          <w:szCs w:val="21"/>
        </w:rPr>
      </w:pPr>
      <w:r>
        <w:rPr>
          <w:rFonts w:ascii="Times New Roman" w:hAnsi="Times New Roman" w:eastAsia="宋体" w:cs="Times New Roman"/>
          <w:szCs w:val="21"/>
        </w:rPr>
        <w:t>3.6.2</w:t>
      </w:r>
      <w:r>
        <w:rPr>
          <w:rFonts w:hint="eastAsia" w:ascii="Times New Roman" w:hAnsi="Times New Roman" w:eastAsia="宋体" w:cs="宋体"/>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20"/>
        <w:rPr>
          <w:szCs w:val="21"/>
        </w:rPr>
      </w:pPr>
      <w:r>
        <w:rPr>
          <w:rFonts w:ascii="Times New Roman" w:hAnsi="Times New Roman" w:eastAsia="宋体" w:cs="Times New Roman"/>
          <w:szCs w:val="21"/>
        </w:rPr>
        <w:t>3.6.3</w:t>
      </w:r>
      <w:r>
        <w:rPr>
          <w:rFonts w:hint="eastAsia" w:ascii="Times New Roman" w:hAnsi="Times New Roman" w:eastAsia="宋体" w:cs="宋体"/>
          <w:szCs w:val="21"/>
        </w:rPr>
        <w:t>投标文件正本一份，副本份数见投标人须知前附表。正本和副本的封面上应清楚地标记“正本”或“副本”的字样。当副本和正本不一致时，以正本为准。</w:t>
      </w:r>
    </w:p>
    <w:p>
      <w:pPr>
        <w:spacing w:line="360" w:lineRule="auto"/>
        <w:ind w:firstLine="420"/>
        <w:rPr>
          <w:szCs w:val="21"/>
        </w:rPr>
      </w:pPr>
      <w:r>
        <w:rPr>
          <w:rFonts w:ascii="Times New Roman" w:hAnsi="Times New Roman" w:eastAsia="宋体" w:cs="Times New Roman"/>
          <w:szCs w:val="21"/>
        </w:rPr>
        <w:t>3.6.4</w:t>
      </w:r>
      <w:r>
        <w:rPr>
          <w:rFonts w:hint="eastAsia" w:ascii="Times New Roman" w:hAnsi="Times New Roman" w:eastAsia="宋体" w:cs="宋体"/>
          <w:szCs w:val="21"/>
        </w:rPr>
        <w:t>投标文件的正本与副本应分别装订成册，并编制目录，具体装订要求见投标人须知前附表规定。</w:t>
      </w:r>
    </w:p>
    <w:p>
      <w:pPr>
        <w:pStyle w:val="137"/>
        <w:widowControl/>
        <w:rPr>
          <w:color w:val="auto"/>
        </w:rPr>
      </w:pPr>
      <w:bookmarkStart w:id="176" w:name="_Toc184635074"/>
      <w:bookmarkStart w:id="177" w:name="_Toc367894801"/>
      <w:bookmarkStart w:id="178" w:name="_Toc368759378"/>
      <w:bookmarkStart w:id="179" w:name="_Toc368760430"/>
      <w:bookmarkStart w:id="180" w:name="_Toc369077564"/>
      <w:bookmarkStart w:id="181" w:name="_Toc387526202"/>
      <w:bookmarkStart w:id="182" w:name="_Toc387526306"/>
      <w:bookmarkStart w:id="183" w:name="_Toc387526398"/>
      <w:bookmarkStart w:id="184" w:name="_Toc24421"/>
      <w:bookmarkStart w:id="185" w:name="_Toc499738515"/>
      <w:bookmarkStart w:id="186" w:name="_Toc363329373"/>
      <w:bookmarkStart w:id="187" w:name="_Toc184635075"/>
      <w:bookmarkStart w:id="188" w:name="_Toc368759379"/>
      <w:bookmarkStart w:id="189" w:name="_Toc367894802"/>
      <w:bookmarkStart w:id="190" w:name="_Toc363329374"/>
      <w:r>
        <w:rPr>
          <w:color w:val="auto"/>
        </w:rPr>
        <w:t>4.</w:t>
      </w:r>
      <w:r>
        <w:rPr>
          <w:rFonts w:hint="eastAsia" w:cs="宋体"/>
          <w:color w:val="auto"/>
        </w:rPr>
        <w:t>投标</w:t>
      </w:r>
      <w:bookmarkEnd w:id="176"/>
      <w:bookmarkEnd w:id="177"/>
      <w:bookmarkEnd w:id="178"/>
      <w:bookmarkEnd w:id="179"/>
      <w:bookmarkEnd w:id="180"/>
      <w:bookmarkEnd w:id="181"/>
      <w:bookmarkEnd w:id="182"/>
      <w:bookmarkEnd w:id="183"/>
      <w:bookmarkEnd w:id="184"/>
      <w:bookmarkEnd w:id="185"/>
      <w:bookmarkEnd w:id="186"/>
    </w:p>
    <w:p>
      <w:pPr>
        <w:pStyle w:val="5"/>
        <w:widowControl/>
        <w:ind w:firstLine="118"/>
      </w:pPr>
      <w:bookmarkStart w:id="191" w:name="_Toc387526203"/>
      <w:bookmarkStart w:id="192" w:name="_Toc387526307"/>
      <w:bookmarkStart w:id="193" w:name="_Toc499738516"/>
      <w:bookmarkStart w:id="194" w:name="_Toc27481"/>
      <w:bookmarkStart w:id="195" w:name="_Toc387526399"/>
      <w:r>
        <w:t xml:space="preserve">4.1 </w:t>
      </w:r>
      <w:r>
        <w:rPr>
          <w:rFonts w:hint="eastAsia" w:cs="黑体"/>
        </w:rPr>
        <w:t>投标文件的密封和标记</w:t>
      </w:r>
      <w:bookmarkEnd w:id="191"/>
      <w:bookmarkEnd w:id="192"/>
      <w:bookmarkEnd w:id="193"/>
      <w:bookmarkEnd w:id="194"/>
      <w:bookmarkEnd w:id="195"/>
    </w:p>
    <w:p>
      <w:pPr>
        <w:spacing w:line="360" w:lineRule="auto"/>
        <w:ind w:firstLine="420"/>
        <w:rPr>
          <w:szCs w:val="21"/>
        </w:rPr>
      </w:pPr>
      <w:bookmarkStart w:id="196" w:name="_Toc7888"/>
      <w:bookmarkStart w:id="197" w:name="_Toc387526204"/>
      <w:bookmarkStart w:id="198" w:name="_Toc387526400"/>
      <w:bookmarkStart w:id="199" w:name="_Toc387526308"/>
      <w:r>
        <w:rPr>
          <w:rFonts w:ascii="Times New Roman" w:hAnsi="Times New Roman" w:eastAsia="宋体" w:cs="Times New Roman"/>
          <w:szCs w:val="21"/>
        </w:rPr>
        <w:t>4.1.1</w:t>
      </w:r>
      <w:r>
        <w:rPr>
          <w:rFonts w:hint="eastAsia" w:ascii="Times New Roman" w:hAnsi="Times New Roman" w:eastAsia="宋体" w:cs="宋体"/>
          <w:szCs w:val="21"/>
        </w:rPr>
        <w:t>投标文件应按以下要求进行密封：正本与副本分开包装密封，并在封套上加盖投标人公章。封袋大小、数量由投标人根据需要自行制作。</w:t>
      </w:r>
    </w:p>
    <w:p>
      <w:pPr>
        <w:spacing w:line="360" w:lineRule="auto"/>
        <w:ind w:firstLine="420"/>
        <w:rPr>
          <w:szCs w:val="21"/>
        </w:rPr>
      </w:pPr>
      <w:r>
        <w:rPr>
          <w:rFonts w:ascii="Times New Roman" w:hAnsi="Times New Roman" w:eastAsia="宋体" w:cs="Times New Roman"/>
          <w:szCs w:val="21"/>
        </w:rPr>
        <w:t>4.1.2</w:t>
      </w:r>
      <w:r>
        <w:rPr>
          <w:rFonts w:hint="eastAsia" w:ascii="Times New Roman" w:hAnsi="Times New Roman" w:eastAsia="宋体" w:cs="宋体"/>
          <w:szCs w:val="21"/>
        </w:rPr>
        <w:t>投标文件的封套应按以下要求进行标记：分别清楚地标记“正本”、“副本”字样，并写明招标人名称、工程名称和投标人名称等。资格审查资料原件可以随投标文件一起装袋密封，也可单独密封提交。</w:t>
      </w:r>
    </w:p>
    <w:p>
      <w:pPr>
        <w:pStyle w:val="5"/>
        <w:widowControl/>
        <w:ind w:firstLine="118"/>
      </w:pPr>
      <w:bookmarkStart w:id="200" w:name="_Toc499738517"/>
      <w:r>
        <w:t xml:space="preserve">4.2 </w:t>
      </w:r>
      <w:r>
        <w:rPr>
          <w:rFonts w:hint="eastAsia" w:cs="黑体"/>
        </w:rPr>
        <w:t>投标文件的递交</w:t>
      </w:r>
      <w:bookmarkEnd w:id="196"/>
      <w:bookmarkEnd w:id="197"/>
      <w:bookmarkEnd w:id="198"/>
      <w:bookmarkEnd w:id="199"/>
      <w:bookmarkEnd w:id="200"/>
    </w:p>
    <w:p>
      <w:pPr>
        <w:spacing w:line="360" w:lineRule="auto"/>
        <w:ind w:firstLine="420"/>
        <w:rPr>
          <w:szCs w:val="21"/>
        </w:rPr>
      </w:pPr>
      <w:r>
        <w:rPr>
          <w:rFonts w:ascii="Times New Roman" w:hAnsi="Times New Roman" w:eastAsia="宋体" w:cs="Times New Roman"/>
          <w:szCs w:val="21"/>
        </w:rPr>
        <w:t>4.2.1</w:t>
      </w:r>
      <w:r>
        <w:rPr>
          <w:rFonts w:hint="eastAsia" w:ascii="Times New Roman" w:hAnsi="Times New Roman" w:eastAsia="宋体" w:cs="宋体"/>
          <w:szCs w:val="21"/>
        </w:rPr>
        <w:t>投标人应在投标人须知前附表规定的投标截止时间前递交投标文件。</w:t>
      </w:r>
    </w:p>
    <w:p>
      <w:pPr>
        <w:spacing w:line="360" w:lineRule="auto"/>
        <w:ind w:firstLine="420"/>
        <w:rPr>
          <w:szCs w:val="21"/>
        </w:rPr>
      </w:pPr>
      <w:r>
        <w:rPr>
          <w:rFonts w:ascii="Times New Roman" w:hAnsi="Times New Roman" w:eastAsia="宋体" w:cs="Times New Roman"/>
          <w:szCs w:val="21"/>
        </w:rPr>
        <w:t>4.2.2</w:t>
      </w:r>
      <w:r>
        <w:rPr>
          <w:rFonts w:hint="eastAsia" w:ascii="Times New Roman" w:hAnsi="Times New Roman" w:eastAsia="宋体" w:cs="宋体"/>
          <w:szCs w:val="21"/>
        </w:rPr>
        <w:t>投标人递交投标文件的地点：见投标人须知前附表。</w:t>
      </w:r>
    </w:p>
    <w:p>
      <w:pPr>
        <w:spacing w:line="360" w:lineRule="auto"/>
        <w:ind w:firstLine="420"/>
        <w:rPr>
          <w:szCs w:val="21"/>
        </w:rPr>
      </w:pPr>
      <w:r>
        <w:rPr>
          <w:rFonts w:ascii="Times New Roman" w:hAnsi="Times New Roman" w:eastAsia="宋体" w:cs="Times New Roman"/>
          <w:szCs w:val="21"/>
        </w:rPr>
        <w:t>4.2.3</w:t>
      </w:r>
      <w:r>
        <w:rPr>
          <w:rFonts w:hint="eastAsia" w:ascii="Times New Roman" w:hAnsi="Times New Roman" w:eastAsia="宋体" w:cs="宋体"/>
          <w:szCs w:val="21"/>
        </w:rPr>
        <w:t>除投标人须知前附表另有规定外，投标人所递交的投标文件不予退还。</w:t>
      </w:r>
    </w:p>
    <w:p>
      <w:pPr>
        <w:pStyle w:val="5"/>
        <w:widowControl/>
        <w:ind w:firstLine="118"/>
      </w:pPr>
      <w:bookmarkStart w:id="201" w:name="_Toc387526309"/>
      <w:bookmarkStart w:id="202" w:name="_Toc387526401"/>
      <w:bookmarkStart w:id="203" w:name="_Toc499738518"/>
      <w:bookmarkStart w:id="204" w:name="_Toc387526205"/>
      <w:bookmarkStart w:id="205" w:name="_Toc12008"/>
      <w:r>
        <w:t xml:space="preserve">4.3 </w:t>
      </w:r>
      <w:r>
        <w:rPr>
          <w:rFonts w:hint="eastAsia" w:cs="黑体"/>
        </w:rPr>
        <w:t>投标文件的修改与撤回</w:t>
      </w:r>
      <w:bookmarkEnd w:id="201"/>
      <w:bookmarkEnd w:id="202"/>
      <w:bookmarkEnd w:id="203"/>
      <w:bookmarkEnd w:id="204"/>
      <w:bookmarkEnd w:id="205"/>
    </w:p>
    <w:p>
      <w:pPr>
        <w:spacing w:line="360" w:lineRule="auto"/>
        <w:ind w:firstLine="420"/>
        <w:rPr>
          <w:szCs w:val="21"/>
        </w:rPr>
      </w:pPr>
      <w:r>
        <w:rPr>
          <w:rFonts w:ascii="Times New Roman" w:hAnsi="Times New Roman" w:eastAsia="宋体" w:cs="Times New Roman"/>
          <w:szCs w:val="21"/>
        </w:rPr>
        <w:t>4.3.1</w:t>
      </w:r>
      <w:r>
        <w:rPr>
          <w:rFonts w:hint="eastAsia" w:ascii="Times New Roman" w:hAnsi="Times New Roman" w:eastAsia="宋体" w:cs="宋体"/>
          <w:szCs w:val="21"/>
        </w:rPr>
        <w:t>在投标人须知前附表规定的投标截止时间前，投标人可以修改或撤回已递交的投标文件，但应以书面形式通知招标人。</w:t>
      </w:r>
    </w:p>
    <w:p>
      <w:pPr>
        <w:spacing w:line="360" w:lineRule="auto"/>
        <w:ind w:firstLine="420"/>
        <w:rPr>
          <w:szCs w:val="21"/>
        </w:rPr>
      </w:pPr>
      <w:r>
        <w:rPr>
          <w:rFonts w:ascii="Times New Roman" w:hAnsi="Times New Roman" w:eastAsia="宋体" w:cs="Times New Roman"/>
          <w:szCs w:val="21"/>
        </w:rPr>
        <w:t>4.3.2</w:t>
      </w:r>
      <w:r>
        <w:rPr>
          <w:rFonts w:hint="eastAsia" w:ascii="Times New Roman" w:hAnsi="Times New Roman" w:eastAsia="宋体" w:cs="宋体"/>
          <w:szCs w:val="21"/>
        </w:rPr>
        <w:t>投标人修改或撤回已递交投标文件的书面通知应按照本章第</w:t>
      </w:r>
      <w:r>
        <w:rPr>
          <w:rFonts w:ascii="Times New Roman" w:hAnsi="Times New Roman" w:eastAsia="宋体" w:cs="Times New Roman"/>
          <w:szCs w:val="21"/>
        </w:rPr>
        <w:t xml:space="preserve">3.6.2 </w:t>
      </w:r>
      <w:r>
        <w:rPr>
          <w:rFonts w:hint="eastAsia" w:ascii="Times New Roman" w:hAnsi="Times New Roman" w:eastAsia="宋体" w:cs="宋体"/>
          <w:szCs w:val="21"/>
        </w:rPr>
        <w:t>项的要求签字或盖章。招标人收到书面通知后，向投标人出具签收凭证。</w:t>
      </w:r>
    </w:p>
    <w:p>
      <w:pPr>
        <w:spacing w:line="360" w:lineRule="auto"/>
        <w:ind w:firstLine="420"/>
        <w:rPr>
          <w:szCs w:val="21"/>
        </w:rPr>
      </w:pPr>
      <w:r>
        <w:rPr>
          <w:rFonts w:ascii="Times New Roman" w:hAnsi="Times New Roman" w:eastAsia="宋体" w:cs="Times New Roman"/>
          <w:szCs w:val="21"/>
        </w:rPr>
        <w:t>4.3.3</w:t>
      </w:r>
      <w:r>
        <w:rPr>
          <w:rFonts w:hint="eastAsia" w:ascii="Times New Roman" w:hAnsi="Times New Roman" w:eastAsia="宋体" w:cs="宋体"/>
          <w:szCs w:val="21"/>
        </w:rPr>
        <w:t>修改的内容为投标文件的组成部分。修改的投标文件应按照本章第</w:t>
      </w:r>
      <w:r>
        <w:rPr>
          <w:rFonts w:ascii="Times New Roman" w:hAnsi="Times New Roman" w:eastAsia="宋体" w:cs="Times New Roman"/>
          <w:szCs w:val="21"/>
        </w:rPr>
        <w:t xml:space="preserve">3 </w:t>
      </w:r>
      <w:r>
        <w:rPr>
          <w:rFonts w:hint="eastAsia" w:ascii="Times New Roman" w:hAnsi="Times New Roman" w:eastAsia="宋体" w:cs="宋体"/>
          <w:szCs w:val="21"/>
        </w:rPr>
        <w:t>条、第</w:t>
      </w:r>
      <w:r>
        <w:rPr>
          <w:rFonts w:ascii="Times New Roman" w:hAnsi="Times New Roman" w:eastAsia="宋体" w:cs="Times New Roman"/>
          <w:szCs w:val="21"/>
        </w:rPr>
        <w:t xml:space="preserve">4 </w:t>
      </w:r>
      <w:r>
        <w:rPr>
          <w:rFonts w:hint="eastAsia" w:ascii="Times New Roman" w:hAnsi="Times New Roman" w:eastAsia="宋体" w:cs="宋体"/>
          <w:szCs w:val="21"/>
        </w:rPr>
        <w:t>条规定进行编制、密封、标记和递交，并标明“修改”字样。</w:t>
      </w:r>
    </w:p>
    <w:p>
      <w:pPr>
        <w:pStyle w:val="5"/>
        <w:widowControl/>
        <w:ind w:firstLine="118"/>
      </w:pPr>
      <w:bookmarkStart w:id="206" w:name="_Toc499738519"/>
      <w:bookmarkStart w:id="207" w:name="_Toc11740"/>
      <w:r>
        <w:t xml:space="preserve">4.4 </w:t>
      </w:r>
      <w:r>
        <w:rPr>
          <w:rFonts w:hint="eastAsia" w:cs="黑体"/>
        </w:rPr>
        <w:t>不予接收的投标文件</w:t>
      </w:r>
      <w:bookmarkEnd w:id="206"/>
      <w:bookmarkEnd w:id="207"/>
    </w:p>
    <w:p>
      <w:pPr>
        <w:spacing w:line="360" w:lineRule="auto"/>
        <w:ind w:firstLine="420"/>
        <w:rPr>
          <w:szCs w:val="21"/>
        </w:rPr>
      </w:pPr>
      <w:r>
        <w:rPr>
          <w:rFonts w:ascii="Times New Roman" w:hAnsi="Times New Roman" w:eastAsia="宋体" w:cs="Times New Roman"/>
          <w:szCs w:val="21"/>
        </w:rPr>
        <w:t>4.4.1</w:t>
      </w:r>
      <w:r>
        <w:rPr>
          <w:rFonts w:hint="eastAsia" w:ascii="Times New Roman" w:hAnsi="Times New Roman" w:eastAsia="宋体" w:cs="宋体"/>
          <w:szCs w:val="21"/>
        </w:rPr>
        <w:t>未按本章第</w:t>
      </w:r>
      <w:r>
        <w:rPr>
          <w:rFonts w:ascii="Times New Roman" w:hAnsi="Times New Roman" w:eastAsia="宋体" w:cs="Times New Roman"/>
          <w:szCs w:val="21"/>
        </w:rPr>
        <w:t xml:space="preserve">4.1 </w:t>
      </w:r>
      <w:r>
        <w:rPr>
          <w:rFonts w:hint="eastAsia" w:ascii="Times New Roman" w:hAnsi="Times New Roman" w:eastAsia="宋体" w:cs="宋体"/>
          <w:szCs w:val="21"/>
        </w:rPr>
        <w:t>款规定密封的投标文件，招标人不予接收。</w:t>
      </w:r>
    </w:p>
    <w:p>
      <w:pPr>
        <w:spacing w:line="360" w:lineRule="auto"/>
        <w:ind w:firstLine="420"/>
        <w:rPr>
          <w:szCs w:val="21"/>
        </w:rPr>
      </w:pPr>
      <w:r>
        <w:rPr>
          <w:rFonts w:ascii="Times New Roman" w:hAnsi="Times New Roman" w:eastAsia="宋体" w:cs="Times New Roman"/>
          <w:szCs w:val="21"/>
        </w:rPr>
        <w:t>4.4.2</w:t>
      </w:r>
      <w:r>
        <w:rPr>
          <w:rFonts w:hint="eastAsia" w:ascii="Times New Roman" w:hAnsi="Times New Roman" w:eastAsia="宋体" w:cs="宋体"/>
          <w:szCs w:val="21"/>
        </w:rPr>
        <w:t>逾期送达或者未送达指定地点的投标文件，招标人不予接收。</w:t>
      </w:r>
    </w:p>
    <w:p>
      <w:pPr>
        <w:pStyle w:val="137"/>
        <w:widowControl/>
        <w:rPr>
          <w:color w:val="auto"/>
        </w:rPr>
      </w:pPr>
      <w:bookmarkStart w:id="208" w:name="_Toc499738520"/>
      <w:bookmarkStart w:id="209" w:name="_Toc369077565"/>
      <w:bookmarkStart w:id="210" w:name="_Toc387526402"/>
      <w:bookmarkStart w:id="211" w:name="_Toc22329"/>
      <w:bookmarkStart w:id="212" w:name="_Toc387526310"/>
      <w:bookmarkStart w:id="213" w:name="_Toc387526206"/>
      <w:bookmarkStart w:id="214" w:name="_Toc368760431"/>
      <w:bookmarkStart w:id="215" w:name="_Toc368759381"/>
      <w:bookmarkStart w:id="216" w:name="_Toc247085724"/>
      <w:bookmarkStart w:id="217" w:name="_Toc144974534"/>
      <w:bookmarkStart w:id="218" w:name="_Toc246996953"/>
      <w:bookmarkStart w:id="219" w:name="_Toc366679697"/>
      <w:bookmarkStart w:id="220" w:name="_Toc152045566"/>
      <w:bookmarkStart w:id="221" w:name="_Toc179632584"/>
      <w:bookmarkStart w:id="222" w:name="_Toc152042342"/>
      <w:bookmarkStart w:id="223" w:name="_Toc246996210"/>
      <w:r>
        <w:rPr>
          <w:color w:val="auto"/>
        </w:rPr>
        <w:t>5.</w:t>
      </w:r>
      <w:r>
        <w:rPr>
          <w:rFonts w:hint="eastAsia" w:cs="宋体"/>
          <w:color w:val="auto"/>
        </w:rPr>
        <w:t>开标</w:t>
      </w:r>
      <w:bookmarkEnd w:id="208"/>
      <w:bookmarkEnd w:id="209"/>
      <w:bookmarkEnd w:id="210"/>
      <w:bookmarkEnd w:id="211"/>
      <w:bookmarkEnd w:id="212"/>
      <w:bookmarkEnd w:id="213"/>
      <w:bookmarkEnd w:id="214"/>
    </w:p>
    <w:p>
      <w:pPr>
        <w:pStyle w:val="5"/>
        <w:widowControl/>
        <w:ind w:firstLine="118"/>
      </w:pPr>
      <w:bookmarkStart w:id="224" w:name="_Toc387526311"/>
      <w:bookmarkStart w:id="225" w:name="_Toc387526207"/>
      <w:bookmarkStart w:id="226" w:name="_Toc387526403"/>
      <w:bookmarkStart w:id="227" w:name="_Toc499738521"/>
      <w:bookmarkStart w:id="228" w:name="_Toc3233"/>
      <w:r>
        <w:t xml:space="preserve">5.1 </w:t>
      </w:r>
      <w:r>
        <w:rPr>
          <w:rFonts w:hint="eastAsia" w:cs="黑体"/>
        </w:rPr>
        <w:t>开标时间和地点</w:t>
      </w:r>
      <w:bookmarkEnd w:id="224"/>
      <w:bookmarkEnd w:id="225"/>
      <w:bookmarkEnd w:id="226"/>
      <w:bookmarkEnd w:id="227"/>
      <w:bookmarkEnd w:id="228"/>
    </w:p>
    <w:p>
      <w:pPr>
        <w:pStyle w:val="31"/>
        <w:widowControl/>
        <w:spacing w:after="0" w:line="360" w:lineRule="auto"/>
        <w:ind w:left="0" w:firstLine="420" w:firstLineChars="200"/>
        <w:rPr>
          <w:szCs w:val="21"/>
        </w:rPr>
      </w:pPr>
      <w:r>
        <w:rPr>
          <w:rFonts w:hint="eastAsia" w:cs="宋体"/>
          <w:szCs w:val="21"/>
        </w:rPr>
        <w:t>招标人在投标人须知前附表规定的开标时间和地点公开开标，并邀请所有投标人准时参加。</w:t>
      </w:r>
    </w:p>
    <w:p>
      <w:pPr>
        <w:pStyle w:val="5"/>
        <w:widowControl/>
        <w:ind w:firstLine="118"/>
      </w:pPr>
      <w:bookmarkStart w:id="229" w:name="_Toc387526208"/>
      <w:bookmarkStart w:id="230" w:name="_Toc387526404"/>
      <w:bookmarkStart w:id="231" w:name="_Toc11103"/>
      <w:bookmarkStart w:id="232" w:name="_Toc387526312"/>
      <w:bookmarkStart w:id="233" w:name="_Toc499738522"/>
      <w:r>
        <w:t xml:space="preserve">5.2 </w:t>
      </w:r>
      <w:r>
        <w:rPr>
          <w:rFonts w:hint="eastAsia" w:cs="黑体"/>
        </w:rPr>
        <w:t>开标程序</w:t>
      </w:r>
      <w:bookmarkEnd w:id="229"/>
      <w:bookmarkEnd w:id="230"/>
      <w:bookmarkEnd w:id="231"/>
      <w:bookmarkEnd w:id="232"/>
      <w:bookmarkEnd w:id="233"/>
    </w:p>
    <w:p>
      <w:pPr>
        <w:spacing w:line="360" w:lineRule="auto"/>
        <w:ind w:firstLine="420"/>
        <w:rPr>
          <w:szCs w:val="21"/>
        </w:rPr>
      </w:pPr>
      <w:bookmarkStart w:id="234" w:name="_Toc363329375"/>
      <w:bookmarkStart w:id="235" w:name="_Toc184635076"/>
      <w:bookmarkStart w:id="236" w:name="_Toc369077566"/>
      <w:bookmarkStart w:id="237" w:name="_Toc368760432"/>
      <w:bookmarkStart w:id="238" w:name="_Toc367894803"/>
      <w:bookmarkStart w:id="239" w:name="_Toc368759380"/>
      <w:r>
        <w:rPr>
          <w:rFonts w:ascii="Times New Roman" w:hAnsi="Times New Roman" w:eastAsia="宋体" w:cs="Times New Roman"/>
          <w:szCs w:val="21"/>
        </w:rPr>
        <w:t>5.2.1</w:t>
      </w:r>
      <w:r>
        <w:rPr>
          <w:rFonts w:hint="eastAsia" w:ascii="Times New Roman" w:hAnsi="Times New Roman" w:eastAsia="宋体" w:cs="宋体"/>
          <w:szCs w:val="21"/>
        </w:rPr>
        <w:t>主持人按下列程序进行开标：</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1</w:t>
      </w:r>
      <w:r>
        <w:rPr>
          <w:rFonts w:hint="eastAsia" w:ascii="Times New Roman" w:hAnsi="Times New Roman" w:eastAsia="宋体" w:cs="宋体"/>
          <w:szCs w:val="21"/>
        </w:rPr>
        <w:t>）宣布开标纪律；</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2</w:t>
      </w:r>
      <w:r>
        <w:rPr>
          <w:rFonts w:hint="eastAsia" w:ascii="Times New Roman" w:hAnsi="Times New Roman" w:eastAsia="宋体" w:cs="宋体"/>
          <w:szCs w:val="21"/>
        </w:rPr>
        <w:t>）公布在投标截止时间前递交投标文件的投标人名称，并按投标人须知前附表的要求确认投标人是否派相关人员到场；</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3</w:t>
      </w:r>
      <w:r>
        <w:rPr>
          <w:rFonts w:hint="eastAsia" w:ascii="Times New Roman" w:hAnsi="Times New Roman" w:eastAsia="宋体" w:cs="宋体"/>
          <w:szCs w:val="21"/>
        </w:rPr>
        <w:t>）宣布相关参会人员姓名；</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4</w:t>
      </w:r>
      <w:r>
        <w:rPr>
          <w:rFonts w:hint="eastAsia" w:ascii="Times New Roman" w:hAnsi="Times New Roman" w:eastAsia="宋体" w:cs="宋体"/>
          <w:szCs w:val="21"/>
        </w:rPr>
        <w:t>）检查投标文件的密封情况；</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5</w:t>
      </w:r>
      <w:r>
        <w:rPr>
          <w:rFonts w:hint="eastAsia" w:ascii="Times New Roman" w:hAnsi="Times New Roman" w:eastAsia="宋体" w:cs="宋体"/>
          <w:szCs w:val="21"/>
        </w:rPr>
        <w:t>）当众开标、唱标，并记录在案；</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6</w:t>
      </w:r>
      <w:r>
        <w:rPr>
          <w:rFonts w:hint="eastAsia" w:ascii="Times New Roman" w:hAnsi="Times New Roman" w:eastAsia="宋体" w:cs="宋体"/>
          <w:szCs w:val="21"/>
        </w:rPr>
        <w:t>）相关参会人员在开标记录上签字确认；</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7</w:t>
      </w:r>
      <w:r>
        <w:rPr>
          <w:rFonts w:hint="eastAsia" w:ascii="Times New Roman" w:hAnsi="Times New Roman" w:eastAsia="宋体" w:cs="宋体"/>
          <w:szCs w:val="21"/>
        </w:rPr>
        <w:t>）开标结束。</w:t>
      </w:r>
    </w:p>
    <w:p>
      <w:pPr>
        <w:spacing w:line="360" w:lineRule="auto"/>
        <w:ind w:firstLine="420"/>
        <w:rPr>
          <w:szCs w:val="21"/>
        </w:rPr>
      </w:pPr>
      <w:r>
        <w:rPr>
          <w:rFonts w:ascii="Times New Roman" w:hAnsi="Times New Roman" w:eastAsia="宋体" w:cs="Times New Roman"/>
          <w:szCs w:val="21"/>
        </w:rPr>
        <w:t>5.2.2</w:t>
      </w:r>
      <w:r>
        <w:rPr>
          <w:rFonts w:hint="eastAsia" w:ascii="Times New Roman" w:hAnsi="Times New Roman" w:eastAsia="宋体" w:cs="宋体"/>
          <w:szCs w:val="21"/>
        </w:rPr>
        <w:t>投标人对开标有异议的，应当在开标现场提出，招标人应当当场作出答复，并制作记录。</w:t>
      </w:r>
    </w:p>
    <w:p>
      <w:pPr>
        <w:pStyle w:val="137"/>
        <w:widowControl/>
        <w:rPr>
          <w:color w:val="auto"/>
        </w:rPr>
      </w:pPr>
      <w:bookmarkStart w:id="240" w:name="_Toc387526209"/>
      <w:bookmarkStart w:id="241" w:name="_Toc387526405"/>
      <w:bookmarkStart w:id="242" w:name="_Toc387526313"/>
      <w:bookmarkStart w:id="243" w:name="_Toc22517"/>
      <w:bookmarkStart w:id="244" w:name="_Toc499738523"/>
      <w:r>
        <w:rPr>
          <w:color w:val="auto"/>
        </w:rPr>
        <w:t>6.</w:t>
      </w:r>
      <w:r>
        <w:rPr>
          <w:rFonts w:hint="eastAsia" w:cs="宋体"/>
          <w:color w:val="auto"/>
        </w:rPr>
        <w:t>评标</w:t>
      </w:r>
      <w:bookmarkEnd w:id="234"/>
      <w:bookmarkEnd w:id="235"/>
      <w:bookmarkEnd w:id="236"/>
      <w:bookmarkEnd w:id="237"/>
      <w:bookmarkEnd w:id="238"/>
      <w:bookmarkEnd w:id="239"/>
      <w:bookmarkEnd w:id="240"/>
      <w:bookmarkEnd w:id="241"/>
      <w:bookmarkEnd w:id="242"/>
      <w:bookmarkEnd w:id="243"/>
      <w:bookmarkEnd w:id="244"/>
    </w:p>
    <w:p>
      <w:pPr>
        <w:pStyle w:val="5"/>
        <w:widowControl/>
        <w:ind w:firstLine="118"/>
      </w:pPr>
      <w:bookmarkStart w:id="245" w:name="_Toc387526210"/>
      <w:bookmarkStart w:id="246" w:name="_Toc387526314"/>
      <w:bookmarkStart w:id="247" w:name="_Toc387526406"/>
      <w:bookmarkStart w:id="248" w:name="_Toc499738524"/>
      <w:bookmarkStart w:id="249" w:name="_Toc9909"/>
      <w:r>
        <w:t xml:space="preserve">6.1 </w:t>
      </w:r>
      <w:r>
        <w:rPr>
          <w:rFonts w:hint="eastAsia" w:cs="黑体"/>
        </w:rPr>
        <w:t>评标委员会</w:t>
      </w:r>
      <w:bookmarkEnd w:id="245"/>
      <w:bookmarkEnd w:id="246"/>
      <w:bookmarkEnd w:id="247"/>
      <w:bookmarkEnd w:id="248"/>
      <w:bookmarkEnd w:id="249"/>
    </w:p>
    <w:p>
      <w:pPr>
        <w:spacing w:line="360" w:lineRule="auto"/>
        <w:ind w:firstLine="420"/>
        <w:rPr>
          <w:szCs w:val="21"/>
        </w:rPr>
      </w:pPr>
      <w:bookmarkStart w:id="250" w:name="_Toc269310951"/>
      <w:bookmarkStart w:id="251" w:name="_Toc324255922"/>
      <w:bookmarkStart w:id="252" w:name="_Toc339359778"/>
      <w:r>
        <w:rPr>
          <w:rFonts w:ascii="Times New Roman" w:hAnsi="Times New Roman" w:eastAsia="宋体" w:cs="Times New Roman"/>
          <w:szCs w:val="21"/>
        </w:rPr>
        <w:t>6.1.1</w:t>
      </w:r>
      <w:r>
        <w:rPr>
          <w:rFonts w:hint="eastAsia" w:ascii="Times New Roman" w:hAnsi="Times New Roman" w:eastAsia="宋体" w:cs="宋体"/>
          <w:szCs w:val="21"/>
        </w:rPr>
        <w:t>评标由招标人依法组建的评标委员会负责。评标委员会由招标人代表以及有关技术、经济等方面的专家组成。</w:t>
      </w:r>
    </w:p>
    <w:p>
      <w:pPr>
        <w:spacing w:line="360" w:lineRule="auto"/>
        <w:ind w:firstLine="420"/>
        <w:rPr>
          <w:szCs w:val="21"/>
        </w:rPr>
      </w:pPr>
      <w:r>
        <w:rPr>
          <w:rFonts w:ascii="Times New Roman" w:hAnsi="Times New Roman" w:eastAsia="宋体" w:cs="Times New Roman"/>
          <w:szCs w:val="21"/>
        </w:rPr>
        <w:t>6.1.2</w:t>
      </w:r>
      <w:r>
        <w:rPr>
          <w:rFonts w:hint="eastAsia" w:ascii="Times New Roman" w:hAnsi="Times New Roman" w:eastAsia="宋体" w:cs="宋体"/>
          <w:szCs w:val="21"/>
        </w:rPr>
        <w:t>评标委员会成员有下列情形之一的，应当回避：</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1</w:t>
      </w:r>
      <w:r>
        <w:rPr>
          <w:rFonts w:hint="eastAsia" w:ascii="Times New Roman" w:hAnsi="Times New Roman" w:eastAsia="宋体" w:cs="宋体"/>
          <w:szCs w:val="21"/>
        </w:rPr>
        <w:t>）投标人或投标人主要负责人的近亲属；</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2</w:t>
      </w:r>
      <w:r>
        <w:rPr>
          <w:rFonts w:hint="eastAsia" w:ascii="Times New Roman" w:hAnsi="Times New Roman" w:eastAsia="宋体" w:cs="宋体"/>
          <w:szCs w:val="21"/>
        </w:rPr>
        <w:t>）项目主管部门或者行政监督部门的人员；</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3</w:t>
      </w:r>
      <w:r>
        <w:rPr>
          <w:rFonts w:hint="eastAsia" w:ascii="Times New Roman" w:hAnsi="Times New Roman" w:eastAsia="宋体" w:cs="宋体"/>
          <w:szCs w:val="21"/>
        </w:rPr>
        <w:t>）与投标人有经济利益关系；</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4</w:t>
      </w:r>
      <w:r>
        <w:rPr>
          <w:rFonts w:hint="eastAsia" w:ascii="Times New Roman" w:hAnsi="Times New Roman" w:eastAsia="宋体" w:cs="宋体"/>
          <w:szCs w:val="21"/>
        </w:rPr>
        <w:t>）曾因在招标、评标以及其他与招标投标有关活动中从事违法行为而受过行政处罚或刑事处罚的。</w:t>
      </w:r>
    </w:p>
    <w:p>
      <w:pPr>
        <w:pStyle w:val="5"/>
        <w:widowControl/>
        <w:ind w:firstLine="118"/>
      </w:pPr>
      <w:bookmarkStart w:id="253" w:name="_Toc387526407"/>
      <w:bookmarkStart w:id="254" w:name="_Toc12316"/>
      <w:bookmarkStart w:id="255" w:name="_Toc387526211"/>
      <w:bookmarkStart w:id="256" w:name="_Toc387526315"/>
      <w:bookmarkStart w:id="257" w:name="_Toc499738525"/>
      <w:r>
        <w:t>6.2</w:t>
      </w:r>
      <w:bookmarkEnd w:id="250"/>
      <w:bookmarkEnd w:id="251"/>
      <w:bookmarkEnd w:id="252"/>
      <w:r>
        <w:rPr>
          <w:rFonts w:hint="eastAsia" w:cs="黑体"/>
        </w:rPr>
        <w:t>评标原则</w:t>
      </w:r>
      <w:bookmarkEnd w:id="253"/>
      <w:bookmarkEnd w:id="254"/>
      <w:bookmarkEnd w:id="255"/>
      <w:bookmarkEnd w:id="256"/>
      <w:bookmarkEnd w:id="257"/>
    </w:p>
    <w:p>
      <w:pPr>
        <w:spacing w:line="360" w:lineRule="auto"/>
        <w:ind w:firstLine="420" w:firstLineChars="200"/>
      </w:pPr>
      <w:r>
        <w:rPr>
          <w:rFonts w:hint="eastAsia" w:ascii="Times New Roman" w:hAnsi="Times New Roman" w:eastAsia="宋体" w:cs="宋体"/>
        </w:rPr>
        <w:t>评标活动遵循公平、公正、科学和择优的原则。</w:t>
      </w:r>
    </w:p>
    <w:p>
      <w:pPr>
        <w:pStyle w:val="5"/>
        <w:widowControl/>
        <w:ind w:firstLine="118"/>
      </w:pPr>
      <w:bookmarkStart w:id="258" w:name="_Toc152045565"/>
      <w:bookmarkStart w:id="259" w:name="_Toc152042341"/>
      <w:bookmarkStart w:id="260" w:name="_Toc246996209"/>
      <w:bookmarkStart w:id="261" w:name="_Toc179632583"/>
      <w:bookmarkStart w:id="262" w:name="_Toc6500"/>
      <w:bookmarkStart w:id="263" w:name="_Toc387526408"/>
      <w:bookmarkStart w:id="264" w:name="_Toc246996952"/>
      <w:bookmarkStart w:id="265" w:name="_Toc366679696"/>
      <w:bookmarkStart w:id="266" w:name="_Toc247085723"/>
      <w:bookmarkStart w:id="267" w:name="_Toc144974533"/>
      <w:bookmarkStart w:id="268" w:name="_Toc387526212"/>
      <w:bookmarkStart w:id="269" w:name="_Toc387526316"/>
      <w:bookmarkStart w:id="270" w:name="_Toc499738526"/>
      <w:r>
        <w:t xml:space="preserve">6.3 </w:t>
      </w:r>
      <w:r>
        <w:rPr>
          <w:rFonts w:hint="eastAsia" w:cs="黑体"/>
        </w:rPr>
        <w:t>评标</w:t>
      </w:r>
      <w:bookmarkEnd w:id="258"/>
      <w:bookmarkEnd w:id="259"/>
      <w:bookmarkEnd w:id="260"/>
      <w:bookmarkEnd w:id="261"/>
      <w:bookmarkEnd w:id="262"/>
      <w:bookmarkEnd w:id="263"/>
      <w:bookmarkEnd w:id="264"/>
      <w:bookmarkEnd w:id="265"/>
      <w:bookmarkEnd w:id="266"/>
      <w:bookmarkEnd w:id="267"/>
      <w:bookmarkEnd w:id="268"/>
      <w:bookmarkEnd w:id="269"/>
      <w:bookmarkEnd w:id="270"/>
    </w:p>
    <w:p>
      <w:pPr>
        <w:spacing w:line="400" w:lineRule="exact"/>
        <w:ind w:firstLine="420" w:firstLineChars="200"/>
      </w:pPr>
      <w:r>
        <w:rPr>
          <w:rFonts w:hint="eastAsia" w:ascii="Times New Roman" w:hAnsi="Times New Roman" w:eastAsia="宋体" w:cs="宋体"/>
        </w:rPr>
        <w:t>评标委员会按照第三章“评标办法”规定的方法、评审因素、标准和程序对投标文件进行评审。第三章“评标办法”没有规定的方法、评审因素和标准，不作为评标依据。</w:t>
      </w:r>
    </w:p>
    <w:p>
      <w:pPr>
        <w:pStyle w:val="5"/>
        <w:widowControl/>
        <w:spacing w:line="400" w:lineRule="exact"/>
        <w:ind w:firstLine="103"/>
        <w:rPr>
          <w:color w:val="000000"/>
          <w:sz w:val="21"/>
          <w:szCs w:val="21"/>
        </w:rPr>
      </w:pPr>
      <w:bookmarkStart w:id="271" w:name="_Toc500499413"/>
      <w:r>
        <w:rPr>
          <w:color w:val="000000"/>
          <w:sz w:val="21"/>
          <w:szCs w:val="21"/>
        </w:rPr>
        <w:t>6.4</w:t>
      </w:r>
      <w:r>
        <w:rPr>
          <w:rFonts w:hint="eastAsia" w:cs="黑体"/>
          <w:color w:val="000000"/>
          <w:sz w:val="21"/>
          <w:szCs w:val="21"/>
        </w:rPr>
        <w:t>无效标书条款</w:t>
      </w:r>
      <w:bookmarkEnd w:id="271"/>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投标文件有下列情况之一的，属于重大偏差，视为未能对招标文件作出实质性响应，应当作为无效投标予以否决：</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w:t>
      </w:r>
      <w:r>
        <w:rPr>
          <w:rFonts w:hint="eastAsia" w:ascii="Times New Roman" w:hAnsi="Times New Roman" w:eastAsia="宋体" w:cs="宋体"/>
          <w:color w:val="000000"/>
          <w:szCs w:val="21"/>
          <w:shd w:val="clear" w:color="auto" w:fill="FFFFFF"/>
        </w:rPr>
        <w:t>）投标文件中的投标函未加盖投标人的公章；</w:t>
      </w:r>
    </w:p>
    <w:p>
      <w:pPr>
        <w:shd w:val="clear" w:color="auto" w:fill="FFFFFF"/>
        <w:spacing w:line="400" w:lineRule="exact"/>
        <w:ind w:firstLine="396" w:firstLineChars="189"/>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2</w:t>
      </w:r>
      <w:r>
        <w:rPr>
          <w:rFonts w:hint="eastAsia" w:ascii="Times New Roman" w:hAnsi="Times New Roman" w:eastAsia="宋体" w:cs="宋体"/>
          <w:color w:val="000000"/>
          <w:szCs w:val="21"/>
          <w:shd w:val="clear" w:color="auto" w:fill="FFFFFF"/>
        </w:rPr>
        <w:t>）投标文件中的投标函无企业法定代表人（或企业法定代表人委托代理人）印章（或签字）的；</w:t>
      </w:r>
    </w:p>
    <w:p>
      <w:pPr>
        <w:shd w:val="clear" w:color="auto" w:fill="FFFFFF"/>
        <w:spacing w:line="400" w:lineRule="exact"/>
        <w:ind w:firstLine="396" w:firstLineChars="189"/>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3</w:t>
      </w:r>
      <w:r>
        <w:rPr>
          <w:rFonts w:hint="eastAsia" w:ascii="Times New Roman" w:hAnsi="Times New Roman" w:eastAsia="宋体" w:cs="宋体"/>
          <w:color w:val="000000"/>
          <w:szCs w:val="21"/>
          <w:shd w:val="clear" w:color="auto" w:fill="FFFFFF"/>
        </w:rPr>
        <w:t>）如投标函由企业法定代表人委托代理人加盖印章（或签字）的，企业法定代表人委托代理人没有合法、有效的委托书（原件）的；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4</w:t>
      </w:r>
      <w:r>
        <w:rPr>
          <w:rFonts w:hint="eastAsia" w:ascii="Times New Roman" w:hAnsi="Times New Roman" w:eastAsia="宋体" w:cs="宋体"/>
          <w:color w:val="000000"/>
          <w:szCs w:val="21"/>
          <w:shd w:val="clear" w:color="auto" w:fill="FFFFFF"/>
        </w:rPr>
        <w:t>）投标人资格条件不符合国家有关规定或招标文件要求的；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5</w:t>
      </w:r>
      <w:r>
        <w:rPr>
          <w:rFonts w:hint="eastAsia" w:ascii="Times New Roman" w:hAnsi="Times New Roman" w:eastAsia="宋体" w:cs="宋体"/>
          <w:color w:val="000000"/>
          <w:szCs w:val="21"/>
          <w:shd w:val="clear" w:color="auto" w:fill="FFFFFF"/>
        </w:rPr>
        <w:t>）组成联合体投标未提供联合体各方共同投标协议的；</w:t>
      </w:r>
    </w:p>
    <w:p>
      <w:pPr>
        <w:spacing w:line="400" w:lineRule="exact"/>
        <w:ind w:right="-36"/>
        <w:rPr>
          <w:color w:val="000000"/>
          <w:szCs w:val="21"/>
        </w:rPr>
      </w:pPr>
      <w:r>
        <w:rPr>
          <w:rFonts w:hint="eastAsia" w:ascii="Times New Roman" w:hAnsi="Times New Roman" w:eastAsia="宋体" w:cs="宋体"/>
          <w:color w:val="000000"/>
          <w:szCs w:val="21"/>
        </w:rPr>
        <w:t>（</w:t>
      </w:r>
      <w:r>
        <w:rPr>
          <w:rFonts w:ascii="Times New Roman" w:hAnsi="Times New Roman" w:eastAsia="宋体" w:cs="Times New Roman"/>
          <w:color w:val="000000"/>
          <w:szCs w:val="21"/>
        </w:rPr>
        <w:t>6</w:t>
      </w:r>
      <w:r>
        <w:rPr>
          <w:rFonts w:hint="eastAsia" w:ascii="Times New Roman" w:hAnsi="Times New Roman" w:eastAsia="宋体" w:cs="宋体"/>
          <w:color w:val="000000"/>
          <w:szCs w:val="21"/>
        </w:rPr>
        <w:t>）在同一招标项目中，联合体成员以自己名义单独投标或者参加其他联合体投标的；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7</w:t>
      </w:r>
      <w:r>
        <w:rPr>
          <w:rFonts w:hint="eastAsia" w:ascii="Times New Roman" w:hAnsi="Times New Roman" w:eastAsia="宋体" w:cs="宋体"/>
          <w:color w:val="000000"/>
          <w:szCs w:val="21"/>
          <w:shd w:val="clear" w:color="auto" w:fill="FFFFFF"/>
        </w:rPr>
        <w:t>）投标人名称与资格预审时不一致且未提供有效证明的；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8</w:t>
      </w:r>
      <w:r>
        <w:rPr>
          <w:rFonts w:hint="eastAsia" w:ascii="Times New Roman" w:hAnsi="Times New Roman" w:eastAsia="宋体" w:cs="宋体"/>
          <w:color w:val="000000"/>
          <w:szCs w:val="21"/>
          <w:shd w:val="clear" w:color="auto" w:fill="FFFFFF"/>
        </w:rPr>
        <w:t>）投标文件技术规格中一般参数超出招标文件允许偏离的最大范围或最高项数的；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9</w:t>
      </w:r>
      <w:r>
        <w:rPr>
          <w:rFonts w:hint="eastAsia" w:ascii="Times New Roman" w:hAnsi="Times New Roman" w:eastAsia="宋体" w:cs="宋体"/>
          <w:color w:val="000000"/>
          <w:szCs w:val="21"/>
          <w:shd w:val="clear" w:color="auto" w:fill="FFFFFF"/>
        </w:rPr>
        <w:t>）投标报价高于招标文件设定的最高投标限价的；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10</w:t>
      </w:r>
      <w:r>
        <w:rPr>
          <w:rFonts w:hint="eastAsia" w:ascii="Times New Roman" w:hAnsi="Times New Roman" w:eastAsia="宋体" w:cs="宋体"/>
          <w:color w:val="000000"/>
          <w:szCs w:val="21"/>
          <w:shd w:val="clear" w:color="auto" w:fill="FFFFFF"/>
        </w:rPr>
        <w:t>）投标文件的组成不符合招标文件要求的；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11</w:t>
      </w:r>
      <w:r>
        <w:rPr>
          <w:rFonts w:hint="eastAsia" w:ascii="Times New Roman" w:hAnsi="Times New Roman" w:eastAsia="宋体" w:cs="宋体"/>
          <w:color w:val="000000"/>
          <w:szCs w:val="21"/>
          <w:shd w:val="clear" w:color="auto" w:fill="FFFFFF"/>
        </w:rPr>
        <w:t>）投标人递交两份或多份内容不同的投标文件，或在一份投标文件中对同一招标货物报有两个或多个报价，且未声明哪一个为最终报价的，按招标文件规定提交备选投标方案的除外；</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12</w:t>
      </w:r>
      <w:r>
        <w:rPr>
          <w:rFonts w:hint="eastAsia" w:ascii="Times New Roman" w:hAnsi="Times New Roman" w:eastAsia="宋体" w:cs="宋体"/>
          <w:color w:val="000000"/>
          <w:szCs w:val="21"/>
          <w:shd w:val="clear" w:color="auto" w:fill="FFFFFF"/>
        </w:rPr>
        <w:t>）与招标文件提供的货物（设备）清单中的清单数量或规格不相同的；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13</w:t>
      </w:r>
      <w:r>
        <w:rPr>
          <w:rFonts w:hint="eastAsia" w:ascii="Times New Roman" w:hAnsi="Times New Roman" w:eastAsia="宋体" w:cs="宋体"/>
          <w:color w:val="000000"/>
          <w:szCs w:val="21"/>
          <w:shd w:val="clear" w:color="auto" w:fill="FFFFFF"/>
        </w:rPr>
        <w:t>）未按招标文件要求缴纳投标保证金的；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14</w:t>
      </w:r>
      <w:r>
        <w:rPr>
          <w:rFonts w:hint="eastAsia" w:ascii="Times New Roman" w:hAnsi="Times New Roman" w:eastAsia="宋体" w:cs="宋体"/>
          <w:color w:val="000000"/>
          <w:szCs w:val="21"/>
          <w:shd w:val="clear" w:color="auto" w:fill="FFFFFF"/>
        </w:rPr>
        <w:t>）投标文件载明的招标项目完成期限超过招标文件规定的期限的，或交货期达不到招标文件规定期限的要求；</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15</w:t>
      </w:r>
      <w:r>
        <w:rPr>
          <w:rFonts w:hint="eastAsia" w:ascii="Times New Roman" w:hAnsi="Times New Roman" w:eastAsia="宋体" w:cs="宋体"/>
          <w:color w:val="000000"/>
          <w:szCs w:val="21"/>
          <w:shd w:val="clear" w:color="auto" w:fill="FFFFFF"/>
        </w:rPr>
        <w:t>）明显不符合技术规范、技术标准的要求的；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16</w:t>
      </w:r>
      <w:r>
        <w:rPr>
          <w:rFonts w:hint="eastAsia" w:ascii="Times New Roman" w:hAnsi="Times New Roman" w:eastAsia="宋体" w:cs="宋体"/>
          <w:color w:val="000000"/>
          <w:szCs w:val="21"/>
          <w:shd w:val="clear" w:color="auto" w:fill="FFFFFF"/>
        </w:rPr>
        <w:t>）投标文件载明的货物包装方式、检验标准和方法等不符合招标文件的要求的；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17</w:t>
      </w:r>
      <w:r>
        <w:rPr>
          <w:rFonts w:hint="eastAsia" w:ascii="Times New Roman" w:hAnsi="Times New Roman" w:eastAsia="宋体" w:cs="宋体"/>
          <w:color w:val="000000"/>
          <w:szCs w:val="21"/>
          <w:shd w:val="clear" w:color="auto" w:fill="FFFFFF"/>
        </w:rPr>
        <w:t>）投标文件提出的工程验收、计量、价款结算和付款方式不能满足招标文件要求或招标人不能接受；</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18</w:t>
      </w:r>
      <w:r>
        <w:rPr>
          <w:rFonts w:hint="eastAsia" w:ascii="Times New Roman" w:hAnsi="Times New Roman" w:eastAsia="宋体" w:cs="宋体"/>
          <w:color w:val="000000"/>
          <w:szCs w:val="21"/>
          <w:shd w:val="clear" w:color="auto" w:fill="FFFFFF"/>
        </w:rPr>
        <w:t>）不同投标人的投标文件出现了评标委员会认为不应当雷同的情况的；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19</w:t>
      </w:r>
      <w:r>
        <w:rPr>
          <w:rFonts w:hint="eastAsia" w:ascii="Times New Roman" w:hAnsi="Times New Roman" w:eastAsia="宋体" w:cs="宋体"/>
          <w:color w:val="000000"/>
          <w:szCs w:val="21"/>
          <w:shd w:val="clear" w:color="auto" w:fill="FFFFFF"/>
        </w:rPr>
        <w:t>）以他人的名义投标、串通投标、以行贿手段谋取中标或者以其他弄虚作假方式投标的；</w:t>
      </w:r>
    </w:p>
    <w:p>
      <w:pPr>
        <w:shd w:val="clear" w:color="auto" w:fill="FFFFFF"/>
        <w:spacing w:line="400" w:lineRule="exact"/>
        <w:ind w:firstLine="420" w:firstLineChars="200"/>
        <w:rPr>
          <w:color w:val="000000"/>
          <w:szCs w:val="21"/>
          <w:shd w:val="clear" w:color="auto" w:fill="FFFFFF"/>
        </w:rPr>
      </w:pPr>
      <w:r>
        <w:rPr>
          <w:rFonts w:hint="eastAsia" w:ascii="Times New Roman" w:hAnsi="Times New Roman" w:eastAsia="宋体" w:cs="宋体"/>
          <w:color w:val="000000"/>
          <w:szCs w:val="21"/>
          <w:shd w:val="clear" w:color="auto" w:fill="FFFFFF"/>
        </w:rPr>
        <w:t>（</w:t>
      </w:r>
      <w:r>
        <w:rPr>
          <w:rFonts w:ascii="Times New Roman" w:hAnsi="Times New Roman" w:eastAsia="宋体" w:cs="Times New Roman"/>
          <w:color w:val="000000"/>
          <w:szCs w:val="21"/>
          <w:shd w:val="clear" w:color="auto" w:fill="FFFFFF"/>
        </w:rPr>
        <w:t>20</w:t>
      </w:r>
      <w:r>
        <w:rPr>
          <w:rFonts w:hint="eastAsia" w:ascii="Times New Roman" w:hAnsi="Times New Roman" w:eastAsia="宋体" w:cs="宋体"/>
          <w:color w:val="000000"/>
          <w:szCs w:val="21"/>
          <w:shd w:val="clear" w:color="auto" w:fill="FFFFFF"/>
        </w:rPr>
        <w:t>）不符合招标文件有关暗标要求的；</w:t>
      </w:r>
    </w:p>
    <w:p>
      <w:pPr>
        <w:shd w:val="clear" w:color="auto" w:fill="FFFFFF"/>
        <w:spacing w:line="400" w:lineRule="exact"/>
        <w:ind w:firstLine="420" w:firstLineChars="200"/>
        <w:rPr>
          <w:rFonts w:hint="eastAsia" w:ascii="Times New Roman" w:hAnsi="Times New Roman" w:eastAsia="宋体" w:cs="宋体"/>
          <w:color w:val="000000"/>
          <w:szCs w:val="21"/>
          <w:shd w:val="clear" w:color="auto" w:fill="FFFFFF"/>
        </w:rPr>
      </w:pPr>
      <w:r>
        <w:rPr>
          <w:rFonts w:hint="eastAsia" w:ascii="Times New Roman" w:hAnsi="Times New Roman" w:eastAsia="宋体" w:cs="宋体"/>
          <w:color w:val="000000"/>
          <w:szCs w:val="21"/>
          <w:shd w:val="clear" w:color="auto" w:fill="FFFFFF"/>
        </w:rPr>
        <w:t>（21）不符合招标文件有关电子标书要求的。</w:t>
      </w:r>
    </w:p>
    <w:p>
      <w:pPr>
        <w:shd w:val="clear" w:color="auto" w:fill="FFFFFF"/>
        <w:spacing w:line="400" w:lineRule="exact"/>
        <w:ind w:firstLine="630" w:firstLineChars="300"/>
        <w:rPr>
          <w:rFonts w:hint="eastAsia" w:ascii="Times New Roman" w:hAnsi="Times New Roman" w:eastAsia="宋体" w:cs="宋体"/>
          <w:color w:val="000000"/>
          <w:szCs w:val="21"/>
          <w:shd w:val="clear" w:color="auto" w:fill="FFFFFF"/>
        </w:rPr>
      </w:pPr>
      <w:r>
        <w:rPr>
          <w:rFonts w:hint="eastAsia" w:ascii="Times New Roman" w:hAnsi="Times New Roman" w:eastAsia="宋体" w:cs="宋体"/>
          <w:color w:val="000000"/>
          <w:szCs w:val="21"/>
          <w:shd w:val="clear" w:color="auto" w:fill="FFFFFF"/>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pPr>
        <w:spacing w:line="400" w:lineRule="exact"/>
        <w:ind w:firstLine="420" w:firstLineChars="200"/>
      </w:pPr>
    </w:p>
    <w:p>
      <w:pPr>
        <w:pStyle w:val="137"/>
        <w:widowControl/>
        <w:rPr>
          <w:color w:val="auto"/>
        </w:rPr>
      </w:pPr>
      <w:bookmarkStart w:id="272" w:name="_Toc499738527"/>
      <w:bookmarkStart w:id="273" w:name="_Toc387526409"/>
      <w:bookmarkStart w:id="274" w:name="_Toc22985"/>
      <w:bookmarkStart w:id="275" w:name="_Toc387526213"/>
      <w:bookmarkStart w:id="276" w:name="_Toc387526317"/>
      <w:bookmarkStart w:id="277" w:name="_Toc369077567"/>
      <w:bookmarkStart w:id="278" w:name="_Toc368760433"/>
      <w:r>
        <w:rPr>
          <w:color w:val="auto"/>
        </w:rPr>
        <w:t>7.</w:t>
      </w:r>
      <w:r>
        <w:rPr>
          <w:rFonts w:hint="eastAsia" w:cs="宋体"/>
          <w:color w:val="auto"/>
        </w:rPr>
        <w:t>评标结果公示</w:t>
      </w:r>
      <w:bookmarkEnd w:id="272"/>
      <w:bookmarkEnd w:id="273"/>
      <w:bookmarkEnd w:id="274"/>
      <w:bookmarkEnd w:id="275"/>
      <w:bookmarkEnd w:id="276"/>
    </w:p>
    <w:p>
      <w:pPr>
        <w:spacing w:line="360" w:lineRule="auto"/>
        <w:ind w:firstLine="420"/>
        <w:rPr>
          <w:szCs w:val="21"/>
        </w:rPr>
      </w:pPr>
      <w:r>
        <w:rPr>
          <w:rFonts w:ascii="Times New Roman" w:hAnsi="Times New Roman" w:eastAsia="宋体" w:cs="Times New Roman"/>
          <w:szCs w:val="21"/>
        </w:rPr>
        <w:t xml:space="preserve">7.1 </w:t>
      </w:r>
      <w:r>
        <w:rPr>
          <w:rFonts w:hint="eastAsia" w:ascii="Times New Roman" w:hAnsi="Times New Roman" w:eastAsia="宋体" w:cs="宋体"/>
          <w:szCs w:val="21"/>
        </w:rPr>
        <w:t>招标人在收到评标报告之日起</w:t>
      </w:r>
      <w:r>
        <w:rPr>
          <w:rFonts w:ascii="Times New Roman" w:hAnsi="Times New Roman" w:eastAsia="宋体" w:cs="Times New Roman"/>
          <w:szCs w:val="21"/>
        </w:rPr>
        <w:t>3</w:t>
      </w:r>
      <w:r>
        <w:rPr>
          <w:rFonts w:hint="eastAsia" w:ascii="Times New Roman" w:hAnsi="Times New Roman" w:eastAsia="宋体" w:cs="宋体"/>
          <w:szCs w:val="21"/>
        </w:rPr>
        <w:t>日内，在与招标公告相同的发布媒介上对评标结果进行公示。</w:t>
      </w:r>
    </w:p>
    <w:p>
      <w:pPr>
        <w:spacing w:line="360" w:lineRule="auto"/>
        <w:ind w:firstLine="420"/>
        <w:rPr>
          <w:szCs w:val="21"/>
        </w:rPr>
      </w:pPr>
      <w:r>
        <w:rPr>
          <w:rFonts w:ascii="Times New Roman" w:hAnsi="Times New Roman" w:eastAsia="宋体" w:cs="Times New Roman"/>
          <w:szCs w:val="21"/>
        </w:rPr>
        <w:t xml:space="preserve">7.2 </w:t>
      </w:r>
      <w:r>
        <w:rPr>
          <w:rFonts w:hint="eastAsia" w:ascii="Times New Roman" w:hAnsi="Times New Roman" w:eastAsia="宋体" w:cs="宋体"/>
          <w:szCs w:val="21"/>
        </w:rPr>
        <w:t>投标人或者其他利害关系人对评标结果有异议的，应当在评标结果公示期间向招标人提出异议。招标人自收到异议之日起</w:t>
      </w:r>
      <w:r>
        <w:rPr>
          <w:rFonts w:ascii="Times New Roman" w:hAnsi="Times New Roman" w:eastAsia="宋体" w:cs="Times New Roman"/>
          <w:szCs w:val="21"/>
        </w:rPr>
        <w:t>10</w:t>
      </w:r>
      <w:r>
        <w:rPr>
          <w:rFonts w:hint="eastAsia" w:ascii="Times New Roman" w:hAnsi="Times New Roman" w:eastAsia="宋体" w:cs="宋体"/>
          <w:szCs w:val="21"/>
        </w:rPr>
        <w:t>日内作出答复，并在作出答复前暂停招标投标活动。</w:t>
      </w:r>
    </w:p>
    <w:p>
      <w:pPr>
        <w:pStyle w:val="137"/>
        <w:widowControl/>
        <w:rPr>
          <w:color w:val="auto"/>
        </w:rPr>
      </w:pPr>
      <w:bookmarkStart w:id="279" w:name="_Toc499738528"/>
      <w:bookmarkStart w:id="280" w:name="_Toc387526214"/>
      <w:bookmarkStart w:id="281" w:name="_Toc15824"/>
      <w:bookmarkStart w:id="282" w:name="_Toc387526318"/>
      <w:bookmarkStart w:id="283" w:name="_Toc387526410"/>
      <w:r>
        <w:rPr>
          <w:color w:val="auto"/>
        </w:rPr>
        <w:t>8.</w:t>
      </w:r>
      <w:r>
        <w:rPr>
          <w:rFonts w:hint="eastAsia" w:cs="宋体"/>
          <w:color w:val="auto"/>
        </w:rPr>
        <w:t>合同授予</w:t>
      </w:r>
      <w:bookmarkEnd w:id="215"/>
      <w:bookmarkEnd w:id="216"/>
      <w:bookmarkEnd w:id="217"/>
      <w:bookmarkEnd w:id="218"/>
      <w:bookmarkEnd w:id="219"/>
      <w:bookmarkEnd w:id="220"/>
      <w:bookmarkEnd w:id="221"/>
      <w:bookmarkEnd w:id="222"/>
      <w:bookmarkEnd w:id="223"/>
      <w:bookmarkEnd w:id="277"/>
      <w:bookmarkEnd w:id="278"/>
      <w:bookmarkEnd w:id="279"/>
      <w:bookmarkEnd w:id="280"/>
      <w:bookmarkEnd w:id="281"/>
      <w:bookmarkEnd w:id="282"/>
      <w:bookmarkEnd w:id="283"/>
    </w:p>
    <w:p>
      <w:pPr>
        <w:pStyle w:val="5"/>
        <w:widowControl/>
        <w:ind w:firstLine="118"/>
      </w:pPr>
      <w:bookmarkStart w:id="284" w:name="_Toc246996211"/>
      <w:bookmarkStart w:id="285" w:name="_Toc247085725"/>
      <w:bookmarkStart w:id="286" w:name="_Toc366679698"/>
      <w:bookmarkStart w:id="287" w:name="_Toc387526215"/>
      <w:bookmarkStart w:id="288" w:name="_Toc387526411"/>
      <w:bookmarkStart w:id="289" w:name="_Toc387526319"/>
      <w:bookmarkStart w:id="290" w:name="_Toc152045567"/>
      <w:bookmarkStart w:id="291" w:name="_Toc144974535"/>
      <w:bookmarkStart w:id="292" w:name="_Toc152042343"/>
      <w:bookmarkStart w:id="293" w:name="_Toc179632585"/>
      <w:bookmarkStart w:id="294" w:name="_Toc499738529"/>
      <w:bookmarkStart w:id="295" w:name="_Toc5192"/>
      <w:bookmarkStart w:id="296" w:name="_Toc246996954"/>
      <w:r>
        <w:t xml:space="preserve">8.1 </w:t>
      </w:r>
      <w:r>
        <w:rPr>
          <w:rFonts w:hint="eastAsia" w:cs="黑体"/>
        </w:rPr>
        <w:t>定标方式</w:t>
      </w:r>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360" w:lineRule="auto"/>
        <w:ind w:firstLine="420" w:firstLineChars="200"/>
      </w:pPr>
      <w:bookmarkStart w:id="297" w:name="_Toc387526412"/>
      <w:bookmarkStart w:id="298" w:name="_Toc387526320"/>
      <w:bookmarkStart w:id="299" w:name="_Toc387526216"/>
      <w:bookmarkStart w:id="300" w:name="_Toc29357"/>
      <w:r>
        <w:rPr>
          <w:rFonts w:hint="eastAsia" w:ascii="Times New Roman" w:hAnsi="Times New Roman" w:eastAsia="宋体" w:cs="宋体"/>
        </w:rPr>
        <w:t>除投标人须知前附表规定评标委员会直接确定中标人外，招标人依据评标委员会推荐的中标候选人确定中标人，评标委员会推荐中标候选人的人数</w:t>
      </w:r>
      <w:r>
        <w:rPr>
          <w:rFonts w:hint="eastAsia" w:ascii="Times New Roman" w:hAnsi="TimesNewRomanPSMT" w:eastAsia="宋体" w:cs="宋体"/>
          <w:szCs w:val="21"/>
        </w:rPr>
        <w:t>不超过</w:t>
      </w:r>
      <w:r>
        <w:rPr>
          <w:rFonts w:ascii="Times New Roman" w:hAnsi="TimesNewRomanPSMT" w:eastAsia="宋体" w:cs="Times New Roman"/>
          <w:szCs w:val="21"/>
        </w:rPr>
        <w:t>3</w:t>
      </w:r>
      <w:r>
        <w:rPr>
          <w:rFonts w:hint="eastAsia" w:ascii="Times New Roman" w:hAnsi="TimesNewRomanPSMT" w:eastAsia="宋体" w:cs="宋体"/>
          <w:szCs w:val="21"/>
        </w:rPr>
        <w:t>个</w:t>
      </w:r>
      <w:r>
        <w:rPr>
          <w:rFonts w:hint="eastAsia" w:ascii="Times New Roman" w:hAnsi="Times New Roman" w:eastAsia="宋体" w:cs="宋体"/>
        </w:rPr>
        <w:t>。</w:t>
      </w:r>
    </w:p>
    <w:p>
      <w:pPr>
        <w:spacing w:line="360" w:lineRule="auto"/>
        <w:ind w:firstLine="420" w:firstLineChars="200"/>
        <w:outlineLvl w:val="0"/>
      </w:pPr>
      <w:bookmarkStart w:id="301" w:name="_Toc499738530"/>
      <w:r>
        <w:rPr>
          <w:rFonts w:ascii="Times New Roman" w:hAnsi="Times New Roman" w:eastAsia="宋体" w:cs="Times New Roman"/>
        </w:rPr>
        <w:t>8.2</w:t>
      </w:r>
      <w:bookmarkEnd w:id="297"/>
      <w:bookmarkEnd w:id="298"/>
      <w:bookmarkEnd w:id="299"/>
      <w:bookmarkEnd w:id="300"/>
      <w:bookmarkStart w:id="302" w:name="_Toc387526413"/>
      <w:bookmarkStart w:id="303" w:name="_Toc13765"/>
      <w:bookmarkStart w:id="304" w:name="_Toc387526217"/>
      <w:bookmarkStart w:id="305" w:name="_Toc366679700"/>
      <w:bookmarkStart w:id="306" w:name="_Toc247085726"/>
      <w:bookmarkStart w:id="307" w:name="_Toc246996955"/>
      <w:bookmarkStart w:id="308" w:name="_Toc246996212"/>
      <w:bookmarkStart w:id="309" w:name="_Toc179632586"/>
      <w:bookmarkStart w:id="310" w:name="_Toc387526321"/>
      <w:r>
        <w:rPr>
          <w:rFonts w:hint="eastAsia" w:ascii="Times New Roman" w:hAnsi="Times New Roman" w:eastAsia="宋体" w:cs="宋体"/>
        </w:rPr>
        <w:t>中标通知</w:t>
      </w:r>
      <w:bookmarkEnd w:id="301"/>
      <w:bookmarkEnd w:id="302"/>
      <w:bookmarkEnd w:id="303"/>
      <w:bookmarkEnd w:id="304"/>
      <w:bookmarkEnd w:id="305"/>
      <w:bookmarkEnd w:id="306"/>
      <w:bookmarkEnd w:id="307"/>
      <w:bookmarkEnd w:id="308"/>
      <w:bookmarkEnd w:id="309"/>
      <w:bookmarkEnd w:id="310"/>
    </w:p>
    <w:p>
      <w:pPr>
        <w:spacing w:line="360" w:lineRule="auto"/>
        <w:ind w:firstLine="420" w:firstLineChars="200"/>
      </w:pPr>
      <w:bookmarkStart w:id="311" w:name="_Toc247085727"/>
      <w:bookmarkStart w:id="312" w:name="_Toc366679701"/>
      <w:bookmarkStart w:id="313" w:name="_Toc246996956"/>
      <w:bookmarkStart w:id="314" w:name="_Toc246996213"/>
      <w:bookmarkStart w:id="315" w:name="_Toc179632587"/>
      <w:r>
        <w:rPr>
          <w:rFonts w:hint="eastAsia" w:ascii="Times New Roman" w:hAnsi="Times New Roman" w:eastAsia="宋体" w:cs="宋体"/>
        </w:rPr>
        <w:t>招标人在本招标文件规定的投标有效期内将中标人名称、中标价等在与招标公告相同的发布媒介上予以公告，并以书面形式向中标人发出中标通知书。</w:t>
      </w:r>
    </w:p>
    <w:p>
      <w:pPr>
        <w:spacing w:line="360" w:lineRule="auto"/>
        <w:ind w:firstLine="420" w:firstLineChars="200"/>
      </w:pPr>
      <w:r>
        <w:rPr>
          <w:rFonts w:hint="eastAsia" w:ascii="Times New Roman" w:hAnsi="Times New Roman" w:eastAsia="宋体" w:cs="宋体"/>
        </w:rPr>
        <w:t>第一中标候选人须在中标结果公示结束后的</w:t>
      </w:r>
      <w:r>
        <w:rPr>
          <w:rFonts w:ascii="Times New Roman" w:hAnsi="Times New Roman" w:eastAsia="宋体" w:cs="Times New Roman"/>
        </w:rPr>
        <w:t>3</w:t>
      </w:r>
      <w:r>
        <w:rPr>
          <w:rFonts w:hint="eastAsia" w:ascii="Times New Roman" w:hAnsi="Times New Roman" w:eastAsia="宋体" w:cs="宋体"/>
        </w:rPr>
        <w:t>个工作日内领取中标通知书，投标人未能在规定期限内领取中标通知书，招标人有权另行选择中标单位。</w:t>
      </w:r>
    </w:p>
    <w:p>
      <w:pPr>
        <w:pStyle w:val="5"/>
        <w:widowControl/>
        <w:ind w:firstLine="118"/>
      </w:pPr>
      <w:bookmarkStart w:id="316" w:name="_Toc499738531"/>
      <w:bookmarkStart w:id="317" w:name="_Toc26386"/>
      <w:bookmarkStart w:id="318" w:name="_Toc387526414"/>
      <w:bookmarkStart w:id="319" w:name="_Toc387526322"/>
      <w:bookmarkStart w:id="320" w:name="_Toc387526218"/>
      <w:r>
        <w:t xml:space="preserve">8.3 </w:t>
      </w:r>
      <w:r>
        <w:rPr>
          <w:rFonts w:hint="eastAsia" w:cs="黑体"/>
        </w:rPr>
        <w:t>履约保证金</w:t>
      </w:r>
      <w:bookmarkEnd w:id="311"/>
      <w:bookmarkEnd w:id="312"/>
      <w:bookmarkEnd w:id="313"/>
      <w:bookmarkEnd w:id="314"/>
      <w:bookmarkEnd w:id="315"/>
      <w:bookmarkEnd w:id="316"/>
      <w:bookmarkEnd w:id="317"/>
      <w:bookmarkEnd w:id="318"/>
      <w:bookmarkEnd w:id="319"/>
      <w:bookmarkEnd w:id="320"/>
    </w:p>
    <w:p>
      <w:pPr>
        <w:spacing w:line="360" w:lineRule="auto"/>
        <w:ind w:firstLine="420" w:firstLineChars="200"/>
      </w:pPr>
      <w:r>
        <w:rPr>
          <w:rFonts w:ascii="Times New Roman" w:hAnsi="Times New Roman" w:eastAsia="宋体" w:cs="Times New Roman"/>
        </w:rPr>
        <w:t>8.3.1</w:t>
      </w:r>
      <w:r>
        <w:rPr>
          <w:rFonts w:hint="eastAsia" w:ascii="Times New Roman" w:hAnsi="Times New Roman" w:eastAsia="宋体" w:cs="宋体"/>
        </w:rPr>
        <w:t>在签订合同前，中标人应按投标人须知前附表规定的形式向招标人提交履约保证金。</w:t>
      </w:r>
    </w:p>
    <w:p>
      <w:pPr>
        <w:spacing w:line="360" w:lineRule="auto"/>
        <w:ind w:firstLine="420" w:firstLineChars="200"/>
      </w:pPr>
      <w:r>
        <w:rPr>
          <w:rFonts w:hint="eastAsia" w:ascii="Times New Roman" w:hAnsi="Times New Roman" w:eastAsia="宋体" w:cs="宋体"/>
        </w:rPr>
        <w:t>本项目招标人要求投标人在领取中标通知书后的</w:t>
      </w:r>
      <w:r>
        <w:rPr>
          <w:rFonts w:ascii="Times New Roman" w:hAnsi="Times New Roman" w:eastAsia="宋体" w:cs="Times New Roman"/>
        </w:rPr>
        <w:t>3</w:t>
      </w:r>
      <w:r>
        <w:rPr>
          <w:rFonts w:hint="eastAsia" w:ascii="Times New Roman" w:hAnsi="Times New Roman" w:eastAsia="宋体" w:cs="宋体"/>
        </w:rPr>
        <w:t>个工作日内、在合同签订前以转账或现金方式向招标人提交履约保证金，投标人未能在规定期限内提交履约保证金的，招标人可以另行选择中标单位。</w:t>
      </w:r>
    </w:p>
    <w:p>
      <w:pPr>
        <w:spacing w:line="360" w:lineRule="auto"/>
        <w:ind w:firstLine="420" w:firstLineChars="200"/>
      </w:pPr>
      <w:r>
        <w:rPr>
          <w:rFonts w:ascii="Times New Roman" w:hAnsi="Times New Roman" w:eastAsia="宋体" w:cs="Times New Roman"/>
        </w:rPr>
        <w:t>8.3.2</w:t>
      </w:r>
      <w:r>
        <w:rPr>
          <w:rFonts w:hint="eastAsia" w:ascii="Times New Roman" w:hAnsi="Times New Roman" w:eastAsia="宋体" w:cs="宋体"/>
        </w:rPr>
        <w:t>中标人不能按本章第</w:t>
      </w:r>
      <w:r>
        <w:rPr>
          <w:rFonts w:ascii="Times New Roman" w:hAnsi="Times New Roman" w:eastAsia="宋体" w:cs="Times New Roman"/>
        </w:rPr>
        <w:t>8.3.1</w:t>
      </w:r>
      <w:r>
        <w:rPr>
          <w:rFonts w:hint="eastAsia" w:ascii="Times New Roman" w:hAnsi="Times New Roman" w:eastAsia="宋体" w:cs="宋体"/>
        </w:rPr>
        <w:t>项要求提交履约保证金的，视为放弃中标，其投标保证金不予退还，给招标人造成的损失超过投标保证金数额的，中标人还应当对超过部分予以赔偿。</w:t>
      </w:r>
    </w:p>
    <w:p>
      <w:pPr>
        <w:pStyle w:val="5"/>
        <w:widowControl/>
        <w:ind w:firstLine="118"/>
      </w:pPr>
      <w:bookmarkStart w:id="321" w:name="_Toc499738532"/>
      <w:bookmarkStart w:id="322" w:name="_Toc387526415"/>
      <w:bookmarkStart w:id="323" w:name="_Toc246996214"/>
      <w:bookmarkStart w:id="324" w:name="_Toc387526323"/>
      <w:bookmarkStart w:id="325" w:name="_Toc387526219"/>
      <w:bookmarkStart w:id="326" w:name="_Toc247085728"/>
      <w:bookmarkStart w:id="327" w:name="_Toc179632588"/>
      <w:bookmarkStart w:id="328" w:name="_Toc246996957"/>
      <w:bookmarkStart w:id="329" w:name="_Toc366679702"/>
      <w:bookmarkStart w:id="330" w:name="_Toc10565"/>
      <w:r>
        <w:t xml:space="preserve">8.4 </w:t>
      </w:r>
      <w:r>
        <w:rPr>
          <w:rFonts w:hint="eastAsia" w:cs="黑体"/>
        </w:rPr>
        <w:t>签订合同</w:t>
      </w:r>
      <w:bookmarkEnd w:id="321"/>
      <w:bookmarkEnd w:id="322"/>
      <w:bookmarkEnd w:id="323"/>
      <w:bookmarkEnd w:id="324"/>
      <w:bookmarkEnd w:id="325"/>
      <w:bookmarkEnd w:id="326"/>
      <w:bookmarkEnd w:id="327"/>
      <w:bookmarkEnd w:id="328"/>
      <w:bookmarkEnd w:id="329"/>
      <w:bookmarkEnd w:id="330"/>
    </w:p>
    <w:p>
      <w:pPr>
        <w:spacing w:line="360" w:lineRule="auto"/>
        <w:ind w:firstLine="420" w:firstLineChars="200"/>
      </w:pPr>
      <w:r>
        <w:rPr>
          <w:rFonts w:ascii="Times New Roman" w:hAnsi="Times New Roman" w:eastAsia="宋体" w:cs="Times New Roman"/>
        </w:rPr>
        <w:t>8.4.1</w:t>
      </w:r>
      <w:r>
        <w:rPr>
          <w:rFonts w:hint="eastAsia" w:ascii="Times New Roman" w:hAnsi="Times New Roman" w:eastAsia="宋体" w:cs="宋体"/>
        </w:rPr>
        <w:t>中标人须在中标通知书发出之日起</w:t>
      </w:r>
      <w:r>
        <w:rPr>
          <w:rFonts w:ascii="Times New Roman" w:hAnsi="Times New Roman" w:eastAsia="宋体" w:cs="Times New Roman"/>
        </w:rPr>
        <w:t>3</w:t>
      </w:r>
      <w:r>
        <w:rPr>
          <w:rFonts w:hint="eastAsia" w:ascii="Times New Roman" w:hAnsi="Times New Roman" w:eastAsia="宋体" w:cs="宋体"/>
        </w:rPr>
        <w:t>个工作日内根据招标文件和中标人的投标文件与招标人订立书面合同。中标人无正当理由拒签合同的或未能在上述规定的时间内与招标人订立书面合同人，招标人有权取消其中标资格，其投标保证金不予退还；给招标人造成的损失超过投标保证金数额的，中标人还应当对超过部分予以赔偿。</w:t>
      </w:r>
    </w:p>
    <w:p>
      <w:pPr>
        <w:spacing w:line="360" w:lineRule="auto"/>
        <w:ind w:firstLine="420" w:firstLineChars="200"/>
      </w:pPr>
      <w:r>
        <w:rPr>
          <w:rFonts w:ascii="Times New Roman" w:hAnsi="Times New Roman" w:eastAsia="宋体" w:cs="Times New Roman"/>
        </w:rPr>
        <w:t>8.4.2</w:t>
      </w:r>
      <w:r>
        <w:rPr>
          <w:rFonts w:hint="eastAsia" w:ascii="Times New Roman" w:hAnsi="Times New Roman" w:eastAsia="宋体" w:cs="宋体"/>
        </w:rPr>
        <w:t>发出中标通知书后，招标人无正当理由拒签合同的，招标人向中标人退还投标保证金；给中标人造成损失的，还应当赔偿损失。</w:t>
      </w:r>
    </w:p>
    <w:bookmarkEnd w:id="187"/>
    <w:bookmarkEnd w:id="188"/>
    <w:bookmarkEnd w:id="189"/>
    <w:bookmarkEnd w:id="190"/>
    <w:p>
      <w:pPr>
        <w:pStyle w:val="137"/>
        <w:widowControl/>
        <w:rPr>
          <w:color w:val="auto"/>
        </w:rPr>
      </w:pPr>
      <w:bookmarkStart w:id="331" w:name="_Toc499738533"/>
      <w:bookmarkStart w:id="332" w:name="_Toc30717"/>
      <w:bookmarkStart w:id="333" w:name="_Toc387526416"/>
      <w:bookmarkStart w:id="334" w:name="_Toc387526324"/>
      <w:bookmarkStart w:id="335" w:name="_Toc387526220"/>
      <w:bookmarkStart w:id="336" w:name="_Toc369077569"/>
      <w:bookmarkStart w:id="337" w:name="_Toc368760435"/>
      <w:bookmarkStart w:id="338" w:name="_Toc368759383"/>
      <w:bookmarkStart w:id="339" w:name="_Toc367894807"/>
      <w:bookmarkStart w:id="340" w:name="_Toc363329380"/>
      <w:bookmarkStart w:id="341" w:name="_Toc322503149"/>
      <w:r>
        <w:rPr>
          <w:color w:val="auto"/>
        </w:rPr>
        <w:t>9.</w:t>
      </w:r>
      <w:r>
        <w:rPr>
          <w:rFonts w:hint="eastAsia" w:cs="宋体"/>
          <w:color w:val="auto"/>
        </w:rPr>
        <w:t>纪律和监督</w:t>
      </w:r>
      <w:bookmarkEnd w:id="331"/>
      <w:bookmarkEnd w:id="332"/>
      <w:bookmarkEnd w:id="333"/>
      <w:bookmarkEnd w:id="334"/>
      <w:bookmarkEnd w:id="335"/>
      <w:bookmarkEnd w:id="336"/>
      <w:bookmarkEnd w:id="337"/>
      <w:bookmarkEnd w:id="338"/>
      <w:bookmarkEnd w:id="339"/>
      <w:bookmarkEnd w:id="340"/>
      <w:bookmarkEnd w:id="341"/>
    </w:p>
    <w:p>
      <w:pPr>
        <w:pStyle w:val="5"/>
        <w:widowControl/>
        <w:ind w:firstLine="118"/>
      </w:pPr>
      <w:bookmarkStart w:id="342" w:name="_Toc499738534"/>
      <w:bookmarkStart w:id="343" w:name="_Toc29855"/>
      <w:bookmarkStart w:id="344" w:name="_Toc387526417"/>
      <w:bookmarkStart w:id="345" w:name="_Toc387526325"/>
      <w:bookmarkStart w:id="346" w:name="_Toc387526221"/>
      <w:bookmarkStart w:id="347" w:name="_Toc144974543"/>
      <w:bookmarkStart w:id="348" w:name="_Toc152042351"/>
      <w:bookmarkStart w:id="349" w:name="_Toc152045575"/>
      <w:bookmarkStart w:id="350" w:name="_Toc269310963"/>
      <w:bookmarkStart w:id="351" w:name="_Toc322503150"/>
      <w:r>
        <w:t xml:space="preserve">9.1 </w:t>
      </w:r>
      <w:r>
        <w:rPr>
          <w:rFonts w:hint="eastAsia" w:cs="黑体"/>
        </w:rPr>
        <w:t>对招标人的纪律要求</w:t>
      </w:r>
      <w:bookmarkEnd w:id="342"/>
      <w:bookmarkEnd w:id="343"/>
      <w:bookmarkEnd w:id="344"/>
      <w:bookmarkEnd w:id="345"/>
      <w:bookmarkEnd w:id="346"/>
      <w:bookmarkEnd w:id="347"/>
      <w:bookmarkEnd w:id="348"/>
      <w:bookmarkEnd w:id="349"/>
      <w:bookmarkEnd w:id="350"/>
      <w:bookmarkEnd w:id="351"/>
    </w:p>
    <w:p>
      <w:pPr>
        <w:spacing w:line="360" w:lineRule="auto"/>
        <w:ind w:firstLine="420"/>
        <w:rPr>
          <w:szCs w:val="21"/>
        </w:rPr>
      </w:pPr>
      <w:r>
        <w:rPr>
          <w:rFonts w:hint="eastAsia" w:ascii="Times New Roman" w:hAnsi="Times New Roman" w:eastAsia="宋体" w:cs="宋体"/>
          <w:szCs w:val="21"/>
        </w:rPr>
        <w:t>招标人不得泄露招标投标活动中应当保密的情况和资料，不得与投标人串通损害国家利益、社会公众利益或者他人合法权益。</w:t>
      </w:r>
    </w:p>
    <w:p>
      <w:pPr>
        <w:pStyle w:val="5"/>
        <w:widowControl/>
        <w:spacing w:before="60" w:after="60" w:line="360" w:lineRule="auto"/>
        <w:ind w:firstLine="118"/>
        <w:rPr>
          <w:szCs w:val="24"/>
        </w:rPr>
      </w:pPr>
      <w:bookmarkStart w:id="352" w:name="_Toc499738535"/>
      <w:bookmarkStart w:id="353" w:name="_Toc387526326"/>
      <w:bookmarkStart w:id="354" w:name="_Toc322503151"/>
      <w:bookmarkStart w:id="355" w:name="_Toc269310964"/>
      <w:bookmarkStart w:id="356" w:name="_Toc152045576"/>
      <w:bookmarkStart w:id="357" w:name="_Toc152042352"/>
      <w:bookmarkStart w:id="358" w:name="_Toc144974544"/>
      <w:bookmarkStart w:id="359" w:name="_Toc387526222"/>
      <w:bookmarkStart w:id="360" w:name="_Toc387526418"/>
      <w:bookmarkStart w:id="361" w:name="_Toc1420"/>
      <w:r>
        <w:rPr>
          <w:szCs w:val="24"/>
        </w:rPr>
        <w:t xml:space="preserve">9.2 </w:t>
      </w:r>
      <w:r>
        <w:rPr>
          <w:rFonts w:hint="eastAsia" w:cs="黑体"/>
          <w:szCs w:val="24"/>
        </w:rPr>
        <w:t>对投标人的纪律要求</w:t>
      </w:r>
      <w:bookmarkEnd w:id="352"/>
      <w:bookmarkEnd w:id="353"/>
      <w:bookmarkEnd w:id="354"/>
      <w:bookmarkEnd w:id="355"/>
      <w:bookmarkEnd w:id="356"/>
      <w:bookmarkEnd w:id="357"/>
      <w:bookmarkEnd w:id="358"/>
      <w:bookmarkEnd w:id="359"/>
      <w:bookmarkEnd w:id="360"/>
      <w:bookmarkEnd w:id="361"/>
    </w:p>
    <w:p>
      <w:pPr>
        <w:spacing w:line="360" w:lineRule="auto"/>
        <w:ind w:firstLine="420"/>
        <w:rPr>
          <w:szCs w:val="21"/>
        </w:rPr>
      </w:pPr>
      <w:bookmarkStart w:id="362" w:name="_Toc269310965"/>
      <w:bookmarkStart w:id="363" w:name="_Toc322503152"/>
      <w:bookmarkStart w:id="364" w:name="_Toc144974545"/>
      <w:bookmarkStart w:id="365" w:name="_Toc152042353"/>
      <w:bookmarkStart w:id="366" w:name="_Toc152045577"/>
      <w:r>
        <w:rPr>
          <w:rFonts w:hint="eastAsia" w:ascii="Times New Roman" w:hAnsi="Times New Roman" w:eastAsia="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widowControl/>
        <w:spacing w:before="60" w:after="60" w:line="360" w:lineRule="auto"/>
        <w:ind w:firstLine="118"/>
        <w:rPr>
          <w:szCs w:val="24"/>
        </w:rPr>
      </w:pPr>
      <w:bookmarkStart w:id="367" w:name="_Toc499738536"/>
      <w:bookmarkStart w:id="368" w:name="_Toc16374"/>
      <w:bookmarkStart w:id="369" w:name="_Toc387526419"/>
      <w:bookmarkStart w:id="370" w:name="_Toc387526327"/>
      <w:bookmarkStart w:id="371" w:name="_Toc387526223"/>
      <w:r>
        <w:rPr>
          <w:szCs w:val="24"/>
        </w:rPr>
        <w:t xml:space="preserve">9.3 </w:t>
      </w:r>
      <w:r>
        <w:rPr>
          <w:rFonts w:hint="eastAsia" w:cs="黑体"/>
          <w:szCs w:val="24"/>
        </w:rPr>
        <w:t>对评标委员会成员的纪律要求</w:t>
      </w:r>
      <w:bookmarkEnd w:id="362"/>
      <w:bookmarkEnd w:id="363"/>
      <w:bookmarkEnd w:id="364"/>
      <w:bookmarkEnd w:id="365"/>
      <w:bookmarkEnd w:id="366"/>
      <w:bookmarkEnd w:id="367"/>
      <w:bookmarkEnd w:id="368"/>
      <w:bookmarkEnd w:id="369"/>
      <w:bookmarkEnd w:id="370"/>
      <w:bookmarkEnd w:id="371"/>
    </w:p>
    <w:p>
      <w:pPr>
        <w:spacing w:line="360" w:lineRule="auto"/>
        <w:ind w:firstLine="420"/>
        <w:rPr>
          <w:szCs w:val="21"/>
        </w:rPr>
      </w:pPr>
      <w:bookmarkStart w:id="372" w:name="_Toc247085736"/>
      <w:bookmarkStart w:id="373" w:name="_Toc366679707"/>
      <w:bookmarkStart w:id="374" w:name="_Toc246996965"/>
      <w:bookmarkStart w:id="375" w:name="_Toc246996222"/>
      <w:bookmarkStart w:id="376" w:name="_Toc179632596"/>
      <w:bookmarkStart w:id="377" w:name="_Toc152045578"/>
      <w:bookmarkStart w:id="378" w:name="_Toc152042354"/>
      <w:bookmarkStart w:id="379" w:name="_Toc144974546"/>
      <w:r>
        <w:rPr>
          <w:rFonts w:hint="eastAsia" w:ascii="Times New Roman" w:hAnsi="Times New Roman" w:eastAsia="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Pr>
          <w:rFonts w:ascii="Times New Roman" w:hAnsi="Times New Roman" w:eastAsia="宋体" w:cs="Times New Roman"/>
          <w:szCs w:val="21"/>
        </w:rPr>
        <w:t>“</w:t>
      </w:r>
      <w:r>
        <w:rPr>
          <w:rFonts w:hint="eastAsia" w:ascii="Times New Roman" w:hAnsi="Times New Roman" w:eastAsia="宋体" w:cs="宋体"/>
          <w:szCs w:val="21"/>
        </w:rPr>
        <w:t>评标办法</w:t>
      </w:r>
      <w:r>
        <w:rPr>
          <w:rFonts w:ascii="Times New Roman" w:hAnsi="Times New Roman" w:eastAsia="宋体" w:cs="Times New Roman"/>
          <w:szCs w:val="21"/>
        </w:rPr>
        <w:t>”</w:t>
      </w:r>
      <w:r>
        <w:rPr>
          <w:rFonts w:hint="eastAsia" w:ascii="Times New Roman" w:hAnsi="Times New Roman" w:eastAsia="宋体" w:cs="宋体"/>
          <w:szCs w:val="21"/>
        </w:rPr>
        <w:t>没有规定的评审因素和标准进行评标。</w:t>
      </w:r>
    </w:p>
    <w:p>
      <w:pPr>
        <w:pStyle w:val="5"/>
        <w:widowControl/>
        <w:spacing w:before="60" w:after="60" w:line="360" w:lineRule="auto"/>
        <w:ind w:firstLine="118"/>
        <w:rPr>
          <w:szCs w:val="24"/>
        </w:rPr>
      </w:pPr>
      <w:bookmarkStart w:id="380" w:name="_Toc499738537"/>
      <w:bookmarkStart w:id="381" w:name="_Toc1042"/>
      <w:bookmarkStart w:id="382" w:name="_Toc387526420"/>
      <w:bookmarkStart w:id="383" w:name="_Toc387526328"/>
      <w:bookmarkStart w:id="384" w:name="_Toc387526224"/>
      <w:r>
        <w:rPr>
          <w:szCs w:val="24"/>
        </w:rPr>
        <w:t xml:space="preserve">9.4 </w:t>
      </w:r>
      <w:r>
        <w:rPr>
          <w:rFonts w:hint="eastAsia" w:cs="黑体"/>
          <w:szCs w:val="24"/>
        </w:rPr>
        <w:t>对与评标活动有关的工作人员的纪律要求</w:t>
      </w:r>
      <w:bookmarkEnd w:id="372"/>
      <w:bookmarkEnd w:id="373"/>
      <w:bookmarkEnd w:id="374"/>
      <w:bookmarkEnd w:id="375"/>
      <w:bookmarkEnd w:id="376"/>
      <w:bookmarkEnd w:id="377"/>
      <w:bookmarkEnd w:id="378"/>
      <w:bookmarkEnd w:id="380"/>
      <w:bookmarkEnd w:id="381"/>
      <w:bookmarkEnd w:id="382"/>
      <w:bookmarkEnd w:id="383"/>
      <w:bookmarkEnd w:id="384"/>
    </w:p>
    <w:p>
      <w:pPr>
        <w:spacing w:line="360" w:lineRule="auto"/>
        <w:ind w:firstLine="420"/>
        <w:rPr>
          <w:szCs w:val="21"/>
        </w:rPr>
      </w:pPr>
      <w:bookmarkStart w:id="385" w:name="_Toc152042355"/>
      <w:bookmarkStart w:id="386" w:name="_Toc247085737"/>
      <w:bookmarkStart w:id="387" w:name="_Toc246996966"/>
      <w:bookmarkStart w:id="388" w:name="_Toc246996223"/>
      <w:bookmarkStart w:id="389" w:name="_Toc179632597"/>
      <w:bookmarkStart w:id="390" w:name="_Toc152045579"/>
      <w:bookmarkStart w:id="391" w:name="_Toc152042356"/>
      <w:bookmarkStart w:id="392" w:name="_Toc366679708"/>
      <w:r>
        <w:rPr>
          <w:rFonts w:hint="eastAsia" w:ascii="Times New Roman" w:hAnsi="Times New Roman" w:eastAsia="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5"/>
    </w:p>
    <w:p>
      <w:pPr>
        <w:pStyle w:val="5"/>
        <w:widowControl/>
        <w:spacing w:before="60" w:after="60" w:line="360" w:lineRule="auto"/>
        <w:ind w:firstLine="118"/>
        <w:rPr>
          <w:szCs w:val="24"/>
        </w:rPr>
      </w:pPr>
      <w:bookmarkStart w:id="393" w:name="_Toc499738538"/>
      <w:bookmarkStart w:id="394" w:name="_Toc27873"/>
      <w:bookmarkStart w:id="395" w:name="_Toc387526421"/>
      <w:bookmarkStart w:id="396" w:name="_Toc387526329"/>
      <w:bookmarkStart w:id="397" w:name="_Toc387526225"/>
      <w:r>
        <w:rPr>
          <w:szCs w:val="24"/>
        </w:rPr>
        <w:t xml:space="preserve">9.5 </w:t>
      </w:r>
      <w:r>
        <w:rPr>
          <w:rFonts w:hint="eastAsia" w:cs="黑体"/>
          <w:szCs w:val="24"/>
        </w:rPr>
        <w:t>投诉</w:t>
      </w:r>
      <w:bookmarkEnd w:id="379"/>
      <w:bookmarkEnd w:id="386"/>
      <w:bookmarkEnd w:id="387"/>
      <w:bookmarkEnd w:id="388"/>
      <w:bookmarkEnd w:id="389"/>
      <w:bookmarkEnd w:id="390"/>
      <w:bookmarkEnd w:id="391"/>
      <w:bookmarkEnd w:id="392"/>
      <w:bookmarkEnd w:id="393"/>
      <w:bookmarkEnd w:id="394"/>
      <w:bookmarkEnd w:id="395"/>
      <w:bookmarkEnd w:id="396"/>
      <w:bookmarkEnd w:id="397"/>
    </w:p>
    <w:p>
      <w:pPr>
        <w:spacing w:line="360" w:lineRule="auto"/>
        <w:ind w:firstLine="420"/>
        <w:rPr>
          <w:szCs w:val="21"/>
        </w:rPr>
      </w:pPr>
      <w:bookmarkStart w:id="398" w:name="_Toc9600"/>
      <w:bookmarkStart w:id="399" w:name="_Toc387526422"/>
      <w:bookmarkStart w:id="400" w:name="_Toc387526330"/>
      <w:bookmarkStart w:id="401" w:name="_Toc387526226"/>
      <w:r>
        <w:rPr>
          <w:rFonts w:ascii="Times New Roman" w:hAnsi="Times New Roman" w:eastAsia="宋体" w:cs="Times New Roman"/>
          <w:szCs w:val="21"/>
        </w:rPr>
        <w:t>1</w:t>
      </w:r>
      <w:r>
        <w:rPr>
          <w:rFonts w:hint="eastAsia" w:ascii="Times New Roman" w:hAnsi="Times New Roman" w:eastAsia="宋体" w:cs="宋体"/>
          <w:szCs w:val="21"/>
        </w:rPr>
        <w:t>、本项目的招投标工作在盐城市大丰区公共资源交易中心的监督下进行，并接受社会监督。</w:t>
      </w:r>
    </w:p>
    <w:p>
      <w:pPr>
        <w:spacing w:line="360" w:lineRule="auto"/>
        <w:ind w:firstLine="420"/>
        <w:rPr>
          <w:szCs w:val="21"/>
        </w:rPr>
      </w:pPr>
      <w:r>
        <w:rPr>
          <w:rFonts w:ascii="Times New Roman" w:hAnsi="Times New Roman" w:eastAsia="宋体" w:cs="Times New Roman"/>
          <w:szCs w:val="21"/>
        </w:rPr>
        <w:t>2</w:t>
      </w:r>
      <w:r>
        <w:rPr>
          <w:rFonts w:hint="eastAsia" w:ascii="Times New Roman" w:hAnsi="Times New Roman" w:eastAsia="宋体" w:cs="宋体"/>
          <w:szCs w:val="21"/>
        </w:rPr>
        <w:t>、投标人和其他利害关系人如认为本次招标投标活动不符合法律、法规和规章规定的，依法先向招标人提出质疑，对质疑回复不满意的，向盐城市大丰区公共资源交易中心投诉。任何以口头形式提出的询问、质疑、投诉等，都不予答复。</w:t>
      </w:r>
    </w:p>
    <w:p>
      <w:pPr>
        <w:spacing w:line="360" w:lineRule="auto"/>
        <w:ind w:firstLine="420"/>
        <w:rPr>
          <w:szCs w:val="21"/>
        </w:rPr>
      </w:pPr>
      <w:r>
        <w:rPr>
          <w:rFonts w:hint="eastAsia" w:ascii="Times New Roman" w:hAnsi="Times New Roman" w:eastAsia="宋体" w:cs="宋体"/>
          <w:szCs w:val="21"/>
        </w:rPr>
        <w:t>质疑：投标人对招标活动提出疑义，在开标前若质疑招标文件的相关条款，不得超出质疑期，若超出质疑期对招标文件提出疑义，招标采购单位、招标采购监管部门将不予受理；</w:t>
      </w:r>
    </w:p>
    <w:p>
      <w:pPr>
        <w:spacing w:line="360" w:lineRule="auto"/>
        <w:ind w:firstLine="420"/>
        <w:rPr>
          <w:szCs w:val="21"/>
        </w:rPr>
      </w:pPr>
      <w:r>
        <w:rPr>
          <w:rFonts w:hint="eastAsia" w:ascii="Times New Roman" w:hAnsi="Times New Roman" w:eastAsia="宋体" w:cs="宋体"/>
          <w:szCs w:val="21"/>
        </w:rPr>
        <w:t>在评标结束（中标结果公示后）质疑范围为除招标文件以外的招标活动，若在中标结果公示后，对招标文件提出质疑，招标采购单位、招标采购监管部门将不予受理；</w:t>
      </w:r>
    </w:p>
    <w:p>
      <w:pPr>
        <w:spacing w:line="360" w:lineRule="auto"/>
        <w:ind w:firstLine="420"/>
        <w:rPr>
          <w:szCs w:val="21"/>
        </w:rPr>
      </w:pPr>
      <w:r>
        <w:rPr>
          <w:rFonts w:hint="eastAsia" w:ascii="Times New Roman" w:hAnsi="Times New Roman" w:eastAsia="宋体" w:cs="宋体"/>
          <w:szCs w:val="21"/>
        </w:rPr>
        <w:t>特别提示：政府采购类项目投诉须先向采购单位（业主）提供质疑，若对采购单位（业主）的答复不满意，再进入投诉程序。</w:t>
      </w:r>
    </w:p>
    <w:p>
      <w:pPr>
        <w:pStyle w:val="137"/>
        <w:widowControl/>
        <w:outlineLvl w:val="0"/>
        <w:rPr>
          <w:color w:val="auto"/>
        </w:rPr>
      </w:pPr>
      <w:bookmarkStart w:id="402" w:name="_Toc499738539"/>
      <w:r>
        <w:rPr>
          <w:color w:val="auto"/>
        </w:rPr>
        <w:t xml:space="preserve">10. </w:t>
      </w:r>
      <w:r>
        <w:rPr>
          <w:rFonts w:hint="eastAsia" w:cs="宋体"/>
          <w:color w:val="auto"/>
        </w:rPr>
        <w:t>招标人需要补充的其他内容</w:t>
      </w:r>
      <w:bookmarkEnd w:id="398"/>
      <w:bookmarkEnd w:id="399"/>
      <w:bookmarkEnd w:id="400"/>
      <w:bookmarkEnd w:id="401"/>
      <w:bookmarkEnd w:id="402"/>
    </w:p>
    <w:p>
      <w:pPr>
        <w:spacing w:line="360" w:lineRule="auto"/>
        <w:ind w:firstLine="420"/>
        <w:rPr>
          <w:szCs w:val="21"/>
        </w:rPr>
      </w:pPr>
      <w:r>
        <w:rPr>
          <w:rFonts w:ascii="Times New Roman" w:hAnsi="Times New Roman" w:eastAsia="宋体" w:cs="Times New Roman"/>
          <w:szCs w:val="21"/>
        </w:rPr>
        <w:t>10.1</w:t>
      </w:r>
      <w:r>
        <w:rPr>
          <w:rFonts w:hint="eastAsia" w:ascii="Times New Roman" w:hAnsi="Times New Roman" w:eastAsia="宋体" w:cs="宋体"/>
          <w:szCs w:val="21"/>
        </w:rPr>
        <w:t>重新招标与不再招标</w:t>
      </w:r>
    </w:p>
    <w:p>
      <w:pPr>
        <w:spacing w:line="360" w:lineRule="auto"/>
        <w:ind w:firstLine="420"/>
        <w:rPr>
          <w:szCs w:val="21"/>
        </w:rPr>
      </w:pPr>
      <w:r>
        <w:rPr>
          <w:rFonts w:ascii="Times New Roman" w:hAnsi="Times New Roman" w:eastAsia="宋体" w:cs="Times New Roman"/>
          <w:szCs w:val="21"/>
        </w:rPr>
        <w:t>A</w:t>
      </w:r>
      <w:r>
        <w:rPr>
          <w:rFonts w:hint="eastAsia" w:ascii="Times New Roman" w:hAnsi="Times New Roman" w:eastAsia="宋体" w:cs="宋体"/>
          <w:szCs w:val="21"/>
        </w:rPr>
        <w:t>、重新招标</w:t>
      </w:r>
    </w:p>
    <w:p>
      <w:pPr>
        <w:spacing w:line="360" w:lineRule="auto"/>
        <w:ind w:firstLine="420"/>
        <w:rPr>
          <w:szCs w:val="21"/>
        </w:rPr>
      </w:pPr>
      <w:r>
        <w:rPr>
          <w:rFonts w:hint="eastAsia" w:ascii="Times New Roman" w:hAnsi="Times New Roman" w:eastAsia="宋体" w:cs="宋体"/>
          <w:szCs w:val="21"/>
        </w:rPr>
        <w:t>有下列情形之一的，招标人应当采取改进措施后重新招标：</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1</w:t>
      </w:r>
      <w:r>
        <w:rPr>
          <w:rFonts w:hint="eastAsia" w:ascii="Times New Roman" w:hAnsi="Times New Roman" w:eastAsia="宋体" w:cs="宋体"/>
          <w:szCs w:val="21"/>
        </w:rPr>
        <w:t>）获取招标文件的潜在投标人少于</w:t>
      </w:r>
      <w:r>
        <w:rPr>
          <w:rFonts w:ascii="Times New Roman" w:hAnsi="Times New Roman" w:eastAsia="宋体" w:cs="Times New Roman"/>
          <w:szCs w:val="21"/>
        </w:rPr>
        <w:t>3</w:t>
      </w:r>
      <w:r>
        <w:rPr>
          <w:rFonts w:hint="eastAsia" w:ascii="Times New Roman" w:hAnsi="Times New Roman" w:eastAsia="宋体" w:cs="宋体"/>
          <w:szCs w:val="21"/>
        </w:rPr>
        <w:t>个的；</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2</w:t>
      </w:r>
      <w:r>
        <w:rPr>
          <w:rFonts w:hint="eastAsia" w:ascii="Times New Roman" w:hAnsi="Times New Roman" w:eastAsia="宋体" w:cs="宋体"/>
          <w:szCs w:val="21"/>
        </w:rPr>
        <w:t>）通过符合性评审的投标申请人少于</w:t>
      </w:r>
      <w:r>
        <w:rPr>
          <w:rFonts w:ascii="Times New Roman" w:hAnsi="Times New Roman" w:eastAsia="宋体" w:cs="Times New Roman"/>
          <w:szCs w:val="21"/>
        </w:rPr>
        <w:t>3</w:t>
      </w:r>
      <w:r>
        <w:rPr>
          <w:rFonts w:hint="eastAsia" w:ascii="Times New Roman" w:hAnsi="Times New Roman" w:eastAsia="宋体" w:cs="宋体"/>
          <w:szCs w:val="21"/>
        </w:rPr>
        <w:t>个的。</w:t>
      </w:r>
    </w:p>
    <w:p>
      <w:pPr>
        <w:spacing w:line="360" w:lineRule="auto"/>
        <w:ind w:firstLine="420"/>
        <w:rPr>
          <w:szCs w:val="21"/>
        </w:rPr>
      </w:pPr>
      <w:r>
        <w:rPr>
          <w:rFonts w:ascii="Times New Roman" w:hAnsi="Times New Roman" w:eastAsia="宋体" w:cs="Times New Roman"/>
          <w:szCs w:val="21"/>
        </w:rPr>
        <w:t>B</w:t>
      </w:r>
      <w:r>
        <w:rPr>
          <w:rFonts w:hint="eastAsia" w:ascii="Times New Roman" w:hAnsi="Times New Roman" w:eastAsia="宋体" w:cs="宋体"/>
          <w:szCs w:val="21"/>
        </w:rPr>
        <w:t>、不再招标</w:t>
      </w:r>
    </w:p>
    <w:p>
      <w:pPr>
        <w:spacing w:line="360" w:lineRule="auto"/>
        <w:ind w:firstLine="420"/>
        <w:rPr>
          <w:szCs w:val="21"/>
        </w:rPr>
      </w:pPr>
      <w:r>
        <w:rPr>
          <w:rFonts w:hint="eastAsia" w:ascii="Times New Roman" w:hAnsi="Times New Roman" w:eastAsia="宋体" w:cs="宋体"/>
          <w:szCs w:val="21"/>
        </w:rPr>
        <w:t>重新招标后，仍存在上述</w:t>
      </w:r>
      <w:r>
        <w:rPr>
          <w:rFonts w:ascii="Times New Roman" w:hAnsi="Times New Roman" w:eastAsia="宋体" w:cs="Times New Roman"/>
          <w:szCs w:val="21"/>
        </w:rPr>
        <w:t>A</w:t>
      </w:r>
      <w:r>
        <w:rPr>
          <w:rFonts w:hint="eastAsia" w:ascii="Times New Roman" w:hAnsi="Times New Roman" w:eastAsia="宋体" w:cs="宋体"/>
          <w:szCs w:val="21"/>
        </w:rPr>
        <w:t>条情形的，属于经相关部门核准后可不再进行招标，招标人</w:t>
      </w:r>
      <w:r>
        <w:rPr>
          <w:rFonts w:hint="eastAsia" w:ascii="Times New Roman" w:hAnsi="TimesNewRomanPSMT" w:eastAsia="宋体" w:cs="宋体"/>
        </w:rPr>
        <w:t>可以采取竞争性谈判方式”、“单一来源采购方式”等条款评审、确定潜在的中标人</w:t>
      </w:r>
      <w:r>
        <w:rPr>
          <w:rFonts w:hint="eastAsia" w:ascii="Times New Roman" w:hAnsi="Times New Roman" w:eastAsia="宋体" w:cs="宋体"/>
          <w:szCs w:val="21"/>
        </w:rPr>
        <w:t>。</w:t>
      </w:r>
    </w:p>
    <w:p>
      <w:pPr>
        <w:spacing w:line="360" w:lineRule="auto"/>
        <w:ind w:firstLine="420"/>
        <w:rPr>
          <w:szCs w:val="21"/>
        </w:rPr>
      </w:pPr>
      <w:r>
        <w:rPr>
          <w:rFonts w:ascii="Times New Roman" w:hAnsi="Times New Roman" w:eastAsia="宋体" w:cs="Times New Roman"/>
          <w:szCs w:val="21"/>
        </w:rPr>
        <w:t>10.2</w:t>
      </w:r>
      <w:r>
        <w:rPr>
          <w:rFonts w:hint="eastAsia" w:ascii="Times New Roman" w:hAnsi="Times New Roman" w:eastAsia="宋体" w:cs="宋体"/>
          <w:szCs w:val="21"/>
        </w:rPr>
        <w:t>招标人在发出中标通知书前将根据需要组织相关部门或单位对中标候选人进行全面考察，如发现投标人有不列情形的（包括但不限于），将被取消中标资格：</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1</w:t>
      </w:r>
      <w:r>
        <w:rPr>
          <w:rFonts w:hint="eastAsia" w:ascii="Times New Roman" w:hAnsi="Times New Roman" w:eastAsia="宋体" w:cs="宋体"/>
          <w:szCs w:val="21"/>
        </w:rPr>
        <w:t>）投标人在近</w:t>
      </w:r>
      <w:r>
        <w:rPr>
          <w:rFonts w:ascii="Times New Roman" w:hAnsi="Times New Roman" w:eastAsia="宋体" w:cs="Times New Roman"/>
          <w:szCs w:val="21"/>
        </w:rPr>
        <w:t>3</w:t>
      </w:r>
      <w:r>
        <w:rPr>
          <w:rFonts w:hint="eastAsia" w:ascii="Times New Roman" w:hAnsi="Times New Roman" w:eastAsia="宋体" w:cs="宋体"/>
          <w:szCs w:val="21"/>
        </w:rPr>
        <w:t>年实施的项目中有不按规定履行合同或无故拖延工期或发生安全事故造成社会不良影响的。</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2</w:t>
      </w:r>
      <w:r>
        <w:rPr>
          <w:rFonts w:hint="eastAsia" w:ascii="Times New Roman" w:hAnsi="Times New Roman" w:eastAsia="宋体" w:cs="宋体"/>
          <w:szCs w:val="21"/>
        </w:rPr>
        <w:t>）投标文件所提交的材料经查实存在虚假情形的。</w:t>
      </w:r>
    </w:p>
    <w:p>
      <w:pPr>
        <w:spacing w:line="360" w:lineRule="auto"/>
        <w:ind w:firstLine="420"/>
        <w:rPr>
          <w:szCs w:val="21"/>
        </w:rPr>
      </w:pPr>
      <w:r>
        <w:rPr>
          <w:rFonts w:hint="eastAsia" w:ascii="Times New Roman" w:hAnsi="Times New Roman" w:eastAsia="宋体" w:cs="宋体"/>
          <w:szCs w:val="21"/>
        </w:rPr>
        <w:t>（</w:t>
      </w:r>
      <w:r>
        <w:rPr>
          <w:rFonts w:ascii="Times New Roman" w:hAnsi="Times New Roman" w:eastAsia="宋体" w:cs="Times New Roman"/>
          <w:szCs w:val="21"/>
        </w:rPr>
        <w:t>3</w:t>
      </w:r>
      <w:r>
        <w:rPr>
          <w:rFonts w:hint="eastAsia" w:ascii="Times New Roman" w:hAnsi="Times New Roman" w:eastAsia="宋体" w:cs="宋体"/>
          <w:szCs w:val="21"/>
        </w:rPr>
        <w:t>）投标人不具备本项目生产、供货能力的。</w:t>
      </w:r>
    </w:p>
    <w:p>
      <w:pPr>
        <w:spacing w:line="360" w:lineRule="auto"/>
        <w:ind w:firstLine="420"/>
        <w:rPr>
          <w:szCs w:val="21"/>
        </w:rPr>
      </w:pPr>
      <w:r>
        <w:rPr>
          <w:rFonts w:ascii="Times New Roman" w:hAnsi="Times New Roman" w:eastAsia="宋体" w:cs="Times New Roman"/>
          <w:szCs w:val="21"/>
        </w:rPr>
        <w:t>10.3</w:t>
      </w:r>
      <w:r>
        <w:rPr>
          <w:rFonts w:hint="eastAsia" w:ascii="Times New Roman" w:hAnsi="Times New Roman" w:eastAsia="宋体" w:cs="宋体"/>
          <w:szCs w:val="21"/>
        </w:rPr>
        <w:t>其他需要补充的其他内容：见投标人须知前附表。</w:t>
      </w:r>
    </w:p>
    <w:p>
      <w:pPr>
        <w:spacing w:line="360" w:lineRule="auto"/>
        <w:ind w:firstLine="420"/>
        <w:rPr>
          <w:szCs w:val="21"/>
        </w:rPr>
      </w:pPr>
    </w:p>
    <w:p>
      <w:pPr>
        <w:pStyle w:val="3"/>
        <w:widowControl/>
      </w:pPr>
      <w:r>
        <w:br w:type="page"/>
      </w:r>
      <w:bookmarkStart w:id="403" w:name="_Toc499738540"/>
      <w:r>
        <w:rPr>
          <w:rFonts w:hint="eastAsia" w:cs="宋体"/>
        </w:rPr>
        <w:t>第三章评标办法（综合评分法）</w:t>
      </w:r>
      <w:bookmarkEnd w:id="403"/>
    </w:p>
    <w:p>
      <w:pPr>
        <w:widowControl/>
        <w:spacing w:line="520" w:lineRule="exact"/>
        <w:ind w:firstLine="420" w:firstLineChars="200"/>
        <w:contextualSpacing/>
        <w:jc w:val="left"/>
        <w:rPr>
          <w:rFonts w:ascii="宋体" w:hAnsi="宋体" w:eastAsia="宋体" w:cs="宋体"/>
          <w:kern w:val="0"/>
          <w:szCs w:val="21"/>
        </w:rPr>
      </w:pPr>
      <w:bookmarkStart w:id="404" w:name="_Toc397928625"/>
      <w:r>
        <w:rPr>
          <w:rFonts w:hint="eastAsia" w:ascii="宋体" w:hAnsi="宋体" w:eastAsia="宋体" w:cs="宋体"/>
          <w:kern w:val="0"/>
          <w:szCs w:val="21"/>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widowControl/>
        <w:spacing w:line="520" w:lineRule="exact"/>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2 评审标准</w:t>
      </w:r>
    </w:p>
    <w:p>
      <w:pPr>
        <w:widowControl/>
        <w:spacing w:line="520" w:lineRule="exact"/>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2.1 初步评审标准</w:t>
      </w:r>
    </w:p>
    <w:p>
      <w:pPr>
        <w:widowControl/>
        <w:spacing w:line="520" w:lineRule="exact"/>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2.1.1 资质性评审标准：（对照投标须知3.1.1编制审查标准。）</w:t>
      </w:r>
    </w:p>
    <w:p>
      <w:pPr>
        <w:widowControl/>
        <w:spacing w:line="520" w:lineRule="exact"/>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在投标时应按招标文件要求将上述原件放入资质标书封袋内随投标文件一起递交，未提交上述原件资料或资料不全的，资格审查不予通过。</w:t>
      </w:r>
    </w:p>
    <w:p>
      <w:pPr>
        <w:widowControl/>
        <w:spacing w:line="520" w:lineRule="exact"/>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2.1.2 符合性评审标准：依据招标文件的规定，从投标文件的有效性、完整性和对招标文件的响应程度进行审查，以确定是否对招标文件的实质性要求作出响应。</w:t>
      </w:r>
    </w:p>
    <w:p>
      <w:pPr>
        <w:widowControl/>
        <w:spacing w:line="520" w:lineRule="exact"/>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审查标准主要有投标文件签字盖章、投标文件的组成、投标文件及报价唯一、交货期或工期、质量要求、投标保证金等方面。</w:t>
      </w:r>
    </w:p>
    <w:p>
      <w:pPr>
        <w:widowControl/>
        <w:spacing w:line="360" w:lineRule="auto"/>
        <w:ind w:right="-4" w:rightChars="-2" w:firstLine="420" w:firstLineChars="200"/>
        <w:jc w:val="left"/>
        <w:rPr>
          <w:rFonts w:ascii="Times New Roman" w:hAnsi="Times New Roman" w:eastAsia="宋体" w:cs="宋体"/>
          <w:color w:val="000000"/>
          <w:szCs w:val="21"/>
        </w:rPr>
      </w:pPr>
      <w:r>
        <w:rPr>
          <w:rFonts w:hint="eastAsia" w:ascii="宋体" w:hAnsi="宋体" w:eastAsia="宋体" w:cs="宋体"/>
          <w:kern w:val="0"/>
          <w:szCs w:val="21"/>
        </w:rPr>
        <w:t>2.2 分值构成与评分标准：评分标准总分为100分。</w:t>
      </w:r>
    </w:p>
    <w:p>
      <w:pPr>
        <w:widowControl/>
        <w:spacing w:line="360" w:lineRule="auto"/>
        <w:ind w:right="-4" w:rightChars="-2"/>
        <w:jc w:val="left"/>
        <w:rPr>
          <w:rFonts w:ascii="Times New Roman" w:hAnsi="Times New Roman" w:eastAsia="宋体" w:cs="宋体"/>
          <w:color w:val="000000"/>
          <w:szCs w:val="21"/>
        </w:rPr>
      </w:pPr>
    </w:p>
    <w:tbl>
      <w:tblPr>
        <w:tblStyle w:val="36"/>
        <w:tblW w:w="914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6"/>
        <w:gridCol w:w="552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评审类别</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评审项</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评审规则</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（一）价格（30分）</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价格评审指标（30分）</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szCs w:val="21"/>
              </w:rPr>
            </w:pPr>
            <w:r>
              <w:rPr>
                <w:rFonts w:hint="eastAsia" w:ascii="宋体" w:hAnsi="宋体" w:eastAsia="宋体" w:cs="宋体"/>
                <w:color w:val="000000" w:themeColor="text1"/>
                <w:szCs w:val="21"/>
              </w:rPr>
              <w:t>以有效投标文件的最低投标价为评标基准价，投标价等于评标基准价的得满分；偏离评标基准价的，得分＝（评标基准价/投标价格）×30（保留两位小数）</w:t>
            </w:r>
          </w:p>
          <w:p>
            <w:pPr>
              <w:widowControl/>
              <w:jc w:val="left"/>
              <w:textAlignment w:val="center"/>
              <w:rPr>
                <w:rFonts w:ascii="宋体" w:hAnsi="宋体" w:eastAsia="宋体" w:cs="宋体"/>
                <w:color w:val="000000" w:themeColor="text1"/>
                <w:szCs w:val="21"/>
              </w:rPr>
            </w:pPr>
            <w:r>
              <w:rPr>
                <w:rFonts w:hint="eastAsia" w:ascii="宋体" w:hAnsi="宋体" w:eastAsia="宋体" w:cs="宋体"/>
                <w:color w:val="000000" w:themeColor="text1"/>
                <w:szCs w:val="21"/>
              </w:rPr>
              <w:t>说明：上述方法的评标基准价不因评标后招投标当事人质疑、投诉、复议以及其它任何情形而改变（计算错误除外）</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134"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（二）技术与质量部分（55分）</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1.设备性能评价（46分）</w:t>
            </w:r>
          </w:p>
        </w:tc>
        <w:tc>
          <w:tcPr>
            <w:tcW w:w="552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color w:val="000000" w:themeColor="text1"/>
                <w:szCs w:val="21"/>
              </w:rPr>
            </w:pPr>
            <w:r>
              <w:rPr>
                <w:rFonts w:hint="eastAsia" w:ascii="宋体" w:hAnsi="宋体" w:eastAsia="宋体" w:cs="宋体"/>
                <w:color w:val="000000" w:themeColor="text1"/>
                <w:szCs w:val="21"/>
              </w:rPr>
              <w:t>技术参数响应评分46分（主要表现在投标文件的技术内容是否符合招标人的最低需求；提供的技术参数高于最低需求的加6分，从基本分40分起加；低于带*主要需求，有一项扣3分；低于普通非主要需求，有一项扣1分，从基本分40分起扣（由评标委员会评定主要或非主要需求）；超过4项低于最低主要或非主要需求的，由评标委员会评定是否响应招标文件要求，不响应招标文件的作无效投标文件处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134"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000000" w:themeColor="text1"/>
                <w:sz w:val="20"/>
                <w:szCs w:val="20"/>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2.品牌、市场占有率（4分）</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根据投标人所投产品的品牌型号及投标文件中提供的相应设备生产厂家的介绍资料，考察该设备的市场占有率及市场使用反馈情况等，由评标委员会横向比较打分，得分区间 0-4 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134"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0"/>
                <w:szCs w:val="20"/>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3、硬件方面产品性能（5分）</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投标人能够满足区域心电上传数据无缝对接到区域心电平台，不得出现任何影响设施运行的情况（5分）。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（三）商务部分（15分）</w:t>
            </w:r>
          </w:p>
          <w:p>
            <w:pPr>
              <w:rPr>
                <w:rFonts w:ascii="宋体" w:hAnsi="宋体" w:eastAsia="宋体" w:cs="宋体"/>
                <w:color w:val="000000" w:themeColor="text1"/>
                <w:szCs w:val="21"/>
              </w:rPr>
            </w:pPr>
          </w:p>
        </w:tc>
        <w:tc>
          <w:tcPr>
            <w:tcW w:w="1416" w:type="dxa"/>
            <w:tcBorders>
              <w:top w:val="single" w:color="auto" w:sz="4" w:space="0"/>
              <w:left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1.售后服务与质保（10分)</w:t>
            </w:r>
          </w:p>
        </w:tc>
        <w:tc>
          <w:tcPr>
            <w:tcW w:w="5524" w:type="dxa"/>
            <w:tcBorders>
              <w:top w:val="single" w:color="auto" w:sz="4" w:space="0"/>
              <w:left w:val="single" w:color="auto" w:sz="4" w:space="0"/>
              <w:right w:val="single" w:color="auto" w:sz="4" w:space="0"/>
            </w:tcBorders>
            <w:shd w:val="clear" w:color="auto" w:fill="auto"/>
            <w:vAlign w:val="center"/>
          </w:tcPr>
          <w:p>
            <w:pPr>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1、质保期 3分；</w:t>
            </w:r>
          </w:p>
          <w:p>
            <w:pPr>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至少壹年，质保期为壹年的不得分，每增加壹年加 1 分（不足壹年不予加分），最多加 3 分。 </w:t>
            </w:r>
          </w:p>
          <w:p>
            <w:pPr>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2、售后服务体系  3分；</w:t>
            </w:r>
          </w:p>
          <w:p>
            <w:pPr>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售后服务体系（包括：技术支持与培训、维修设施、维修响应时间、服务质量反馈等）完善得3分，一般得2分，较差得1分，没有售后的不得分。</w:t>
            </w:r>
          </w:p>
          <w:p>
            <w:pPr>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3、设计/制造、安装、调试组织计划或方案 ：4分；</w:t>
            </w:r>
          </w:p>
          <w:p>
            <w:pPr>
              <w:rPr>
                <w:rFonts w:ascii="宋体" w:hAnsi="宋体" w:eastAsia="宋体" w:cs="宋体"/>
                <w:color w:val="000000" w:themeColor="text1"/>
                <w:szCs w:val="21"/>
              </w:rPr>
            </w:pPr>
            <w:r>
              <w:rPr>
                <w:rFonts w:hint="eastAsia" w:ascii="宋体" w:hAnsi="宋体" w:eastAsia="宋体" w:cs="宋体"/>
                <w:color w:val="000000" w:themeColor="text1"/>
                <w:szCs w:val="21"/>
              </w:rPr>
              <w:t>投标人根据本公司的实际达到的水平，陈述组织计划或方案，基本得分1分，较好得3分，很好得4分。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0"/>
                <w:szCs w:val="20"/>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2.业绩（4分)</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投标人提供与本次采购同品牌同型号设备的销售合同（合同金额≧本次金额）。每提供一份得 2 分，最高得 4 分，投标时须提供合同和政府采购中标通知书原件及复印件，未能现场提供原件的投标单位，该原件对应分值部分不得分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themeColor="text1"/>
                <w:sz w:val="20"/>
                <w:szCs w:val="20"/>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3.投标文件的规范性、完整性比较（0-1分)</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highlight w:val="yellow"/>
              </w:rPr>
            </w:pPr>
            <w:r>
              <w:rPr>
                <w:rFonts w:hint="eastAsia" w:ascii="宋体" w:hAnsi="宋体" w:eastAsia="宋体" w:cs="宋体"/>
                <w:color w:val="000000" w:themeColor="text1"/>
                <w:szCs w:val="21"/>
              </w:rPr>
              <w:t>投标文件的规范性、完整性由评标委员会横向比较打分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1分</w:t>
            </w:r>
          </w:p>
        </w:tc>
      </w:tr>
    </w:tbl>
    <w:p>
      <w:pPr>
        <w:spacing w:line="500" w:lineRule="exact"/>
        <w:rPr>
          <w:rFonts w:ascii="黑体" w:hAnsi="宋体" w:eastAsia="黑体" w:cs="黑体"/>
          <w:b/>
          <w:color w:val="000000"/>
          <w:szCs w:val="21"/>
        </w:rPr>
      </w:pP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注：1.评分依据的所有证明材料须加盖投标单位公章(鲜章)，装订在投标文件中。</w:t>
      </w:r>
    </w:p>
    <w:p>
      <w:pPr>
        <w:widowControl/>
        <w:spacing w:line="520" w:lineRule="exact"/>
        <w:ind w:firstLine="422" w:firstLineChars="200"/>
        <w:contextualSpacing/>
        <w:jc w:val="left"/>
        <w:rPr>
          <w:rFonts w:ascii="宋体" w:hAnsi="宋体" w:eastAsia="宋体" w:cs="宋体"/>
          <w:b/>
          <w:kern w:val="0"/>
          <w:sz w:val="24"/>
        </w:rPr>
      </w:pPr>
      <w:r>
        <w:rPr>
          <w:rFonts w:hint="eastAsia" w:ascii="宋体" w:hAnsi="宋体" w:eastAsia="宋体" w:cs="宋体"/>
          <w:b/>
          <w:kern w:val="0"/>
          <w:szCs w:val="21"/>
        </w:rPr>
        <w:t>2.需提供原件备查的部分，未能现场提供原件的投标单位，该原件对应分值部分不得分</w:t>
      </w:r>
      <w:r>
        <w:rPr>
          <w:rFonts w:hint="eastAsia" w:ascii="宋体" w:hAnsi="宋体" w:eastAsia="宋体" w:cs="宋体"/>
          <w:b/>
          <w:kern w:val="0"/>
          <w:sz w:val="24"/>
        </w:rPr>
        <w:t>。</w:t>
      </w:r>
    </w:p>
    <w:p>
      <w:pPr>
        <w:pStyle w:val="4"/>
        <w:spacing w:line="360" w:lineRule="auto"/>
        <w:rPr>
          <w:rFonts w:ascii="宋体" w:hAnsi="宋体" w:eastAsia="宋体" w:cs="宋体"/>
          <w:bCs/>
          <w:color w:val="585858" w:themeColor="text1" w:themeTint="A6"/>
          <w:sz w:val="21"/>
          <w:szCs w:val="21"/>
        </w:rPr>
      </w:pPr>
      <w:r>
        <w:rPr>
          <w:rFonts w:hint="eastAsia" w:ascii="宋体" w:hAnsi="宋体" w:eastAsia="宋体" w:cs="宋体"/>
          <w:bCs/>
          <w:color w:val="585858" w:themeColor="text1" w:themeTint="A6"/>
          <w:sz w:val="24"/>
          <w:szCs w:val="24"/>
        </w:rPr>
        <w:t>（</w:t>
      </w:r>
      <w:r>
        <w:rPr>
          <w:rFonts w:hint="eastAsia" w:ascii="宋体" w:hAnsi="宋体" w:eastAsia="宋体" w:cs="宋体"/>
          <w:bCs/>
          <w:color w:val="585858" w:themeColor="text1" w:themeTint="A6"/>
          <w:sz w:val="21"/>
          <w:szCs w:val="21"/>
        </w:rPr>
        <w:t>三）． 评标程序</w:t>
      </w:r>
    </w:p>
    <w:p>
      <w:pPr>
        <w:widowControl/>
        <w:spacing w:line="520" w:lineRule="exact"/>
        <w:ind w:firstLine="422" w:firstLineChars="200"/>
        <w:contextualSpacing/>
        <w:jc w:val="left"/>
        <w:rPr>
          <w:rFonts w:ascii="宋体" w:hAnsi="宋体" w:eastAsia="宋体" w:cs="宋体"/>
          <w:b/>
          <w:kern w:val="0"/>
          <w:szCs w:val="21"/>
        </w:rPr>
      </w:pPr>
      <w:bookmarkStart w:id="405" w:name="_Toc22907"/>
      <w:bookmarkStart w:id="406" w:name="_Toc397928606"/>
      <w:bookmarkStart w:id="407" w:name="_Toc445046869"/>
      <w:r>
        <w:rPr>
          <w:rFonts w:hint="eastAsia" w:ascii="宋体" w:hAnsi="宋体" w:eastAsia="宋体" w:cs="宋体"/>
          <w:b/>
          <w:kern w:val="0"/>
          <w:szCs w:val="21"/>
        </w:rPr>
        <w:t>3.1 评标准备</w:t>
      </w:r>
      <w:bookmarkEnd w:id="405"/>
      <w:bookmarkEnd w:id="406"/>
      <w:bookmarkEnd w:id="407"/>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3.1.1 评标委员会成员到达评标现场时应在签到表上签到（或通过门禁系统签到）以证明其出席。</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3.1.2 评标委员会成员首先推选一名评标委员会负责人，负责评标活动的组织领导工作。</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widowControl/>
        <w:spacing w:line="520" w:lineRule="exact"/>
        <w:ind w:firstLine="422" w:firstLineChars="200"/>
        <w:contextualSpacing/>
        <w:jc w:val="left"/>
        <w:rPr>
          <w:rFonts w:ascii="宋体" w:hAnsi="宋体" w:eastAsia="宋体" w:cs="宋体"/>
          <w:b/>
          <w:kern w:val="0"/>
          <w:szCs w:val="21"/>
        </w:rPr>
      </w:pPr>
      <w:bookmarkStart w:id="408" w:name="_Toc6331"/>
      <w:bookmarkStart w:id="409" w:name="_Toc397928607"/>
      <w:bookmarkStart w:id="410" w:name="_Toc445046870"/>
      <w:r>
        <w:rPr>
          <w:rFonts w:hint="eastAsia" w:ascii="宋体" w:hAnsi="宋体" w:eastAsia="宋体" w:cs="宋体"/>
          <w:b/>
          <w:kern w:val="0"/>
          <w:szCs w:val="21"/>
        </w:rPr>
        <w:t>3.2 初步评审</w:t>
      </w:r>
      <w:bookmarkEnd w:id="408"/>
      <w:bookmarkEnd w:id="409"/>
      <w:bookmarkEnd w:id="410"/>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3.2.1评标委员会依据本章第2.1 款规定的标准对投标文件进行初步评审。</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3.2.2投标文件不符合本章第2.1款评审标准的，属于重大偏差，视为未能对招标文件作出实质性响应，应当作为无效投标予以否决。</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3.2.3对照投标人须知6.5款，投标文件有上述情况之一，视为未能对招标文件作出实质性响应，凡招标文件未明确标明无效标条款的，评标委员会不得作为判定无效投标的依据。</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3.2.4 投标报价有算术错误的，评标委员会按以下原则对投标报价进行修正，修正的价格经投标人书面确认后具有约束力。</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(1）投标文件中的大写金额与小写金额不一致的，以大写金额为准；</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(2）总价金额与依据单价计算出的结果不一致的，以单价金额为准修正总价，但单价金额小数点有明显错误的除外。</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3.2.5只有通过初步评审的投标文件才能进入详细评审。</w:t>
      </w:r>
    </w:p>
    <w:p>
      <w:pPr>
        <w:widowControl/>
        <w:spacing w:line="520" w:lineRule="exact"/>
        <w:ind w:firstLine="422" w:firstLineChars="200"/>
        <w:contextualSpacing/>
        <w:jc w:val="left"/>
        <w:rPr>
          <w:rFonts w:ascii="宋体" w:hAnsi="宋体" w:eastAsia="宋体" w:cs="宋体"/>
          <w:b/>
          <w:kern w:val="0"/>
          <w:szCs w:val="21"/>
        </w:rPr>
      </w:pPr>
      <w:bookmarkStart w:id="411" w:name="_Toc7389"/>
      <w:bookmarkStart w:id="412" w:name="_Toc397928608"/>
      <w:bookmarkStart w:id="413" w:name="_Toc445046871"/>
      <w:r>
        <w:rPr>
          <w:rFonts w:hint="eastAsia" w:ascii="宋体" w:hAnsi="宋体" w:eastAsia="宋体" w:cs="宋体"/>
          <w:b/>
          <w:kern w:val="0"/>
          <w:szCs w:val="21"/>
        </w:rPr>
        <w:t>3.3 详细评审</w:t>
      </w:r>
      <w:bookmarkEnd w:id="411"/>
      <w:bookmarkEnd w:id="412"/>
      <w:bookmarkEnd w:id="413"/>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3.3.1 在详细评审发现符合“无效标书条款”的，应当作为无效投标予以否决，其投标报价亦不作为评标基准价A值的依据。</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3.3.2 评标委员会按本章第2.2款规定的量化因素和分值进行打分，并计算出综合评估得分。</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3.3.3 评分分值计算保留小数点后两位，小数点后第三位“四舍五入”。</w:t>
      </w:r>
    </w:p>
    <w:p>
      <w:pPr>
        <w:widowControl/>
        <w:spacing w:line="520" w:lineRule="exact"/>
        <w:ind w:firstLine="422" w:firstLineChars="200"/>
        <w:contextualSpacing/>
        <w:jc w:val="left"/>
        <w:rPr>
          <w:rFonts w:ascii="宋体" w:hAnsi="宋体" w:eastAsia="宋体" w:cs="宋体"/>
          <w:b/>
          <w:kern w:val="0"/>
          <w:szCs w:val="21"/>
        </w:rPr>
      </w:pPr>
      <w:bookmarkStart w:id="414" w:name="_Toc445046872"/>
      <w:bookmarkStart w:id="415" w:name="_Toc5826"/>
      <w:bookmarkStart w:id="416" w:name="_Toc397928609"/>
      <w:r>
        <w:rPr>
          <w:rFonts w:hint="eastAsia" w:ascii="宋体" w:hAnsi="宋体" w:eastAsia="宋体" w:cs="宋体"/>
          <w:b/>
          <w:kern w:val="0"/>
          <w:szCs w:val="21"/>
        </w:rPr>
        <w:t>3.4 投标文件的澄清和补正</w:t>
      </w:r>
      <w:bookmarkEnd w:id="414"/>
      <w:bookmarkEnd w:id="415"/>
      <w:bookmarkEnd w:id="416"/>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3.4.2 澄清、说明和补正不得改变投标文件的实质性内容（算术性错误修正的除外）。投标人的书面澄清、说明和补正属于投标文件的组成部分。</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3.4.3 评标委员会对投标人提交的澄清、说明或补正有疑问的，可以要求投标人进一步澄清、说明或补正。</w:t>
      </w:r>
    </w:p>
    <w:p>
      <w:pPr>
        <w:widowControl/>
        <w:spacing w:line="520" w:lineRule="exact"/>
        <w:ind w:firstLine="422" w:firstLineChars="200"/>
        <w:contextualSpacing/>
        <w:jc w:val="left"/>
        <w:rPr>
          <w:rFonts w:ascii="宋体" w:hAnsi="宋体" w:eastAsia="宋体" w:cs="宋体"/>
          <w:b/>
          <w:kern w:val="0"/>
          <w:szCs w:val="21"/>
        </w:rPr>
      </w:pPr>
      <w:bookmarkStart w:id="417" w:name="_Toc397928610"/>
      <w:bookmarkStart w:id="418" w:name="_Toc29288"/>
      <w:bookmarkStart w:id="419" w:name="_Toc445046873"/>
      <w:r>
        <w:rPr>
          <w:rFonts w:hint="eastAsia" w:ascii="宋体" w:hAnsi="宋体" w:eastAsia="宋体" w:cs="宋体"/>
          <w:b/>
          <w:kern w:val="0"/>
          <w:szCs w:val="21"/>
        </w:rPr>
        <w:t>3.5 推荐中标候选人或直接确定中标人</w:t>
      </w:r>
      <w:bookmarkEnd w:id="417"/>
      <w:bookmarkEnd w:id="418"/>
      <w:bookmarkEnd w:id="419"/>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3.5.1 除投标人须知前附表授权直接确定中标人外，评标委员会在推荐中标候选人时，应遵照以下原则:</w:t>
      </w:r>
    </w:p>
    <w:p>
      <w:pPr>
        <w:widowControl/>
        <w:spacing w:line="52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评标委员会按照最终得分由高至低的次序排列，并根据投标人须知前附表规定的中标候选人数量，将排序在前的投标人推荐为中标候选人。</w:t>
      </w:r>
    </w:p>
    <w:p>
      <w:pPr>
        <w:widowControl/>
        <w:spacing w:line="520" w:lineRule="exact"/>
        <w:ind w:firstLine="422" w:firstLineChars="200"/>
        <w:contextualSpacing/>
        <w:jc w:val="left"/>
        <w:rPr>
          <w:rFonts w:ascii="宋体" w:hAnsi="宋体" w:eastAsia="宋体" w:cs="宋体"/>
          <w:b/>
          <w:kern w:val="0"/>
          <w:szCs w:val="21"/>
        </w:rPr>
      </w:pPr>
      <w:bookmarkStart w:id="420" w:name="_Toc397928611"/>
      <w:bookmarkStart w:id="421" w:name="_Toc445046874"/>
      <w:r>
        <w:rPr>
          <w:rFonts w:hint="eastAsia" w:ascii="宋体" w:hAnsi="宋体" w:eastAsia="宋体" w:cs="宋体"/>
          <w:b/>
          <w:kern w:val="0"/>
          <w:szCs w:val="21"/>
        </w:rPr>
        <w:t>3.6 提交评标报告</w:t>
      </w:r>
      <w:bookmarkEnd w:id="420"/>
      <w:bookmarkEnd w:id="421"/>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评标委员会完成评标后，应当向招标人提交书面评标报告。评标报告应当由全体评标委员会成员签字，并于评标结束时抄送有关行政监督部门。</w:t>
      </w:r>
    </w:p>
    <w:p>
      <w:pPr>
        <w:widowControl/>
        <w:spacing w:line="480" w:lineRule="exact"/>
        <w:ind w:firstLine="422" w:firstLineChars="200"/>
        <w:contextualSpacing/>
        <w:jc w:val="left"/>
        <w:rPr>
          <w:rFonts w:ascii="宋体" w:hAnsi="宋体" w:eastAsia="宋体" w:cs="宋体"/>
          <w:b/>
          <w:kern w:val="0"/>
          <w:szCs w:val="21"/>
        </w:rPr>
      </w:pPr>
      <w:bookmarkStart w:id="422" w:name="_Toc445046875"/>
      <w:r>
        <w:rPr>
          <w:rFonts w:hint="eastAsia" w:ascii="宋体" w:hAnsi="宋体" w:eastAsia="宋体" w:cs="宋体"/>
          <w:b/>
          <w:kern w:val="0"/>
          <w:szCs w:val="21"/>
        </w:rPr>
        <w:t>4． 通用评标规则</w:t>
      </w:r>
      <w:bookmarkEnd w:id="422"/>
    </w:p>
    <w:p>
      <w:pPr>
        <w:widowControl/>
        <w:spacing w:line="480" w:lineRule="exact"/>
        <w:ind w:firstLine="422" w:firstLineChars="200"/>
        <w:contextualSpacing/>
        <w:jc w:val="left"/>
        <w:rPr>
          <w:rFonts w:ascii="宋体" w:hAnsi="宋体" w:eastAsia="宋体" w:cs="宋体"/>
          <w:b/>
          <w:kern w:val="0"/>
          <w:szCs w:val="21"/>
        </w:rPr>
      </w:pPr>
      <w:bookmarkStart w:id="423" w:name="_Toc445046876"/>
      <w:r>
        <w:rPr>
          <w:rFonts w:hint="eastAsia" w:ascii="宋体" w:hAnsi="宋体" w:eastAsia="宋体" w:cs="宋体"/>
          <w:b/>
          <w:kern w:val="0"/>
          <w:szCs w:val="21"/>
        </w:rPr>
        <w:t>4.1 评标程序</w:t>
      </w:r>
      <w:bookmarkEnd w:id="423"/>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资质标、商务标、技术标应分别评审，评审后不得更改。</w:t>
      </w:r>
    </w:p>
    <w:p>
      <w:pPr>
        <w:widowControl/>
        <w:spacing w:line="480" w:lineRule="exact"/>
        <w:ind w:firstLine="422" w:firstLineChars="200"/>
        <w:contextualSpacing/>
        <w:jc w:val="left"/>
        <w:rPr>
          <w:rFonts w:ascii="宋体" w:hAnsi="宋体" w:eastAsia="宋体" w:cs="宋体"/>
          <w:b/>
          <w:kern w:val="0"/>
          <w:szCs w:val="21"/>
        </w:rPr>
      </w:pPr>
      <w:bookmarkStart w:id="424" w:name="_Toc445046877"/>
      <w:r>
        <w:rPr>
          <w:rFonts w:hint="eastAsia" w:ascii="宋体" w:hAnsi="宋体" w:eastAsia="宋体" w:cs="宋体"/>
          <w:b/>
          <w:kern w:val="0"/>
          <w:szCs w:val="21"/>
        </w:rPr>
        <w:t>4.2不规范标书</w:t>
      </w:r>
      <w:bookmarkEnd w:id="424"/>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评标审查中有发现投标书或投标人行为属不规范者，评标办法采用综合评分法的，且无法形成无效投标的，经评标委员会认定后扣减0.3—2分。</w:t>
      </w:r>
    </w:p>
    <w:p>
      <w:pPr>
        <w:widowControl/>
        <w:spacing w:line="480" w:lineRule="exact"/>
        <w:ind w:firstLine="422" w:firstLineChars="200"/>
        <w:contextualSpacing/>
        <w:jc w:val="left"/>
        <w:rPr>
          <w:rFonts w:ascii="宋体" w:hAnsi="宋体" w:eastAsia="宋体" w:cs="宋体"/>
          <w:b/>
          <w:kern w:val="0"/>
          <w:szCs w:val="21"/>
        </w:rPr>
      </w:pPr>
      <w:bookmarkStart w:id="425" w:name="_Toc445046878"/>
      <w:r>
        <w:rPr>
          <w:rFonts w:hint="eastAsia" w:ascii="宋体" w:hAnsi="宋体" w:eastAsia="宋体" w:cs="宋体"/>
          <w:b/>
          <w:kern w:val="0"/>
          <w:szCs w:val="21"/>
        </w:rPr>
        <w:t>4.3计价文件评审规定</w:t>
      </w:r>
      <w:bookmarkEnd w:id="425"/>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评标委员会认为投标人的投标报价有可能低于其个别成本时，应当要求投标人以书面方式作出澄清，并提供相关证明材料后再进行认定。</w:t>
      </w:r>
    </w:p>
    <w:p>
      <w:pPr>
        <w:widowControl/>
        <w:spacing w:line="480" w:lineRule="exact"/>
        <w:ind w:firstLine="422" w:firstLineChars="200"/>
        <w:contextualSpacing/>
        <w:jc w:val="left"/>
        <w:rPr>
          <w:rFonts w:ascii="宋体" w:hAnsi="宋体" w:eastAsia="宋体" w:cs="宋体"/>
          <w:b/>
          <w:kern w:val="0"/>
          <w:szCs w:val="21"/>
        </w:rPr>
      </w:pPr>
      <w:bookmarkStart w:id="426" w:name="_Toc445046879"/>
      <w:r>
        <w:rPr>
          <w:rFonts w:hint="eastAsia" w:ascii="宋体" w:hAnsi="宋体" w:eastAsia="宋体" w:cs="宋体"/>
          <w:b/>
          <w:kern w:val="0"/>
          <w:szCs w:val="21"/>
        </w:rPr>
        <w:t>4.4打分</w:t>
      </w:r>
      <w:bookmarkEnd w:id="426"/>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pPr>
        <w:widowControl/>
        <w:spacing w:line="480" w:lineRule="exact"/>
        <w:ind w:firstLine="422" w:firstLineChars="200"/>
        <w:contextualSpacing/>
        <w:jc w:val="left"/>
        <w:rPr>
          <w:rFonts w:ascii="宋体" w:hAnsi="宋体" w:eastAsia="宋体" w:cs="宋体"/>
          <w:b/>
          <w:kern w:val="0"/>
          <w:szCs w:val="21"/>
        </w:rPr>
      </w:pPr>
      <w:bookmarkStart w:id="427" w:name="_Toc445046880"/>
      <w:r>
        <w:rPr>
          <w:rFonts w:hint="eastAsia" w:ascii="宋体" w:hAnsi="宋体" w:eastAsia="宋体" w:cs="宋体"/>
          <w:b/>
          <w:kern w:val="0"/>
          <w:szCs w:val="21"/>
        </w:rPr>
        <w:t>4.5争议处理</w:t>
      </w:r>
      <w:bookmarkEnd w:id="427"/>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 xml:space="preserve">    评标中发生重大情况或重大争议，需要进一步调查了解、协调处理的，现场监督人员报招标投标管理部门同意后可暂时休会，待有关问题得到澄清后再行复会。休会期间，所有招投标资料一律封存盐城市大丰区公共资源交易中心档案室，所有与会人员一律不得泄露评标情况。</w:t>
      </w:r>
    </w:p>
    <w:p>
      <w:pPr>
        <w:widowControl/>
        <w:spacing w:line="480" w:lineRule="exact"/>
        <w:ind w:firstLine="422" w:firstLineChars="200"/>
        <w:contextualSpacing/>
        <w:jc w:val="left"/>
        <w:rPr>
          <w:rFonts w:ascii="宋体" w:hAnsi="宋体" w:eastAsia="宋体" w:cs="宋体"/>
          <w:b/>
          <w:kern w:val="0"/>
          <w:szCs w:val="21"/>
        </w:rPr>
      </w:pPr>
      <w:bookmarkStart w:id="428" w:name="_Toc445046881"/>
      <w:r>
        <w:rPr>
          <w:rFonts w:hint="eastAsia" w:ascii="宋体" w:hAnsi="宋体" w:eastAsia="宋体" w:cs="宋体"/>
          <w:b/>
          <w:kern w:val="0"/>
          <w:szCs w:val="21"/>
        </w:rPr>
        <w:t>4.6违法违纪行为</w:t>
      </w:r>
      <w:bookmarkEnd w:id="428"/>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在招投标过程中发生行贿受贿、扰乱招投标活动秩序及其他严重违法违纪行为的，一律取消有关责任人参与招投标活动的资格；影响评审结果的，应宣布评审结果无效。</w:t>
      </w:r>
    </w:p>
    <w:p>
      <w:pPr>
        <w:widowControl/>
        <w:spacing w:line="480" w:lineRule="exact"/>
        <w:ind w:firstLine="422" w:firstLineChars="200"/>
        <w:contextualSpacing/>
        <w:jc w:val="left"/>
        <w:rPr>
          <w:rFonts w:ascii="宋体" w:hAnsi="宋体" w:eastAsia="宋体" w:cs="宋体"/>
          <w:b/>
          <w:kern w:val="0"/>
          <w:szCs w:val="21"/>
        </w:rPr>
      </w:pPr>
      <w:bookmarkStart w:id="429" w:name="_Toc445046882"/>
      <w:r>
        <w:rPr>
          <w:rFonts w:hint="eastAsia" w:ascii="宋体" w:hAnsi="宋体" w:eastAsia="宋体" w:cs="宋体"/>
          <w:b/>
          <w:kern w:val="0"/>
          <w:szCs w:val="21"/>
        </w:rPr>
        <w:t>4.7其它</w:t>
      </w:r>
      <w:bookmarkEnd w:id="429"/>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在评审过程中，一旦发现招标文件中发现以下现象的，经评标委员会认定，删除该项评审或记分。</w:t>
      </w:r>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（1）招标文件内容中某项条款，有明显倾向或歧视的；</w:t>
      </w:r>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（2）招标文件内容中某项条款有多种解释的。</w:t>
      </w:r>
    </w:p>
    <w:p>
      <w:pPr>
        <w:widowControl/>
        <w:spacing w:line="480" w:lineRule="exact"/>
        <w:ind w:firstLine="422" w:firstLineChars="200"/>
        <w:contextualSpacing/>
        <w:jc w:val="left"/>
        <w:rPr>
          <w:rFonts w:ascii="宋体" w:hAnsi="宋体" w:eastAsia="宋体" w:cs="宋体"/>
          <w:b/>
          <w:kern w:val="0"/>
          <w:szCs w:val="21"/>
        </w:rPr>
      </w:pPr>
      <w:r>
        <w:rPr>
          <w:rFonts w:hint="eastAsia" w:ascii="宋体" w:hAnsi="宋体" w:eastAsia="宋体" w:cs="宋体"/>
          <w:b/>
          <w:kern w:val="0"/>
          <w:szCs w:val="21"/>
        </w:rPr>
        <w:t>评标委员会对优、良、中分档记分的，必须先确定优、良、中档次，再独立记分。评标委员会在评审中意见不统一并可能影响结果的，请评委各自留下书面意见，并以少数服从多数形成结论。</w:t>
      </w:r>
    </w:p>
    <w:p>
      <w:pPr>
        <w:spacing w:line="480" w:lineRule="exact"/>
        <w:ind w:firstLine="411" w:firstLineChars="196"/>
        <w:rPr>
          <w:rFonts w:hAnsi="TimesNewRomanPSMT"/>
          <w:color w:val="000000"/>
          <w:szCs w:val="21"/>
        </w:rPr>
      </w:pPr>
      <w:r>
        <w:rPr>
          <w:rFonts w:hint="eastAsia" w:ascii="宋体" w:hAnsi="宋体" w:eastAsia="宋体" w:cs="宋体"/>
          <w:color w:val="000000"/>
          <w:szCs w:val="21"/>
        </w:rPr>
        <w:br w:type="page"/>
      </w:r>
    </w:p>
    <w:bookmarkEnd w:id="404"/>
    <w:p>
      <w:pPr>
        <w:pStyle w:val="3"/>
        <w:widowControl/>
      </w:pPr>
      <w:bookmarkStart w:id="430" w:name="_Toc499738541"/>
      <w:bookmarkStart w:id="431" w:name="_Toc17692"/>
      <w:bookmarkStart w:id="432" w:name="_Toc387526436"/>
      <w:bookmarkStart w:id="433" w:name="_Toc387526344"/>
      <w:bookmarkStart w:id="434" w:name="_Toc387526240"/>
      <w:bookmarkStart w:id="435" w:name="_Toc247085767"/>
      <w:bookmarkStart w:id="436" w:name="_Toc366679736"/>
      <w:bookmarkStart w:id="437" w:name="_Toc144974577"/>
      <w:bookmarkStart w:id="438" w:name="_Toc152042387"/>
      <w:bookmarkStart w:id="439" w:name="_Toc246996252"/>
      <w:bookmarkStart w:id="440" w:name="_Toc152045609"/>
      <w:bookmarkStart w:id="441" w:name="_Toc179632627"/>
      <w:bookmarkStart w:id="442" w:name="_Toc246996995"/>
      <w:r>
        <w:rPr>
          <w:rFonts w:hint="eastAsia" w:cs="宋体"/>
        </w:rPr>
        <w:t>第四章合同条款及格式</w:t>
      </w:r>
      <w:bookmarkEnd w:id="430"/>
      <w:bookmarkEnd w:id="431"/>
      <w:bookmarkEnd w:id="432"/>
      <w:bookmarkEnd w:id="433"/>
      <w:bookmarkEnd w:id="434"/>
      <w:bookmarkEnd w:id="435"/>
      <w:bookmarkEnd w:id="436"/>
      <w:bookmarkEnd w:id="437"/>
      <w:bookmarkEnd w:id="438"/>
      <w:bookmarkEnd w:id="439"/>
      <w:bookmarkEnd w:id="440"/>
      <w:bookmarkEnd w:id="441"/>
      <w:bookmarkEnd w:id="442"/>
    </w:p>
    <w:p>
      <w:pPr>
        <w:pStyle w:val="19"/>
        <w:widowControl/>
        <w:snapToGrid w:val="0"/>
        <w:spacing w:before="120" w:after="120" w:line="480" w:lineRule="exact"/>
        <w:ind w:left="477" w:leftChars="227"/>
        <w:rPr>
          <w:rFonts w:hint="default" w:hAnsi="宋体"/>
          <w:sz w:val="21"/>
          <w:szCs w:val="21"/>
        </w:rPr>
      </w:pPr>
      <w:r>
        <w:rPr>
          <w:rFonts w:hAnsi="宋体"/>
          <w:sz w:val="21"/>
          <w:szCs w:val="21"/>
        </w:rPr>
        <w:t>甲方：（采购单位）</w:t>
      </w:r>
    </w:p>
    <w:p>
      <w:pPr>
        <w:pStyle w:val="19"/>
        <w:widowControl/>
        <w:snapToGrid w:val="0"/>
        <w:spacing w:before="120" w:after="120" w:line="480" w:lineRule="exact"/>
        <w:ind w:left="477" w:leftChars="227"/>
        <w:rPr>
          <w:rFonts w:hint="default" w:hAnsi="宋体"/>
          <w:sz w:val="21"/>
          <w:szCs w:val="21"/>
        </w:rPr>
      </w:pPr>
      <w:r>
        <w:rPr>
          <w:rFonts w:hAnsi="宋体"/>
          <w:sz w:val="21"/>
          <w:szCs w:val="21"/>
        </w:rPr>
        <w:t>乙方：</w:t>
      </w:r>
      <w:r>
        <w:rPr>
          <w:rFonts w:hAnsi="宋体"/>
          <w:sz w:val="21"/>
          <w:szCs w:val="21"/>
          <w:u w:val="single"/>
        </w:rPr>
        <w:t>　中标单位</w:t>
      </w:r>
      <w:r>
        <w:rPr>
          <w:rFonts w:hAnsi="宋体"/>
          <w:sz w:val="21"/>
          <w:szCs w:val="21"/>
        </w:rPr>
        <w:t>（供货单位）</w:t>
      </w:r>
    </w:p>
    <w:p>
      <w:pPr>
        <w:pStyle w:val="19"/>
        <w:widowControl/>
        <w:snapToGrid w:val="0"/>
        <w:spacing w:before="120" w:after="120" w:line="480" w:lineRule="exact"/>
        <w:ind w:left="420" w:hanging="420" w:hangingChars="200"/>
        <w:rPr>
          <w:rFonts w:hint="default" w:hAnsi="宋体"/>
          <w:sz w:val="21"/>
          <w:szCs w:val="21"/>
        </w:rPr>
      </w:pPr>
    </w:p>
    <w:p>
      <w:pPr>
        <w:pStyle w:val="19"/>
        <w:widowControl/>
        <w:snapToGrid w:val="0"/>
        <w:spacing w:before="120" w:after="120" w:line="480" w:lineRule="exact"/>
        <w:ind w:left="477" w:leftChars="227"/>
        <w:rPr>
          <w:rFonts w:hint="default" w:hAnsi="宋体"/>
          <w:sz w:val="21"/>
          <w:szCs w:val="21"/>
        </w:rPr>
      </w:pPr>
      <w:r>
        <w:rPr>
          <w:rFonts w:hAnsi="宋体"/>
          <w:sz w:val="21"/>
          <w:szCs w:val="21"/>
        </w:rPr>
        <w:t>甲、乙双方根据公开招标的中标结果及中标通知书，签署本合同。</w:t>
      </w:r>
    </w:p>
    <w:p>
      <w:pPr>
        <w:pStyle w:val="19"/>
        <w:widowControl/>
        <w:snapToGrid w:val="0"/>
        <w:spacing w:before="120" w:after="120" w:line="480" w:lineRule="exact"/>
        <w:ind w:left="477" w:leftChars="227"/>
        <w:rPr>
          <w:rFonts w:hint="default" w:hAnsi="宋体"/>
          <w:b/>
          <w:sz w:val="21"/>
          <w:szCs w:val="21"/>
        </w:rPr>
      </w:pPr>
      <w:r>
        <w:rPr>
          <w:rFonts w:hAnsi="宋体"/>
          <w:b/>
          <w:sz w:val="21"/>
          <w:szCs w:val="21"/>
        </w:rPr>
        <w:t>一、合同价款及中标内容清单：</w:t>
      </w:r>
    </w:p>
    <w:p>
      <w:pPr>
        <w:pStyle w:val="19"/>
        <w:widowControl/>
        <w:snapToGrid w:val="0"/>
        <w:spacing w:before="120" w:after="120" w:line="480" w:lineRule="exact"/>
        <w:ind w:left="477" w:leftChars="227"/>
        <w:rPr>
          <w:rFonts w:hint="default" w:hAnsi="宋体"/>
          <w:sz w:val="21"/>
          <w:szCs w:val="21"/>
        </w:rPr>
      </w:pPr>
      <w:r>
        <w:rPr>
          <w:rFonts w:hAnsi="宋体"/>
          <w:sz w:val="21"/>
          <w:szCs w:val="21"/>
        </w:rPr>
        <w:t>1、合同总价人民币（大写）：中标价，该价格包括招标采购文件规定的全部费用。</w:t>
      </w:r>
    </w:p>
    <w:p>
      <w:pPr>
        <w:pStyle w:val="19"/>
        <w:widowControl/>
        <w:snapToGrid w:val="0"/>
        <w:spacing w:before="120" w:after="120" w:line="480" w:lineRule="exact"/>
        <w:ind w:left="477" w:leftChars="227"/>
        <w:rPr>
          <w:rFonts w:hint="default" w:hAnsi="宋体"/>
          <w:sz w:val="21"/>
          <w:szCs w:val="21"/>
        </w:rPr>
      </w:pPr>
      <w:r>
        <w:rPr>
          <w:rFonts w:hAnsi="宋体"/>
          <w:sz w:val="21"/>
          <w:szCs w:val="21"/>
        </w:rPr>
        <w:t>2、中标内容清单：见投标文件</w:t>
      </w:r>
    </w:p>
    <w:p>
      <w:pPr>
        <w:widowControl/>
        <w:spacing w:line="520" w:lineRule="exact"/>
        <w:ind w:firstLine="420" w:firstLineChars="200"/>
        <w:jc w:val="left"/>
        <w:rPr>
          <w:rFonts w:ascii="宋体" w:hAnsi="宋体" w:eastAsia="宋体" w:cs="宋体"/>
          <w:bCs/>
          <w:kern w:val="0"/>
          <w:szCs w:val="21"/>
        </w:rPr>
      </w:pPr>
      <w:r>
        <w:rPr>
          <w:rFonts w:ascii="Times New Roman" w:hAnsi="宋体" w:eastAsia="宋体" w:cs="Times New Roman"/>
          <w:szCs w:val="21"/>
        </w:rPr>
        <w:t>3</w:t>
      </w:r>
      <w:r>
        <w:rPr>
          <w:rFonts w:hint="eastAsia" w:ascii="Times New Roman" w:hAnsi="宋体" w:eastAsia="宋体" w:cs="宋体"/>
          <w:szCs w:val="21"/>
        </w:rPr>
        <w:t>、</w:t>
      </w:r>
      <w:r>
        <w:rPr>
          <w:rFonts w:hint="eastAsia" w:ascii="宋体" w:hAnsi="宋体" w:eastAsia="宋体" w:cs="宋体"/>
          <w:bCs/>
          <w:kern w:val="0"/>
          <w:szCs w:val="21"/>
        </w:rPr>
        <w:t>本项目采用固定总价合同，乙方投标时所报价格已包含为保证本项目所有货物正常使用所必须的设备、配件等未列入的招标采购清单的项目（若有缺失项），投标时乙方已自行补充完整，因乙方投标时考虑不周并不影响最终质量的验收，甲方不因乙方投标时考虑不周而额外补偿任何费用。</w:t>
      </w:r>
    </w:p>
    <w:p>
      <w:pPr>
        <w:pStyle w:val="19"/>
        <w:widowControl/>
        <w:snapToGrid w:val="0"/>
        <w:spacing w:before="120" w:after="120" w:line="480" w:lineRule="exact"/>
        <w:ind w:firstLine="422" w:firstLineChars="200"/>
        <w:rPr>
          <w:rFonts w:hint="default" w:hAnsi="宋体"/>
          <w:b/>
          <w:sz w:val="21"/>
          <w:szCs w:val="21"/>
        </w:rPr>
      </w:pPr>
      <w:r>
        <w:rPr>
          <w:rFonts w:hAnsi="宋体"/>
          <w:b/>
          <w:sz w:val="21"/>
          <w:szCs w:val="21"/>
        </w:rPr>
        <w:t>二、交货条件：</w:t>
      </w:r>
    </w:p>
    <w:p>
      <w:pPr>
        <w:pStyle w:val="19"/>
        <w:widowControl/>
        <w:snapToGrid w:val="0"/>
        <w:spacing w:before="120" w:after="120" w:line="480" w:lineRule="exact"/>
        <w:ind w:left="477" w:leftChars="227"/>
        <w:rPr>
          <w:rFonts w:hint="default" w:hAnsi="宋体"/>
          <w:sz w:val="21"/>
          <w:szCs w:val="21"/>
        </w:rPr>
      </w:pPr>
      <w:r>
        <w:rPr>
          <w:rFonts w:hAnsi="宋体"/>
          <w:sz w:val="21"/>
          <w:szCs w:val="21"/>
        </w:rPr>
        <w:t>1、交货期限：见投标文件。</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2、产品的外观、包装、运输应按国家规定或部颁标准执行，如因乙方包装不当以及其它原因造成损坏或丢失，应由乙方负责修复或补缺。</w:t>
      </w:r>
    </w:p>
    <w:p>
      <w:pPr>
        <w:pStyle w:val="19"/>
        <w:widowControl/>
        <w:snapToGrid w:val="0"/>
        <w:spacing w:before="120" w:after="120" w:line="480" w:lineRule="exact"/>
        <w:ind w:left="477" w:leftChars="227"/>
        <w:rPr>
          <w:rFonts w:hint="default" w:hAnsi="宋体"/>
          <w:sz w:val="21"/>
          <w:szCs w:val="21"/>
        </w:rPr>
      </w:pPr>
      <w:r>
        <w:rPr>
          <w:rFonts w:hAnsi="宋体"/>
          <w:sz w:val="21"/>
          <w:szCs w:val="21"/>
        </w:rPr>
        <w:t>3、产品交货时，包装完整无破损，还必须提供以下资料：</w:t>
      </w:r>
    </w:p>
    <w:p>
      <w:pPr>
        <w:pStyle w:val="19"/>
        <w:widowControl/>
        <w:snapToGrid w:val="0"/>
        <w:spacing w:before="120" w:after="120" w:line="480" w:lineRule="exact"/>
        <w:ind w:left="477" w:leftChars="227"/>
        <w:rPr>
          <w:rFonts w:hint="default" w:hAnsi="宋体"/>
          <w:sz w:val="21"/>
          <w:szCs w:val="21"/>
        </w:rPr>
      </w:pPr>
      <w:r>
        <w:rPr>
          <w:rFonts w:hAnsi="宋体"/>
          <w:sz w:val="21"/>
          <w:szCs w:val="21"/>
        </w:rPr>
        <w:t>A装箱清单</w:t>
      </w:r>
    </w:p>
    <w:p>
      <w:pPr>
        <w:pStyle w:val="19"/>
        <w:widowControl/>
        <w:snapToGrid w:val="0"/>
        <w:spacing w:before="120" w:after="120" w:line="480" w:lineRule="exact"/>
        <w:ind w:left="477" w:leftChars="227"/>
        <w:rPr>
          <w:rFonts w:hint="default" w:hAnsi="宋体"/>
          <w:sz w:val="21"/>
          <w:szCs w:val="21"/>
        </w:rPr>
      </w:pPr>
      <w:r>
        <w:rPr>
          <w:rFonts w:hAnsi="宋体"/>
          <w:sz w:val="21"/>
          <w:szCs w:val="21"/>
        </w:rPr>
        <w:t>B质检合格文件</w:t>
      </w:r>
    </w:p>
    <w:p>
      <w:pPr>
        <w:pStyle w:val="19"/>
        <w:widowControl/>
        <w:snapToGrid w:val="0"/>
        <w:spacing w:before="120" w:after="120" w:line="480" w:lineRule="exact"/>
        <w:ind w:left="477" w:leftChars="227"/>
        <w:rPr>
          <w:rFonts w:hint="default" w:hAnsi="宋体"/>
          <w:sz w:val="21"/>
          <w:szCs w:val="21"/>
        </w:rPr>
      </w:pPr>
      <w:r>
        <w:rPr>
          <w:rFonts w:hAnsi="宋体"/>
          <w:sz w:val="21"/>
          <w:szCs w:val="21"/>
        </w:rPr>
        <w:t>C中文标注</w:t>
      </w:r>
    </w:p>
    <w:p>
      <w:pPr>
        <w:pStyle w:val="19"/>
        <w:widowControl/>
        <w:snapToGrid w:val="0"/>
        <w:spacing w:before="120" w:after="120" w:line="480" w:lineRule="exact"/>
        <w:ind w:left="477" w:leftChars="227"/>
        <w:rPr>
          <w:rFonts w:hint="default" w:hAnsi="宋体"/>
          <w:sz w:val="21"/>
          <w:szCs w:val="21"/>
        </w:rPr>
      </w:pPr>
      <w:r>
        <w:rPr>
          <w:rFonts w:hAnsi="宋体"/>
          <w:sz w:val="21"/>
          <w:szCs w:val="21"/>
        </w:rPr>
        <w:t>D安装调试中文说明书</w:t>
      </w:r>
    </w:p>
    <w:p>
      <w:pPr>
        <w:pStyle w:val="19"/>
        <w:widowControl/>
        <w:snapToGrid w:val="0"/>
        <w:spacing w:before="120" w:after="120" w:line="480" w:lineRule="exact"/>
        <w:ind w:left="477" w:leftChars="227"/>
        <w:rPr>
          <w:rFonts w:hint="default" w:hAnsi="宋体"/>
          <w:sz w:val="21"/>
          <w:szCs w:val="21"/>
        </w:rPr>
      </w:pPr>
      <w:r>
        <w:rPr>
          <w:rFonts w:hAnsi="宋体"/>
          <w:sz w:val="21"/>
          <w:szCs w:val="21"/>
        </w:rPr>
        <w:t>E使用维修保养中文说明书</w:t>
      </w:r>
    </w:p>
    <w:p>
      <w:pPr>
        <w:pStyle w:val="19"/>
        <w:widowControl/>
        <w:snapToGrid w:val="0"/>
        <w:spacing w:before="120" w:after="120" w:line="480" w:lineRule="exact"/>
        <w:ind w:left="477" w:leftChars="227"/>
        <w:rPr>
          <w:rFonts w:hint="default" w:hAnsi="宋体"/>
          <w:sz w:val="21"/>
          <w:szCs w:val="21"/>
        </w:rPr>
      </w:pPr>
      <w:r>
        <w:rPr>
          <w:rFonts w:hAnsi="宋体"/>
          <w:sz w:val="21"/>
          <w:szCs w:val="21"/>
        </w:rPr>
        <w:t>F其它必备材料和必备工具、货物等</w:t>
      </w:r>
    </w:p>
    <w:p>
      <w:pPr>
        <w:pStyle w:val="19"/>
        <w:widowControl/>
        <w:snapToGrid w:val="0"/>
        <w:spacing w:before="120" w:after="120" w:line="480" w:lineRule="exact"/>
        <w:ind w:left="477" w:leftChars="227"/>
        <w:rPr>
          <w:rFonts w:hint="default" w:hAnsi="宋体"/>
          <w:sz w:val="21"/>
          <w:szCs w:val="21"/>
        </w:rPr>
      </w:pPr>
      <w:r>
        <w:rPr>
          <w:rFonts w:hAnsi="宋体"/>
          <w:sz w:val="21"/>
          <w:szCs w:val="21"/>
        </w:rPr>
        <w:t>G保修单</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4、交货方式：乙方供应到甲方施工现场的设备产品，甲方组织相关部门技术人员对其进行现场清点和检查外观质量后，乙方负责卸放至甲方现场指定场地，这种清点和检查仅为甲方确认乙方履行合同如期交货，而材料卸放至甲方指定场地前甲方不承担其保管责任。</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5、本次项目的货物采购、安装布置就位、运输保险、还包括提供各项资料、售前售后服务、维修等伴随服务均由乙方负责。</w:t>
      </w:r>
    </w:p>
    <w:p>
      <w:pPr>
        <w:pStyle w:val="19"/>
        <w:widowControl/>
        <w:snapToGrid w:val="0"/>
        <w:spacing w:before="120" w:after="120" w:line="480" w:lineRule="exact"/>
        <w:ind w:left="477" w:leftChars="227"/>
        <w:rPr>
          <w:rFonts w:hint="default" w:hAnsi="宋体"/>
          <w:b/>
          <w:sz w:val="21"/>
          <w:szCs w:val="21"/>
        </w:rPr>
      </w:pPr>
      <w:r>
        <w:rPr>
          <w:rFonts w:hAnsi="宋体"/>
          <w:b/>
          <w:sz w:val="21"/>
          <w:szCs w:val="21"/>
        </w:rPr>
        <w:t>三、质量及验收方法：</w:t>
      </w:r>
    </w:p>
    <w:p>
      <w:pPr>
        <w:pStyle w:val="19"/>
        <w:widowControl/>
        <w:snapToGrid w:val="0"/>
        <w:spacing w:before="120" w:after="120" w:line="480" w:lineRule="exact"/>
        <w:ind w:left="477" w:leftChars="227"/>
        <w:rPr>
          <w:rFonts w:hint="default" w:hAnsi="宋体"/>
          <w:sz w:val="21"/>
          <w:szCs w:val="21"/>
        </w:rPr>
      </w:pPr>
      <w:r>
        <w:rPr>
          <w:rFonts w:hAnsi="宋体"/>
          <w:sz w:val="21"/>
          <w:szCs w:val="21"/>
        </w:rPr>
        <w:t>1、质量要求</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（1）乙方供货应按照技术清单、设计图纸、技术规范、环境条件要求供应，选择使用寿命长、品质佳、性能价格优的材料，并需对投标文件涉及到专利负责，保证在任何情况下，不伤害甲方利益。</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（2）材料标准、规范：须完全符合中华人民共和国最新颁布的条例及规范。乙方应根据规范的技术要求，结合使用功能和国家现行标准规范，需详细列出所供材料设备的产地、规格、数量。</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（3）乙方在供货时要充分考虑相关验收规范要求，若因乙方原因造成不能通过验收，乙方应承担相应责任。</w:t>
      </w:r>
    </w:p>
    <w:p>
      <w:pPr>
        <w:pStyle w:val="19"/>
        <w:widowControl/>
        <w:snapToGrid w:val="0"/>
        <w:spacing w:before="120" w:after="120" w:line="480" w:lineRule="exact"/>
        <w:ind w:left="477" w:leftChars="227"/>
        <w:rPr>
          <w:rFonts w:hint="default" w:hAnsi="宋体"/>
          <w:sz w:val="21"/>
          <w:szCs w:val="21"/>
        </w:rPr>
      </w:pPr>
      <w:r>
        <w:rPr>
          <w:rFonts w:hAnsi="宋体"/>
          <w:sz w:val="21"/>
          <w:szCs w:val="21"/>
        </w:rPr>
        <w:t>2、验收方法</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（1） 在交货前，乙方应对货物的质量、规格、性能、数量和重量等进行详细而全面的检验，并出具一份证明货物符合合同规定的证书。</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（2）货物运抵现场后，甲方将对货物的质量、规格、数量和重量进行初步检验。如发现货物的规格或数量或两者都与合同不符，甲方有权在货物运抵现场后90天内，根据检验结果向材料乙方提出索赔。</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（3）如果货物的质量和规格与合同不符，或在规定的质量保证期内证实货物是有缺陷的，包括潜在的缺陷或使用不符合要求的材料，甲方将有权向乙方提出索赔。</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（4）货物的最终验收待工程安装调试完毕，由甲方组织相关单位或检测机构共同负责验收工作。</w:t>
      </w:r>
    </w:p>
    <w:p>
      <w:pPr>
        <w:pStyle w:val="19"/>
        <w:widowControl/>
        <w:snapToGrid w:val="0"/>
        <w:spacing w:before="120" w:after="120" w:line="480" w:lineRule="exact"/>
        <w:ind w:left="477" w:leftChars="227"/>
        <w:rPr>
          <w:rFonts w:hint="default" w:hAnsi="宋体"/>
          <w:sz w:val="21"/>
          <w:szCs w:val="21"/>
        </w:rPr>
      </w:pPr>
      <w:r>
        <w:rPr>
          <w:rFonts w:hAnsi="宋体"/>
          <w:sz w:val="21"/>
          <w:szCs w:val="21"/>
        </w:rPr>
        <w:t>（5）货物的验收标准按招标文件和国家有关标准执行。</w:t>
      </w:r>
    </w:p>
    <w:p>
      <w:pPr>
        <w:pStyle w:val="19"/>
        <w:widowControl/>
        <w:snapToGrid w:val="0"/>
        <w:spacing w:before="120" w:after="120" w:line="480" w:lineRule="exact"/>
        <w:ind w:left="477" w:leftChars="227"/>
        <w:rPr>
          <w:rFonts w:hint="default" w:hAnsi="宋体"/>
          <w:b/>
          <w:sz w:val="21"/>
          <w:szCs w:val="21"/>
        </w:rPr>
      </w:pPr>
      <w:r>
        <w:rPr>
          <w:rFonts w:hAnsi="宋体"/>
          <w:b/>
          <w:sz w:val="21"/>
          <w:szCs w:val="21"/>
        </w:rPr>
        <w:t>四、索赔</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1、甲方有权根据检验标准和自己检验的结果或当地质检部门出具的质检证书向乙方提出索赔。</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2、在根据合同规定的检验期和质量保证期内，如果乙方对甲方提出的索赔和差异负有责任，乙方应按照甲方同意的下列一种或多种方式解决索赔事宜：</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3、乙方同意退货，并按合同规定的同种货币将货款退还给甲方，并承担由此发生的一切损失和费用，包括利息、银行手续费、运费、保险费、检验费、仓储费、装卸费、误工费以及为保证退回货物所需的其它必要费用。</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4、根据货物的低劣程度、损坏程度以及甲方所遭受损失的数额，经双方商定降低货物的价格。</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5、用符合规格、质量和性能要求的新零件、部件或货物来更换有缺陷的部分或修补缺陷部分供应商应承担一切费用和风险，并承担甲方所发生的一切直接费用。甲方应按合同规定，相应延长修补或更换件的质量保证期。</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6、如果在甲方发生索赔通知后15天内，乙方未作辩论或未作答复，上述索赔应视为已被乙方接受。如乙方未能在甲方提出索赔通知后15天内或甲方同意的更长时间内，按照本合同第10.2条规定的任何一种方法解决索赔事宜，甲方将从未付款中扣回索赔金额。如果这些金额不足以补偿索赔金额，甲方有权向乙方提出不足部分的补偿。</w:t>
      </w:r>
    </w:p>
    <w:p>
      <w:pPr>
        <w:pStyle w:val="19"/>
        <w:widowControl/>
        <w:snapToGrid w:val="0"/>
        <w:spacing w:before="120" w:after="120" w:line="480" w:lineRule="exact"/>
        <w:ind w:left="420" w:hanging="420" w:hangingChars="200"/>
        <w:rPr>
          <w:rFonts w:hint="default" w:hAnsi="宋体"/>
          <w:b/>
          <w:sz w:val="21"/>
          <w:szCs w:val="21"/>
        </w:rPr>
      </w:pPr>
      <w:r>
        <w:rPr>
          <w:rFonts w:hAnsi="宋体"/>
          <w:sz w:val="21"/>
          <w:szCs w:val="21"/>
        </w:rPr>
        <w:t xml:space="preserve">　 </w:t>
      </w:r>
      <w:r>
        <w:rPr>
          <w:rFonts w:hAnsi="宋体"/>
          <w:b/>
          <w:sz w:val="21"/>
          <w:szCs w:val="21"/>
        </w:rPr>
        <w:t xml:space="preserve"> 五、付款步骤：</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1、付款方式详见投标须知前附表。</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2、质保期时间以投标人投标文件承诺为准。</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3、付款一律通过银行结转。</w:t>
      </w:r>
    </w:p>
    <w:p>
      <w:pPr>
        <w:pStyle w:val="19"/>
        <w:widowControl/>
        <w:snapToGrid w:val="0"/>
        <w:spacing w:before="120" w:after="120" w:line="480" w:lineRule="exact"/>
        <w:ind w:firstLine="413" w:firstLineChars="196"/>
        <w:rPr>
          <w:rFonts w:hint="default" w:hAnsi="宋体"/>
          <w:b/>
          <w:sz w:val="21"/>
          <w:szCs w:val="21"/>
        </w:rPr>
      </w:pPr>
      <w:r>
        <w:rPr>
          <w:rFonts w:hAnsi="宋体"/>
          <w:b/>
          <w:sz w:val="21"/>
          <w:szCs w:val="21"/>
        </w:rPr>
        <w:t>六、履约保证金</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本合同的履约保证金数额为人民币见须知前附表，由乙方在合同签订前向甲方提交，所供货物到场安装调试验收合格后无息退还。</w:t>
      </w:r>
    </w:p>
    <w:p>
      <w:pPr>
        <w:pStyle w:val="19"/>
        <w:widowControl/>
        <w:snapToGrid w:val="0"/>
        <w:spacing w:before="120" w:after="120" w:line="480" w:lineRule="exact"/>
        <w:ind w:left="422" w:hanging="422" w:hangingChars="200"/>
        <w:rPr>
          <w:rFonts w:hint="default" w:hAnsi="宋体"/>
          <w:b/>
          <w:sz w:val="21"/>
          <w:szCs w:val="21"/>
        </w:rPr>
      </w:pPr>
      <w:r>
        <w:rPr>
          <w:rFonts w:hAnsi="宋体"/>
          <w:b/>
          <w:sz w:val="21"/>
          <w:szCs w:val="21"/>
        </w:rPr>
        <w:t>七、质量保证及售后服务承诺</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1、乙方应保证所提供的货物是全新、未使用过的、是按招标文件和相关技术标准制造而成的，并完全符合招标文件规定的质量、规格和性能的要求。乙方应保证所提供的货物经正确安装、正常运行和保养在其使用寿命期内应具有满意的性能。在货物质量保证期内，乙方应对由于材料和制造原因产生的缺陷而发生的任何不足或故障负责。</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2、根据当地质检部门检验结果，或者在质量保证期内，如果货物的数量、质量或规格与合同不符，或证实货物是有缺陷的，包括潜在的缺陷或使用不符合要求的材料等，甲方应尽快以书面形式通知乙方，并提出索赔。</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3、所供货物发生故障时，须在48小时内到场维修，无法修复时7日内更换货物或配件，并保证所换货物或配件不低于原配置，如 48小时内不能到位的，甲方有权自行维修或更换设备，其费用在乙方履约保证金中扣除。</w:t>
      </w:r>
    </w:p>
    <w:p>
      <w:pPr>
        <w:pStyle w:val="19"/>
        <w:widowControl/>
        <w:snapToGrid w:val="0"/>
        <w:spacing w:before="120" w:after="120" w:line="480" w:lineRule="exact"/>
        <w:ind w:firstLine="525" w:firstLineChars="250"/>
        <w:rPr>
          <w:rFonts w:hint="default" w:hAnsi="宋体"/>
          <w:sz w:val="21"/>
          <w:szCs w:val="21"/>
        </w:rPr>
      </w:pPr>
      <w:r>
        <w:rPr>
          <w:rFonts w:hAnsi="宋体"/>
          <w:sz w:val="21"/>
          <w:szCs w:val="21"/>
        </w:rPr>
        <w:t>4、质量保证期限：质保期为投标承诺时间，质保期内无偿更换非人为损坏的配件等。</w:t>
      </w:r>
    </w:p>
    <w:p>
      <w:pPr>
        <w:pStyle w:val="19"/>
        <w:widowControl/>
        <w:snapToGrid w:val="0"/>
        <w:spacing w:before="120" w:after="120" w:line="480" w:lineRule="exact"/>
        <w:ind w:firstLine="525" w:firstLineChars="250"/>
        <w:rPr>
          <w:rFonts w:hint="default" w:hAnsi="宋体"/>
          <w:sz w:val="21"/>
          <w:szCs w:val="21"/>
        </w:rPr>
      </w:pPr>
      <w:r>
        <w:rPr>
          <w:rFonts w:hAnsi="宋体"/>
          <w:sz w:val="21"/>
          <w:szCs w:val="21"/>
        </w:rPr>
        <w:t>5、根据规定的免费保修时间对所供货物进行保修，在保修期内，乙方不得收取任何费用；</w:t>
      </w:r>
    </w:p>
    <w:p>
      <w:pPr>
        <w:pStyle w:val="19"/>
        <w:widowControl/>
        <w:snapToGrid w:val="0"/>
        <w:spacing w:before="120" w:after="120" w:line="480" w:lineRule="exact"/>
        <w:ind w:firstLine="525" w:firstLineChars="250"/>
        <w:rPr>
          <w:rFonts w:hint="default" w:hAnsi="宋体"/>
          <w:sz w:val="21"/>
          <w:szCs w:val="21"/>
        </w:rPr>
      </w:pPr>
      <w:r>
        <w:rPr>
          <w:rFonts w:hAnsi="宋体"/>
          <w:sz w:val="21"/>
          <w:szCs w:val="21"/>
        </w:rPr>
        <w:t>免费保修期满后，乙方对用户货物的维修，只收成本费，并提供终生服务（如乙方投标时承诺优于本条标准，则以乙方投标时的承诺为准）。</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6、如甲方使用不当造成货物的毁损，乙方有义务协助维修。</w:t>
      </w:r>
    </w:p>
    <w:p>
      <w:pPr>
        <w:pStyle w:val="19"/>
        <w:widowControl/>
        <w:snapToGrid w:val="0"/>
        <w:spacing w:before="120" w:after="120" w:line="480" w:lineRule="exact"/>
        <w:ind w:left="420" w:hanging="420" w:hangingChars="200"/>
        <w:rPr>
          <w:rFonts w:hint="default" w:hAnsi="宋体"/>
          <w:b/>
          <w:sz w:val="21"/>
          <w:szCs w:val="21"/>
        </w:rPr>
      </w:pPr>
      <w:r>
        <w:rPr>
          <w:rFonts w:hAnsi="宋体"/>
          <w:sz w:val="21"/>
          <w:szCs w:val="21"/>
        </w:rPr>
        <w:t>　　</w:t>
      </w:r>
      <w:r>
        <w:rPr>
          <w:rFonts w:hAnsi="宋体"/>
          <w:b/>
          <w:sz w:val="21"/>
          <w:szCs w:val="21"/>
        </w:rPr>
        <w:t>八、违约责任</w:t>
      </w:r>
    </w:p>
    <w:p>
      <w:pPr>
        <w:pStyle w:val="19"/>
        <w:widowControl/>
        <w:snapToGrid w:val="0"/>
        <w:spacing w:before="120" w:after="120" w:line="480" w:lineRule="exact"/>
        <w:ind w:firstLine="525" w:firstLineChars="250"/>
        <w:rPr>
          <w:rFonts w:hint="default" w:hAnsi="宋体"/>
          <w:sz w:val="21"/>
          <w:szCs w:val="21"/>
        </w:rPr>
      </w:pPr>
      <w:r>
        <w:rPr>
          <w:rFonts w:hAnsi="宋体"/>
          <w:sz w:val="21"/>
          <w:szCs w:val="21"/>
        </w:rPr>
        <w:t>1、如果乙方没有按照合同规定的时间交货和提供服务，甲方可从货款中扣除违约赔偿费（按每迟交一日，承担迟交货物或未提供服务价的0.5%金额赔偿费计算）。但违约赔偿费的最高限额为迟交货物或没有提供服务的合同价的15%。如果乙方在达到最高限额后仍不能交货，甲方可考虑终止合同</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2、所供货物经验收不合格的，必须一周内调换到位，一周内不能到位，每超过一天扣合同总价款的1%作为甲方的误期补偿。</w:t>
      </w:r>
    </w:p>
    <w:p>
      <w:pPr>
        <w:pStyle w:val="19"/>
        <w:widowControl/>
        <w:snapToGrid w:val="0"/>
        <w:spacing w:before="120" w:after="120" w:line="480" w:lineRule="exact"/>
        <w:ind w:firstLine="420" w:firstLineChars="200"/>
        <w:rPr>
          <w:rFonts w:hint="default" w:hAnsi="宋体"/>
          <w:sz w:val="21"/>
          <w:szCs w:val="21"/>
        </w:rPr>
      </w:pPr>
      <w:r>
        <w:rPr>
          <w:rFonts w:hAnsi="宋体"/>
          <w:sz w:val="21"/>
          <w:szCs w:val="21"/>
        </w:rPr>
        <w:t>3、如发生如下情况，甲方有权终止全部或部分合同，甲方可以依其认为适当的条件和方法购甲与未交货物类似的货物，乙方应对购甲类似货物所超出的费用负责，而且乙方还应继续执行合同中未终止的部分。</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（1）乙方未能在合同规定的限期或甲方同意延长的限期内完成合格货物的交货工作。</w:t>
      </w:r>
    </w:p>
    <w:p>
      <w:pPr>
        <w:pStyle w:val="19"/>
        <w:widowControl/>
        <w:snapToGrid w:val="0"/>
        <w:spacing w:before="120" w:after="120" w:line="480" w:lineRule="exact"/>
        <w:ind w:firstLine="315" w:firstLineChars="150"/>
        <w:rPr>
          <w:rFonts w:hint="default" w:hAnsi="宋体"/>
          <w:sz w:val="21"/>
          <w:szCs w:val="21"/>
        </w:rPr>
      </w:pPr>
      <w:r>
        <w:rPr>
          <w:rFonts w:hAnsi="宋体"/>
          <w:sz w:val="21"/>
          <w:szCs w:val="21"/>
        </w:rPr>
        <w:t>（2） 如果乙方未能履行合同规定的其它义务，乙方在收到甲方发出的违约通知后15天内，或经甲方书面认可延长的时间内未能纠正其过失。甲方可向乙方发出书面通知，终止部分或全部合同。在这种情况下，并不影响甲方向乙方提出的索赔。</w:t>
      </w:r>
    </w:p>
    <w:p>
      <w:pPr>
        <w:pStyle w:val="19"/>
        <w:widowControl/>
        <w:snapToGrid w:val="0"/>
        <w:spacing w:before="120" w:after="120" w:line="480" w:lineRule="exact"/>
        <w:ind w:left="477" w:leftChars="227"/>
        <w:rPr>
          <w:rFonts w:hint="default" w:hAnsi="宋体"/>
          <w:b/>
          <w:sz w:val="21"/>
          <w:szCs w:val="21"/>
        </w:rPr>
      </w:pPr>
      <w:r>
        <w:rPr>
          <w:rFonts w:hAnsi="宋体"/>
          <w:b/>
          <w:sz w:val="21"/>
          <w:szCs w:val="21"/>
        </w:rPr>
        <w:t>九、转让与分包</w:t>
      </w:r>
    </w:p>
    <w:p>
      <w:pPr>
        <w:pStyle w:val="19"/>
        <w:widowControl/>
        <w:snapToGrid w:val="0"/>
        <w:spacing w:before="120" w:after="120" w:line="480" w:lineRule="exact"/>
        <w:ind w:firstLine="525" w:firstLineChars="250"/>
        <w:rPr>
          <w:rFonts w:hint="default" w:hAnsi="宋体"/>
          <w:sz w:val="21"/>
          <w:szCs w:val="21"/>
        </w:rPr>
      </w:pPr>
      <w:r>
        <w:rPr>
          <w:rFonts w:hAnsi="宋体"/>
          <w:sz w:val="21"/>
          <w:szCs w:val="21"/>
        </w:rPr>
        <w:t>1、乙方不得部分转让或全部转让其应履行的合同义务。</w:t>
      </w:r>
    </w:p>
    <w:p>
      <w:pPr>
        <w:pStyle w:val="19"/>
        <w:widowControl/>
        <w:snapToGrid w:val="0"/>
        <w:spacing w:before="120" w:after="120" w:line="480" w:lineRule="exact"/>
        <w:ind w:left="118" w:leftChars="56" w:firstLine="420" w:firstLineChars="200"/>
        <w:rPr>
          <w:rFonts w:hint="default" w:hAnsi="宋体"/>
          <w:sz w:val="21"/>
          <w:szCs w:val="21"/>
        </w:rPr>
      </w:pPr>
      <w:r>
        <w:rPr>
          <w:rFonts w:hAnsi="宋体"/>
          <w:sz w:val="21"/>
          <w:szCs w:val="21"/>
        </w:rPr>
        <w:t>2、乙方在本合同项下要进行分包合同时，必须得到甲方的同意，但不得解除乙方所承担的任何责任和义务。</w:t>
      </w:r>
    </w:p>
    <w:p>
      <w:pPr>
        <w:pStyle w:val="19"/>
        <w:widowControl/>
        <w:snapToGrid w:val="0"/>
        <w:spacing w:before="120" w:after="120" w:line="480" w:lineRule="exact"/>
        <w:ind w:left="477" w:leftChars="227"/>
        <w:rPr>
          <w:rFonts w:hint="default" w:hAnsi="宋体"/>
          <w:b/>
          <w:sz w:val="21"/>
          <w:szCs w:val="21"/>
        </w:rPr>
      </w:pPr>
      <w:r>
        <w:rPr>
          <w:rFonts w:hAnsi="宋体"/>
          <w:b/>
          <w:sz w:val="21"/>
          <w:szCs w:val="21"/>
        </w:rPr>
        <w:t>十、争议</w:t>
      </w:r>
    </w:p>
    <w:p>
      <w:pPr>
        <w:pStyle w:val="19"/>
        <w:widowControl/>
        <w:snapToGrid w:val="0"/>
        <w:spacing w:before="120" w:after="120" w:line="480" w:lineRule="exact"/>
        <w:ind w:left="477" w:leftChars="227"/>
        <w:rPr>
          <w:rFonts w:hint="default" w:hAnsi="宋体"/>
          <w:sz w:val="21"/>
          <w:szCs w:val="21"/>
        </w:rPr>
      </w:pPr>
      <w:r>
        <w:rPr>
          <w:rFonts w:hAnsi="宋体"/>
          <w:sz w:val="21"/>
          <w:szCs w:val="21"/>
        </w:rPr>
        <w:t>1、合同执行过中发生的或与本合同有关的一切争端，双方应通过友好协商解决。如果协商仍得不到解决，任何一方均可向项目所在地有管辖权的人民法院提起诉讼。</w:t>
      </w:r>
    </w:p>
    <w:p>
      <w:pPr>
        <w:pStyle w:val="19"/>
        <w:widowControl/>
        <w:snapToGrid w:val="0"/>
        <w:spacing w:before="120" w:after="120" w:line="480" w:lineRule="exact"/>
        <w:ind w:firstLine="210" w:firstLineChars="100"/>
        <w:rPr>
          <w:rFonts w:hint="default" w:hAnsi="宋体"/>
          <w:sz w:val="21"/>
          <w:szCs w:val="21"/>
        </w:rPr>
      </w:pPr>
      <w:r>
        <w:rPr>
          <w:rFonts w:hAnsi="宋体"/>
          <w:sz w:val="21"/>
          <w:szCs w:val="21"/>
        </w:rPr>
        <w:t>采购人：乙方：</w:t>
      </w:r>
    </w:p>
    <w:p>
      <w:pPr>
        <w:pStyle w:val="19"/>
        <w:widowControl/>
        <w:snapToGrid w:val="0"/>
        <w:spacing w:before="120" w:after="120" w:line="480" w:lineRule="exact"/>
        <w:rPr>
          <w:rFonts w:hint="default" w:hAnsi="宋体"/>
          <w:sz w:val="21"/>
          <w:szCs w:val="21"/>
        </w:rPr>
      </w:pPr>
      <w:r>
        <w:rPr>
          <w:rFonts w:hAnsi="宋体"/>
          <w:sz w:val="21"/>
          <w:szCs w:val="21"/>
        </w:rPr>
        <w:t>地址：地址：</w:t>
      </w:r>
    </w:p>
    <w:p>
      <w:pPr>
        <w:pStyle w:val="19"/>
        <w:widowControl/>
        <w:snapToGrid w:val="0"/>
        <w:spacing w:before="120" w:after="120" w:line="480" w:lineRule="exact"/>
        <w:rPr>
          <w:rFonts w:hint="default" w:hAnsi="宋体"/>
          <w:sz w:val="21"/>
          <w:szCs w:val="21"/>
        </w:rPr>
      </w:pPr>
      <w:r>
        <w:rPr>
          <w:rFonts w:hAnsi="宋体"/>
          <w:sz w:val="21"/>
          <w:szCs w:val="21"/>
        </w:rPr>
        <w:t>法定（授权）代表人：</w:t>
      </w:r>
    </w:p>
    <w:p>
      <w:pPr>
        <w:pStyle w:val="19"/>
        <w:widowControl/>
        <w:snapToGrid w:val="0"/>
        <w:spacing w:before="120" w:after="120" w:line="480" w:lineRule="exact"/>
        <w:rPr>
          <w:rFonts w:hint="default" w:hAnsi="宋体"/>
          <w:sz w:val="21"/>
          <w:szCs w:val="21"/>
        </w:rPr>
      </w:pPr>
      <w:r>
        <w:rPr>
          <w:rFonts w:hAnsi="宋体"/>
          <w:sz w:val="21"/>
          <w:szCs w:val="21"/>
        </w:rPr>
        <w:t>签字日期：      年     月    日</w:t>
      </w:r>
    </w:p>
    <w:p>
      <w:pPr>
        <w:pStyle w:val="32"/>
        <w:widowControl/>
        <w:spacing w:line="560" w:lineRule="exact"/>
        <w:ind w:firstLine="480" w:firstLineChars="200"/>
        <w:rPr>
          <w:rFonts w:ascii="宋体" w:hAnsi="宋体" w:eastAsia="宋体" w:cs="宋体"/>
          <w:color w:val="000000"/>
        </w:rPr>
      </w:pPr>
    </w:p>
    <w:p>
      <w:pPr>
        <w:jc w:val="center"/>
        <w:rPr>
          <w:b/>
          <w:kern w:val="44"/>
          <w:sz w:val="44"/>
          <w:szCs w:val="44"/>
        </w:rPr>
      </w:pPr>
      <w:r>
        <w:rPr>
          <w:rFonts w:ascii="Times New Roman" w:hAnsi="Times New Roman" w:eastAsia="宋体" w:cs="Times New Roman"/>
          <w:szCs w:val="21"/>
        </w:rPr>
        <w:br w:type="page"/>
      </w:r>
      <w:bookmarkStart w:id="443" w:name="_Toc9724"/>
      <w:bookmarkStart w:id="444" w:name="_Toc499738542"/>
      <w:r>
        <w:rPr>
          <w:rFonts w:hint="eastAsia" w:ascii="Times New Roman" w:hAnsi="Times New Roman" w:eastAsia="宋体" w:cs="宋体"/>
          <w:b/>
          <w:kern w:val="44"/>
          <w:sz w:val="44"/>
          <w:szCs w:val="44"/>
        </w:rPr>
        <w:t>第五章招标需求</w:t>
      </w:r>
      <w:bookmarkEnd w:id="443"/>
      <w:bookmarkEnd w:id="444"/>
    </w:p>
    <w:p>
      <w:pPr>
        <w:rPr>
          <w:rFonts w:ascii="宋体" w:hAnsi="宋体" w:eastAsia="宋体" w:cs="宋体"/>
          <w:szCs w:val="21"/>
        </w:rPr>
      </w:pPr>
    </w:p>
    <w:p>
      <w:pPr>
        <w:rPr>
          <w:rFonts w:ascii="Times New Roman" w:hAnsi="Times New Roman" w:eastAsia="宋体" w:cs="宋体"/>
        </w:rPr>
      </w:pPr>
      <w:bookmarkStart w:id="445" w:name="_Toc489082941"/>
      <w:bookmarkStart w:id="446" w:name="_Toc7525"/>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r>
        <w:rPr>
          <w:rFonts w:hint="eastAsia" w:ascii="Segoe UI" w:hAnsi="Segoe UI" w:eastAsia="宋体" w:cs="Segoe UI"/>
          <w:b/>
          <w:color w:val="222222"/>
          <w:sz w:val="84"/>
          <w:szCs w:val="84"/>
          <w:shd w:val="clear" w:color="auto" w:fill="FFFFFF"/>
        </w:rPr>
        <w:t>大丰区域心电图机</w:t>
      </w:r>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r>
        <w:rPr>
          <w:rFonts w:hint="eastAsia" w:ascii="Segoe UI" w:hAnsi="Segoe UI" w:eastAsia="宋体" w:cs="Segoe UI"/>
          <w:b/>
          <w:color w:val="222222"/>
          <w:sz w:val="84"/>
          <w:szCs w:val="84"/>
          <w:shd w:val="clear" w:color="auto" w:fill="FFFFFF"/>
        </w:rPr>
        <w:t>接入标准</w:t>
      </w:r>
    </w:p>
    <w:p>
      <w:r>
        <w:rPr>
          <w:rFonts w:hint="eastAsia"/>
        </w:rPr>
        <w:t>1、标准一（文件格式为标准的HL7 aECG）</w:t>
      </w:r>
    </w:p>
    <w:p>
      <w:r>
        <w:rPr>
          <w:rFonts w:hint="eastAsia"/>
        </w:rPr>
        <w:t>文件格式：HL7 aECG </w:t>
      </w:r>
    </w:p>
    <w:p>
      <w:r>
        <w:rPr>
          <w:rFonts w:hint="eastAsia"/>
        </w:rPr>
        <w:t>有网口，支持HTTP，FTP协议，可将文件导出到外部设备。</w:t>
      </w:r>
    </w:p>
    <w:p/>
    <w:p>
      <w:r>
        <w:rPr>
          <w:rFonts w:hint="eastAsia"/>
        </w:rPr>
        <w:t>2、标准二（满足区域心电身份认证）</w:t>
      </w:r>
    </w:p>
    <w:p>
      <w:r>
        <w:rPr>
          <w:rFonts w:hint="eastAsia"/>
        </w:rPr>
        <w:t>接口采用Http协议</w:t>
      </w:r>
    </w:p>
    <w:p>
      <w:r>
        <w:rPr>
          <w:rFonts w:hint="eastAsia"/>
        </w:rPr>
        <w:t>URL：XXX.XXX.XXX/User/Login/</w:t>
      </w:r>
    </w:p>
    <w:p>
      <w:r>
        <w:t>content-type:multipart/form-data </w:t>
      </w:r>
    </w:p>
    <w:p>
      <w:r>
        <w:rPr>
          <w:rFonts w:hint="eastAsia"/>
        </w:rPr>
        <w:t> </w:t>
      </w:r>
    </w:p>
    <w:p>
      <w:r>
        <w:rPr>
          <w:rFonts w:hint="eastAsia"/>
        </w:rPr>
        <w:t>参数：</w:t>
      </w:r>
    </w:p>
    <w:p>
      <w:r>
        <w:rPr>
          <w:rFonts w:hint="eastAsia"/>
        </w:rPr>
        <w:t xml:space="preserve">参数名 描述 是否必填(Y/N) </w:t>
      </w:r>
    </w:p>
    <w:p>
      <w:r>
        <w:rPr>
          <w:rFonts w:hint="eastAsia"/>
        </w:rPr>
        <w:t xml:space="preserve">userName 用户名 Y </w:t>
      </w:r>
    </w:p>
    <w:p>
      <w:r>
        <w:rPr>
          <w:rFonts w:hint="eastAsia"/>
        </w:rPr>
        <w:t xml:space="preserve">passWord 密码（sha1哈希后的值） Y </w:t>
      </w:r>
    </w:p>
    <w:p>
      <w:r>
        <w:rPr>
          <w:rFonts w:hint="eastAsia"/>
        </w:rPr>
        <w:t> </w:t>
      </w:r>
      <w:r>
        <w:t xml:space="preserve">     </w:t>
      </w:r>
    </w:p>
    <w:p>
      <w:r>
        <w:rPr>
          <w:rFonts w:hint="eastAsia"/>
        </w:rPr>
        <w:t> </w:t>
      </w:r>
    </w:p>
    <w:p>
      <w:r>
        <w:rPr>
          <w:rFonts w:hint="eastAsia"/>
        </w:rPr>
        <w:t>返回成功{state:0.msg:””,data:{UserToken=XXXXX}}  USerToken为平台返回检查唯一身份Token 需记录到本地 每次提交的时候需要用到</w:t>
      </w:r>
    </w:p>
    <w:p>
      <w:r>
        <w:rPr>
          <w:rFonts w:hint="eastAsia"/>
        </w:rPr>
        <w:t xml:space="preserve">返回错误{state:1.msg:”错误信息”} </w:t>
      </w:r>
    </w:p>
    <w:p>
      <w:r>
        <w:rPr>
          <w:rFonts w:hint="eastAsia"/>
        </w:rPr>
        <w:t> </w:t>
      </w:r>
    </w:p>
    <w:p>
      <w:r>
        <w:rPr>
          <w:rFonts w:hint="eastAsia"/>
        </w:rPr>
        <w:t>3、标准三（满足区域心电上传数据接口）</w:t>
      </w:r>
    </w:p>
    <w:p>
      <w:r>
        <w:rPr>
          <w:rFonts w:hint="eastAsia"/>
        </w:rPr>
        <w:t>接口采用Http协议</w:t>
      </w:r>
    </w:p>
    <w:p>
      <w:r>
        <w:rPr>
          <w:rFonts w:hint="eastAsia"/>
        </w:rPr>
        <w:t>URL：XXX.XXX.XXX/Exam/Add/</w:t>
      </w:r>
    </w:p>
    <w:p>
      <w:r>
        <w:rPr>
          <w:rFonts w:hint="eastAsia"/>
        </w:rPr>
        <w:t>Head中添加参数UserToken 值为标准二中获取的值</w:t>
      </w:r>
    </w:p>
    <w:p>
      <w:r>
        <w:t>content-type:multipart/form-data </w:t>
      </w:r>
    </w:p>
    <w:p>
      <w:r>
        <w:rPr>
          <w:rFonts w:hint="eastAsia"/>
        </w:rPr>
        <w:t>参数列表</w:t>
      </w:r>
    </w:p>
    <w:p>
      <w:r>
        <w:rPr>
          <w:rFonts w:hint="eastAsia"/>
        </w:rPr>
        <w:t xml:space="preserve">参数名 描述 是否必填(Y/N) </w:t>
      </w:r>
    </w:p>
    <w:p>
      <w:r>
        <w:rPr>
          <w:rFonts w:hint="eastAsia"/>
        </w:rPr>
        <w:t xml:space="preserve">thirdExamID 第三方心电图机器检查唯一编号 Y </w:t>
      </w:r>
    </w:p>
    <w:p>
      <w:r>
        <w:rPr>
          <w:rFonts w:hint="eastAsia"/>
        </w:rPr>
        <w:t xml:space="preserve">rhythm 心率 Y </w:t>
      </w:r>
    </w:p>
    <w:p>
      <w:r>
        <w:rPr>
          <w:rFonts w:hint="eastAsia"/>
        </w:rPr>
        <w:t xml:space="preserve">printerval p-r期间 Y </w:t>
      </w:r>
    </w:p>
    <w:p>
      <w:r>
        <w:rPr>
          <w:rFonts w:hint="eastAsia"/>
        </w:rPr>
        <w:t xml:space="preserve">qrsduration qrs时限 Y </w:t>
      </w:r>
    </w:p>
    <w:p>
      <w:r>
        <w:rPr>
          <w:rFonts w:hint="eastAsia"/>
        </w:rPr>
        <w:t xml:space="preserve">qrsaxis qrs电轴 Y </w:t>
      </w:r>
    </w:p>
    <w:p>
      <w:r>
        <w:rPr>
          <w:rFonts w:hint="eastAsia"/>
        </w:rPr>
        <w:t xml:space="preserve">qtinterval qt期间 Y </w:t>
      </w:r>
    </w:p>
    <w:p>
      <w:r>
        <w:t xml:space="preserve">qtc qtc Y </w:t>
      </w:r>
    </w:p>
    <w:p>
      <w:r>
        <w:rPr>
          <w:rFonts w:hint="eastAsia"/>
        </w:rPr>
        <w:t xml:space="preserve">diagOne 诊断结论一 Y </w:t>
      </w:r>
    </w:p>
    <w:p>
      <w:r>
        <w:rPr>
          <w:rFonts w:hint="eastAsia"/>
        </w:rPr>
        <w:t xml:space="preserve">diagTwo 诊断结论二   </w:t>
      </w:r>
    </w:p>
    <w:p>
      <w:r>
        <w:rPr>
          <w:rFonts w:hint="eastAsia"/>
        </w:rPr>
        <w:t xml:space="preserve">diagThree 诊断结论三   </w:t>
      </w:r>
    </w:p>
    <w:p>
      <w:r>
        <w:rPr>
          <w:rFonts w:hint="eastAsia"/>
        </w:rPr>
        <w:t xml:space="preserve">diagFour 诊断结论四   </w:t>
      </w:r>
    </w:p>
    <w:p>
      <w:r>
        <w:rPr>
          <w:rFonts w:hint="eastAsia"/>
        </w:rPr>
        <w:t xml:space="preserve">diagFive 诊断结论五   </w:t>
      </w:r>
    </w:p>
    <w:p>
      <w:r>
        <w:rPr>
          <w:rFonts w:hint="eastAsia"/>
        </w:rPr>
        <w:t xml:space="preserve">diagSix 诊断结论六   </w:t>
      </w:r>
    </w:p>
    <w:p>
      <w:r>
        <w:rPr>
          <w:rFonts w:hint="eastAsia"/>
        </w:rPr>
        <w:t xml:space="preserve">diagSeven 诊断结论七   </w:t>
      </w:r>
    </w:p>
    <w:p>
      <w:r>
        <w:rPr>
          <w:rFonts w:hint="eastAsia"/>
        </w:rPr>
        <w:t xml:space="preserve">diagEight 诊断结论八   </w:t>
      </w:r>
    </w:p>
    <w:p>
      <w:r>
        <w:rPr>
          <w:rFonts w:hint="eastAsia"/>
        </w:rPr>
        <w:t xml:space="preserve">diagNine 诊断结论九   </w:t>
      </w:r>
    </w:p>
    <w:p>
      <w:r>
        <w:rPr>
          <w:rFonts w:hint="eastAsia"/>
        </w:rPr>
        <w:t xml:space="preserve">diagTen 诊断结论十   </w:t>
      </w:r>
    </w:p>
    <w:p>
      <w:r>
        <w:rPr>
          <w:rFonts w:hint="eastAsia"/>
        </w:rPr>
        <w:t xml:space="preserve">FileName HL7的文件流 Y </w:t>
      </w:r>
    </w:p>
    <w:p>
      <w:r>
        <w:rPr>
          <w:rFonts w:hint="eastAsia"/>
        </w:rPr>
        <w:t> </w:t>
      </w:r>
    </w:p>
    <w:p>
      <w:r>
        <w:rPr>
          <w:rFonts w:hint="eastAsia"/>
        </w:rPr>
        <w:t>返回成功{state:0.msg:””,data:{id=14}}  ID为平台返回检查唯一ID 需记录到本地</w:t>
      </w:r>
    </w:p>
    <w:p>
      <w:r>
        <w:rPr>
          <w:rFonts w:hint="eastAsia"/>
        </w:rPr>
        <w:t xml:space="preserve">返回错误{state:1.msg:”错误信息”} </w:t>
      </w:r>
    </w:p>
    <w:p>
      <w:r>
        <w:rPr>
          <w:rFonts w:hint="eastAsia"/>
        </w:rPr>
        <w:t> </w:t>
      </w:r>
    </w:p>
    <w:p>
      <w:r>
        <w:rPr>
          <w:rFonts w:hint="eastAsia"/>
        </w:rPr>
        <w:t> </w:t>
      </w:r>
    </w:p>
    <w:p>
      <w:r>
        <w:rPr>
          <w:rFonts w:hint="eastAsia"/>
        </w:rPr>
        <w:t> 24小时动态心电招标参数</w:t>
      </w:r>
    </w:p>
    <w:p>
      <w:r>
        <w:rPr>
          <w:rFonts w:hint="eastAsia"/>
        </w:rPr>
        <w:t>(一)参数                                                                                                                                                                                                                                                                                                                                                                                                                                                                                                          </w:t>
      </w:r>
    </w:p>
    <w:p>
      <w:r>
        <w:rPr>
          <w:rFonts w:hint="eastAsia"/>
        </w:rPr>
        <w:t>1.1导联(通道)：  兼容3导联和12导联</w:t>
      </w:r>
    </w:p>
    <w:p>
      <w:r>
        <w:rPr>
          <w:rFonts w:hint="eastAsia"/>
        </w:rPr>
        <w:t>1.2记录： 全信息</w:t>
      </w:r>
    </w:p>
    <w:p>
      <w:r>
        <w:rPr>
          <w:rFonts w:hint="eastAsia"/>
        </w:rPr>
        <w:t xml:space="preserve">1.3频率特性： 0.05-60Hz </w:t>
      </w:r>
    </w:p>
    <w:p>
      <w:r>
        <w:rPr>
          <w:rFonts w:hint="eastAsia"/>
        </w:rPr>
        <w:t xml:space="preserve">1.4输入阻抗 ≥ 20MΩ </w:t>
      </w:r>
    </w:p>
    <w:p>
      <w:r>
        <w:rPr>
          <w:rFonts w:hint="eastAsia"/>
        </w:rPr>
        <w:t>1.5增 益：  5mm/mV、10mm/mV、20mm/mV, ±5%</w:t>
      </w:r>
    </w:p>
    <w:p>
      <w:r>
        <w:rPr>
          <w:rFonts w:hint="eastAsia"/>
        </w:rPr>
        <w:t>1.6共模抑制比： ≥100dB</w:t>
      </w:r>
    </w:p>
    <w:p>
      <w:r>
        <w:rPr>
          <w:rFonts w:hint="eastAsia"/>
        </w:rPr>
        <w:t>1.7采样 率：无需返厂可在 128、256、512、1024H之间转换</w:t>
      </w:r>
    </w:p>
    <w:p>
      <w:r>
        <w:rPr>
          <w:rFonts w:hint="eastAsia"/>
        </w:rPr>
        <w:t>1.8A/D 精度：无需返厂可在8、12、14、16之间转换</w:t>
      </w:r>
    </w:p>
    <w:p>
      <w:r>
        <w:rPr>
          <w:rFonts w:hint="eastAsia"/>
        </w:rPr>
        <w:t>1.9定标电压：1mV±2%</w:t>
      </w:r>
    </w:p>
    <w:p>
      <w:r>
        <w:rPr>
          <w:rFonts w:hint="eastAsia"/>
        </w:rPr>
        <w:t>1.10极化电压：±300mV          </w:t>
      </w:r>
    </w:p>
    <w:p>
      <w:r>
        <w:rPr>
          <w:rFonts w:hint="eastAsia"/>
        </w:rPr>
        <w:t xml:space="preserve">1.11时间常数：≥3.2s </w:t>
      </w:r>
    </w:p>
    <w:p>
      <w:r>
        <w:rPr>
          <w:rFonts w:hint="eastAsia"/>
        </w:rPr>
        <w:t>1.12记录时间：≥48小时</w:t>
      </w:r>
    </w:p>
    <w:p>
      <w:r>
        <w:rPr>
          <w:rFonts w:hint="eastAsia"/>
        </w:rPr>
        <w:t>1.13显 示： LCD 彩色波形显示</w:t>
      </w:r>
    </w:p>
    <w:p>
      <w:r>
        <w:rPr>
          <w:rFonts w:hint="eastAsia"/>
        </w:rPr>
        <w:t>1.14存储介质： MicroSD 卡，≥1GB</w:t>
      </w:r>
    </w:p>
    <w:p>
      <w:r>
        <w:rPr>
          <w:rFonts w:hint="eastAsia"/>
        </w:rPr>
        <w:t>1.15数据接口 插拔式 MicroSD 卡/ USB2.0</w:t>
      </w:r>
    </w:p>
    <w:p>
      <w:r>
        <w:rPr>
          <w:rFonts w:hint="eastAsia"/>
        </w:rPr>
        <w:t>（二）环境</w:t>
      </w:r>
    </w:p>
    <w:p>
      <w:r>
        <w:rPr>
          <w:rFonts w:hint="eastAsia"/>
        </w:rPr>
        <w:t>2.1操作湿度 ≤80%</w:t>
      </w:r>
    </w:p>
    <w:p>
      <w:r>
        <w:rPr>
          <w:rFonts w:hint="eastAsia"/>
        </w:rPr>
        <w:t>2.2存储温度－20℃～+60℃</w:t>
      </w:r>
    </w:p>
    <w:p>
      <w:r>
        <w:rPr>
          <w:rFonts w:hint="eastAsia"/>
        </w:rPr>
        <w:t>2.3存储湿度 5～ 95％ 不结露</w:t>
      </w:r>
    </w:p>
    <w:p>
      <w:r>
        <w:rPr>
          <w:rFonts w:hint="eastAsia"/>
        </w:rPr>
        <w:t>(三)性能：</w:t>
      </w:r>
    </w:p>
    <w:p>
      <w:r>
        <w:rPr>
          <w:rFonts w:hint="eastAsia"/>
        </w:rPr>
        <w:t>硬件方面：</w:t>
      </w:r>
    </w:p>
    <w:p>
      <w:r>
        <w:rPr>
          <w:rFonts w:hint="eastAsia"/>
        </w:rPr>
        <w:t>3.1灵活的通讯方式，同时支持Micro SD卡拔插方式和USB2.0高速直接通讯方式</w:t>
      </w:r>
    </w:p>
    <w:p>
      <w:r>
        <w:rPr>
          <w:rFonts w:hint="eastAsia"/>
        </w:rPr>
        <w:t>*3.2 检查数据支持无缝对接到区域心电平台</w:t>
      </w:r>
    </w:p>
    <w:p>
      <w:r>
        <w:rPr>
          <w:rFonts w:hint="eastAsia"/>
        </w:rPr>
        <w:t>软件方面：</w:t>
      </w:r>
    </w:p>
    <w:p>
      <w:r>
        <w:rPr>
          <w:rFonts w:hint="eastAsia"/>
        </w:rPr>
        <w:t>3.1软件同时兼容3导和12导联记录盒</w:t>
      </w:r>
    </w:p>
    <w:p>
      <w:r>
        <w:rPr>
          <w:rFonts w:hint="eastAsia"/>
        </w:rPr>
        <w:t>（加分）5.22具有散点图，叠加图，直方图及散点图+叠加图等图形分析功能，且同屏可显示Lorenz散点图、时间散点图、小时散点图，并逆向回放实时心电波形。 </w:t>
      </w:r>
    </w:p>
    <w:p>
      <w:r>
        <w:rPr>
          <w:rFonts w:hint="eastAsia"/>
        </w:rPr>
        <w:t>3.2对AOO、VOO、AAI、VVI、DDD等十六种起搏器进行分析，具备起搏脉冲检</w:t>
      </w:r>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p>
    <w:p>
      <w:pPr>
        <w:pStyle w:val="32"/>
        <w:widowControl/>
        <w:shd w:val="clear" w:color="auto" w:fill="FFFFFF"/>
        <w:spacing w:before="105" w:beforeAutospacing="0" w:after="210" w:afterAutospacing="0"/>
        <w:jc w:val="center"/>
        <w:textAlignment w:val="baseline"/>
        <w:rPr>
          <w:rFonts w:ascii="Segoe UI" w:hAnsi="Segoe UI" w:eastAsia="宋体" w:cs="Segoe UI"/>
          <w:b/>
          <w:color w:val="222222"/>
          <w:sz w:val="84"/>
          <w:szCs w:val="84"/>
          <w:shd w:val="clear" w:color="auto" w:fill="FFFFFF"/>
        </w:rPr>
      </w:pPr>
    </w:p>
    <w:p>
      <w:pPr>
        <w:pStyle w:val="32"/>
        <w:widowControl/>
        <w:shd w:val="clear" w:color="auto" w:fill="FFFFFF"/>
        <w:spacing w:before="105" w:beforeAutospacing="0" w:after="210" w:afterAutospacing="0"/>
        <w:textAlignment w:val="baseline"/>
        <w:rPr>
          <w:rFonts w:ascii="Segoe UI" w:hAnsi="Segoe UI" w:eastAsia="Segoe UI" w:cs="Segoe UI"/>
          <w:b/>
          <w:color w:val="222222"/>
          <w:shd w:val="clear" w:color="auto" w:fill="FFFFFF"/>
        </w:rPr>
      </w:pPr>
    </w:p>
    <w:p>
      <w:pPr>
        <w:pStyle w:val="32"/>
        <w:widowControl/>
        <w:shd w:val="clear" w:color="auto" w:fill="FFFFFF"/>
        <w:spacing w:before="105" w:beforeAutospacing="0" w:after="210" w:afterAutospacing="0"/>
        <w:textAlignment w:val="baseline"/>
        <w:rPr>
          <w:rFonts w:ascii="Segoe UI" w:hAnsi="Segoe UI" w:eastAsia="Segoe UI" w:cs="Segoe UI"/>
          <w:b/>
          <w:color w:val="222222"/>
          <w:shd w:val="clear" w:color="auto" w:fill="FFFFFF"/>
        </w:rPr>
      </w:pPr>
    </w:p>
    <w:p>
      <w:pPr>
        <w:pStyle w:val="32"/>
        <w:widowControl/>
        <w:shd w:val="clear" w:color="auto" w:fill="FFFFFF"/>
        <w:spacing w:before="105" w:beforeAutospacing="0" w:after="210" w:afterAutospacing="0"/>
        <w:textAlignment w:val="baseline"/>
        <w:rPr>
          <w:rFonts w:ascii="Segoe UI" w:hAnsi="Segoe UI" w:eastAsia="Segoe UI" w:cs="Segoe UI"/>
          <w:b/>
          <w:color w:val="222222"/>
          <w:shd w:val="clear" w:color="auto" w:fill="FFFFFF"/>
        </w:rPr>
      </w:pPr>
    </w:p>
    <w:p>
      <w:pPr>
        <w:rPr>
          <w:rFonts w:ascii="Times New Roman" w:hAnsi="Times New Roman" w:eastAsia="宋体" w:cs="宋体"/>
        </w:rPr>
      </w:pPr>
    </w:p>
    <w:p>
      <w:pPr>
        <w:rPr>
          <w:rFonts w:ascii="Times New Roman" w:hAnsi="Times New Roman" w:eastAsia="宋体" w:cs="宋体"/>
        </w:rPr>
      </w:pPr>
    </w:p>
    <w:p>
      <w:pPr>
        <w:pStyle w:val="3"/>
        <w:widowControl/>
      </w:pPr>
      <w:r>
        <w:rPr>
          <w:rFonts w:hint="eastAsia" w:cs="宋体"/>
        </w:rPr>
        <w:t>第六章投标文件格式</w:t>
      </w:r>
      <w:bookmarkEnd w:id="445"/>
      <w:bookmarkEnd w:id="446"/>
    </w:p>
    <w:p>
      <w:pPr>
        <w:spacing w:line="360" w:lineRule="auto"/>
        <w:jc w:val="center"/>
        <w:rPr>
          <w:rStyle w:val="78"/>
          <w:rFonts w:hAnsi="宋体" w:eastAsia="宋体" w:cs="Times New Roman"/>
        </w:rPr>
      </w:pPr>
      <w:bookmarkStart w:id="447" w:name="_Toc489082942"/>
      <w:bookmarkStart w:id="448" w:name="_Toc442111072"/>
      <w:r>
        <w:rPr>
          <w:rStyle w:val="78"/>
          <w:rFonts w:hint="eastAsia" w:hAnsi="宋体" w:eastAsia="宋体" w:cs="Times New Roman"/>
        </w:rPr>
        <w:t>封面</w:t>
      </w:r>
      <w:bookmarkEnd w:id="447"/>
      <w:bookmarkEnd w:id="448"/>
    </w:p>
    <w:p>
      <w:pPr>
        <w:spacing w:line="360" w:lineRule="auto"/>
        <w:jc w:val="center"/>
        <w:rPr>
          <w:rStyle w:val="78"/>
          <w:rFonts w:hAnsi="宋体" w:eastAsia="宋体" w:cs="Times New Roman"/>
        </w:rPr>
      </w:pPr>
    </w:p>
    <w:p>
      <w:pPr>
        <w:spacing w:line="360" w:lineRule="auto"/>
        <w:jc w:val="center"/>
        <w:rPr>
          <w:rFonts w:ascii="黑体" w:hAnsi="Times New Roman" w:eastAsia="黑体" w:cs="黑体"/>
          <w:b/>
          <w:sz w:val="32"/>
        </w:rPr>
      </w:pPr>
    </w:p>
    <w:p>
      <w:pPr>
        <w:jc w:val="center"/>
        <w:rPr>
          <w:sz w:val="44"/>
          <w:szCs w:val="44"/>
        </w:rPr>
      </w:pPr>
    </w:p>
    <w:p>
      <w:pPr>
        <w:jc w:val="center"/>
        <w:rPr>
          <w:sz w:val="44"/>
          <w:szCs w:val="44"/>
        </w:rPr>
      </w:pPr>
      <w:r>
        <w:rPr>
          <w:rFonts w:hint="eastAsia" w:ascii="Times New Roman" w:hAnsi="Times New Roman" w:eastAsia="宋体" w:cs="宋体"/>
          <w:sz w:val="44"/>
          <w:szCs w:val="44"/>
          <w:u w:val="single"/>
        </w:rPr>
        <w:t>（项目名称）</w:t>
      </w:r>
      <w:r>
        <w:rPr>
          <w:rFonts w:hint="eastAsia" w:ascii="Times New Roman" w:hAnsi="Times New Roman" w:eastAsia="宋体" w:cs="宋体"/>
          <w:sz w:val="44"/>
          <w:szCs w:val="44"/>
        </w:rPr>
        <w:t>招标</w:t>
      </w:r>
    </w:p>
    <w:p>
      <w:pPr>
        <w:spacing w:line="360" w:lineRule="auto"/>
        <w:jc w:val="center"/>
        <w:rPr>
          <w:sz w:val="28"/>
          <w:szCs w:val="28"/>
        </w:rPr>
      </w:pPr>
    </w:p>
    <w:p>
      <w:pPr>
        <w:spacing w:line="360" w:lineRule="auto"/>
        <w:jc w:val="center"/>
        <w:rPr>
          <w:sz w:val="28"/>
          <w:szCs w:val="28"/>
        </w:rPr>
      </w:pPr>
    </w:p>
    <w:p>
      <w:pPr>
        <w:spacing w:line="360" w:lineRule="auto"/>
        <w:jc w:val="center"/>
        <w:rPr>
          <w:sz w:val="72"/>
          <w:szCs w:val="72"/>
        </w:rPr>
      </w:pPr>
    </w:p>
    <w:p>
      <w:pPr>
        <w:spacing w:line="360" w:lineRule="auto"/>
        <w:jc w:val="center"/>
        <w:rPr>
          <w:rFonts w:ascii="黑体" w:hAnsi="宋体" w:eastAsia="黑体" w:cs="黑体"/>
          <w:sz w:val="96"/>
          <w:szCs w:val="96"/>
        </w:rPr>
      </w:pPr>
      <w:r>
        <w:rPr>
          <w:rFonts w:hint="eastAsia" w:ascii="黑体" w:hAnsi="宋体" w:eastAsia="黑体" w:cs="黑体"/>
          <w:sz w:val="96"/>
          <w:szCs w:val="96"/>
        </w:rPr>
        <w:t>投 标 文 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ind w:firstLine="705" w:firstLineChars="252"/>
        <w:jc w:val="left"/>
        <w:rPr>
          <w:rFonts w:ascii="宋体" w:hAnsi="宋体" w:eastAsia="宋体" w:cs="宋体"/>
          <w:color w:val="000000"/>
          <w:sz w:val="28"/>
          <w:szCs w:val="28"/>
          <w:u w:val="single"/>
        </w:rPr>
      </w:pPr>
      <w:r>
        <w:rPr>
          <w:rFonts w:hint="eastAsia" w:ascii="宋体" w:hAnsi="宋体" w:eastAsia="宋体" w:cs="宋体"/>
          <w:color w:val="000000"/>
          <w:sz w:val="28"/>
          <w:szCs w:val="28"/>
        </w:rPr>
        <w:t>投标人（盖章）：</w:t>
      </w:r>
    </w:p>
    <w:p>
      <w:pPr>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日期：年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日</w:t>
      </w:r>
    </w:p>
    <w:p>
      <w:pPr>
        <w:spacing w:line="360" w:lineRule="auto"/>
        <w:jc w:val="center"/>
      </w:pPr>
      <w:r>
        <w:rPr>
          <w:rFonts w:hint="eastAsia" w:ascii="黑体" w:hAnsi="Times New Roman" w:eastAsia="黑体" w:cs="Times New Roman"/>
          <w:b/>
          <w:sz w:val="32"/>
        </w:rPr>
        <w:br w:type="page"/>
      </w:r>
    </w:p>
    <w:p>
      <w:pPr>
        <w:pStyle w:val="137"/>
        <w:widowControl/>
        <w:rPr>
          <w:rFonts w:ascii="宋体" w:hAnsi="宋体"/>
          <w:szCs w:val="32"/>
        </w:rPr>
      </w:pPr>
      <w:bookmarkStart w:id="449" w:name="_Toc387526242"/>
      <w:bookmarkStart w:id="450" w:name="_Toc5230"/>
      <w:bookmarkStart w:id="451" w:name="_Toc387526346"/>
      <w:bookmarkStart w:id="452" w:name="_Toc387526438"/>
      <w:bookmarkStart w:id="453" w:name="_Toc489082943"/>
      <w:bookmarkStart w:id="454" w:name="_Toc442111073"/>
      <w:r>
        <w:rPr>
          <w:rFonts w:hint="eastAsia" w:ascii="宋体" w:hAnsi="宋体"/>
          <w:szCs w:val="32"/>
        </w:rPr>
        <w:t>1.投标函</w:t>
      </w:r>
      <w:bookmarkEnd w:id="449"/>
      <w:bookmarkEnd w:id="450"/>
      <w:bookmarkEnd w:id="451"/>
      <w:bookmarkEnd w:id="452"/>
      <w:bookmarkEnd w:id="453"/>
      <w:bookmarkEnd w:id="454"/>
    </w:p>
    <w:p>
      <w:pPr>
        <w:pStyle w:val="138"/>
        <w:widowControl/>
        <w:spacing w:line="360" w:lineRule="auto"/>
        <w:jc w:val="center"/>
        <w:rPr>
          <w:rFonts w:hint="default" w:hAnsi="宋体" w:cs="宋体"/>
          <w:color w:val="000000"/>
          <w:sz w:val="32"/>
          <w:szCs w:val="32"/>
        </w:rPr>
      </w:pPr>
      <w:r>
        <w:rPr>
          <w:rFonts w:hAnsi="宋体" w:cs="宋体"/>
          <w:color w:val="000000"/>
          <w:sz w:val="32"/>
          <w:szCs w:val="32"/>
        </w:rPr>
        <w:t>投标函</w:t>
      </w:r>
    </w:p>
    <w:p>
      <w:pPr>
        <w:snapToGrid w:val="0"/>
        <w:spacing w:line="360" w:lineRule="auto"/>
        <w:rPr>
          <w:rFonts w:ascii="宋体" w:hAnsi="宋体" w:eastAsia="宋体" w:cs="宋体"/>
          <w:sz w:val="24"/>
        </w:rPr>
      </w:pPr>
      <w:bookmarkStart w:id="455" w:name="_Toc387526348"/>
      <w:bookmarkStart w:id="456" w:name="_Toc397928634"/>
      <w:bookmarkStart w:id="457" w:name="_Toc6505"/>
      <w:bookmarkStart w:id="458" w:name="_Toc27195"/>
      <w:bookmarkStart w:id="459" w:name="_Toc387526244"/>
      <w:bookmarkStart w:id="460" w:name="_Toc387526440"/>
      <w:r>
        <w:rPr>
          <w:rFonts w:hint="eastAsia" w:ascii="宋体" w:hAnsi="宋体" w:eastAsia="宋体" w:cs="宋体"/>
          <w:sz w:val="24"/>
        </w:rPr>
        <w:t>致：（采购单位名称）：</w:t>
      </w:r>
    </w:p>
    <w:p>
      <w:pPr>
        <w:snapToGrid w:val="0"/>
        <w:spacing w:line="360" w:lineRule="auto"/>
        <w:ind w:firstLine="480"/>
        <w:rPr>
          <w:rFonts w:ascii="宋体" w:hAnsi="宋体" w:eastAsia="宋体" w:cs="宋体"/>
          <w:sz w:val="24"/>
        </w:rPr>
      </w:pPr>
      <w:r>
        <w:rPr>
          <w:rFonts w:hint="eastAsia" w:ascii="宋体" w:hAnsi="宋体" w:eastAsia="宋体" w:cs="宋体"/>
          <w:sz w:val="24"/>
        </w:rPr>
        <w:t>根据贵方</w:t>
      </w:r>
      <w:r>
        <w:rPr>
          <w:rFonts w:hint="eastAsia" w:ascii="宋体" w:hAnsi="宋体" w:eastAsia="宋体" w:cs="宋体"/>
          <w:bCs/>
          <w:sz w:val="24"/>
        </w:rPr>
        <w:t>（项目名称）</w:t>
      </w:r>
      <w:r>
        <w:rPr>
          <w:rFonts w:hint="eastAsia" w:ascii="宋体" w:hAnsi="宋体" w:eastAsia="宋体" w:cs="宋体"/>
          <w:sz w:val="24"/>
        </w:rPr>
        <w:t>的招标采购文件，签字代表（全名）经正式授权并代表投标人（投标人名称）提交投标文件，正本</w:t>
      </w:r>
      <w:r>
        <w:rPr>
          <w:rFonts w:hint="eastAsia" w:ascii="宋体" w:hAnsi="宋体" w:eastAsia="宋体" w:cs="宋体"/>
          <w:sz w:val="24"/>
          <w:u w:val="single"/>
        </w:rPr>
        <w:t>1</w:t>
      </w:r>
      <w:r>
        <w:rPr>
          <w:rFonts w:hint="eastAsia" w:ascii="宋体" w:hAnsi="宋体" w:eastAsia="宋体" w:cs="宋体"/>
          <w:sz w:val="24"/>
        </w:rPr>
        <w:t>份、副本</w:t>
      </w:r>
      <w:r>
        <w:rPr>
          <w:rFonts w:hint="eastAsia" w:ascii="宋体" w:hAnsi="宋体" w:eastAsia="宋体" w:cs="宋体"/>
          <w:sz w:val="24"/>
          <w:u w:val="single"/>
        </w:rPr>
        <w:t xml:space="preserve"> 4 </w:t>
      </w:r>
      <w:r>
        <w:rPr>
          <w:rFonts w:hint="eastAsia" w:ascii="宋体" w:hAnsi="宋体" w:eastAsia="宋体" w:cs="宋体"/>
          <w:sz w:val="24"/>
        </w:rPr>
        <w:t>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据此函，签字代表宣布同意如下：</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1.投标人已详细审查全部“招标文件”，包括修改文件（如有）以及全部参考资料和有关附件，已经了解我方对于招标文件、采购过程、采购结果有依法进行询问、质疑、投诉的权利及相关渠道和要求。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3．我单位愿意以人民币（大写）元（小写RMB</w:t>
      </w:r>
      <w:r>
        <w:rPr>
          <w:rFonts w:hint="eastAsia" w:ascii="宋体" w:hAnsi="宋体" w:eastAsia="宋体" w:cs="宋体"/>
          <w:sz w:val="24"/>
          <w:u w:val="single"/>
        </w:rPr>
        <w:t xml:space="preserve">        　</w:t>
      </w:r>
      <w:r>
        <w:rPr>
          <w:rFonts w:hint="eastAsia" w:ascii="宋体" w:hAnsi="宋体" w:eastAsia="宋体" w:cs="宋体"/>
          <w:sz w:val="24"/>
        </w:rPr>
        <w:t>元）的投标总价按招标文件的要求承包本次招标采购范围内的全部内容。</w:t>
      </w:r>
    </w:p>
    <w:p>
      <w:pPr>
        <w:spacing w:line="360" w:lineRule="auto"/>
        <w:ind w:firstLine="480" w:firstLineChars="200"/>
        <w:rPr>
          <w:rFonts w:ascii="宋体" w:hAnsi="宋体" w:eastAsia="宋体" w:cs="宋体"/>
          <w:sz w:val="24"/>
        </w:rPr>
      </w:pPr>
      <w:r>
        <w:rPr>
          <w:rFonts w:hint="eastAsia" w:ascii="宋体" w:hAnsi="宋体" w:eastAsia="宋体" w:cs="宋体"/>
          <w:sz w:val="24"/>
        </w:rPr>
        <w:t>4、一旦我方中标，我方保证</w:t>
      </w:r>
      <w:r>
        <w:rPr>
          <w:rFonts w:hint="eastAsia" w:ascii="宋体" w:hAnsi="宋体" w:eastAsia="宋体" w:cs="宋体"/>
          <w:color w:val="000000"/>
          <w:kern w:val="0"/>
          <w:sz w:val="24"/>
        </w:rPr>
        <w:t>在合同签订后日历天内完成供货、调试并经验收检测合格。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5.我单位承诺：质保期为年，质保期内无偿更换非人为损坏的配件等。</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6.本投标有效期自开标日起 60日历天。</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8.投标人同意按照贵方要求提供与投标有关的一切数据或资料。</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9.与本投标有关的一切正式往来信函请寄：</w:t>
      </w:r>
    </w:p>
    <w:p>
      <w:pPr>
        <w:snapToGrid w:val="0"/>
        <w:spacing w:line="360" w:lineRule="auto"/>
        <w:rPr>
          <w:rFonts w:ascii="宋体" w:hAnsi="宋体" w:eastAsia="宋体" w:cs="宋体"/>
          <w:sz w:val="24"/>
        </w:rPr>
      </w:pPr>
      <w:r>
        <w:rPr>
          <w:rFonts w:hint="eastAsia" w:ascii="宋体" w:hAnsi="宋体" w:eastAsia="宋体" w:cs="宋体"/>
          <w:sz w:val="24"/>
        </w:rPr>
        <w:t>地址：__________</w:t>
      </w:r>
      <w:r>
        <w:rPr>
          <w:rFonts w:hint="eastAsia" w:ascii="宋体" w:hAnsi="宋体" w:eastAsia="宋体" w:cs="宋体"/>
          <w:sz w:val="24"/>
          <w:u w:val="single"/>
        </w:rPr>
        <w:t xml:space="preserve">        _</w:t>
      </w:r>
      <w:r>
        <w:rPr>
          <w:rFonts w:hint="eastAsia" w:ascii="宋体" w:hAnsi="宋体" w:eastAsia="宋体" w:cs="宋体"/>
          <w:sz w:val="24"/>
        </w:rPr>
        <w:t>____邮编：__________   电话：______________</w:t>
      </w:r>
    </w:p>
    <w:p>
      <w:pPr>
        <w:snapToGrid w:val="0"/>
        <w:spacing w:line="360" w:lineRule="auto"/>
        <w:rPr>
          <w:rFonts w:ascii="宋体" w:hAnsi="宋体" w:eastAsia="宋体" w:cs="宋体"/>
          <w:sz w:val="24"/>
        </w:rPr>
      </w:pPr>
      <w:r>
        <w:rPr>
          <w:rFonts w:hint="eastAsia" w:ascii="宋体" w:hAnsi="宋体" w:eastAsia="宋体" w:cs="宋体"/>
          <w:sz w:val="24"/>
        </w:rPr>
        <w:t>传真：______________投标人代表姓名 ___________  职务：_____________</w:t>
      </w:r>
    </w:p>
    <w:p>
      <w:pPr>
        <w:snapToGrid w:val="0"/>
        <w:spacing w:line="360" w:lineRule="auto"/>
        <w:rPr>
          <w:rFonts w:ascii="宋体" w:hAnsi="宋体" w:eastAsia="宋体" w:cs="宋体"/>
          <w:sz w:val="24"/>
        </w:rPr>
      </w:pPr>
      <w:r>
        <w:rPr>
          <w:rFonts w:hint="eastAsia" w:ascii="宋体" w:hAnsi="宋体" w:eastAsia="宋体" w:cs="宋体"/>
          <w:sz w:val="24"/>
        </w:rPr>
        <w:t>投标人名称(公章):___________________</w:t>
      </w:r>
    </w:p>
    <w:p>
      <w:pPr>
        <w:snapToGrid w:val="0"/>
        <w:spacing w:line="360" w:lineRule="auto"/>
        <w:rPr>
          <w:rFonts w:ascii="宋体" w:hAnsi="宋体" w:eastAsia="宋体" w:cs="宋体"/>
          <w:sz w:val="24"/>
        </w:rPr>
      </w:pPr>
      <w:r>
        <w:rPr>
          <w:rFonts w:hint="eastAsia" w:ascii="宋体" w:hAnsi="宋体" w:eastAsia="宋体" w:cs="宋体"/>
          <w:sz w:val="24"/>
        </w:rPr>
        <w:t>开户银行：   银行帐号：</w:t>
      </w:r>
    </w:p>
    <w:p>
      <w:pPr>
        <w:snapToGrid w:val="0"/>
        <w:spacing w:line="360" w:lineRule="auto"/>
        <w:rPr>
          <w:rFonts w:ascii="宋体" w:hAnsi="宋体" w:eastAsia="宋体" w:cs="宋体"/>
          <w:sz w:val="24"/>
        </w:rPr>
      </w:pPr>
      <w:r>
        <w:rPr>
          <w:rFonts w:hint="eastAsia" w:ascii="宋体" w:hAnsi="宋体" w:eastAsia="宋体" w:cs="宋体"/>
          <w:sz w:val="24"/>
        </w:rPr>
        <w:t>授权代表签字:___________                      日期:_____年___月___日</w:t>
      </w:r>
    </w:p>
    <w:p>
      <w:pPr>
        <w:snapToGrid w:val="0"/>
        <w:spacing w:line="360" w:lineRule="auto"/>
        <w:ind w:firstLine="480" w:firstLineChars="200"/>
        <w:rPr>
          <w:rFonts w:ascii="宋体" w:hAnsi="宋体" w:eastAsia="宋体" w:cs="宋体"/>
          <w:sz w:val="24"/>
        </w:rPr>
      </w:pPr>
    </w:p>
    <w:p>
      <w:pPr>
        <w:snapToGrid w:val="0"/>
        <w:spacing w:beforeLines="50" w:after="50" w:line="440" w:lineRule="exact"/>
        <w:jc w:val="center"/>
        <w:rPr>
          <w:rFonts w:ascii="黑体" w:hAnsi="宋体" w:eastAsia="黑体" w:cs="黑体"/>
          <w:sz w:val="24"/>
        </w:rPr>
      </w:pPr>
    </w:p>
    <w:p>
      <w:pPr>
        <w:pStyle w:val="137"/>
        <w:widowControl/>
        <w:rPr>
          <w:rFonts w:ascii="宋体" w:hAnsi="宋体"/>
          <w:szCs w:val="32"/>
        </w:rPr>
      </w:pPr>
      <w:r>
        <w:rPr>
          <w:rFonts w:hint="eastAsia" w:ascii="宋体" w:hAnsi="宋体"/>
          <w:szCs w:val="32"/>
        </w:rPr>
        <w:t>2.所供货物组部件、备品、备件清单</w:t>
      </w:r>
    </w:p>
    <w:p>
      <w:pPr>
        <w:snapToGrid w:val="0"/>
        <w:spacing w:beforeLines="50" w:after="50" w:line="440" w:lineRule="exact"/>
        <w:jc w:val="center"/>
        <w:rPr>
          <w:rFonts w:ascii="宋体" w:hAnsi="宋体" w:eastAsia="宋体" w:cs="宋体"/>
          <w:color w:val="000000"/>
          <w:sz w:val="32"/>
          <w:szCs w:val="32"/>
        </w:rPr>
      </w:pPr>
      <w:r>
        <w:rPr>
          <w:rFonts w:hint="eastAsia" w:ascii="宋体" w:hAnsi="宋体" w:eastAsia="宋体" w:cs="宋体"/>
          <w:color w:val="000000"/>
          <w:sz w:val="32"/>
          <w:szCs w:val="32"/>
        </w:rPr>
        <w:t>所供货物组部件、备品、备件清单</w:t>
      </w:r>
    </w:p>
    <w:p>
      <w:pPr>
        <w:jc w:val="center"/>
        <w:rPr>
          <w:rFonts w:ascii="仿宋_GB2312" w:eastAsia="仿宋_GB2312" w:cs="仿宋_GB2312"/>
          <w:b/>
          <w:sz w:val="24"/>
        </w:rPr>
      </w:pPr>
      <w:bookmarkStart w:id="461" w:name="_Hlt510342906"/>
    </w:p>
    <w:bookmarkEnd w:id="461"/>
    <w:tbl>
      <w:tblPr>
        <w:tblStyle w:val="36"/>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2415"/>
        <w:gridCol w:w="840"/>
        <w:gridCol w:w="9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center"/>
              <w:rPr>
                <w:rFonts w:hint="default" w:hAnsi="宋体"/>
                <w:b/>
              </w:rPr>
            </w:pPr>
            <w:r>
              <w:rPr>
                <w:rFonts w:hAnsi="宋体"/>
                <w:b/>
              </w:rPr>
              <w:t>序号</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center"/>
              <w:rPr>
                <w:rFonts w:hint="default" w:hAnsi="宋体"/>
                <w:b/>
              </w:rPr>
            </w:pPr>
            <w:r>
              <w:rPr>
                <w:rFonts w:hAnsi="宋体"/>
                <w:b/>
              </w:rPr>
              <w:t>名称</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center"/>
              <w:rPr>
                <w:rFonts w:hint="default" w:hAnsi="宋体"/>
                <w:b/>
              </w:rPr>
            </w:pPr>
            <w:r>
              <w:rPr>
                <w:rFonts w:hAnsi="宋体"/>
                <w:b/>
              </w:rPr>
              <w:t>规格型号</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center"/>
              <w:rPr>
                <w:rFonts w:hint="default" w:hAnsi="宋体"/>
                <w:b/>
              </w:rPr>
            </w:pPr>
            <w:r>
              <w:rPr>
                <w:rFonts w:hAnsi="宋体"/>
                <w:b/>
              </w:rPr>
              <w:t>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center"/>
              <w:rPr>
                <w:rFonts w:hint="default" w:hAnsi="宋体"/>
                <w:b/>
              </w:rPr>
            </w:pPr>
            <w:r>
              <w:rPr>
                <w:rFonts w:hAnsi="宋体"/>
                <w:b/>
              </w:rPr>
              <w:t>单价</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jc w:val="center"/>
              <w:rPr>
                <w:rFonts w:hint="default" w:hAnsi="宋体"/>
                <w:b/>
              </w:rPr>
            </w:pPr>
            <w:r>
              <w:rPr>
                <w:rFonts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nil"/>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nil"/>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jc w:val="center"/>
              <w:rPr>
                <w:rFonts w:hint="default" w:hAnsi="宋体"/>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24"/>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945"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19"/>
              <w:widowControl/>
              <w:rPr>
                <w:rFonts w:hint="default" w:hAnsi="宋体"/>
              </w:rPr>
            </w:pPr>
          </w:p>
        </w:tc>
      </w:tr>
    </w:tbl>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r>
        <w:rPr>
          <w:rFonts w:hint="eastAsia" w:ascii="宋体" w:hAnsi="宋体" w:eastAsia="宋体" w:cs="宋体"/>
          <w:sz w:val="24"/>
        </w:rPr>
        <w:t>投标人（盖章）：</w:t>
      </w:r>
    </w:p>
    <w:p>
      <w:pPr>
        <w:spacing w:line="520" w:lineRule="exact"/>
        <w:ind w:right="480"/>
        <w:rPr>
          <w:rFonts w:ascii="宋体" w:hAnsi="宋体" w:eastAsia="宋体" w:cs="宋体"/>
          <w:sz w:val="24"/>
        </w:rPr>
      </w:pPr>
      <w:r>
        <w:rPr>
          <w:rFonts w:hint="eastAsia" w:ascii="宋体" w:hAnsi="宋体" w:eastAsia="宋体" w:cs="宋体"/>
          <w:sz w:val="24"/>
        </w:rPr>
        <w:t>法定代表或委托代理人（签字或盖章）：</w:t>
      </w:r>
    </w:p>
    <w:p>
      <w:pPr>
        <w:rPr>
          <w:rFonts w:ascii="仿宋_GB2312" w:hAnsi="宋体" w:eastAsia="仿宋_GB2312" w:cs="Times New Roman"/>
          <w:sz w:val="24"/>
        </w:rPr>
        <w:sectPr>
          <w:pgSz w:w="11906" w:h="16838"/>
          <w:pgMar w:top="1135" w:right="1135" w:bottom="1135" w:left="1418" w:header="851" w:footer="992" w:gutter="0"/>
          <w:pgNumType w:fmt="numberInDash"/>
          <w:cols w:space="425" w:num="1"/>
          <w:docGrid w:type="lines" w:linePitch="312" w:charSpace="0"/>
        </w:sectPr>
      </w:pPr>
    </w:p>
    <w:p>
      <w:pPr>
        <w:pStyle w:val="137"/>
        <w:widowControl/>
        <w:rPr>
          <w:rFonts w:ascii="宋体" w:hAnsi="宋体"/>
          <w:szCs w:val="32"/>
        </w:rPr>
      </w:pPr>
      <w:r>
        <w:rPr>
          <w:rFonts w:hint="eastAsia" w:ascii="宋体" w:hAnsi="宋体"/>
          <w:szCs w:val="32"/>
        </w:rPr>
        <w:t>3.商务及技术条款偏离表</w:t>
      </w:r>
      <w:bookmarkEnd w:id="455"/>
      <w:bookmarkEnd w:id="456"/>
      <w:bookmarkEnd w:id="457"/>
      <w:bookmarkEnd w:id="458"/>
      <w:bookmarkEnd w:id="459"/>
      <w:bookmarkEnd w:id="460"/>
    </w:p>
    <w:p>
      <w:pPr>
        <w:pStyle w:val="138"/>
        <w:widowControl/>
        <w:spacing w:line="360" w:lineRule="auto"/>
        <w:jc w:val="center"/>
        <w:rPr>
          <w:rFonts w:hint="default" w:hAnsi="宋体" w:cs="宋体"/>
          <w:color w:val="000000"/>
          <w:sz w:val="32"/>
          <w:szCs w:val="32"/>
        </w:rPr>
      </w:pPr>
      <w:r>
        <w:rPr>
          <w:rFonts w:hAnsi="宋体" w:cs="宋体"/>
          <w:color w:val="000000"/>
          <w:sz w:val="32"/>
          <w:szCs w:val="32"/>
        </w:rPr>
        <w:t>商务及技术条款偏离表</w:t>
      </w:r>
    </w:p>
    <w:p>
      <w:pPr>
        <w:spacing w:line="360" w:lineRule="auto"/>
        <w:jc w:val="center"/>
        <w:rPr>
          <w:rFonts w:ascii="宋体" w:hAnsi="宋体" w:eastAsia="宋体" w:cs="宋体"/>
          <w:color w:val="000000"/>
        </w:rPr>
      </w:pPr>
    </w:p>
    <w:p>
      <w:pPr>
        <w:spacing w:line="360" w:lineRule="auto"/>
        <w:ind w:right="-365" w:rightChars="-174" w:firstLine="117" w:firstLineChars="56"/>
        <w:rPr>
          <w:rFonts w:ascii="宋体" w:hAnsi="宋体" w:eastAsia="宋体" w:cs="宋体"/>
          <w:color w:val="000000"/>
          <w:szCs w:val="21"/>
        </w:rPr>
      </w:pPr>
      <w:r>
        <w:rPr>
          <w:rFonts w:hint="eastAsia" w:ascii="宋体" w:hAnsi="宋体" w:eastAsia="宋体" w:cs="宋体"/>
          <w:color w:val="000000"/>
          <w:szCs w:val="21"/>
        </w:rPr>
        <w:t xml:space="preserve">招标文件编号：                                       </w:t>
      </w:r>
    </w:p>
    <w:tbl>
      <w:tblPr>
        <w:tblStyle w:val="36"/>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招标文件</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条目号</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招标文件的</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商务、技术条款</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投标文件的</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商务、技术条款</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color w:val="000000"/>
                <w:szCs w:val="21"/>
              </w:rPr>
            </w:pPr>
          </w:p>
        </w:tc>
      </w:tr>
    </w:tbl>
    <w:p>
      <w:pPr>
        <w:spacing w:line="360" w:lineRule="auto"/>
        <w:ind w:left="630" w:leftChars="100" w:hanging="420" w:hangingChars="200"/>
        <w:rPr>
          <w:rFonts w:ascii="宋体" w:hAnsi="宋体" w:eastAsia="宋体" w:cs="宋体"/>
          <w:b/>
          <w:color w:val="000000"/>
          <w:szCs w:val="21"/>
        </w:rPr>
      </w:pPr>
      <w:r>
        <w:rPr>
          <w:rFonts w:hint="eastAsia" w:ascii="宋体" w:hAnsi="宋体" w:eastAsia="宋体" w:cs="宋体"/>
          <w:b/>
          <w:color w:val="000000"/>
          <w:szCs w:val="21"/>
        </w:rPr>
        <w:t>注：投标人必须对招标文件的主要商务技术条款（如交货期限、付款方式、履约保证、质保期等）逐条填写。</w:t>
      </w:r>
    </w:p>
    <w:p>
      <w:pPr>
        <w:spacing w:line="360" w:lineRule="auto"/>
        <w:rPr>
          <w:rFonts w:ascii="宋体" w:hAnsi="宋体" w:eastAsia="宋体" w:cs="宋体"/>
          <w:color w:val="000000"/>
          <w:szCs w:val="21"/>
        </w:rPr>
      </w:pPr>
    </w:p>
    <w:p>
      <w:pPr>
        <w:spacing w:line="360" w:lineRule="auto"/>
        <w:ind w:firstLine="4139" w:firstLineChars="1971"/>
        <w:rPr>
          <w:rFonts w:ascii="宋体" w:hAnsi="宋体" w:eastAsia="宋体" w:cs="宋体"/>
          <w:color w:val="000000"/>
          <w:szCs w:val="21"/>
        </w:rPr>
      </w:pPr>
      <w:r>
        <w:rPr>
          <w:rFonts w:hint="eastAsia" w:ascii="宋体" w:hAnsi="宋体" w:eastAsia="宋体" w:cs="宋体"/>
          <w:color w:val="000000"/>
          <w:szCs w:val="21"/>
        </w:rPr>
        <w:t>授权委托人（签字）：</w:t>
      </w:r>
    </w:p>
    <w:p>
      <w:pPr>
        <w:pStyle w:val="138"/>
        <w:widowControl/>
        <w:spacing w:line="360" w:lineRule="auto"/>
        <w:ind w:firstLine="4139" w:firstLineChars="1971"/>
        <w:rPr>
          <w:rFonts w:hint="default" w:hAnsi="宋体" w:cs="宋体"/>
          <w:color w:val="000000"/>
          <w:sz w:val="21"/>
          <w:szCs w:val="21"/>
        </w:rPr>
      </w:pPr>
      <w:r>
        <w:rPr>
          <w:rFonts w:hAnsi="宋体" w:cs="宋体"/>
          <w:color w:val="000000"/>
          <w:sz w:val="21"/>
          <w:szCs w:val="21"/>
        </w:rPr>
        <w:t>日期：</w:t>
      </w:r>
    </w:p>
    <w:p>
      <w:pPr>
        <w:pStyle w:val="4"/>
        <w:widowControl/>
        <w:spacing w:line="360" w:lineRule="auto"/>
        <w:rPr>
          <w:rFonts w:ascii="宋体" w:hAnsi="宋体" w:eastAsia="宋体" w:cs="宋体"/>
          <w:color w:val="000000"/>
          <w:sz w:val="36"/>
          <w:szCs w:val="36"/>
        </w:rPr>
      </w:pPr>
      <w:r>
        <w:rPr>
          <w:color w:val="000000"/>
          <w:sz w:val="24"/>
        </w:rPr>
        <w:br w:type="page"/>
      </w:r>
      <w:bookmarkStart w:id="462" w:name="_Toc9653"/>
      <w:bookmarkStart w:id="463" w:name="_Toc5065"/>
      <w:bookmarkStart w:id="464" w:name="_Toc387526245"/>
      <w:bookmarkStart w:id="465" w:name="_Toc387526441"/>
      <w:bookmarkStart w:id="466" w:name="_Toc387526349"/>
      <w:bookmarkStart w:id="467" w:name="_Toc397928635"/>
      <w:r>
        <w:rPr>
          <w:rFonts w:hint="eastAsia" w:ascii="宋体" w:hAnsi="宋体" w:eastAsia="宋体" w:cs="宋体"/>
          <w:color w:val="000000"/>
        </w:rPr>
        <w:t>4.授权委托书</w:t>
      </w:r>
      <w:bookmarkEnd w:id="462"/>
      <w:bookmarkEnd w:id="463"/>
      <w:bookmarkEnd w:id="464"/>
      <w:bookmarkEnd w:id="465"/>
      <w:bookmarkEnd w:id="466"/>
      <w:bookmarkEnd w:id="467"/>
    </w:p>
    <w:p>
      <w:pPr>
        <w:autoSpaceDE w:val="0"/>
        <w:autoSpaceDN w:val="0"/>
        <w:adjustRightInd w:val="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授权委托书</w:t>
      </w:r>
    </w:p>
    <w:p>
      <w:pPr>
        <w:autoSpaceDE w:val="0"/>
        <w:autoSpaceDN w:val="0"/>
        <w:adjustRightInd w:val="0"/>
        <w:jc w:val="center"/>
        <w:rPr>
          <w:rFonts w:ascii="宋体" w:hAnsi="宋体" w:eastAsia="宋体" w:cs="宋体"/>
          <w:color w:val="000000"/>
          <w:kern w:val="0"/>
          <w:szCs w:val="21"/>
        </w:rPr>
      </w:pP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本人（姓名）系（投标人名称）的法定代表人，现委托（姓名）为我方代理人。代理人根据授权，以我方名义签署、澄清、说明、补正、递交、撤回、修改</w:t>
      </w:r>
      <w:r>
        <w:rPr>
          <w:rFonts w:hint="eastAsia" w:ascii="宋体" w:hAnsi="宋体" w:eastAsia="宋体" w:cs="宋体"/>
          <w:color w:val="000000"/>
          <w:kern w:val="0"/>
          <w:szCs w:val="21"/>
          <w:u w:val="single"/>
        </w:rPr>
        <w:t xml:space="preserve">             （项目名称）      </w:t>
      </w:r>
      <w:r>
        <w:rPr>
          <w:rFonts w:hint="eastAsia" w:ascii="宋体" w:hAnsi="宋体" w:eastAsia="宋体" w:cs="宋体"/>
          <w:color w:val="000000"/>
          <w:kern w:val="0"/>
          <w:szCs w:val="21"/>
        </w:rPr>
        <w:t>投标文件、签订合同和处理有关事宜，其法律后果由我方承担。</w:t>
      </w: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委托期限： 。</w:t>
      </w: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代理人无转委托权。</w:t>
      </w:r>
    </w:p>
    <w:p>
      <w:pPr>
        <w:autoSpaceDE w:val="0"/>
        <w:autoSpaceDN w:val="0"/>
        <w:adjustRightInd w:val="0"/>
        <w:spacing w:line="360" w:lineRule="auto"/>
        <w:ind w:firstLine="420" w:firstLineChars="200"/>
        <w:jc w:val="left"/>
        <w:rPr>
          <w:rFonts w:ascii="宋体" w:hAnsi="宋体" w:eastAsia="宋体" w:cs="宋体"/>
          <w:color w:val="000000"/>
          <w:kern w:val="0"/>
          <w:szCs w:val="21"/>
        </w:rPr>
      </w:pP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附：法定代表人身份证明</w:t>
      </w:r>
    </w:p>
    <w:p>
      <w:pPr>
        <w:autoSpaceDE w:val="0"/>
        <w:autoSpaceDN w:val="0"/>
        <w:adjustRightInd w:val="0"/>
        <w:spacing w:line="360" w:lineRule="auto"/>
        <w:ind w:firstLine="420" w:firstLineChars="200"/>
        <w:jc w:val="left"/>
        <w:rPr>
          <w:rFonts w:ascii="宋体" w:hAnsi="宋体" w:eastAsia="宋体" w:cs="宋体"/>
          <w:color w:val="000000"/>
          <w:kern w:val="0"/>
          <w:szCs w:val="21"/>
        </w:rPr>
      </w:pP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投  标  人：（盖单位章）</w:t>
      </w:r>
    </w:p>
    <w:p>
      <w:pPr>
        <w:autoSpaceDE w:val="0"/>
        <w:autoSpaceDN w:val="0"/>
        <w:adjustRightInd w:val="0"/>
        <w:spacing w:line="360" w:lineRule="auto"/>
        <w:ind w:firstLine="420" w:firstLineChars="200"/>
        <w:jc w:val="left"/>
        <w:rPr>
          <w:rFonts w:ascii="宋体" w:hAnsi="宋体" w:eastAsia="宋体" w:cs="宋体"/>
          <w:color w:val="000000"/>
          <w:kern w:val="0"/>
          <w:szCs w:val="21"/>
        </w:rPr>
      </w:pP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法定代表人：（签字）</w:t>
      </w:r>
    </w:p>
    <w:p>
      <w:pPr>
        <w:autoSpaceDE w:val="0"/>
        <w:autoSpaceDN w:val="0"/>
        <w:adjustRightInd w:val="0"/>
        <w:spacing w:line="360" w:lineRule="auto"/>
        <w:ind w:firstLine="420" w:firstLineChars="200"/>
        <w:jc w:val="left"/>
        <w:rPr>
          <w:rFonts w:ascii="宋体" w:hAnsi="宋体" w:eastAsia="宋体" w:cs="宋体"/>
          <w:color w:val="000000"/>
          <w:kern w:val="0"/>
          <w:szCs w:val="21"/>
        </w:rPr>
      </w:pPr>
    </w:p>
    <w:p>
      <w:pPr>
        <w:autoSpaceDE w:val="0"/>
        <w:autoSpaceDN w:val="0"/>
        <w:adjustRightInd w:val="0"/>
        <w:spacing w:line="360" w:lineRule="auto"/>
        <w:ind w:firstLine="420" w:firstLineChars="200"/>
        <w:jc w:val="left"/>
        <w:rPr>
          <w:rFonts w:ascii="宋体" w:hAnsi="宋体" w:eastAsia="宋体" w:cs="宋体"/>
          <w:color w:val="000000"/>
          <w:kern w:val="0"/>
          <w:szCs w:val="21"/>
          <w:u w:val="single"/>
        </w:rPr>
      </w:pPr>
      <w:r>
        <w:rPr>
          <w:rFonts w:hint="eastAsia" w:ascii="宋体" w:hAnsi="宋体" w:eastAsia="宋体" w:cs="宋体"/>
          <w:color w:val="000000"/>
          <w:kern w:val="0"/>
          <w:szCs w:val="21"/>
        </w:rPr>
        <w:t>身份证号码：</w:t>
      </w:r>
    </w:p>
    <w:p>
      <w:pPr>
        <w:autoSpaceDE w:val="0"/>
        <w:autoSpaceDN w:val="0"/>
        <w:adjustRightInd w:val="0"/>
        <w:spacing w:line="360" w:lineRule="auto"/>
        <w:ind w:firstLine="420" w:firstLineChars="200"/>
        <w:jc w:val="left"/>
        <w:rPr>
          <w:rFonts w:ascii="宋体" w:hAnsi="宋体" w:eastAsia="宋体" w:cs="宋体"/>
          <w:color w:val="000000"/>
          <w:kern w:val="0"/>
          <w:szCs w:val="21"/>
        </w:rPr>
      </w:pP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委托代理人：（签字）</w:t>
      </w:r>
    </w:p>
    <w:p>
      <w:pPr>
        <w:autoSpaceDE w:val="0"/>
        <w:autoSpaceDN w:val="0"/>
        <w:adjustRightInd w:val="0"/>
        <w:spacing w:line="360" w:lineRule="auto"/>
        <w:ind w:firstLine="420" w:firstLineChars="200"/>
        <w:jc w:val="left"/>
        <w:rPr>
          <w:rFonts w:ascii="宋体" w:hAnsi="宋体" w:eastAsia="宋体" w:cs="宋体"/>
          <w:color w:val="000000"/>
          <w:kern w:val="0"/>
          <w:szCs w:val="21"/>
        </w:rPr>
      </w:pPr>
    </w:p>
    <w:p>
      <w:pPr>
        <w:autoSpaceDE w:val="0"/>
        <w:autoSpaceDN w:val="0"/>
        <w:adjustRightInd w:val="0"/>
        <w:spacing w:line="360" w:lineRule="auto"/>
        <w:ind w:firstLine="420" w:firstLineChars="200"/>
        <w:jc w:val="left"/>
        <w:rPr>
          <w:rFonts w:ascii="宋体" w:hAnsi="宋体" w:eastAsia="宋体" w:cs="宋体"/>
          <w:color w:val="000000"/>
          <w:kern w:val="0"/>
          <w:szCs w:val="21"/>
          <w:u w:val="single"/>
        </w:rPr>
      </w:pPr>
      <w:r>
        <w:rPr>
          <w:rFonts w:hint="eastAsia" w:ascii="宋体" w:hAnsi="宋体" w:eastAsia="宋体" w:cs="宋体"/>
          <w:color w:val="000000"/>
          <w:kern w:val="0"/>
          <w:szCs w:val="21"/>
        </w:rPr>
        <w:t>身份证号码：</w:t>
      </w:r>
    </w:p>
    <w:p>
      <w:pPr>
        <w:autoSpaceDE w:val="0"/>
        <w:autoSpaceDN w:val="0"/>
        <w:adjustRightInd w:val="0"/>
        <w:spacing w:line="360" w:lineRule="auto"/>
        <w:ind w:firstLine="420" w:firstLineChars="200"/>
        <w:jc w:val="left"/>
        <w:rPr>
          <w:rFonts w:ascii="宋体" w:hAnsi="宋体" w:eastAsia="宋体" w:cs="宋体"/>
          <w:color w:val="000000"/>
          <w:kern w:val="0"/>
          <w:szCs w:val="21"/>
        </w:rPr>
      </w:pPr>
    </w:p>
    <w:p>
      <w:pPr>
        <w:autoSpaceDE w:val="0"/>
        <w:autoSpaceDN w:val="0"/>
        <w:adjustRightInd w:val="0"/>
        <w:spacing w:line="360" w:lineRule="auto"/>
        <w:ind w:firstLine="3255" w:firstLineChars="1550"/>
        <w:jc w:val="left"/>
        <w:rPr>
          <w:rFonts w:ascii="宋体" w:hAnsi="宋体" w:eastAsia="宋体" w:cs="宋体"/>
          <w:color w:val="000000"/>
          <w:kern w:val="0"/>
          <w:szCs w:val="21"/>
          <w:u w:val="single"/>
        </w:rPr>
      </w:pPr>
    </w:p>
    <w:p>
      <w:pPr>
        <w:autoSpaceDE w:val="0"/>
        <w:autoSpaceDN w:val="0"/>
        <w:adjustRightInd w:val="0"/>
        <w:spacing w:line="360" w:lineRule="auto"/>
        <w:ind w:firstLine="3255" w:firstLineChars="1550"/>
        <w:jc w:val="left"/>
        <w:rPr>
          <w:rFonts w:ascii="宋体" w:hAnsi="宋体" w:eastAsia="宋体" w:cs="宋体"/>
          <w:color w:val="000000"/>
          <w:kern w:val="0"/>
          <w:szCs w:val="21"/>
          <w:u w:val="single"/>
        </w:rPr>
      </w:pPr>
    </w:p>
    <w:p>
      <w:pPr>
        <w:autoSpaceDE w:val="0"/>
        <w:autoSpaceDN w:val="0"/>
        <w:adjustRightInd w:val="0"/>
        <w:spacing w:line="360" w:lineRule="auto"/>
        <w:ind w:firstLine="3255" w:firstLineChars="1550"/>
        <w:jc w:val="left"/>
        <w:rPr>
          <w:rFonts w:ascii="宋体" w:hAnsi="宋体" w:eastAsia="宋体" w:cs="宋体"/>
          <w:color w:val="000000"/>
          <w:kern w:val="0"/>
          <w:szCs w:val="21"/>
          <w:u w:val="single"/>
        </w:rPr>
      </w:pPr>
    </w:p>
    <w:p>
      <w:pPr>
        <w:autoSpaceDE w:val="0"/>
        <w:autoSpaceDN w:val="0"/>
        <w:adjustRightInd w:val="0"/>
        <w:spacing w:line="360" w:lineRule="auto"/>
        <w:ind w:firstLine="3255" w:firstLineChars="1550"/>
        <w:jc w:val="left"/>
        <w:rPr>
          <w:rFonts w:ascii="宋体" w:hAnsi="宋体" w:eastAsia="宋体" w:cs="宋体"/>
          <w:color w:val="000000"/>
          <w:kern w:val="0"/>
          <w:szCs w:val="21"/>
        </w:rPr>
      </w:pPr>
      <w:r>
        <w:rPr>
          <w:rFonts w:hint="eastAsia" w:ascii="宋体" w:hAnsi="宋体" w:eastAsia="宋体" w:cs="宋体"/>
          <w:color w:val="000000"/>
          <w:kern w:val="0"/>
          <w:szCs w:val="21"/>
        </w:rPr>
        <w:t>年月日</w:t>
      </w:r>
    </w:p>
    <w:p>
      <w:pPr>
        <w:pStyle w:val="138"/>
        <w:widowControl/>
        <w:spacing w:line="360" w:lineRule="auto"/>
        <w:jc w:val="left"/>
        <w:rPr>
          <w:rFonts w:hint="default" w:hAnsi="宋体" w:cs="宋体"/>
          <w:color w:val="000000"/>
          <w:sz w:val="24"/>
        </w:rPr>
      </w:pPr>
    </w:p>
    <w:p>
      <w:pPr>
        <w:pStyle w:val="138"/>
        <w:widowControl/>
        <w:spacing w:line="360" w:lineRule="auto"/>
        <w:jc w:val="left"/>
        <w:rPr>
          <w:rFonts w:hint="default" w:hAnsi="宋体" w:cs="宋体"/>
          <w:color w:val="000000"/>
          <w:sz w:val="24"/>
        </w:rPr>
      </w:pPr>
    </w:p>
    <w:p>
      <w:pPr>
        <w:pStyle w:val="138"/>
        <w:widowControl/>
        <w:spacing w:line="360" w:lineRule="auto"/>
        <w:jc w:val="left"/>
        <w:rPr>
          <w:rFonts w:hint="default" w:hAnsi="宋体" w:cs="宋体"/>
          <w:color w:val="000000"/>
          <w:sz w:val="24"/>
        </w:rPr>
      </w:pPr>
    </w:p>
    <w:p>
      <w:pPr>
        <w:pStyle w:val="4"/>
        <w:widowControl/>
        <w:spacing w:line="360" w:lineRule="auto"/>
        <w:rPr>
          <w:rFonts w:ascii="黑体" w:hAnsi="TimesNewRomanPSMT" w:cs="宋体"/>
          <w:color w:val="000000"/>
          <w:kern w:val="0"/>
          <w:sz w:val="30"/>
          <w:szCs w:val="30"/>
        </w:rPr>
      </w:pPr>
      <w:r>
        <w:rPr>
          <w:rFonts w:hAnsi="宋体" w:cs="宋体"/>
          <w:color w:val="000000"/>
          <w:sz w:val="24"/>
        </w:rPr>
        <w:br w:type="page"/>
      </w:r>
      <w:bookmarkStart w:id="468" w:name="_Toc13446"/>
      <w:r>
        <w:rPr>
          <w:rFonts w:hint="eastAsia" w:ascii="宋体" w:hAnsi="宋体" w:eastAsia="宋体" w:cs="宋体"/>
          <w:color w:val="000000"/>
        </w:rPr>
        <w:t>5.法定代表人身份证明</w:t>
      </w:r>
      <w:bookmarkEnd w:id="468"/>
    </w:p>
    <w:p>
      <w:pPr>
        <w:autoSpaceDE w:val="0"/>
        <w:autoSpaceDN w:val="0"/>
        <w:adjustRightInd w:val="0"/>
        <w:spacing w:line="360" w:lineRule="auto"/>
        <w:ind w:firstLine="480" w:firstLineChars="200"/>
        <w:jc w:val="left"/>
        <w:rPr>
          <w:rFonts w:ascii="宋体" w:hAnsi="TimesNewRomanPSMT" w:eastAsia="宋体" w:cs="宋体"/>
          <w:color w:val="000000"/>
          <w:kern w:val="0"/>
          <w:sz w:val="24"/>
        </w:rPr>
      </w:pPr>
    </w:p>
    <w:p>
      <w:pPr>
        <w:autoSpaceDE w:val="0"/>
        <w:autoSpaceDN w:val="0"/>
        <w:adjustRightInd w:val="0"/>
        <w:spacing w:line="360" w:lineRule="auto"/>
        <w:ind w:firstLine="480" w:firstLineChars="200"/>
        <w:jc w:val="left"/>
        <w:rPr>
          <w:rFonts w:ascii="宋体" w:hAnsi="TimesNewRomanPSMT" w:eastAsia="宋体" w:cs="宋体"/>
          <w:color w:val="000000"/>
          <w:kern w:val="0"/>
          <w:sz w:val="24"/>
        </w:rPr>
      </w:pPr>
    </w:p>
    <w:p>
      <w:pPr>
        <w:autoSpaceDE w:val="0"/>
        <w:autoSpaceDN w:val="0"/>
        <w:adjustRightInd w:val="0"/>
        <w:spacing w:line="360" w:lineRule="auto"/>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法定代表人身份证明</w:t>
      </w:r>
    </w:p>
    <w:p>
      <w:pPr>
        <w:autoSpaceDE w:val="0"/>
        <w:autoSpaceDN w:val="0"/>
        <w:adjustRightInd w:val="0"/>
        <w:spacing w:line="360" w:lineRule="auto"/>
        <w:ind w:firstLine="480" w:firstLineChars="200"/>
        <w:jc w:val="left"/>
        <w:rPr>
          <w:rFonts w:ascii="宋体" w:hAnsi="TimesNewRomanPSMT" w:eastAsia="宋体" w:cs="宋体"/>
          <w:color w:val="000000"/>
          <w:kern w:val="0"/>
          <w:sz w:val="24"/>
        </w:rPr>
      </w:pP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投 标 人：</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单位性质：</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地    址：</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成立时间：年月日</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经营期限：</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姓    名：    性        别：</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年    龄：    职        务：</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系（投标人名称）的法定代表人。</w:t>
      </w:r>
    </w:p>
    <w:p>
      <w:pPr>
        <w:autoSpaceDE w:val="0"/>
        <w:autoSpaceDN w:val="0"/>
        <w:adjustRightInd w:val="0"/>
        <w:spacing w:line="360" w:lineRule="auto"/>
        <w:ind w:firstLine="840" w:firstLineChars="4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特此证明。</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附：法定代表人身份证复印件。</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p>
    <w:p>
      <w:pPr>
        <w:autoSpaceDE w:val="0"/>
        <w:autoSpaceDN w:val="0"/>
        <w:adjustRightInd w:val="0"/>
        <w:spacing w:line="360" w:lineRule="auto"/>
        <w:ind w:firstLine="1995" w:firstLineChars="95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投标人：（盖单位章）</w:t>
      </w:r>
    </w:p>
    <w:p>
      <w:pPr>
        <w:autoSpaceDE w:val="0"/>
        <w:autoSpaceDN w:val="0"/>
        <w:adjustRightInd w:val="0"/>
        <w:spacing w:line="360" w:lineRule="auto"/>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年月日  </w:t>
      </w:r>
    </w:p>
    <w:p>
      <w:pPr>
        <w:pStyle w:val="4"/>
        <w:widowControl/>
        <w:spacing w:line="360" w:lineRule="auto"/>
        <w:rPr>
          <w:rFonts w:ascii="宋体" w:hAnsi="宋体" w:eastAsia="宋体" w:cs="宋体"/>
          <w:color w:val="000000"/>
          <w:sz w:val="24"/>
          <w:szCs w:val="24"/>
        </w:rPr>
      </w:pPr>
    </w:p>
    <w:p>
      <w:pPr>
        <w:pStyle w:val="4"/>
        <w:widowControl/>
        <w:spacing w:line="360" w:lineRule="auto"/>
        <w:rPr>
          <w:rFonts w:hAnsi="宋体" w:cs="宋体"/>
          <w:color w:val="000000"/>
        </w:rPr>
      </w:pPr>
    </w:p>
    <w:p>
      <w:pPr>
        <w:pStyle w:val="138"/>
        <w:widowControl/>
        <w:spacing w:line="360" w:lineRule="auto"/>
        <w:rPr>
          <w:rFonts w:hint="default" w:hAnsi="宋体" w:cs="宋体"/>
          <w:b/>
          <w:color w:val="000000"/>
          <w:sz w:val="24"/>
        </w:rPr>
      </w:pPr>
    </w:p>
    <w:p>
      <w:pPr>
        <w:pStyle w:val="138"/>
        <w:widowControl/>
        <w:spacing w:line="360" w:lineRule="auto"/>
        <w:rPr>
          <w:rFonts w:hint="default" w:hAnsi="宋体" w:cs="宋体"/>
          <w:color w:val="000000"/>
          <w:sz w:val="24"/>
        </w:rPr>
      </w:pPr>
    </w:p>
    <w:p>
      <w:pPr>
        <w:pStyle w:val="138"/>
        <w:widowControl/>
        <w:spacing w:line="360" w:lineRule="auto"/>
        <w:rPr>
          <w:rFonts w:hint="default" w:hAnsi="宋体" w:cs="宋体"/>
          <w:color w:val="000000"/>
          <w:sz w:val="24"/>
        </w:rPr>
      </w:pPr>
    </w:p>
    <w:p>
      <w:pPr>
        <w:spacing w:line="360" w:lineRule="auto"/>
        <w:rPr>
          <w:rFonts w:ascii="宋体" w:hAnsi="宋体" w:eastAsia="宋体" w:cs="宋体"/>
          <w:color w:val="000000"/>
          <w:sz w:val="24"/>
        </w:rPr>
        <w:sectPr>
          <w:pgSz w:w="11906" w:h="16838"/>
          <w:pgMar w:top="1247" w:right="1418" w:bottom="1135" w:left="1702" w:header="851" w:footer="992" w:gutter="0"/>
          <w:cols w:space="425" w:num="1"/>
          <w:docGrid w:type="linesAndChars" w:linePitch="312" w:charSpace="0"/>
        </w:sect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6.开标一览表</w:t>
      </w:r>
    </w:p>
    <w:p>
      <w:pPr>
        <w:snapToGrid w:val="0"/>
        <w:spacing w:before="50" w:after="50" w:line="440" w:lineRule="exact"/>
        <w:ind w:firstLine="420" w:firstLineChars="200"/>
        <w:rPr>
          <w:rFonts w:ascii="宋体" w:hAnsi="宋体" w:eastAsia="宋体" w:cs="宋体"/>
          <w:szCs w:val="21"/>
        </w:rPr>
      </w:pPr>
      <w:r>
        <w:rPr>
          <w:rFonts w:hint="eastAsia" w:ascii="宋体" w:hAnsi="宋体" w:eastAsia="宋体" w:cs="宋体"/>
          <w:szCs w:val="21"/>
        </w:rPr>
        <w:t>采购项目编号：</w:t>
      </w:r>
    </w:p>
    <w:p>
      <w:pPr>
        <w:snapToGrid w:val="0"/>
        <w:spacing w:before="50" w:after="50" w:line="440" w:lineRule="exact"/>
        <w:ind w:firstLine="420" w:firstLineChars="200"/>
        <w:rPr>
          <w:rFonts w:ascii="宋体" w:hAnsi="宋体" w:eastAsia="宋体" w:cs="宋体"/>
          <w:szCs w:val="21"/>
        </w:rPr>
      </w:pPr>
      <w:r>
        <w:rPr>
          <w:rFonts w:hint="eastAsia" w:ascii="宋体" w:hAnsi="宋体" w:eastAsia="宋体" w:cs="宋体"/>
          <w:szCs w:val="21"/>
        </w:rPr>
        <w:t>投标人名称：                                                          单位：元</w:t>
      </w:r>
    </w:p>
    <w:tbl>
      <w:tblPr>
        <w:tblStyle w:val="36"/>
        <w:tblW w:w="12648" w:type="dxa"/>
        <w:tblInd w:w="64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4552"/>
        <w:gridCol w:w="737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b/>
                <w:szCs w:val="21"/>
              </w:rPr>
            </w:pPr>
            <w:r>
              <w:rPr>
                <w:rFonts w:hint="eastAsia" w:ascii="宋体" w:hAnsi="宋体" w:eastAsia="宋体" w:cs="宋体"/>
                <w:b/>
                <w:szCs w:val="21"/>
              </w:rPr>
              <w:t>序号</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b/>
                <w:szCs w:val="21"/>
              </w:rPr>
            </w:pPr>
            <w:r>
              <w:rPr>
                <w:rFonts w:hint="eastAsia" w:ascii="宋体" w:hAnsi="宋体" w:eastAsia="宋体" w:cs="宋体"/>
                <w:b/>
                <w:szCs w:val="21"/>
              </w:rPr>
              <w:t>项目名称</w:t>
            </w:r>
          </w:p>
        </w:tc>
        <w:tc>
          <w:tcPr>
            <w:tcW w:w="73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b/>
                <w:szCs w:val="21"/>
              </w:rPr>
            </w:pPr>
            <w:r>
              <w:rPr>
                <w:rFonts w:hint="eastAsia" w:ascii="宋体" w:hAnsi="宋体" w:eastAsia="宋体" w:cs="宋体"/>
                <w:b/>
                <w:szCs w:val="21"/>
              </w:rPr>
              <w:t>投标报价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35" w:hRule="exac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szCs w:val="21"/>
              </w:rPr>
            </w:pPr>
            <w:r>
              <w:rPr>
                <w:rFonts w:hint="eastAsia" w:ascii="宋体" w:hAnsi="宋体" w:eastAsia="宋体" w:cs="宋体"/>
                <w:szCs w:val="21"/>
              </w:rPr>
              <w:t>1</w:t>
            </w:r>
          </w:p>
        </w:tc>
        <w:tc>
          <w:tcPr>
            <w:tcW w:w="4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szCs w:val="21"/>
              </w:rPr>
              <w:t>盐城市大丰区卫生健康委员会24小时动态心电图采购项目</w:t>
            </w:r>
          </w:p>
        </w:tc>
        <w:tc>
          <w:tcPr>
            <w:tcW w:w="73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ind w:right="-858" w:rightChars="-409"/>
              <w:jc w:val="left"/>
              <w:rPr>
                <w:rFonts w:ascii="宋体" w:hAnsi="宋体" w:eastAsia="宋体" w:cs="宋体"/>
                <w:bCs/>
                <w:szCs w:val="21"/>
              </w:rPr>
            </w:pPr>
            <w:r>
              <w:rPr>
                <w:rFonts w:hint="eastAsia" w:ascii="宋体" w:hAnsi="宋体" w:eastAsia="宋体" w:cs="宋体"/>
                <w:bCs/>
                <w:szCs w:val="21"/>
              </w:rPr>
              <w:t>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7" w:hRule="exac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3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ind w:right="-858" w:rightChars="-409"/>
              <w:jc w:val="left"/>
              <w:rPr>
                <w:rFonts w:ascii="宋体" w:hAnsi="宋体" w:eastAsia="宋体" w:cs="宋体"/>
                <w:bCs/>
                <w:szCs w:val="21"/>
              </w:rPr>
            </w:pPr>
            <w:r>
              <w:rPr>
                <w:rFonts w:hint="eastAsia" w:ascii="宋体" w:hAnsi="宋体" w:eastAsia="宋体" w:cs="宋体"/>
                <w:bCs/>
                <w:szCs w:val="21"/>
              </w:rPr>
              <w:t>大写：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72" w:hRule="exact"/>
        </w:trPr>
        <w:tc>
          <w:tcPr>
            <w:tcW w:w="5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b/>
                <w:szCs w:val="21"/>
              </w:rPr>
            </w:pPr>
            <w:r>
              <w:rPr>
                <w:rFonts w:hint="eastAsia" w:ascii="宋体" w:hAnsi="宋体" w:eastAsia="宋体" w:cs="宋体"/>
                <w:b/>
                <w:szCs w:val="21"/>
              </w:rPr>
              <w:t>交货期限</w:t>
            </w:r>
          </w:p>
        </w:tc>
        <w:tc>
          <w:tcPr>
            <w:tcW w:w="73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szCs w:val="21"/>
              </w:rPr>
            </w:pPr>
            <w:r>
              <w:rPr>
                <w:rFonts w:hint="eastAsia" w:ascii="宋体" w:hAnsi="宋体" w:eastAsia="宋体" w:cs="宋体"/>
                <w:szCs w:val="21"/>
              </w:rPr>
              <w:t>合同签订后日历天内完成安装调试并经验收合格交付采购人使用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72" w:hRule="exact"/>
        </w:trPr>
        <w:tc>
          <w:tcPr>
            <w:tcW w:w="5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b/>
                <w:szCs w:val="21"/>
              </w:rPr>
            </w:pPr>
            <w:r>
              <w:rPr>
                <w:rFonts w:hint="eastAsia" w:ascii="宋体" w:hAnsi="宋体" w:eastAsia="宋体" w:cs="宋体"/>
                <w:b/>
                <w:szCs w:val="21"/>
              </w:rPr>
              <w:t>质保期</w:t>
            </w:r>
          </w:p>
        </w:tc>
        <w:tc>
          <w:tcPr>
            <w:tcW w:w="73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440" w:lineRule="exact"/>
              <w:jc w:val="center"/>
              <w:rPr>
                <w:rFonts w:ascii="宋体" w:hAnsi="宋体" w:eastAsia="宋体" w:cs="宋体"/>
                <w:szCs w:val="21"/>
              </w:rPr>
            </w:pPr>
            <w:r>
              <w:rPr>
                <w:rFonts w:hint="eastAsia" w:ascii="宋体" w:hAnsi="宋体" w:eastAsia="宋体" w:cs="宋体"/>
                <w:szCs w:val="21"/>
              </w:rPr>
              <w:t>年</w:t>
            </w:r>
          </w:p>
        </w:tc>
      </w:tr>
    </w:tbl>
    <w:p>
      <w:pPr>
        <w:snapToGri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注: 1、报价一经涂改，应在涂改处加盖单位公章或者由法定代表人或授权委托人签字或盖章，否则其投标作无效标处理。</w:t>
      </w:r>
    </w:p>
    <w:p>
      <w:pPr>
        <w:snapToGrid w:val="0"/>
        <w:spacing w:line="440" w:lineRule="exact"/>
        <w:ind w:left="476" w:leftChars="227" w:firstLine="315" w:firstLineChars="150"/>
        <w:jc w:val="left"/>
        <w:rPr>
          <w:rFonts w:ascii="宋体" w:hAnsi="宋体" w:eastAsia="宋体" w:cs="宋体"/>
          <w:szCs w:val="21"/>
        </w:rPr>
      </w:pPr>
      <w:r>
        <w:rPr>
          <w:rFonts w:hint="eastAsia" w:ascii="宋体" w:hAnsi="宋体" w:eastAsia="宋体" w:cs="宋体"/>
          <w:szCs w:val="21"/>
        </w:rPr>
        <w:t>2、投标费用包括本项目招标文件规定的一切费用。</w:t>
      </w:r>
    </w:p>
    <w:p>
      <w:pPr>
        <w:snapToGrid w:val="0"/>
        <w:spacing w:line="440" w:lineRule="exact"/>
        <w:ind w:left="476" w:leftChars="227" w:firstLine="315" w:firstLineChars="150"/>
        <w:jc w:val="left"/>
        <w:rPr>
          <w:rFonts w:ascii="宋体" w:hAnsi="宋体" w:eastAsia="宋体" w:cs="宋体"/>
          <w:szCs w:val="21"/>
        </w:rPr>
      </w:pPr>
      <w:r>
        <w:rPr>
          <w:rFonts w:hint="eastAsia" w:ascii="宋体" w:hAnsi="宋体" w:eastAsia="宋体" w:cs="宋体"/>
          <w:szCs w:val="21"/>
        </w:rPr>
        <w:t>3、以上报价应与投标报价明细表中的价格相一致。</w:t>
      </w:r>
    </w:p>
    <w:p>
      <w:pPr>
        <w:snapToGrid w:val="0"/>
        <w:spacing w:line="440" w:lineRule="exact"/>
        <w:ind w:left="476" w:leftChars="227" w:firstLine="315" w:firstLineChars="150"/>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u w:val="single"/>
        </w:rPr>
        <w:t>此表请单独信封放入投标文件袋，信封封面请注明招标编号、项目名称、投标人名称及“开标一览表”字样。</w:t>
      </w:r>
    </w:p>
    <w:p>
      <w:pPr>
        <w:snapToGrid w:val="0"/>
        <w:spacing w:line="440" w:lineRule="exact"/>
        <w:ind w:left="-2" w:leftChars="-1" w:right="-816" w:rightChars="-389" w:firstLine="420" w:firstLineChars="200"/>
        <w:rPr>
          <w:rFonts w:ascii="宋体" w:hAnsi="宋体" w:eastAsia="宋体" w:cs="宋体"/>
          <w:szCs w:val="21"/>
        </w:rPr>
      </w:pPr>
    </w:p>
    <w:p>
      <w:pPr>
        <w:snapToGrid w:val="0"/>
        <w:spacing w:line="440" w:lineRule="exact"/>
        <w:ind w:left="-2" w:leftChars="-1" w:right="-816" w:rightChars="-389" w:firstLine="420" w:firstLineChars="200"/>
        <w:rPr>
          <w:rFonts w:ascii="宋体" w:hAnsi="宋体" w:eastAsia="宋体" w:cs="宋体"/>
          <w:szCs w:val="21"/>
        </w:rPr>
      </w:pPr>
      <w:r>
        <w:rPr>
          <w:rFonts w:hint="eastAsia" w:ascii="宋体" w:hAnsi="宋体" w:eastAsia="宋体" w:cs="宋体"/>
          <w:szCs w:val="21"/>
        </w:rPr>
        <w:t xml:space="preserve">投标人名称（盖章）： </w:t>
      </w:r>
    </w:p>
    <w:p>
      <w:pPr>
        <w:snapToGrid w:val="0"/>
        <w:spacing w:line="440" w:lineRule="exact"/>
        <w:ind w:left="-2" w:leftChars="-1" w:right="-816" w:rightChars="-389" w:firstLine="420" w:firstLineChars="200"/>
        <w:rPr>
          <w:rFonts w:ascii="宋体" w:hAnsi="宋体" w:eastAsia="宋体" w:cs="宋体"/>
          <w:szCs w:val="21"/>
        </w:rPr>
      </w:pPr>
      <w:r>
        <w:rPr>
          <w:rFonts w:hint="eastAsia" w:ascii="宋体" w:hAnsi="宋体" w:eastAsia="宋体" w:cs="宋体"/>
          <w:szCs w:val="21"/>
        </w:rPr>
        <w:t xml:space="preserve">法定代表人（签字或盖章）： </w:t>
      </w:r>
    </w:p>
    <w:p>
      <w:pPr>
        <w:snapToGrid w:val="0"/>
        <w:spacing w:line="440" w:lineRule="exact"/>
        <w:ind w:left="-2" w:leftChars="-1" w:right="-816" w:rightChars="-389" w:firstLine="420" w:firstLineChars="200"/>
        <w:rPr>
          <w:rFonts w:ascii="宋体" w:hAnsi="宋体" w:eastAsia="宋体" w:cs="宋体"/>
          <w:szCs w:val="21"/>
          <w:u w:val="single"/>
        </w:rPr>
      </w:pPr>
      <w:r>
        <w:rPr>
          <w:rFonts w:hint="eastAsia" w:ascii="宋体" w:hAnsi="宋体" w:eastAsia="宋体" w:cs="宋体"/>
          <w:szCs w:val="21"/>
        </w:rPr>
        <w:t>授权委托代理人（签字或盖章）：  （如有授权）                             日期：</w:t>
      </w:r>
      <w:r>
        <w:rPr>
          <w:rFonts w:hint="eastAsia" w:ascii="宋体" w:hAnsi="宋体" w:eastAsia="宋体" w:cs="宋体"/>
          <w:szCs w:val="21"/>
          <w:u w:val="single"/>
        </w:rPr>
        <w:t xml:space="preserve">     年   月   日</w:t>
      </w:r>
    </w:p>
    <w:p>
      <w:pPr>
        <w:snapToGrid w:val="0"/>
        <w:spacing w:before="50" w:after="50" w:line="440" w:lineRule="exact"/>
        <w:ind w:left="-21" w:leftChars="-72" w:right="-816" w:rightChars="-389" w:hanging="130" w:hangingChars="62"/>
      </w:pPr>
      <w:r>
        <w:rPr>
          <w:rFonts w:hint="eastAsia" w:ascii="宋体" w:hAnsi="宋体" w:eastAsia="宋体" w:cs="宋体"/>
          <w:b/>
          <w:szCs w:val="21"/>
        </w:rPr>
        <w:t>需附：法定代表人身份证明书或授权委托代理人身份证复印件及授权委托书原件</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4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13751C"/>
    <w:rsid w:val="000B110F"/>
    <w:rsid w:val="004D4EA7"/>
    <w:rsid w:val="005430DE"/>
    <w:rsid w:val="005F5720"/>
    <w:rsid w:val="00810769"/>
    <w:rsid w:val="00836BA0"/>
    <w:rsid w:val="008740E7"/>
    <w:rsid w:val="00A62428"/>
    <w:rsid w:val="00D11947"/>
    <w:rsid w:val="00D73297"/>
    <w:rsid w:val="05F23A19"/>
    <w:rsid w:val="06DD40EE"/>
    <w:rsid w:val="08077F05"/>
    <w:rsid w:val="0A207911"/>
    <w:rsid w:val="0AEC206D"/>
    <w:rsid w:val="0BA70A8A"/>
    <w:rsid w:val="0F065D58"/>
    <w:rsid w:val="1522610E"/>
    <w:rsid w:val="18B3560D"/>
    <w:rsid w:val="193E657B"/>
    <w:rsid w:val="1C134F8A"/>
    <w:rsid w:val="1E2C28E3"/>
    <w:rsid w:val="1EEC7F0D"/>
    <w:rsid w:val="1EFE6BD1"/>
    <w:rsid w:val="237945F5"/>
    <w:rsid w:val="2489390C"/>
    <w:rsid w:val="24D1100D"/>
    <w:rsid w:val="254B24E9"/>
    <w:rsid w:val="2A630B76"/>
    <w:rsid w:val="2A7F38CC"/>
    <w:rsid w:val="2D2D7588"/>
    <w:rsid w:val="2F453D53"/>
    <w:rsid w:val="386921F4"/>
    <w:rsid w:val="389A4883"/>
    <w:rsid w:val="38B22CFF"/>
    <w:rsid w:val="3BA23830"/>
    <w:rsid w:val="3D91095E"/>
    <w:rsid w:val="3DFA4EFA"/>
    <w:rsid w:val="42C46945"/>
    <w:rsid w:val="44B6068E"/>
    <w:rsid w:val="46FA3AD1"/>
    <w:rsid w:val="48C72A28"/>
    <w:rsid w:val="4E984EDF"/>
    <w:rsid w:val="4F552394"/>
    <w:rsid w:val="559D397A"/>
    <w:rsid w:val="55F22724"/>
    <w:rsid w:val="56FA6616"/>
    <w:rsid w:val="58FB0BFD"/>
    <w:rsid w:val="5AAC0BB8"/>
    <w:rsid w:val="5D4E3C46"/>
    <w:rsid w:val="5D982C30"/>
    <w:rsid w:val="5FCB0F6E"/>
    <w:rsid w:val="60A778D3"/>
    <w:rsid w:val="62466314"/>
    <w:rsid w:val="672D0EB4"/>
    <w:rsid w:val="68185FF0"/>
    <w:rsid w:val="68200D1D"/>
    <w:rsid w:val="6C873597"/>
    <w:rsid w:val="6D535020"/>
    <w:rsid w:val="6F3F1402"/>
    <w:rsid w:val="6FA80013"/>
    <w:rsid w:val="7013751C"/>
    <w:rsid w:val="71476F34"/>
    <w:rsid w:val="73B01B39"/>
    <w:rsid w:val="73C93459"/>
    <w:rsid w:val="76C86E47"/>
    <w:rsid w:val="77A90716"/>
    <w:rsid w:val="78010564"/>
    <w:rsid w:val="78CD2711"/>
    <w:rsid w:val="7EE67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77"/>
    <w:qFormat/>
    <w:uiPriority w:val="0"/>
    <w:pPr>
      <w:keepNext/>
      <w:keepLines/>
      <w:spacing w:before="340" w:after="330" w:line="576" w:lineRule="auto"/>
      <w:jc w:val="center"/>
      <w:outlineLvl w:val="0"/>
    </w:pPr>
    <w:rPr>
      <w:rFonts w:ascii="Times New Roman" w:hAnsi="Times New Roman" w:eastAsia="宋体" w:cs="Times New Roman"/>
      <w:b/>
      <w:kern w:val="44"/>
      <w:sz w:val="44"/>
      <w:szCs w:val="44"/>
    </w:rPr>
  </w:style>
  <w:style w:type="paragraph" w:styleId="4">
    <w:name w:val="heading 2"/>
    <w:basedOn w:val="1"/>
    <w:next w:val="1"/>
    <w:link w:val="78"/>
    <w:semiHidden/>
    <w:unhideWhenUsed/>
    <w:qFormat/>
    <w:uiPriority w:val="0"/>
    <w:pPr>
      <w:keepNext/>
      <w:keepLines/>
      <w:spacing w:before="260" w:after="260" w:line="412" w:lineRule="auto"/>
      <w:outlineLvl w:val="1"/>
    </w:pPr>
    <w:rPr>
      <w:rFonts w:ascii="Arial" w:hAnsi="Arial" w:eastAsia="黑体" w:cs="Times New Roman"/>
      <w:b/>
      <w:sz w:val="32"/>
      <w:szCs w:val="32"/>
    </w:rPr>
  </w:style>
  <w:style w:type="paragraph" w:styleId="5">
    <w:name w:val="heading 3"/>
    <w:basedOn w:val="1"/>
    <w:next w:val="1"/>
    <w:link w:val="111"/>
    <w:semiHidden/>
    <w:unhideWhenUsed/>
    <w:qFormat/>
    <w:uiPriority w:val="0"/>
    <w:pPr>
      <w:keepNext/>
      <w:keepLines/>
      <w:spacing w:before="20" w:after="20" w:line="412" w:lineRule="auto"/>
      <w:ind w:firstLine="137" w:firstLineChars="49"/>
      <w:outlineLvl w:val="2"/>
    </w:pPr>
    <w:rPr>
      <w:rFonts w:ascii="Times New Roman" w:hAnsi="宋体" w:eastAsia="黑体" w:cs="Times New Roman"/>
      <w:sz w:val="24"/>
      <w:szCs w:val="20"/>
    </w:rPr>
  </w:style>
  <w:style w:type="paragraph" w:styleId="6">
    <w:name w:val="heading 4"/>
    <w:basedOn w:val="1"/>
    <w:next w:val="1"/>
    <w:link w:val="114"/>
    <w:semiHidden/>
    <w:unhideWhenUsed/>
    <w:qFormat/>
    <w:uiPriority w:val="0"/>
    <w:pPr>
      <w:keepNext/>
      <w:keepLines/>
      <w:spacing w:line="372" w:lineRule="auto"/>
      <w:outlineLvl w:val="3"/>
    </w:pPr>
    <w:rPr>
      <w:rFonts w:ascii="Arial" w:hAnsi="Arial" w:eastAsia="黑体"/>
      <w:b/>
      <w:sz w:val="28"/>
    </w:rPr>
  </w:style>
  <w:style w:type="paragraph" w:styleId="7">
    <w:name w:val="heading 5"/>
    <w:basedOn w:val="1"/>
    <w:next w:val="1"/>
    <w:link w:val="81"/>
    <w:semiHidden/>
    <w:unhideWhenUsed/>
    <w:qFormat/>
    <w:uiPriority w:val="0"/>
    <w:pPr>
      <w:keepNext/>
      <w:keepLines/>
      <w:spacing w:line="372" w:lineRule="auto"/>
      <w:outlineLvl w:val="4"/>
    </w:pPr>
    <w:rPr>
      <w:b/>
      <w:sz w:val="28"/>
    </w:rPr>
  </w:style>
  <w:style w:type="paragraph" w:styleId="8">
    <w:name w:val="heading 6"/>
    <w:basedOn w:val="1"/>
    <w:next w:val="1"/>
    <w:link w:val="83"/>
    <w:semiHidden/>
    <w:unhideWhenUsed/>
    <w:qFormat/>
    <w:uiPriority w:val="0"/>
    <w:pPr>
      <w:keepNext/>
      <w:keepLines/>
      <w:spacing w:line="317" w:lineRule="auto"/>
      <w:outlineLvl w:val="5"/>
    </w:pPr>
    <w:rPr>
      <w:rFonts w:ascii="Arial" w:hAnsi="Arial" w:eastAsia="黑体"/>
      <w:b/>
      <w:sz w:val="24"/>
    </w:rPr>
  </w:style>
  <w:style w:type="paragraph" w:styleId="9">
    <w:name w:val="heading 7"/>
    <w:basedOn w:val="1"/>
    <w:next w:val="1"/>
    <w:link w:val="84"/>
    <w:semiHidden/>
    <w:unhideWhenUsed/>
    <w:qFormat/>
    <w:uiPriority w:val="0"/>
    <w:pPr>
      <w:keepNext/>
      <w:keepLines/>
      <w:spacing w:line="317" w:lineRule="auto"/>
      <w:outlineLvl w:val="6"/>
    </w:pPr>
    <w:rPr>
      <w:b/>
      <w:sz w:val="24"/>
    </w:rPr>
  </w:style>
  <w:style w:type="paragraph" w:styleId="10">
    <w:name w:val="heading 8"/>
    <w:basedOn w:val="1"/>
    <w:next w:val="1"/>
    <w:link w:val="85"/>
    <w:semiHidden/>
    <w:unhideWhenUsed/>
    <w:qFormat/>
    <w:uiPriority w:val="0"/>
    <w:pPr>
      <w:keepNext/>
      <w:keepLines/>
      <w:spacing w:line="317" w:lineRule="auto"/>
      <w:outlineLvl w:val="7"/>
    </w:pPr>
    <w:rPr>
      <w:rFonts w:ascii="Arial" w:hAnsi="Arial" w:eastAsia="黑体"/>
      <w:sz w:val="24"/>
    </w:rPr>
  </w:style>
  <w:style w:type="paragraph" w:styleId="11">
    <w:name w:val="heading 9"/>
    <w:basedOn w:val="1"/>
    <w:next w:val="1"/>
    <w:link w:val="52"/>
    <w:semiHidden/>
    <w:unhideWhenUsed/>
    <w:qFormat/>
    <w:uiPriority w:val="0"/>
    <w:pPr>
      <w:keepNext/>
      <w:keepLines/>
      <w:spacing w:line="317"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0"/>
      <w:lang w:val="zh-CN"/>
    </w:rPr>
  </w:style>
  <w:style w:type="paragraph" w:styleId="12">
    <w:name w:val="Normal Indent"/>
    <w:basedOn w:val="1"/>
    <w:link w:val="87"/>
    <w:qFormat/>
    <w:uiPriority w:val="0"/>
    <w:pPr>
      <w:ind w:firstLine="420" w:firstLineChars="200"/>
    </w:pPr>
  </w:style>
  <w:style w:type="paragraph" w:styleId="13">
    <w:name w:val="Document Map"/>
    <w:basedOn w:val="1"/>
    <w:link w:val="73"/>
    <w:qFormat/>
    <w:uiPriority w:val="0"/>
    <w:pPr>
      <w:shd w:val="clear" w:color="auto" w:fill="000080"/>
    </w:pPr>
  </w:style>
  <w:style w:type="paragraph" w:styleId="14">
    <w:name w:val="annotation text"/>
    <w:basedOn w:val="1"/>
    <w:link w:val="129"/>
    <w:qFormat/>
    <w:uiPriority w:val="0"/>
    <w:pPr>
      <w:jc w:val="left"/>
    </w:pPr>
  </w:style>
  <w:style w:type="paragraph" w:styleId="15">
    <w:name w:val="Body Text 3"/>
    <w:basedOn w:val="1"/>
    <w:link w:val="135"/>
    <w:qFormat/>
    <w:uiPriority w:val="0"/>
    <w:rPr>
      <w:sz w:val="16"/>
    </w:rPr>
  </w:style>
  <w:style w:type="paragraph" w:styleId="16">
    <w:name w:val="Body Text"/>
    <w:basedOn w:val="1"/>
    <w:link w:val="56"/>
    <w:qFormat/>
    <w:uiPriority w:val="0"/>
  </w:style>
  <w:style w:type="paragraph" w:styleId="17">
    <w:name w:val="Body Text Indent"/>
    <w:basedOn w:val="1"/>
    <w:link w:val="68"/>
    <w:qFormat/>
    <w:uiPriority w:val="0"/>
    <w:pPr>
      <w:ind w:left="420" w:leftChars="200"/>
    </w:pPr>
  </w:style>
  <w:style w:type="paragraph" w:styleId="18">
    <w:name w:val="toc 3"/>
    <w:basedOn w:val="1"/>
    <w:next w:val="1"/>
    <w:qFormat/>
    <w:uiPriority w:val="0"/>
    <w:pPr>
      <w:ind w:left="840" w:leftChars="400"/>
    </w:pPr>
    <w:rPr>
      <w:rFonts w:ascii="Times New Roman" w:hAnsi="Times New Roman" w:eastAsia="宋体" w:cs="Times New Roman"/>
    </w:rPr>
  </w:style>
  <w:style w:type="paragraph" w:styleId="19">
    <w:name w:val="Plain Text"/>
    <w:basedOn w:val="1"/>
    <w:link w:val="131"/>
    <w:qFormat/>
    <w:uiPriority w:val="0"/>
    <w:rPr>
      <w:rFonts w:hint="eastAsia" w:ascii="宋体" w:hAnsi="Courier New" w:eastAsia="宋体" w:cs="Times New Roman"/>
      <w:sz w:val="28"/>
      <w:szCs w:val="20"/>
    </w:rPr>
  </w:style>
  <w:style w:type="paragraph" w:styleId="20">
    <w:name w:val="Date"/>
    <w:basedOn w:val="1"/>
    <w:next w:val="1"/>
    <w:link w:val="71"/>
    <w:qFormat/>
    <w:uiPriority w:val="0"/>
    <w:pPr>
      <w:ind w:left="100" w:leftChars="2500"/>
    </w:pPr>
  </w:style>
  <w:style w:type="paragraph" w:styleId="21">
    <w:name w:val="Body Text Indent 2"/>
    <w:basedOn w:val="1"/>
    <w:link w:val="134"/>
    <w:qFormat/>
    <w:uiPriority w:val="0"/>
    <w:pPr>
      <w:spacing w:line="480" w:lineRule="auto"/>
      <w:ind w:left="420" w:leftChars="200"/>
    </w:pPr>
  </w:style>
  <w:style w:type="paragraph" w:styleId="22">
    <w:name w:val="Balloon Text"/>
    <w:basedOn w:val="1"/>
    <w:link w:val="103"/>
    <w:qFormat/>
    <w:uiPriority w:val="0"/>
    <w:rPr>
      <w:sz w:val="18"/>
    </w:rPr>
  </w:style>
  <w:style w:type="paragraph" w:styleId="23">
    <w:name w:val="footer"/>
    <w:basedOn w:val="1"/>
    <w:link w:val="133"/>
    <w:qFormat/>
    <w:uiPriority w:val="0"/>
    <w:pPr>
      <w:tabs>
        <w:tab w:val="center" w:pos="4153"/>
        <w:tab w:val="right" w:pos="8306"/>
      </w:tabs>
      <w:snapToGrid w:val="0"/>
      <w:jc w:val="left"/>
    </w:pPr>
    <w:rPr>
      <w:sz w:val="18"/>
    </w:rPr>
  </w:style>
  <w:style w:type="paragraph" w:styleId="24">
    <w:name w:val="header"/>
    <w:basedOn w:val="1"/>
    <w:link w:val="10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rPr>
  </w:style>
  <w:style w:type="paragraph" w:styleId="26">
    <w:name w:val="Subtitle"/>
    <w:basedOn w:val="1"/>
    <w:link w:val="136"/>
    <w:qFormat/>
    <w:uiPriority w:val="0"/>
    <w:pPr>
      <w:spacing w:line="312" w:lineRule="auto"/>
      <w:jc w:val="center"/>
      <w:outlineLvl w:val="1"/>
    </w:pPr>
    <w:rPr>
      <w:rFonts w:ascii="Arial" w:hAnsi="Arial"/>
      <w:b/>
      <w:kern w:val="28"/>
      <w:sz w:val="32"/>
    </w:rPr>
  </w:style>
  <w:style w:type="paragraph" w:styleId="27">
    <w:name w:val="footnote text"/>
    <w:basedOn w:val="1"/>
    <w:link w:val="132"/>
    <w:qFormat/>
    <w:uiPriority w:val="0"/>
    <w:pPr>
      <w:snapToGrid w:val="0"/>
      <w:jc w:val="left"/>
    </w:pPr>
    <w:rPr>
      <w:sz w:val="18"/>
    </w:rPr>
  </w:style>
  <w:style w:type="paragraph" w:styleId="28">
    <w:name w:val="Body Text Indent 3"/>
    <w:basedOn w:val="1"/>
    <w:link w:val="127"/>
    <w:qFormat/>
    <w:uiPriority w:val="0"/>
    <w:pPr>
      <w:ind w:left="420" w:leftChars="200"/>
    </w:pPr>
    <w:rPr>
      <w:sz w:val="16"/>
    </w:rPr>
  </w:style>
  <w:style w:type="paragraph" w:styleId="29">
    <w:name w:val="toc 2"/>
    <w:basedOn w:val="1"/>
    <w:next w:val="1"/>
    <w:qFormat/>
    <w:uiPriority w:val="0"/>
    <w:pPr>
      <w:ind w:left="420" w:leftChars="200"/>
    </w:pPr>
    <w:rPr>
      <w:rFonts w:ascii="Times New Roman" w:hAnsi="Times New Roman" w:eastAsia="宋体" w:cs="Times New Roman"/>
    </w:rPr>
  </w:style>
  <w:style w:type="paragraph" w:styleId="30">
    <w:name w:val="Body Text 2"/>
    <w:basedOn w:val="1"/>
    <w:link w:val="108"/>
    <w:qFormat/>
    <w:uiPriority w:val="0"/>
    <w:pPr>
      <w:spacing w:line="480" w:lineRule="auto"/>
    </w:pPr>
  </w:style>
  <w:style w:type="paragraph" w:styleId="31">
    <w:name w:val="List Continue 2"/>
    <w:basedOn w:val="1"/>
    <w:qFormat/>
    <w:uiPriority w:val="0"/>
    <w:pPr>
      <w:spacing w:after="120"/>
      <w:ind w:left="840"/>
    </w:pPr>
    <w:rPr>
      <w:rFonts w:ascii="Times New Roman" w:hAnsi="Times New Roman" w:eastAsia="宋体" w:cs="Times New Roman"/>
    </w:rPr>
  </w:style>
  <w:style w:type="paragraph" w:styleId="32">
    <w:name w:val="Normal (Web)"/>
    <w:basedOn w:val="1"/>
    <w:qFormat/>
    <w:uiPriority w:val="0"/>
    <w:pPr>
      <w:spacing w:beforeAutospacing="1" w:afterAutospacing="1"/>
      <w:jc w:val="left"/>
    </w:pPr>
    <w:rPr>
      <w:rFonts w:cs="Times New Roman"/>
      <w:kern w:val="0"/>
      <w:sz w:val="24"/>
    </w:rPr>
  </w:style>
  <w:style w:type="paragraph" w:styleId="33">
    <w:name w:val="Title"/>
    <w:basedOn w:val="1"/>
    <w:link w:val="128"/>
    <w:qFormat/>
    <w:uiPriority w:val="0"/>
    <w:pPr>
      <w:jc w:val="center"/>
      <w:outlineLvl w:val="0"/>
    </w:pPr>
    <w:rPr>
      <w:rFonts w:ascii="Arial" w:hAnsi="Arial"/>
      <w:b/>
      <w:sz w:val="32"/>
    </w:rPr>
  </w:style>
  <w:style w:type="paragraph" w:styleId="34">
    <w:name w:val="annotation subject"/>
    <w:basedOn w:val="14"/>
    <w:next w:val="14"/>
    <w:link w:val="130"/>
    <w:qFormat/>
    <w:uiPriority w:val="0"/>
    <w:rPr>
      <w:b/>
    </w:rPr>
  </w:style>
  <w:style w:type="paragraph" w:styleId="35">
    <w:name w:val="Body Text First Indent"/>
    <w:basedOn w:val="16"/>
    <w:link w:val="105"/>
    <w:qFormat/>
    <w:uiPriority w:val="0"/>
    <w:pPr>
      <w:ind w:firstLine="420" w:firstLineChars="10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9">
    <w:name w:val="Strong"/>
    <w:basedOn w:val="38"/>
    <w:qFormat/>
    <w:uiPriority w:val="0"/>
    <w:rPr>
      <w:b/>
    </w:rPr>
  </w:style>
  <w:style w:type="character" w:styleId="40">
    <w:name w:val="FollowedHyperlink"/>
    <w:basedOn w:val="38"/>
    <w:qFormat/>
    <w:uiPriority w:val="0"/>
    <w:rPr>
      <w:color w:val="800080"/>
      <w:u w:val="none"/>
    </w:rPr>
  </w:style>
  <w:style w:type="character" w:styleId="41">
    <w:name w:val="Hyperlink"/>
    <w:basedOn w:val="38"/>
    <w:qFormat/>
    <w:uiPriority w:val="0"/>
    <w:rPr>
      <w:color w:val="0000FF"/>
      <w:u w:val="none"/>
    </w:rPr>
  </w:style>
  <w:style w:type="character" w:styleId="42">
    <w:name w:val="annotation reference"/>
    <w:basedOn w:val="38"/>
    <w:qFormat/>
    <w:uiPriority w:val="0"/>
    <w:rPr>
      <w:sz w:val="21"/>
      <w:szCs w:val="21"/>
    </w:rPr>
  </w:style>
  <w:style w:type="character" w:styleId="43">
    <w:name w:val="footnote reference"/>
    <w:basedOn w:val="38"/>
    <w:qFormat/>
    <w:uiPriority w:val="0"/>
    <w:rPr>
      <w:vertAlign w:val="superscript"/>
    </w:rPr>
  </w:style>
  <w:style w:type="character" w:customStyle="1" w:styleId="44">
    <w:name w:val="日期 Char"/>
    <w:basedOn w:val="38"/>
    <w:link w:val="20"/>
    <w:qFormat/>
    <w:uiPriority w:val="0"/>
    <w:rPr>
      <w:kern w:val="2"/>
      <w:sz w:val="21"/>
      <w:szCs w:val="24"/>
    </w:rPr>
  </w:style>
  <w:style w:type="character" w:customStyle="1" w:styleId="45">
    <w:name w:val="正文文本缩进 Char1"/>
    <w:basedOn w:val="38"/>
    <w:link w:val="17"/>
    <w:qFormat/>
    <w:uiPriority w:val="0"/>
    <w:rPr>
      <w:kern w:val="2"/>
      <w:sz w:val="21"/>
      <w:szCs w:val="24"/>
    </w:rPr>
  </w:style>
  <w:style w:type="character" w:customStyle="1" w:styleId="46">
    <w:name w:val="正文首行缩进 Char1"/>
    <w:basedOn w:val="47"/>
    <w:link w:val="35"/>
    <w:qFormat/>
    <w:uiPriority w:val="0"/>
    <w:rPr>
      <w:kern w:val="2"/>
      <w:sz w:val="21"/>
      <w:szCs w:val="24"/>
    </w:rPr>
  </w:style>
  <w:style w:type="character" w:customStyle="1" w:styleId="47">
    <w:name w:val="正文文本 Char1"/>
    <w:basedOn w:val="38"/>
    <w:link w:val="16"/>
    <w:qFormat/>
    <w:uiPriority w:val="0"/>
    <w:rPr>
      <w:kern w:val="2"/>
      <w:sz w:val="21"/>
      <w:szCs w:val="24"/>
    </w:rPr>
  </w:style>
  <w:style w:type="character" w:customStyle="1" w:styleId="48">
    <w:name w:val="Char Char1"/>
    <w:basedOn w:val="38"/>
    <w:qFormat/>
    <w:uiPriority w:val="0"/>
    <w:rPr>
      <w:rFonts w:hint="default" w:ascii="Arial" w:hAnsi="Arial" w:eastAsia="黑体" w:cs="Arial"/>
      <w:b/>
      <w:kern w:val="2"/>
      <w:sz w:val="32"/>
      <w:szCs w:val="32"/>
      <w:lang w:val="en-US" w:eastAsia="zh-CN"/>
    </w:rPr>
  </w:style>
  <w:style w:type="character" w:customStyle="1" w:styleId="49">
    <w:name w:val="标题5 Char Char"/>
    <w:basedOn w:val="38"/>
    <w:qFormat/>
    <w:uiPriority w:val="0"/>
    <w:rPr>
      <w:rFonts w:hint="default" w:ascii="Arial" w:hAnsi="Arial" w:cs="Arial"/>
      <w:b/>
      <w:sz w:val="24"/>
      <w:szCs w:val="32"/>
    </w:rPr>
  </w:style>
  <w:style w:type="character" w:customStyle="1" w:styleId="50">
    <w:name w:val="批注框文本 Char1"/>
    <w:basedOn w:val="38"/>
    <w:link w:val="22"/>
    <w:qFormat/>
    <w:uiPriority w:val="0"/>
    <w:rPr>
      <w:kern w:val="2"/>
      <w:sz w:val="18"/>
      <w:szCs w:val="18"/>
    </w:rPr>
  </w:style>
  <w:style w:type="character" w:customStyle="1" w:styleId="51">
    <w:name w:val="+正文 Char Char"/>
    <w:basedOn w:val="38"/>
    <w:qFormat/>
    <w:uiPriority w:val="0"/>
    <w:rPr>
      <w:kern w:val="2"/>
      <w:sz w:val="24"/>
      <w:szCs w:val="28"/>
    </w:rPr>
  </w:style>
  <w:style w:type="character" w:customStyle="1" w:styleId="52">
    <w:name w:val="标题 9 Char"/>
    <w:basedOn w:val="38"/>
    <w:link w:val="11"/>
    <w:qFormat/>
    <w:uiPriority w:val="0"/>
    <w:rPr>
      <w:rFonts w:hint="default" w:ascii="Arial" w:hAnsi="Arial" w:eastAsia="黑体" w:cs="Arial"/>
      <w:sz w:val="21"/>
      <w:szCs w:val="21"/>
    </w:rPr>
  </w:style>
  <w:style w:type="character" w:customStyle="1" w:styleId="53">
    <w:name w:val="标题 3 Char"/>
    <w:basedOn w:val="38"/>
    <w:link w:val="5"/>
    <w:qFormat/>
    <w:uiPriority w:val="0"/>
    <w:rPr>
      <w:b/>
      <w:kern w:val="2"/>
      <w:sz w:val="32"/>
      <w:szCs w:val="32"/>
    </w:rPr>
  </w:style>
  <w:style w:type="character" w:customStyle="1" w:styleId="54">
    <w:name w:val="引用 Char1"/>
    <w:basedOn w:val="38"/>
    <w:qFormat/>
    <w:uiPriority w:val="0"/>
    <w:rPr>
      <w:i/>
      <w:color w:val="000000"/>
      <w:kern w:val="2"/>
      <w:sz w:val="21"/>
      <w:szCs w:val="24"/>
    </w:rPr>
  </w:style>
  <w:style w:type="character" w:customStyle="1" w:styleId="55">
    <w:name w:val="批注文字 Char"/>
    <w:basedOn w:val="38"/>
    <w:qFormat/>
    <w:uiPriority w:val="0"/>
    <w:rPr>
      <w:rFonts w:hint="eastAsia" w:ascii="宋体" w:hAnsi="宋体" w:eastAsia="宋体" w:cs="宋体"/>
      <w:kern w:val="2"/>
      <w:sz w:val="21"/>
      <w:szCs w:val="24"/>
      <w:lang w:val="en-US" w:eastAsia="zh-CN"/>
    </w:rPr>
  </w:style>
  <w:style w:type="character" w:customStyle="1" w:styleId="56">
    <w:name w:val="正文文本 Char"/>
    <w:basedOn w:val="38"/>
    <w:link w:val="16"/>
    <w:qFormat/>
    <w:uiPriority w:val="0"/>
    <w:rPr>
      <w:kern w:val="2"/>
      <w:sz w:val="21"/>
      <w:szCs w:val="24"/>
    </w:rPr>
  </w:style>
  <w:style w:type="character" w:customStyle="1" w:styleId="57">
    <w:name w:val="页脚 Char1"/>
    <w:basedOn w:val="38"/>
    <w:link w:val="23"/>
    <w:qFormat/>
    <w:uiPriority w:val="0"/>
    <w:rPr>
      <w:kern w:val="2"/>
      <w:sz w:val="18"/>
    </w:rPr>
  </w:style>
  <w:style w:type="character" w:customStyle="1" w:styleId="58">
    <w:name w:val="msointenseemphasis"/>
    <w:basedOn w:val="38"/>
    <w:qFormat/>
    <w:uiPriority w:val="0"/>
    <w:rPr>
      <w:b/>
      <w:i/>
      <w:color w:val="4F81BD"/>
    </w:rPr>
  </w:style>
  <w:style w:type="character" w:customStyle="1" w:styleId="59">
    <w:name w:val="副标题 Char"/>
    <w:basedOn w:val="38"/>
    <w:link w:val="26"/>
    <w:qFormat/>
    <w:uiPriority w:val="0"/>
    <w:rPr>
      <w:rFonts w:hint="default" w:ascii="Cambria" w:hAnsi="Cambria" w:eastAsia="Cambria" w:cs="Cambria"/>
      <w:b/>
      <w:kern w:val="28"/>
      <w:sz w:val="32"/>
      <w:szCs w:val="32"/>
    </w:rPr>
  </w:style>
  <w:style w:type="character" w:customStyle="1" w:styleId="60">
    <w:name w:val="正文文本缩进 2 Char"/>
    <w:basedOn w:val="38"/>
    <w:link w:val="21"/>
    <w:qFormat/>
    <w:uiPriority w:val="0"/>
    <w:rPr>
      <w:rFonts w:hint="eastAsia" w:ascii="宋体" w:hAnsi="宋体" w:eastAsia="宋体" w:cs="宋体"/>
      <w:kern w:val="2"/>
      <w:sz w:val="21"/>
    </w:rPr>
  </w:style>
  <w:style w:type="character" w:customStyle="1" w:styleId="61">
    <w:name w:val="标题 Char"/>
    <w:basedOn w:val="38"/>
    <w:link w:val="33"/>
    <w:qFormat/>
    <w:uiPriority w:val="0"/>
    <w:rPr>
      <w:rFonts w:hint="default" w:ascii="Arial" w:hAnsi="Arial" w:cs="Arial"/>
      <w:b/>
      <w:sz w:val="32"/>
    </w:rPr>
  </w:style>
  <w:style w:type="character" w:customStyle="1" w:styleId="62">
    <w:name w:val="标书正文格式 Char"/>
    <w:basedOn w:val="38"/>
    <w:qFormat/>
    <w:uiPriority w:val="0"/>
    <w:rPr>
      <w:rFonts w:hint="eastAsia" w:ascii="楷体_GB2312" w:eastAsia="楷体_GB2312" w:cs="楷体_GB2312"/>
      <w:kern w:val="2"/>
      <w:sz w:val="24"/>
      <w:szCs w:val="24"/>
    </w:rPr>
  </w:style>
  <w:style w:type="character" w:customStyle="1" w:styleId="63">
    <w:name w:val="无间隔 Char"/>
    <w:basedOn w:val="38"/>
    <w:qFormat/>
    <w:uiPriority w:val="0"/>
    <w:rPr>
      <w:kern w:val="2"/>
      <w:sz w:val="21"/>
      <w:szCs w:val="24"/>
    </w:rPr>
  </w:style>
  <w:style w:type="character" w:customStyle="1" w:styleId="64">
    <w:name w:val="msointensereference"/>
    <w:basedOn w:val="38"/>
    <w:qFormat/>
    <w:uiPriority w:val="0"/>
    <w:rPr>
      <w:b/>
      <w:smallCaps/>
      <w:color w:val="C0504D"/>
      <w:spacing w:val="5"/>
      <w:u w:val="single"/>
    </w:rPr>
  </w:style>
  <w:style w:type="character" w:customStyle="1" w:styleId="65">
    <w:name w:val="脚注文本 Char"/>
    <w:basedOn w:val="38"/>
    <w:link w:val="27"/>
    <w:qFormat/>
    <w:uiPriority w:val="0"/>
    <w:rPr>
      <w:kern w:val="2"/>
    </w:rPr>
  </w:style>
  <w:style w:type="character" w:customStyle="1" w:styleId="66">
    <w:name w:val="批注文字 Char1"/>
    <w:basedOn w:val="38"/>
    <w:qFormat/>
    <w:uiPriority w:val="0"/>
    <w:rPr>
      <w:kern w:val="2"/>
      <w:sz w:val="21"/>
    </w:rPr>
  </w:style>
  <w:style w:type="character" w:customStyle="1" w:styleId="67">
    <w:name w:val="页眉 Char2"/>
    <w:basedOn w:val="38"/>
    <w:link w:val="24"/>
    <w:qFormat/>
    <w:uiPriority w:val="0"/>
    <w:rPr>
      <w:kern w:val="2"/>
      <w:sz w:val="18"/>
      <w:szCs w:val="18"/>
    </w:rPr>
  </w:style>
  <w:style w:type="character" w:customStyle="1" w:styleId="68">
    <w:name w:val="正文文本缩进 Char"/>
    <w:basedOn w:val="38"/>
    <w:link w:val="17"/>
    <w:qFormat/>
    <w:uiPriority w:val="0"/>
    <w:rPr>
      <w:rFonts w:hint="eastAsia" w:ascii="宋体" w:hAnsi="宋体" w:eastAsia="宋体" w:cs="宋体"/>
      <w:kern w:val="2"/>
      <w:sz w:val="24"/>
    </w:rPr>
  </w:style>
  <w:style w:type="character" w:customStyle="1" w:styleId="69">
    <w:name w:val="Table Text Char1 Char"/>
    <w:basedOn w:val="38"/>
    <w:qFormat/>
    <w:uiPriority w:val="0"/>
    <w:rPr>
      <w:rFonts w:hint="default" w:ascii="Arial" w:hAnsi="Arial" w:cs="Arial"/>
      <w:kern w:val="2"/>
      <w:sz w:val="18"/>
      <w:szCs w:val="18"/>
    </w:rPr>
  </w:style>
  <w:style w:type="character" w:customStyle="1" w:styleId="70">
    <w:name w:val="文档结构图 Char"/>
    <w:basedOn w:val="38"/>
    <w:link w:val="13"/>
    <w:qFormat/>
    <w:uiPriority w:val="0"/>
    <w:rPr>
      <w:kern w:val="2"/>
      <w:sz w:val="21"/>
      <w:szCs w:val="24"/>
      <w:shd w:val="clear" w:color="auto" w:fill="000080"/>
    </w:rPr>
  </w:style>
  <w:style w:type="character" w:customStyle="1" w:styleId="71">
    <w:name w:val="日期 Char1"/>
    <w:basedOn w:val="38"/>
    <w:link w:val="20"/>
    <w:qFormat/>
    <w:uiPriority w:val="0"/>
    <w:rPr>
      <w:kern w:val="2"/>
      <w:sz w:val="21"/>
      <w:szCs w:val="24"/>
    </w:rPr>
  </w:style>
  <w:style w:type="character" w:customStyle="1" w:styleId="72">
    <w:name w:val="正文空两格 Char"/>
    <w:basedOn w:val="38"/>
    <w:qFormat/>
    <w:uiPriority w:val="0"/>
    <w:rPr>
      <w:rFonts w:hint="eastAsia" w:ascii="宋体" w:hAnsi="宋体" w:eastAsia="宋体" w:cs="宋体"/>
      <w:kern w:val="2"/>
      <w:sz w:val="21"/>
      <w:szCs w:val="21"/>
    </w:rPr>
  </w:style>
  <w:style w:type="character" w:customStyle="1" w:styleId="73">
    <w:name w:val="文档结构图 Char1"/>
    <w:basedOn w:val="38"/>
    <w:link w:val="13"/>
    <w:qFormat/>
    <w:uiPriority w:val="0"/>
    <w:rPr>
      <w:rFonts w:hint="eastAsia" w:ascii="宋体" w:hAnsi="宋体" w:eastAsia="宋体" w:cs="宋体"/>
      <w:kern w:val="2"/>
      <w:sz w:val="18"/>
      <w:szCs w:val="18"/>
    </w:rPr>
  </w:style>
  <w:style w:type="character" w:customStyle="1" w:styleId="74">
    <w:name w:val="msosubtleemphasis"/>
    <w:basedOn w:val="38"/>
    <w:qFormat/>
    <w:uiPriority w:val="0"/>
    <w:rPr>
      <w:i/>
      <w:color w:val="808080"/>
    </w:rPr>
  </w:style>
  <w:style w:type="character" w:customStyle="1" w:styleId="75">
    <w:name w:val="msosubtlereference"/>
    <w:basedOn w:val="38"/>
    <w:qFormat/>
    <w:uiPriority w:val="0"/>
    <w:rPr>
      <w:smallCaps/>
      <w:color w:val="C0504D"/>
      <w:u w:val="single"/>
    </w:rPr>
  </w:style>
  <w:style w:type="character" w:customStyle="1" w:styleId="76">
    <w:name w:val="msobooktitle"/>
    <w:basedOn w:val="38"/>
    <w:qFormat/>
    <w:uiPriority w:val="0"/>
    <w:rPr>
      <w:b/>
      <w:smallCaps/>
      <w:spacing w:val="5"/>
    </w:rPr>
  </w:style>
  <w:style w:type="character" w:customStyle="1" w:styleId="77">
    <w:name w:val="标题 1 Char"/>
    <w:basedOn w:val="38"/>
    <w:link w:val="3"/>
    <w:qFormat/>
    <w:uiPriority w:val="0"/>
    <w:rPr>
      <w:b/>
      <w:kern w:val="44"/>
      <w:sz w:val="44"/>
      <w:szCs w:val="44"/>
    </w:rPr>
  </w:style>
  <w:style w:type="character" w:customStyle="1" w:styleId="78">
    <w:name w:val="标题 2 Char"/>
    <w:basedOn w:val="38"/>
    <w:link w:val="4"/>
    <w:qFormat/>
    <w:uiPriority w:val="0"/>
    <w:rPr>
      <w:rFonts w:hint="default" w:ascii="Arial" w:hAnsi="Arial" w:eastAsia="黑体" w:cs="Arial"/>
      <w:b/>
      <w:kern w:val="2"/>
      <w:sz w:val="32"/>
      <w:szCs w:val="32"/>
    </w:rPr>
  </w:style>
  <w:style w:type="character" w:customStyle="1" w:styleId="79">
    <w:name w:val="Char Char12"/>
    <w:basedOn w:val="38"/>
    <w:qFormat/>
    <w:uiPriority w:val="0"/>
    <w:rPr>
      <w:rFonts w:hint="eastAsia" w:ascii="宋体" w:hAnsi="宋体" w:eastAsia="宋体" w:cs="宋体"/>
      <w:b/>
      <w:kern w:val="2"/>
      <w:sz w:val="24"/>
      <w:szCs w:val="24"/>
      <w:lang w:val="en-US" w:eastAsia="zh-CN"/>
    </w:rPr>
  </w:style>
  <w:style w:type="character" w:customStyle="1" w:styleId="80">
    <w:name w:val="标题 4 Char"/>
    <w:basedOn w:val="38"/>
    <w:link w:val="6"/>
    <w:qFormat/>
    <w:uiPriority w:val="0"/>
    <w:rPr>
      <w:rFonts w:hint="default" w:ascii="Cambria" w:hAnsi="Cambria" w:eastAsia="宋体" w:cs="Times New Roman"/>
      <w:b/>
      <w:kern w:val="2"/>
      <w:sz w:val="28"/>
      <w:szCs w:val="28"/>
    </w:rPr>
  </w:style>
  <w:style w:type="character" w:customStyle="1" w:styleId="81">
    <w:name w:val="标题 5 Char"/>
    <w:basedOn w:val="38"/>
    <w:link w:val="7"/>
    <w:qFormat/>
    <w:uiPriority w:val="0"/>
    <w:rPr>
      <w:b/>
      <w:kern w:val="2"/>
      <w:sz w:val="28"/>
      <w:szCs w:val="28"/>
    </w:rPr>
  </w:style>
  <w:style w:type="character" w:customStyle="1" w:styleId="82">
    <w:name w:val="标题 Char1"/>
    <w:basedOn w:val="38"/>
    <w:qFormat/>
    <w:uiPriority w:val="0"/>
    <w:rPr>
      <w:rFonts w:hint="default" w:ascii="Arial" w:hAnsi="Arial" w:cs="Arial"/>
      <w:b/>
      <w:sz w:val="32"/>
      <w:szCs w:val="32"/>
    </w:rPr>
  </w:style>
  <w:style w:type="character" w:customStyle="1" w:styleId="83">
    <w:name w:val="标题 6 Char"/>
    <w:basedOn w:val="38"/>
    <w:link w:val="8"/>
    <w:qFormat/>
    <w:uiPriority w:val="0"/>
    <w:rPr>
      <w:rFonts w:hint="default" w:ascii="Arial" w:hAnsi="Arial" w:eastAsia="黑体" w:cs="Arial"/>
      <w:b/>
      <w:sz w:val="24"/>
      <w:szCs w:val="24"/>
    </w:rPr>
  </w:style>
  <w:style w:type="character" w:customStyle="1" w:styleId="84">
    <w:name w:val="标题 7 Char"/>
    <w:basedOn w:val="38"/>
    <w:link w:val="9"/>
    <w:qFormat/>
    <w:uiPriority w:val="0"/>
    <w:rPr>
      <w:b/>
      <w:sz w:val="24"/>
      <w:szCs w:val="24"/>
    </w:rPr>
  </w:style>
  <w:style w:type="character" w:customStyle="1" w:styleId="85">
    <w:name w:val="标题 8 Char"/>
    <w:basedOn w:val="38"/>
    <w:link w:val="10"/>
    <w:qFormat/>
    <w:uiPriority w:val="0"/>
    <w:rPr>
      <w:rFonts w:hint="default" w:ascii="Arial" w:hAnsi="Arial" w:eastAsia="黑体" w:cs="Arial"/>
      <w:sz w:val="24"/>
      <w:szCs w:val="24"/>
    </w:rPr>
  </w:style>
  <w:style w:type="character" w:customStyle="1" w:styleId="86">
    <w:name w:val="正文文本缩进 3 Char"/>
    <w:basedOn w:val="38"/>
    <w:link w:val="28"/>
    <w:qFormat/>
    <w:uiPriority w:val="0"/>
    <w:rPr>
      <w:kern w:val="2"/>
      <w:sz w:val="16"/>
      <w:szCs w:val="16"/>
    </w:rPr>
  </w:style>
  <w:style w:type="character" w:customStyle="1" w:styleId="87">
    <w:name w:val="正文缩进 Char"/>
    <w:basedOn w:val="38"/>
    <w:link w:val="12"/>
    <w:qFormat/>
    <w:uiPriority w:val="0"/>
    <w:rPr>
      <w:b/>
      <w:kern w:val="2"/>
      <w:sz w:val="24"/>
    </w:rPr>
  </w:style>
  <w:style w:type="character" w:customStyle="1" w:styleId="88">
    <w:name w:val="纯文本 Char1"/>
    <w:basedOn w:val="38"/>
    <w:qFormat/>
    <w:uiPriority w:val="0"/>
    <w:rPr>
      <w:rFonts w:hint="eastAsia" w:ascii="宋体" w:hAnsi="Courier New" w:eastAsia="宋体" w:cs="宋体"/>
      <w:kern w:val="2"/>
      <w:sz w:val="21"/>
      <w:lang w:val="en-US" w:eastAsia="zh-CN"/>
    </w:rPr>
  </w:style>
  <w:style w:type="character" w:customStyle="1" w:styleId="89">
    <w:name w:val="纯文本 字符"/>
    <w:basedOn w:val="38"/>
    <w:qFormat/>
    <w:uiPriority w:val="0"/>
    <w:rPr>
      <w:rFonts w:hint="eastAsia" w:ascii="宋体" w:hAnsi="Courier New" w:eastAsia="宋体" w:cs="宋体"/>
      <w:kern w:val="2"/>
      <w:sz w:val="21"/>
      <w:szCs w:val="21"/>
      <w:lang w:val="en-US" w:eastAsia="zh-CN"/>
    </w:rPr>
  </w:style>
  <w:style w:type="character" w:customStyle="1" w:styleId="90">
    <w:name w:val="列出段落 Char"/>
    <w:basedOn w:val="38"/>
    <w:qFormat/>
    <w:uiPriority w:val="0"/>
    <w:rPr>
      <w:kern w:val="2"/>
      <w:sz w:val="21"/>
      <w:szCs w:val="24"/>
    </w:rPr>
  </w:style>
  <w:style w:type="character" w:customStyle="1" w:styleId="91">
    <w:name w:val="批注主题 Char"/>
    <w:basedOn w:val="38"/>
    <w:link w:val="34"/>
    <w:qFormat/>
    <w:uiPriority w:val="0"/>
    <w:rPr>
      <w:b/>
      <w:kern w:val="2"/>
      <w:sz w:val="21"/>
      <w:szCs w:val="24"/>
    </w:rPr>
  </w:style>
  <w:style w:type="character" w:customStyle="1" w:styleId="92">
    <w:name w:val="正文文本 2 Char1"/>
    <w:basedOn w:val="38"/>
    <w:link w:val="30"/>
    <w:qFormat/>
    <w:uiPriority w:val="0"/>
    <w:rPr>
      <w:kern w:val="2"/>
      <w:sz w:val="21"/>
      <w:szCs w:val="24"/>
    </w:rPr>
  </w:style>
  <w:style w:type="character" w:customStyle="1" w:styleId="93">
    <w:name w:val="textfont1"/>
    <w:basedOn w:val="38"/>
    <w:qFormat/>
    <w:uiPriority w:val="0"/>
  </w:style>
  <w:style w:type="character" w:customStyle="1" w:styleId="94">
    <w:name w:val="h3 Char"/>
    <w:basedOn w:val="38"/>
    <w:qFormat/>
    <w:uiPriority w:val="0"/>
    <w:rPr>
      <w:rFonts w:hint="eastAsia" w:ascii="宋体" w:hAnsi="宋体" w:eastAsia="宋体" w:cs="宋体"/>
      <w:b/>
      <w:kern w:val="2"/>
      <w:sz w:val="32"/>
      <w:szCs w:val="32"/>
      <w:lang w:val="en-US" w:eastAsia="zh-CN"/>
    </w:rPr>
  </w:style>
  <w:style w:type="character" w:customStyle="1" w:styleId="95">
    <w:name w:val="+1. Char Char"/>
    <w:basedOn w:val="38"/>
    <w:qFormat/>
    <w:uiPriority w:val="0"/>
    <w:rPr>
      <w:kern w:val="2"/>
      <w:sz w:val="24"/>
      <w:szCs w:val="28"/>
    </w:rPr>
  </w:style>
  <w:style w:type="character" w:customStyle="1" w:styleId="96">
    <w:name w:val="明显引用 Char"/>
    <w:basedOn w:val="38"/>
    <w:qFormat/>
    <w:uiPriority w:val="0"/>
    <w:rPr>
      <w:b/>
      <w:i/>
      <w:color w:val="4F81BD"/>
      <w:kern w:val="2"/>
      <w:sz w:val="21"/>
      <w:szCs w:val="24"/>
    </w:rPr>
  </w:style>
  <w:style w:type="character" w:customStyle="1" w:styleId="97">
    <w:name w:val="页眉 Char"/>
    <w:basedOn w:val="38"/>
    <w:qFormat/>
    <w:uiPriority w:val="0"/>
    <w:rPr>
      <w:kern w:val="2"/>
      <w:sz w:val="18"/>
    </w:rPr>
  </w:style>
  <w:style w:type="character" w:customStyle="1" w:styleId="98">
    <w:name w:val="htd0"/>
    <w:basedOn w:val="38"/>
    <w:qFormat/>
    <w:uiPriority w:val="0"/>
  </w:style>
  <w:style w:type="character" w:customStyle="1" w:styleId="99">
    <w:name w:val="+标题3 Char Char"/>
    <w:basedOn w:val="38"/>
    <w:qFormat/>
    <w:uiPriority w:val="0"/>
    <w:rPr>
      <w:b/>
      <w:kern w:val="2"/>
      <w:sz w:val="24"/>
      <w:szCs w:val="28"/>
    </w:rPr>
  </w:style>
  <w:style w:type="character" w:customStyle="1" w:styleId="100">
    <w:name w:val="Char Char181"/>
    <w:basedOn w:val="38"/>
    <w:qFormat/>
    <w:uiPriority w:val="0"/>
    <w:rPr>
      <w:rFonts w:hint="eastAsia" w:ascii="黑体" w:hAnsi="宋体" w:eastAsia="黑体" w:cs="黑体"/>
      <w:bCs/>
      <w:kern w:val="2"/>
      <w:sz w:val="28"/>
      <w:szCs w:val="28"/>
      <w:lang w:val="en-US" w:eastAsia="zh-CN"/>
    </w:rPr>
  </w:style>
  <w:style w:type="character" w:customStyle="1" w:styleId="101">
    <w:name w:val="页眉 Char1"/>
    <w:basedOn w:val="38"/>
    <w:link w:val="24"/>
    <w:qFormat/>
    <w:uiPriority w:val="0"/>
    <w:rPr>
      <w:kern w:val="2"/>
      <w:sz w:val="18"/>
    </w:rPr>
  </w:style>
  <w:style w:type="character" w:customStyle="1" w:styleId="102">
    <w:name w:val="HTML Markup"/>
    <w:basedOn w:val="38"/>
    <w:qFormat/>
    <w:uiPriority w:val="0"/>
    <w:rPr>
      <w:vanish/>
      <w:color w:val="FF0000"/>
    </w:rPr>
  </w:style>
  <w:style w:type="character" w:customStyle="1" w:styleId="103">
    <w:name w:val="批注框文本 Char"/>
    <w:basedOn w:val="38"/>
    <w:link w:val="22"/>
    <w:qFormat/>
    <w:uiPriority w:val="0"/>
    <w:rPr>
      <w:kern w:val="2"/>
      <w:sz w:val="18"/>
      <w:szCs w:val="18"/>
    </w:rPr>
  </w:style>
  <w:style w:type="character" w:customStyle="1" w:styleId="104">
    <w:name w:val="Char Char18"/>
    <w:basedOn w:val="38"/>
    <w:qFormat/>
    <w:uiPriority w:val="0"/>
    <w:rPr>
      <w:rFonts w:hint="eastAsia" w:ascii="黑体" w:hAnsi="宋体" w:eastAsia="黑体" w:cs="黑体"/>
      <w:bCs/>
      <w:kern w:val="2"/>
      <w:sz w:val="28"/>
      <w:szCs w:val="28"/>
      <w:lang w:val="en-US" w:eastAsia="zh-CN"/>
    </w:rPr>
  </w:style>
  <w:style w:type="character" w:customStyle="1" w:styleId="105">
    <w:name w:val="正文首行缩进 Char"/>
    <w:basedOn w:val="38"/>
    <w:link w:val="35"/>
    <w:qFormat/>
    <w:uiPriority w:val="0"/>
    <w:rPr>
      <w:kern w:val="2"/>
      <w:sz w:val="24"/>
      <w:szCs w:val="24"/>
    </w:rPr>
  </w:style>
  <w:style w:type="character" w:customStyle="1" w:styleId="106">
    <w:name w:val="apple-style-span"/>
    <w:basedOn w:val="38"/>
    <w:qFormat/>
    <w:uiPriority w:val="0"/>
  </w:style>
  <w:style w:type="character" w:customStyle="1" w:styleId="107">
    <w:name w:val="Char Char2"/>
    <w:basedOn w:val="38"/>
    <w:qFormat/>
    <w:uiPriority w:val="0"/>
    <w:rPr>
      <w:rFonts w:hint="eastAsia" w:ascii="宋体" w:hAnsi="宋体" w:eastAsia="宋体" w:cs="宋体"/>
      <w:kern w:val="2"/>
      <w:sz w:val="21"/>
      <w:szCs w:val="24"/>
      <w:lang w:val="en-US" w:eastAsia="zh-CN"/>
    </w:rPr>
  </w:style>
  <w:style w:type="character" w:customStyle="1" w:styleId="108">
    <w:name w:val="正文文本 2 Char"/>
    <w:basedOn w:val="38"/>
    <w:link w:val="30"/>
    <w:qFormat/>
    <w:uiPriority w:val="0"/>
    <w:rPr>
      <w:rFonts w:hint="eastAsia" w:ascii="宋体" w:hAnsi="宋体" w:eastAsia="仿宋_GB2312" w:cs="宋体"/>
      <w:sz w:val="21"/>
    </w:rPr>
  </w:style>
  <w:style w:type="character" w:customStyle="1" w:styleId="109">
    <w:name w:val="正文缩进 字符"/>
    <w:basedOn w:val="38"/>
    <w:qFormat/>
    <w:uiPriority w:val="0"/>
    <w:rPr>
      <w:rFonts w:hint="default" w:ascii="Times New Roman" w:hAnsi="Times New Roman" w:eastAsia="宋体" w:cs="Times New Roman"/>
      <w:szCs w:val="20"/>
    </w:rPr>
  </w:style>
  <w:style w:type="character" w:customStyle="1" w:styleId="110">
    <w:name w:val="+标题2 Char Char"/>
    <w:basedOn w:val="38"/>
    <w:qFormat/>
    <w:uiPriority w:val="0"/>
    <w:rPr>
      <w:b/>
      <w:kern w:val="2"/>
      <w:sz w:val="24"/>
      <w:szCs w:val="28"/>
    </w:rPr>
  </w:style>
  <w:style w:type="character" w:customStyle="1" w:styleId="111">
    <w:name w:val="标题 3 Char1"/>
    <w:basedOn w:val="38"/>
    <w:link w:val="5"/>
    <w:qFormat/>
    <w:uiPriority w:val="0"/>
    <w:rPr>
      <w:rFonts w:hint="eastAsia" w:ascii="黑体" w:hAnsi="宋体" w:eastAsia="黑体" w:cs="黑体"/>
      <w:kern w:val="2"/>
      <w:sz w:val="24"/>
    </w:rPr>
  </w:style>
  <w:style w:type="character" w:customStyle="1" w:styleId="112">
    <w:name w:val="样式 Char"/>
    <w:basedOn w:val="38"/>
    <w:qFormat/>
    <w:uiPriority w:val="0"/>
    <w:rPr>
      <w:rFonts w:hint="eastAsia" w:ascii="宋体" w:hAnsi="宋体" w:eastAsia="宋体" w:cs="宋体"/>
      <w:sz w:val="24"/>
      <w:szCs w:val="24"/>
    </w:rPr>
  </w:style>
  <w:style w:type="character" w:customStyle="1" w:styleId="113">
    <w:name w:val="正文文本 3 Char"/>
    <w:basedOn w:val="38"/>
    <w:link w:val="15"/>
    <w:qFormat/>
    <w:uiPriority w:val="0"/>
    <w:rPr>
      <w:rFonts w:hint="eastAsia" w:ascii="宋体" w:hAnsi="宋体" w:eastAsia="宋体" w:cs="宋体"/>
      <w:kern w:val="2"/>
      <w:sz w:val="24"/>
    </w:rPr>
  </w:style>
  <w:style w:type="character" w:customStyle="1" w:styleId="114">
    <w:name w:val="标题 4 Char1"/>
    <w:basedOn w:val="38"/>
    <w:link w:val="6"/>
    <w:qFormat/>
    <w:uiPriority w:val="0"/>
    <w:rPr>
      <w:rFonts w:hint="default" w:ascii="Cambria" w:hAnsi="Cambria" w:eastAsia="Cambria" w:cs="Cambria"/>
      <w:b/>
      <w:kern w:val="2"/>
      <w:sz w:val="28"/>
    </w:rPr>
  </w:style>
  <w:style w:type="character" w:customStyle="1" w:styleId="115">
    <w:name w:val="标题 5 Char1"/>
    <w:basedOn w:val="38"/>
    <w:qFormat/>
    <w:uiPriority w:val="0"/>
    <w:rPr>
      <w:rFonts w:hint="default" w:ascii="Calibri" w:hAnsi="Calibri" w:eastAsia="宋体" w:cs="Calibri"/>
      <w:b/>
      <w:kern w:val="2"/>
      <w:sz w:val="28"/>
      <w:szCs w:val="28"/>
      <w:lang w:val="en-US" w:eastAsia="zh-CN"/>
    </w:rPr>
  </w:style>
  <w:style w:type="character" w:customStyle="1" w:styleId="116">
    <w:name w:val="+标题3 Char"/>
    <w:basedOn w:val="38"/>
    <w:qFormat/>
    <w:uiPriority w:val="0"/>
    <w:rPr>
      <w:rFonts w:hint="eastAsia" w:ascii="宋体" w:hAnsi="宋体" w:eastAsia="宋体" w:cs="宋体"/>
      <w:b/>
      <w:kern w:val="2"/>
      <w:sz w:val="24"/>
      <w:szCs w:val="28"/>
      <w:lang w:val="en-US" w:eastAsia="zh-CN"/>
    </w:rPr>
  </w:style>
  <w:style w:type="character" w:customStyle="1" w:styleId="117">
    <w:name w:val="纯文本 Char"/>
    <w:basedOn w:val="38"/>
    <w:link w:val="19"/>
    <w:qFormat/>
    <w:uiPriority w:val="0"/>
    <w:rPr>
      <w:rFonts w:hint="eastAsia" w:ascii="宋体" w:hAnsi="Courier New" w:eastAsia="宋体" w:cs="宋体"/>
      <w:kern w:val="2"/>
      <w:sz w:val="28"/>
    </w:rPr>
  </w:style>
  <w:style w:type="character" w:customStyle="1" w:styleId="118">
    <w:name w:val="Char Char"/>
    <w:basedOn w:val="38"/>
    <w:qFormat/>
    <w:uiPriority w:val="0"/>
    <w:rPr>
      <w:rFonts w:hint="default" w:ascii="Arial" w:hAnsi="Arial" w:eastAsia="黑体" w:cs="Arial"/>
      <w:b/>
      <w:kern w:val="2"/>
      <w:sz w:val="32"/>
      <w:szCs w:val="32"/>
      <w:lang w:val="en-US" w:eastAsia="zh-CN"/>
    </w:rPr>
  </w:style>
  <w:style w:type="character" w:customStyle="1" w:styleId="119">
    <w:name w:val="Char Char7"/>
    <w:basedOn w:val="38"/>
    <w:qFormat/>
    <w:uiPriority w:val="0"/>
    <w:rPr>
      <w:rFonts w:hint="default" w:ascii="Arial" w:hAnsi="Arial" w:eastAsia="黑体" w:cs="Arial"/>
      <w:b/>
      <w:kern w:val="2"/>
      <w:sz w:val="32"/>
      <w:szCs w:val="32"/>
      <w:lang w:val="en-US" w:eastAsia="zh-CN"/>
    </w:rPr>
  </w:style>
  <w:style w:type="character" w:customStyle="1" w:styleId="120">
    <w:name w:val="font161"/>
    <w:basedOn w:val="38"/>
    <w:qFormat/>
    <w:uiPriority w:val="0"/>
    <w:rPr>
      <w:b/>
      <w:sz w:val="32"/>
      <w:szCs w:val="32"/>
    </w:rPr>
  </w:style>
  <w:style w:type="character" w:customStyle="1" w:styleId="121">
    <w:name w:val="正文（首行缩进两字） Char"/>
    <w:basedOn w:val="38"/>
    <w:qFormat/>
    <w:uiPriority w:val="0"/>
    <w:rPr>
      <w:rFonts w:hint="eastAsia" w:ascii="宋体" w:hAnsi="宋体" w:eastAsia="宋体" w:cs="宋体"/>
      <w:kern w:val="28"/>
      <w:sz w:val="28"/>
      <w:lang w:val="en-US" w:eastAsia="zh-CN"/>
    </w:rPr>
  </w:style>
  <w:style w:type="character" w:customStyle="1" w:styleId="122">
    <w:name w:val="unnamed51"/>
    <w:basedOn w:val="38"/>
    <w:qFormat/>
    <w:uiPriority w:val="0"/>
    <w:rPr>
      <w:sz w:val="22"/>
      <w:szCs w:val="22"/>
    </w:rPr>
  </w:style>
  <w:style w:type="character" w:customStyle="1" w:styleId="123">
    <w:name w:val="页脚 Char"/>
    <w:basedOn w:val="38"/>
    <w:qFormat/>
    <w:uiPriority w:val="0"/>
    <w:rPr>
      <w:kern w:val="2"/>
      <w:sz w:val="18"/>
    </w:rPr>
  </w:style>
  <w:style w:type="character" w:customStyle="1" w:styleId="124">
    <w:name w:val="引用 Char"/>
    <w:basedOn w:val="38"/>
    <w:qFormat/>
    <w:uiPriority w:val="0"/>
    <w:rPr>
      <w:i/>
      <w:color w:val="000000"/>
      <w:kern w:val="2"/>
      <w:sz w:val="21"/>
      <w:szCs w:val="24"/>
    </w:rPr>
  </w:style>
  <w:style w:type="character" w:customStyle="1" w:styleId="125">
    <w:name w:val="Char Char8"/>
    <w:basedOn w:val="38"/>
    <w:qFormat/>
    <w:uiPriority w:val="0"/>
    <w:rPr>
      <w:rFonts w:hint="default" w:ascii="Arial" w:hAnsi="Arial" w:eastAsia="黑体" w:cs="Arial"/>
      <w:b/>
      <w:kern w:val="2"/>
      <w:sz w:val="32"/>
      <w:szCs w:val="32"/>
      <w:lang w:val="en-US" w:eastAsia="zh-CN"/>
    </w:rPr>
  </w:style>
  <w:style w:type="character" w:customStyle="1" w:styleId="126">
    <w:name w:val="明显引用 Char1"/>
    <w:basedOn w:val="38"/>
    <w:qFormat/>
    <w:uiPriority w:val="0"/>
    <w:rPr>
      <w:b/>
      <w:i/>
      <w:color w:val="4F81BD"/>
      <w:kern w:val="2"/>
      <w:sz w:val="21"/>
      <w:szCs w:val="24"/>
    </w:rPr>
  </w:style>
  <w:style w:type="character" w:customStyle="1" w:styleId="127">
    <w:name w:val="正文文本缩进 3 Char1"/>
    <w:basedOn w:val="38"/>
    <w:link w:val="28"/>
    <w:qFormat/>
    <w:uiPriority w:val="0"/>
    <w:rPr>
      <w:kern w:val="2"/>
      <w:sz w:val="16"/>
      <w:szCs w:val="16"/>
    </w:rPr>
  </w:style>
  <w:style w:type="character" w:customStyle="1" w:styleId="128">
    <w:name w:val="标题 Char2"/>
    <w:basedOn w:val="38"/>
    <w:link w:val="33"/>
    <w:qFormat/>
    <w:uiPriority w:val="0"/>
    <w:rPr>
      <w:rFonts w:hint="default" w:ascii="Cambria" w:hAnsi="Cambria" w:eastAsia="Cambria" w:cs="Times New Roman"/>
      <w:b/>
      <w:kern w:val="2"/>
      <w:sz w:val="32"/>
      <w:szCs w:val="32"/>
    </w:rPr>
  </w:style>
  <w:style w:type="character" w:customStyle="1" w:styleId="129">
    <w:name w:val="批注文字 Char2"/>
    <w:basedOn w:val="38"/>
    <w:link w:val="14"/>
    <w:qFormat/>
    <w:uiPriority w:val="0"/>
    <w:rPr>
      <w:kern w:val="2"/>
      <w:sz w:val="21"/>
      <w:szCs w:val="24"/>
    </w:rPr>
  </w:style>
  <w:style w:type="character" w:customStyle="1" w:styleId="130">
    <w:name w:val="批注主题 Char1"/>
    <w:basedOn w:val="129"/>
    <w:link w:val="34"/>
    <w:qFormat/>
    <w:uiPriority w:val="0"/>
    <w:rPr>
      <w:b/>
      <w:kern w:val="2"/>
      <w:sz w:val="21"/>
      <w:szCs w:val="24"/>
    </w:rPr>
  </w:style>
  <w:style w:type="character" w:customStyle="1" w:styleId="131">
    <w:name w:val="纯文本 Char2"/>
    <w:basedOn w:val="38"/>
    <w:link w:val="19"/>
    <w:qFormat/>
    <w:uiPriority w:val="0"/>
    <w:rPr>
      <w:rFonts w:hint="eastAsia" w:ascii="宋体" w:hAnsi="Courier New" w:eastAsia="宋体" w:cs="Courier New"/>
      <w:kern w:val="2"/>
      <w:sz w:val="21"/>
      <w:szCs w:val="21"/>
    </w:rPr>
  </w:style>
  <w:style w:type="character" w:customStyle="1" w:styleId="132">
    <w:name w:val="脚注文本 Char1"/>
    <w:basedOn w:val="38"/>
    <w:link w:val="27"/>
    <w:qFormat/>
    <w:uiPriority w:val="0"/>
    <w:rPr>
      <w:kern w:val="2"/>
      <w:sz w:val="18"/>
      <w:szCs w:val="18"/>
    </w:rPr>
  </w:style>
  <w:style w:type="character" w:customStyle="1" w:styleId="133">
    <w:name w:val="页脚 Char2"/>
    <w:basedOn w:val="38"/>
    <w:link w:val="23"/>
    <w:qFormat/>
    <w:uiPriority w:val="0"/>
    <w:rPr>
      <w:kern w:val="2"/>
      <w:sz w:val="18"/>
      <w:szCs w:val="18"/>
    </w:rPr>
  </w:style>
  <w:style w:type="character" w:customStyle="1" w:styleId="134">
    <w:name w:val="正文文本缩进 2 Char1"/>
    <w:basedOn w:val="38"/>
    <w:link w:val="21"/>
    <w:qFormat/>
    <w:uiPriority w:val="0"/>
    <w:rPr>
      <w:kern w:val="2"/>
      <w:sz w:val="21"/>
      <w:szCs w:val="24"/>
    </w:rPr>
  </w:style>
  <w:style w:type="character" w:customStyle="1" w:styleId="135">
    <w:name w:val="正文文本 3 Char1"/>
    <w:basedOn w:val="38"/>
    <w:link w:val="15"/>
    <w:qFormat/>
    <w:uiPriority w:val="0"/>
    <w:rPr>
      <w:kern w:val="2"/>
      <w:sz w:val="16"/>
      <w:szCs w:val="16"/>
    </w:rPr>
  </w:style>
  <w:style w:type="character" w:customStyle="1" w:styleId="136">
    <w:name w:val="副标题 Char1"/>
    <w:basedOn w:val="38"/>
    <w:link w:val="26"/>
    <w:qFormat/>
    <w:uiPriority w:val="0"/>
    <w:rPr>
      <w:rFonts w:hint="default" w:ascii="Cambria" w:hAnsi="Cambria" w:eastAsia="Cambria" w:cs="Times New Roman"/>
      <w:b/>
      <w:kern w:val="28"/>
      <w:sz w:val="32"/>
      <w:szCs w:val="32"/>
    </w:rPr>
  </w:style>
  <w:style w:type="paragraph" w:customStyle="1" w:styleId="137">
    <w:name w:val="样式 标题 2 + 黑色 行距: 1.5 倍行距"/>
    <w:basedOn w:val="4"/>
    <w:qFormat/>
    <w:uiPriority w:val="0"/>
    <w:pPr>
      <w:spacing w:line="360" w:lineRule="auto"/>
    </w:pPr>
    <w:rPr>
      <w:rFonts w:eastAsia="宋体"/>
      <w:color w:val="000000"/>
      <w:szCs w:val="20"/>
    </w:rPr>
  </w:style>
  <w:style w:type="paragraph" w:customStyle="1" w:styleId="138">
    <w:name w:val="纯文本1"/>
    <w:basedOn w:val="1"/>
    <w:qFormat/>
    <w:uiPriority w:val="0"/>
    <w:rPr>
      <w:rFonts w:hint="eastAsia" w:ascii="宋体" w:hAnsi="Courier New"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41</Pages>
  <Words>4755</Words>
  <Characters>27110</Characters>
  <Lines>225</Lines>
  <Paragraphs>63</Paragraphs>
  <TotalTime>2</TotalTime>
  <ScaleCrop>false</ScaleCrop>
  <LinksUpToDate>false</LinksUpToDate>
  <CharactersWithSpaces>31802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2018-10-08T08:14:00Z</dcterms:created>
  <dc:creator>Administrator</dc:creator>
  <cp:lastModifiedBy>Administrator</cp:lastModifiedBy>
  <cp:lastPrinted>2019-10-15T00:40:00Z</cp:lastPrinted>
  <dcterms:modified xsi:type="dcterms:W3CDTF">2019-10-16T02:29:13Z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