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jc w:val="center"/>
        <w:rPr>
          <w:rFonts w:ascii="宋体" w:hAnsi="宋体" w:cs="宋体"/>
          <w:b/>
          <w:sz w:val="52"/>
          <w:szCs w:val="52"/>
          <w:highlight w:val="none"/>
        </w:rPr>
      </w:pPr>
    </w:p>
    <w:p>
      <w:pPr>
        <w:keepNext w:val="0"/>
        <w:keepLines w:val="0"/>
        <w:pageBreakBefore w:val="0"/>
        <w:widowControl w:val="0"/>
        <w:kinsoku/>
        <w:wordWrap/>
        <w:overflowPunct/>
        <w:topLinePunct w:val="0"/>
        <w:autoSpaceDE/>
        <w:autoSpaceDN/>
        <w:bidi w:val="0"/>
        <w:adjustRightInd/>
        <w:snapToGrid/>
        <w:spacing w:line="560" w:lineRule="exact"/>
        <w:ind w:left="739" w:leftChars="276" w:hanging="159" w:hangingChars="44"/>
        <w:jc w:val="center"/>
        <w:textAlignment w:val="auto"/>
        <w:rPr>
          <w:rFonts w:hint="eastAsia" w:ascii="宋体" w:hAnsi="宋体" w:eastAsia="宋体" w:cs="宋体"/>
          <w:b/>
          <w:bCs/>
          <w:sz w:val="36"/>
          <w:szCs w:val="36"/>
          <w:highlight w:val="none"/>
          <w:u w:val="single"/>
          <w:lang w:eastAsia="zh-CN"/>
        </w:rPr>
      </w:pPr>
      <w:r>
        <w:rPr>
          <w:rFonts w:hint="eastAsia" w:ascii="宋体" w:hAnsi="宋体" w:cs="宋体"/>
          <w:b/>
          <w:bCs/>
          <w:sz w:val="36"/>
          <w:szCs w:val="36"/>
          <w:highlight w:val="none"/>
          <w:lang w:eastAsia="zh-CN"/>
        </w:rPr>
        <w:t>沪苏、三龙污水厂设备设施维护保养及零星维修服务</w:t>
      </w:r>
    </w:p>
    <w:p>
      <w:pPr>
        <w:spacing w:line="360" w:lineRule="auto"/>
        <w:rPr>
          <w:rFonts w:ascii="宋体" w:hAnsi="宋体" w:cs="宋体"/>
          <w:sz w:val="28"/>
          <w:szCs w:val="28"/>
          <w:highlight w:val="none"/>
        </w:rPr>
      </w:pPr>
    </w:p>
    <w:p>
      <w:pPr>
        <w:spacing w:line="360" w:lineRule="auto"/>
        <w:rPr>
          <w:rFonts w:ascii="宋体" w:hAnsi="宋体" w:cs="宋体"/>
          <w:sz w:val="28"/>
          <w:szCs w:val="28"/>
          <w:highlight w:val="none"/>
        </w:rPr>
      </w:pPr>
    </w:p>
    <w:p>
      <w:pPr>
        <w:spacing w:line="360" w:lineRule="auto"/>
        <w:rPr>
          <w:rFonts w:ascii="宋体" w:hAnsi="宋体" w:cs="宋体"/>
          <w:sz w:val="28"/>
          <w:szCs w:val="28"/>
          <w:highlight w:val="none"/>
        </w:rPr>
      </w:pPr>
    </w:p>
    <w:p>
      <w:pPr>
        <w:spacing w:line="360" w:lineRule="auto"/>
        <w:rPr>
          <w:rFonts w:ascii="宋体" w:hAnsi="宋体" w:cs="宋体"/>
          <w:sz w:val="28"/>
          <w:szCs w:val="28"/>
          <w:highlight w:val="none"/>
        </w:rPr>
      </w:pPr>
    </w:p>
    <w:p>
      <w:pPr>
        <w:spacing w:line="360" w:lineRule="auto"/>
        <w:rPr>
          <w:rFonts w:ascii="宋体" w:hAnsi="宋体" w:cs="宋体"/>
          <w:sz w:val="28"/>
          <w:szCs w:val="28"/>
          <w:highlight w:val="none"/>
        </w:rPr>
      </w:pPr>
    </w:p>
    <w:p>
      <w:pPr>
        <w:spacing w:line="360" w:lineRule="auto"/>
        <w:jc w:val="center"/>
        <w:rPr>
          <w:rFonts w:ascii="宋体" w:hAnsi="宋体" w:cs="宋体"/>
          <w:sz w:val="28"/>
          <w:szCs w:val="28"/>
          <w:highlight w:val="none"/>
        </w:rPr>
      </w:pPr>
      <w:r>
        <w:rPr>
          <w:rFonts w:hint="eastAsia" w:ascii="宋体" w:hAnsi="宋体" w:cs="宋体"/>
          <w:b/>
          <w:sz w:val="84"/>
          <w:szCs w:val="84"/>
          <w:highlight w:val="none"/>
        </w:rPr>
        <w:t xml:space="preserve">招 标 文 件 </w:t>
      </w:r>
    </w:p>
    <w:p>
      <w:pPr>
        <w:spacing w:line="360" w:lineRule="auto"/>
        <w:ind w:firstLine="2570" w:firstLineChars="800"/>
        <w:rPr>
          <w:rFonts w:hint="eastAsia" w:ascii="宋体" w:hAnsi="宋体" w:eastAsia="宋体" w:cs="宋体"/>
          <w:sz w:val="28"/>
          <w:szCs w:val="28"/>
          <w:highlight w:val="none"/>
          <w:lang w:val="en-US" w:eastAsia="zh-CN"/>
        </w:rPr>
      </w:pPr>
      <w:r>
        <w:rPr>
          <w:rFonts w:hint="eastAsia" w:ascii="宋体" w:hAnsi="宋体" w:cs="宋体"/>
          <w:b/>
          <w:sz w:val="32"/>
          <w:szCs w:val="32"/>
          <w:highlight w:val="none"/>
        </w:rPr>
        <w:t>项目编号：DFCG202406008</w:t>
      </w:r>
      <w:r>
        <w:rPr>
          <w:rFonts w:hint="eastAsia" w:ascii="宋体" w:hAnsi="宋体" w:cs="宋体"/>
          <w:b/>
          <w:sz w:val="32"/>
          <w:szCs w:val="32"/>
          <w:highlight w:val="none"/>
          <w:lang w:val="en-US" w:eastAsia="zh-CN"/>
        </w:rPr>
        <w:t xml:space="preserve"> </w:t>
      </w:r>
    </w:p>
    <w:p>
      <w:pPr>
        <w:spacing w:line="360" w:lineRule="auto"/>
        <w:rPr>
          <w:rFonts w:ascii="宋体" w:hAnsi="宋体" w:cs="宋体"/>
          <w:sz w:val="28"/>
          <w:szCs w:val="28"/>
          <w:highlight w:val="none"/>
        </w:rPr>
      </w:pPr>
    </w:p>
    <w:p>
      <w:pPr>
        <w:pStyle w:val="11"/>
        <w:rPr>
          <w:highlight w:val="none"/>
        </w:rPr>
      </w:pPr>
    </w:p>
    <w:p>
      <w:pPr>
        <w:pStyle w:val="36"/>
        <w:ind w:firstLine="0" w:firstLineChars="0"/>
        <w:rPr>
          <w:highlight w:val="none"/>
        </w:rPr>
      </w:pPr>
    </w:p>
    <w:p>
      <w:pPr>
        <w:pStyle w:val="11"/>
        <w:rPr>
          <w:rFonts w:ascii="宋体" w:hAnsi="宋体" w:cs="宋体"/>
          <w:sz w:val="28"/>
          <w:szCs w:val="28"/>
          <w:highlight w:val="none"/>
        </w:rPr>
      </w:pPr>
    </w:p>
    <w:p>
      <w:pPr>
        <w:pStyle w:val="11"/>
        <w:rPr>
          <w:rFonts w:ascii="宋体" w:hAnsi="宋体" w:cs="宋体"/>
          <w:sz w:val="28"/>
          <w:szCs w:val="28"/>
          <w:highlight w:val="none"/>
        </w:rPr>
      </w:pPr>
    </w:p>
    <w:p>
      <w:pPr>
        <w:rPr>
          <w:highlight w:val="none"/>
        </w:rPr>
      </w:pPr>
    </w:p>
    <w:p>
      <w:pPr>
        <w:keepNext w:val="0"/>
        <w:keepLines w:val="0"/>
        <w:pageBreakBefore w:val="0"/>
        <w:widowControl w:val="0"/>
        <w:kinsoku/>
        <w:wordWrap/>
        <w:overflowPunct/>
        <w:topLinePunct w:val="0"/>
        <w:autoSpaceDE/>
        <w:autoSpaceDN/>
        <w:bidi w:val="0"/>
        <w:adjustRightInd/>
        <w:snapToGrid/>
        <w:spacing w:line="360" w:lineRule="auto"/>
        <w:ind w:left="210" w:leftChars="100"/>
        <w:jc w:val="left"/>
        <w:textAlignment w:val="auto"/>
        <w:rPr>
          <w:rFonts w:hint="eastAsia" w:ascii="宋体" w:hAnsi="宋体" w:cs="宋体"/>
          <w:b/>
          <w:bCs/>
          <w:sz w:val="32"/>
          <w:szCs w:val="32"/>
          <w:highlight w:val="none"/>
          <w:u w:val="single"/>
          <w:lang w:eastAsia="zh-CN"/>
        </w:rPr>
      </w:pPr>
      <w:r>
        <w:rPr>
          <w:rFonts w:hint="eastAsia" w:ascii="宋体" w:hAnsi="宋体" w:cs="宋体"/>
          <w:sz w:val="32"/>
          <w:szCs w:val="32"/>
          <w:highlight w:val="none"/>
        </w:rPr>
        <w:t xml:space="preserve"> </w:t>
      </w:r>
      <w:r>
        <w:rPr>
          <w:rFonts w:hint="eastAsia" w:ascii="宋体" w:hAnsi="宋体" w:cs="宋体"/>
          <w:b/>
          <w:bCs/>
          <w:sz w:val="32"/>
          <w:szCs w:val="32"/>
          <w:highlight w:val="none"/>
        </w:rPr>
        <w:t xml:space="preserve">     招   标   人：</w:t>
      </w:r>
      <w:r>
        <w:rPr>
          <w:rFonts w:hint="eastAsia" w:ascii="宋体" w:hAnsi="宋体" w:cs="宋体"/>
          <w:b/>
          <w:bCs/>
          <w:sz w:val="32"/>
          <w:szCs w:val="32"/>
          <w:highlight w:val="none"/>
          <w:u w:val="single"/>
          <w:lang w:eastAsia="zh-CN"/>
        </w:rPr>
        <w:t>盐城市大丰区沪城污水处理有限公司、</w:t>
      </w:r>
    </w:p>
    <w:p>
      <w:pPr>
        <w:keepNext w:val="0"/>
        <w:keepLines w:val="0"/>
        <w:pageBreakBefore w:val="0"/>
        <w:widowControl w:val="0"/>
        <w:kinsoku/>
        <w:wordWrap/>
        <w:overflowPunct/>
        <w:topLinePunct w:val="0"/>
        <w:autoSpaceDE/>
        <w:autoSpaceDN/>
        <w:bidi w:val="0"/>
        <w:adjustRightInd/>
        <w:snapToGrid/>
        <w:spacing w:line="360" w:lineRule="auto"/>
        <w:ind w:firstLine="3534" w:firstLineChars="1100"/>
        <w:jc w:val="left"/>
        <w:textAlignment w:val="auto"/>
        <w:rPr>
          <w:rFonts w:hint="eastAsia" w:ascii="宋体" w:hAnsi="宋体" w:eastAsia="宋体" w:cs="宋体"/>
          <w:b/>
          <w:bCs/>
          <w:sz w:val="32"/>
          <w:szCs w:val="32"/>
          <w:highlight w:val="none"/>
          <w:u w:val="single"/>
          <w:lang w:eastAsia="zh-CN"/>
        </w:rPr>
      </w:pPr>
      <w:r>
        <w:rPr>
          <w:rFonts w:hint="eastAsia" w:ascii="宋体" w:hAnsi="宋体" w:cs="宋体"/>
          <w:b/>
          <w:bCs/>
          <w:sz w:val="32"/>
          <w:szCs w:val="32"/>
          <w:highlight w:val="none"/>
          <w:u w:val="single"/>
          <w:lang w:eastAsia="zh-CN"/>
        </w:rPr>
        <w:t>江苏水发华夏环境科技有限公司</w:t>
      </w:r>
    </w:p>
    <w:p>
      <w:pPr>
        <w:spacing w:line="720" w:lineRule="auto"/>
        <w:ind w:left="210" w:leftChars="100"/>
        <w:jc w:val="left"/>
        <w:rPr>
          <w:rFonts w:ascii="宋体" w:hAnsi="宋体" w:cs="宋体"/>
          <w:b/>
          <w:bCs/>
          <w:sz w:val="32"/>
          <w:szCs w:val="32"/>
          <w:highlight w:val="none"/>
        </w:rPr>
      </w:pPr>
      <w:r>
        <w:rPr>
          <w:rFonts w:hint="eastAsia" w:ascii="宋体" w:hAnsi="宋体" w:cs="宋体"/>
          <w:b/>
          <w:bCs/>
          <w:sz w:val="32"/>
          <w:szCs w:val="32"/>
          <w:highlight w:val="none"/>
        </w:rPr>
        <w:t xml:space="preserve">      招标代理机构：</w:t>
      </w:r>
      <w:r>
        <w:rPr>
          <w:rFonts w:hint="eastAsia" w:ascii="宋体" w:hAnsi="宋体" w:cs="宋体"/>
          <w:b/>
          <w:bCs/>
          <w:sz w:val="32"/>
          <w:szCs w:val="32"/>
          <w:highlight w:val="none"/>
          <w:u w:val="single"/>
        </w:rPr>
        <w:t>江苏富华工程造价咨询有限公司</w:t>
      </w:r>
      <w:r>
        <w:rPr>
          <w:rFonts w:hint="eastAsia" w:ascii="宋体" w:hAnsi="宋体" w:cs="宋体"/>
          <w:b/>
          <w:bCs/>
          <w:sz w:val="32"/>
          <w:szCs w:val="32"/>
          <w:highlight w:val="none"/>
        </w:rPr>
        <w:t xml:space="preserve">    </w:t>
      </w:r>
    </w:p>
    <w:p>
      <w:pPr>
        <w:ind w:left="210" w:leftChars="100"/>
        <w:rPr>
          <w:rFonts w:ascii="宋体" w:hAnsi="宋体" w:cs="宋体"/>
          <w:sz w:val="28"/>
          <w:szCs w:val="28"/>
          <w:highlight w:val="none"/>
        </w:rPr>
        <w:sectPr>
          <w:headerReference r:id="rId3" w:type="default"/>
          <w:pgSz w:w="11905" w:h="16838"/>
          <w:pgMar w:top="1134" w:right="1304" w:bottom="1134" w:left="1304" w:header="850" w:footer="992" w:gutter="0"/>
          <w:pgNumType w:fmt="decimal" w:start="1"/>
          <w:cols w:space="720" w:num="1"/>
          <w:docGrid w:type="lines" w:linePitch="317" w:charSpace="0"/>
        </w:sectPr>
      </w:pPr>
      <w:r>
        <w:rPr>
          <w:rFonts w:hint="eastAsia" w:ascii="宋体" w:hAnsi="宋体" w:cs="宋体"/>
          <w:b/>
          <w:bCs/>
          <w:sz w:val="32"/>
          <w:szCs w:val="32"/>
          <w:highlight w:val="none"/>
        </w:rPr>
        <w:t xml:space="preserve">      日        期：202</w:t>
      </w:r>
      <w:r>
        <w:rPr>
          <w:rFonts w:hint="eastAsia" w:ascii="宋体" w:hAnsi="宋体" w:cs="宋体"/>
          <w:b/>
          <w:bCs/>
          <w:sz w:val="32"/>
          <w:szCs w:val="32"/>
          <w:highlight w:val="none"/>
          <w:lang w:val="en-US" w:eastAsia="zh-CN"/>
        </w:rPr>
        <w:t>4</w:t>
      </w:r>
      <w:r>
        <w:rPr>
          <w:rFonts w:hint="eastAsia" w:ascii="宋体" w:hAnsi="宋体" w:cs="宋体"/>
          <w:b/>
          <w:bCs/>
          <w:sz w:val="32"/>
          <w:szCs w:val="32"/>
          <w:highlight w:val="none"/>
        </w:rPr>
        <w:t>年</w:t>
      </w:r>
      <w:r>
        <w:rPr>
          <w:rFonts w:hint="eastAsia" w:ascii="宋体" w:hAnsi="宋体" w:cs="宋体"/>
          <w:b/>
          <w:bCs/>
          <w:sz w:val="32"/>
          <w:szCs w:val="32"/>
          <w:highlight w:val="none"/>
          <w:lang w:val="en-US" w:eastAsia="zh-CN"/>
        </w:rPr>
        <w:t>06</w:t>
      </w:r>
      <w:r>
        <w:rPr>
          <w:rFonts w:hint="eastAsia" w:ascii="宋体" w:hAnsi="宋体" w:cs="宋体"/>
          <w:b/>
          <w:bCs/>
          <w:sz w:val="32"/>
          <w:szCs w:val="32"/>
          <w:highlight w:val="none"/>
        </w:rPr>
        <w:t>月</w:t>
      </w:r>
    </w:p>
    <w:p>
      <w:pPr>
        <w:pStyle w:val="11"/>
        <w:rPr>
          <w:highlight w:val="none"/>
        </w:rPr>
      </w:pPr>
    </w:p>
    <w:p>
      <w:pPr>
        <w:spacing w:before="317" w:beforeLines="100" w:after="317" w:afterLines="100"/>
        <w:jc w:val="center"/>
        <w:rPr>
          <w:sz w:val="32"/>
          <w:szCs w:val="40"/>
          <w:highlight w:val="none"/>
        </w:rPr>
      </w:pPr>
      <w:r>
        <w:rPr>
          <w:rFonts w:ascii="宋体" w:hAnsi="宋体"/>
          <w:sz w:val="32"/>
          <w:szCs w:val="40"/>
          <w:highlight w:val="none"/>
        </w:rPr>
        <w:t>目录</w:t>
      </w:r>
    </w:p>
    <w:p>
      <w:pPr>
        <w:pStyle w:val="37"/>
        <w:tabs>
          <w:tab w:val="right" w:leader="dot" w:pos="9639"/>
        </w:tabs>
        <w:spacing w:line="600" w:lineRule="auto"/>
        <w:rPr>
          <w:rFonts w:hint="eastAsia" w:eastAsia="宋体"/>
          <w:sz w:val="24"/>
          <w:szCs w:val="24"/>
          <w:highlight w:val="none"/>
          <w:lang w:val="en-US" w:eastAsia="zh-CN"/>
        </w:rPr>
      </w:pPr>
      <w:r>
        <w:rPr>
          <w:rFonts w:ascii="宋体" w:hAnsi="宋体"/>
          <w:b/>
          <w:bCs/>
          <w:sz w:val="24"/>
          <w:szCs w:val="24"/>
          <w:highlight w:val="none"/>
        </w:rPr>
        <w:fldChar w:fldCharType="begin"/>
      </w:r>
      <w:r>
        <w:rPr>
          <w:rFonts w:ascii="宋体" w:hAnsi="宋体"/>
          <w:b/>
          <w:bCs/>
          <w:sz w:val="24"/>
          <w:szCs w:val="24"/>
          <w:highlight w:val="none"/>
        </w:rPr>
        <w:instrText xml:space="preserve">TOC \o "1-1" \h \u </w:instrText>
      </w:r>
      <w:r>
        <w:rPr>
          <w:rFonts w:ascii="宋体" w:hAnsi="宋体"/>
          <w:b/>
          <w:bCs/>
          <w:sz w:val="24"/>
          <w:szCs w:val="24"/>
          <w:highlight w:val="none"/>
        </w:rPr>
        <w:fldChar w:fldCharType="separate"/>
      </w:r>
      <w:r>
        <w:rPr>
          <w:highlight w:val="none"/>
        </w:rPr>
        <w:fldChar w:fldCharType="begin"/>
      </w:r>
      <w:r>
        <w:rPr>
          <w:highlight w:val="none"/>
        </w:rPr>
        <w:instrText xml:space="preserve"> HYPERLINK \l "_Toc24234" </w:instrText>
      </w:r>
      <w:r>
        <w:rPr>
          <w:highlight w:val="none"/>
        </w:rPr>
        <w:fldChar w:fldCharType="separate"/>
      </w:r>
      <w:r>
        <w:rPr>
          <w:rFonts w:hint="eastAsia" w:ascii="宋体" w:hAnsi="宋体"/>
          <w:sz w:val="24"/>
          <w:szCs w:val="24"/>
          <w:highlight w:val="none"/>
        </w:rPr>
        <w:t>第一章  招标公告</w:t>
      </w:r>
      <w:r>
        <w:rPr>
          <w:sz w:val="24"/>
          <w:szCs w:val="24"/>
          <w:highlight w:val="none"/>
        </w:rPr>
        <w:tab/>
      </w:r>
      <w:r>
        <w:rPr>
          <w:rFonts w:hint="eastAsia"/>
          <w:sz w:val="24"/>
          <w:szCs w:val="24"/>
          <w:highlight w:val="none"/>
          <w:lang w:val="en-US" w:eastAsia="zh-CN"/>
        </w:rPr>
        <w:t>0</w:t>
      </w:r>
      <w:r>
        <w:rPr>
          <w:sz w:val="24"/>
          <w:szCs w:val="24"/>
          <w:highlight w:val="none"/>
        </w:rPr>
        <w:fldChar w:fldCharType="end"/>
      </w:r>
      <w:r>
        <w:rPr>
          <w:rFonts w:hint="eastAsia"/>
          <w:sz w:val="24"/>
          <w:szCs w:val="24"/>
          <w:highlight w:val="none"/>
          <w:lang w:val="en-US" w:eastAsia="zh-CN"/>
        </w:rPr>
        <w:t>3</w:t>
      </w:r>
    </w:p>
    <w:p>
      <w:pPr>
        <w:pStyle w:val="37"/>
        <w:tabs>
          <w:tab w:val="right" w:leader="dot" w:pos="9639"/>
        </w:tabs>
        <w:spacing w:line="600" w:lineRule="auto"/>
        <w:rPr>
          <w:rFonts w:hint="eastAsia" w:eastAsia="宋体"/>
          <w:sz w:val="24"/>
          <w:szCs w:val="24"/>
          <w:highlight w:val="none"/>
          <w:lang w:val="en-US" w:eastAsia="zh-CN"/>
        </w:rPr>
      </w:pPr>
      <w:r>
        <w:rPr>
          <w:highlight w:val="none"/>
        </w:rPr>
        <w:fldChar w:fldCharType="begin"/>
      </w:r>
      <w:r>
        <w:rPr>
          <w:highlight w:val="none"/>
        </w:rPr>
        <w:instrText xml:space="preserve"> HYPERLINK \l "_Toc21594" </w:instrText>
      </w:r>
      <w:r>
        <w:rPr>
          <w:highlight w:val="none"/>
        </w:rPr>
        <w:fldChar w:fldCharType="separate"/>
      </w:r>
      <w:r>
        <w:rPr>
          <w:rFonts w:ascii="宋体" w:hAnsi="宋体"/>
          <w:sz w:val="24"/>
          <w:szCs w:val="24"/>
          <w:highlight w:val="none"/>
        </w:rPr>
        <w:t>第二章  投标人须知</w:t>
      </w:r>
      <w:r>
        <w:rPr>
          <w:sz w:val="24"/>
          <w:szCs w:val="24"/>
          <w:highlight w:val="none"/>
        </w:rPr>
        <w:tab/>
      </w:r>
      <w:r>
        <w:rPr>
          <w:rFonts w:hint="eastAsia"/>
          <w:sz w:val="24"/>
          <w:szCs w:val="24"/>
          <w:highlight w:val="none"/>
          <w:lang w:val="en-US" w:eastAsia="zh-CN"/>
        </w:rPr>
        <w:t>0</w:t>
      </w:r>
      <w:r>
        <w:rPr>
          <w:rFonts w:hint="eastAsia"/>
          <w:sz w:val="24"/>
          <w:szCs w:val="24"/>
          <w:highlight w:val="none"/>
        </w:rPr>
        <w:fldChar w:fldCharType="end"/>
      </w:r>
      <w:r>
        <w:rPr>
          <w:rFonts w:hint="eastAsia"/>
          <w:sz w:val="24"/>
          <w:szCs w:val="24"/>
          <w:highlight w:val="none"/>
          <w:lang w:val="en-US" w:eastAsia="zh-CN"/>
        </w:rPr>
        <w:t>6</w:t>
      </w:r>
    </w:p>
    <w:p>
      <w:pPr>
        <w:pStyle w:val="37"/>
        <w:tabs>
          <w:tab w:val="right" w:leader="dot" w:pos="9781"/>
        </w:tabs>
        <w:spacing w:line="600" w:lineRule="auto"/>
        <w:rPr>
          <w:rFonts w:hint="eastAsia" w:eastAsia="宋体"/>
          <w:sz w:val="24"/>
          <w:szCs w:val="24"/>
          <w:highlight w:val="none"/>
          <w:lang w:val="en-US" w:eastAsia="zh-CN"/>
        </w:rPr>
      </w:pPr>
      <w:r>
        <w:rPr>
          <w:highlight w:val="none"/>
        </w:rPr>
        <w:fldChar w:fldCharType="begin"/>
      </w:r>
      <w:r>
        <w:rPr>
          <w:highlight w:val="none"/>
        </w:rPr>
        <w:instrText xml:space="preserve"> HYPERLINK \l "_Toc29139" </w:instrText>
      </w:r>
      <w:r>
        <w:rPr>
          <w:highlight w:val="none"/>
        </w:rPr>
        <w:fldChar w:fldCharType="separate"/>
      </w:r>
      <w:r>
        <w:rPr>
          <w:rFonts w:hint="eastAsia" w:ascii="宋体" w:hAnsi="宋体"/>
          <w:sz w:val="24"/>
          <w:szCs w:val="24"/>
          <w:highlight w:val="none"/>
        </w:rPr>
        <w:t>第三章  评标办法（综合评分法）</w:t>
      </w:r>
      <w:r>
        <w:rPr>
          <w:sz w:val="24"/>
          <w:szCs w:val="24"/>
          <w:highlight w:val="none"/>
        </w:rPr>
        <w:tab/>
      </w:r>
      <w:r>
        <w:rPr>
          <w:rFonts w:hint="eastAsia"/>
          <w:sz w:val="24"/>
          <w:szCs w:val="24"/>
          <w:highlight w:val="none"/>
          <w:lang w:val="en-US" w:eastAsia="zh-CN"/>
        </w:rPr>
        <w:t>2</w:t>
      </w:r>
      <w:r>
        <w:rPr>
          <w:rFonts w:hint="eastAsia"/>
          <w:sz w:val="24"/>
          <w:szCs w:val="24"/>
          <w:highlight w:val="none"/>
        </w:rPr>
        <w:fldChar w:fldCharType="end"/>
      </w:r>
      <w:r>
        <w:rPr>
          <w:rFonts w:hint="eastAsia"/>
          <w:sz w:val="24"/>
          <w:szCs w:val="24"/>
          <w:highlight w:val="none"/>
          <w:lang w:val="en-US" w:eastAsia="zh-CN"/>
        </w:rPr>
        <w:t>2</w:t>
      </w:r>
    </w:p>
    <w:p>
      <w:pPr>
        <w:pStyle w:val="37"/>
        <w:tabs>
          <w:tab w:val="right" w:leader="dot" w:pos="9781"/>
        </w:tabs>
        <w:spacing w:line="600" w:lineRule="auto"/>
        <w:rPr>
          <w:rFonts w:hint="eastAsia" w:eastAsia="宋体"/>
          <w:sz w:val="24"/>
          <w:szCs w:val="24"/>
          <w:highlight w:val="none"/>
          <w:lang w:val="en-US" w:eastAsia="zh-CN"/>
        </w:rPr>
      </w:pPr>
      <w:r>
        <w:rPr>
          <w:highlight w:val="none"/>
        </w:rPr>
        <w:fldChar w:fldCharType="begin"/>
      </w:r>
      <w:r>
        <w:rPr>
          <w:highlight w:val="none"/>
        </w:rPr>
        <w:instrText xml:space="preserve"> HYPERLINK \l "_Toc1147" </w:instrText>
      </w:r>
      <w:r>
        <w:rPr>
          <w:highlight w:val="none"/>
        </w:rPr>
        <w:fldChar w:fldCharType="separate"/>
      </w:r>
      <w:r>
        <w:rPr>
          <w:rFonts w:hint="eastAsia" w:ascii="宋体" w:hAnsi="宋体" w:cs="宋体"/>
          <w:sz w:val="24"/>
          <w:szCs w:val="24"/>
          <w:highlight w:val="none"/>
        </w:rPr>
        <w:t>第四章  合同条款及格式</w:t>
      </w:r>
      <w:r>
        <w:rPr>
          <w:sz w:val="24"/>
          <w:szCs w:val="24"/>
          <w:highlight w:val="none"/>
        </w:rPr>
        <w:tab/>
      </w:r>
      <w:r>
        <w:rPr>
          <w:rFonts w:hint="eastAsia"/>
          <w:sz w:val="24"/>
          <w:szCs w:val="24"/>
          <w:highlight w:val="none"/>
          <w:lang w:val="en-US" w:eastAsia="zh-CN"/>
        </w:rPr>
        <w:t>2</w:t>
      </w:r>
      <w:r>
        <w:rPr>
          <w:rFonts w:hint="eastAsia"/>
          <w:sz w:val="24"/>
          <w:szCs w:val="24"/>
          <w:highlight w:val="none"/>
        </w:rPr>
        <w:fldChar w:fldCharType="end"/>
      </w:r>
      <w:r>
        <w:rPr>
          <w:rFonts w:hint="eastAsia"/>
          <w:sz w:val="24"/>
          <w:szCs w:val="24"/>
          <w:highlight w:val="none"/>
          <w:lang w:val="en-US" w:eastAsia="zh-CN"/>
        </w:rPr>
        <w:t>6</w:t>
      </w:r>
    </w:p>
    <w:p>
      <w:pPr>
        <w:pStyle w:val="37"/>
        <w:tabs>
          <w:tab w:val="right" w:leader="dot" w:pos="9781"/>
        </w:tabs>
        <w:spacing w:line="600" w:lineRule="auto"/>
        <w:rPr>
          <w:sz w:val="24"/>
          <w:szCs w:val="24"/>
          <w:highlight w:val="none"/>
        </w:rPr>
      </w:pPr>
      <w:r>
        <w:rPr>
          <w:highlight w:val="none"/>
        </w:rPr>
        <w:fldChar w:fldCharType="begin"/>
      </w:r>
      <w:r>
        <w:rPr>
          <w:highlight w:val="none"/>
        </w:rPr>
        <w:instrText xml:space="preserve"> HYPERLINK \l "_Toc5948" </w:instrText>
      </w:r>
      <w:r>
        <w:rPr>
          <w:highlight w:val="none"/>
        </w:rPr>
        <w:fldChar w:fldCharType="separate"/>
      </w:r>
      <w:r>
        <w:rPr>
          <w:rFonts w:hint="eastAsia" w:ascii="宋体" w:hAnsi="宋体" w:cs="宋体"/>
          <w:sz w:val="24"/>
          <w:szCs w:val="24"/>
          <w:highlight w:val="none"/>
        </w:rPr>
        <w:t>第五章  采购需求</w:t>
      </w:r>
      <w:r>
        <w:rPr>
          <w:sz w:val="24"/>
          <w:szCs w:val="24"/>
          <w:highlight w:val="none"/>
        </w:rPr>
        <w:tab/>
      </w:r>
      <w:r>
        <w:rPr>
          <w:rFonts w:hint="eastAsia"/>
          <w:sz w:val="24"/>
          <w:szCs w:val="24"/>
          <w:highlight w:val="none"/>
        </w:rPr>
        <w:t>32</w:t>
      </w:r>
      <w:r>
        <w:rPr>
          <w:rFonts w:hint="eastAsia"/>
          <w:sz w:val="24"/>
          <w:szCs w:val="24"/>
          <w:highlight w:val="none"/>
        </w:rPr>
        <w:fldChar w:fldCharType="end"/>
      </w:r>
    </w:p>
    <w:p>
      <w:pPr>
        <w:pStyle w:val="37"/>
        <w:tabs>
          <w:tab w:val="right" w:leader="dot" w:pos="9781"/>
        </w:tabs>
        <w:spacing w:line="600" w:lineRule="auto"/>
        <w:rPr>
          <w:rFonts w:hint="default" w:eastAsia="宋体"/>
          <w:sz w:val="24"/>
          <w:szCs w:val="24"/>
          <w:highlight w:val="none"/>
          <w:lang w:val="en-US" w:eastAsia="zh-CN"/>
        </w:rPr>
      </w:pPr>
      <w:r>
        <w:rPr>
          <w:highlight w:val="none"/>
        </w:rPr>
        <w:fldChar w:fldCharType="begin"/>
      </w:r>
      <w:r>
        <w:rPr>
          <w:highlight w:val="none"/>
        </w:rPr>
        <w:instrText xml:space="preserve"> HYPERLINK \l "_Toc6908" </w:instrText>
      </w:r>
      <w:r>
        <w:rPr>
          <w:highlight w:val="none"/>
        </w:rPr>
        <w:fldChar w:fldCharType="separate"/>
      </w:r>
      <w:r>
        <w:rPr>
          <w:rFonts w:hint="eastAsia" w:ascii="宋体" w:hAnsi="宋体"/>
          <w:sz w:val="24"/>
          <w:szCs w:val="24"/>
          <w:highlight w:val="none"/>
        </w:rPr>
        <w:t>第六章  投标文件格式</w:t>
      </w:r>
      <w:r>
        <w:rPr>
          <w:sz w:val="24"/>
          <w:szCs w:val="24"/>
          <w:highlight w:val="none"/>
        </w:rPr>
        <w:tab/>
      </w:r>
      <w:r>
        <w:rPr>
          <w:rFonts w:hint="eastAsia"/>
          <w:sz w:val="24"/>
          <w:szCs w:val="24"/>
          <w:highlight w:val="none"/>
          <w:lang w:val="en-US" w:eastAsia="zh-CN"/>
        </w:rPr>
        <w:t>4</w:t>
      </w:r>
      <w:r>
        <w:rPr>
          <w:rFonts w:hint="eastAsia"/>
          <w:sz w:val="24"/>
          <w:szCs w:val="24"/>
          <w:highlight w:val="none"/>
        </w:rPr>
        <w:fldChar w:fldCharType="end"/>
      </w:r>
      <w:r>
        <w:rPr>
          <w:rFonts w:hint="eastAsia"/>
          <w:sz w:val="24"/>
          <w:szCs w:val="24"/>
          <w:highlight w:val="none"/>
          <w:lang w:val="en-US" w:eastAsia="zh-CN"/>
        </w:rPr>
        <w:t>1</w:t>
      </w:r>
    </w:p>
    <w:p>
      <w:pPr>
        <w:spacing w:line="600" w:lineRule="auto"/>
        <w:rPr>
          <w:rFonts w:ascii="宋体" w:hAnsi="宋体"/>
          <w:b/>
          <w:bCs/>
          <w:sz w:val="32"/>
          <w:szCs w:val="32"/>
          <w:highlight w:val="none"/>
        </w:rPr>
      </w:pPr>
      <w:r>
        <w:rPr>
          <w:rFonts w:ascii="宋体" w:hAnsi="宋体"/>
          <w:bCs/>
          <w:sz w:val="24"/>
          <w:highlight w:val="none"/>
        </w:rPr>
        <w:fldChar w:fldCharType="end"/>
      </w:r>
    </w:p>
    <w:p>
      <w:pPr>
        <w:pStyle w:val="11"/>
        <w:rPr>
          <w:rFonts w:ascii="宋体" w:hAnsi="宋体"/>
          <w:b/>
          <w:bCs/>
          <w:sz w:val="32"/>
          <w:szCs w:val="32"/>
          <w:highlight w:val="none"/>
        </w:rPr>
      </w:pPr>
    </w:p>
    <w:p>
      <w:pPr>
        <w:rPr>
          <w:rFonts w:ascii="宋体" w:hAnsi="宋体"/>
          <w:b/>
          <w:bCs/>
          <w:sz w:val="32"/>
          <w:szCs w:val="32"/>
          <w:highlight w:val="none"/>
        </w:rPr>
      </w:pPr>
    </w:p>
    <w:p>
      <w:pPr>
        <w:pStyle w:val="11"/>
        <w:rPr>
          <w:rFonts w:ascii="宋体" w:hAnsi="宋体"/>
          <w:b/>
          <w:bCs/>
          <w:sz w:val="32"/>
          <w:szCs w:val="32"/>
          <w:highlight w:val="none"/>
        </w:rPr>
      </w:pPr>
    </w:p>
    <w:p>
      <w:pPr>
        <w:rPr>
          <w:rFonts w:ascii="宋体" w:hAnsi="宋体"/>
          <w:b/>
          <w:bCs/>
          <w:sz w:val="32"/>
          <w:szCs w:val="32"/>
          <w:highlight w:val="none"/>
        </w:rPr>
      </w:pPr>
    </w:p>
    <w:p>
      <w:pPr>
        <w:pStyle w:val="11"/>
        <w:rPr>
          <w:highlight w:val="none"/>
        </w:rPr>
      </w:pPr>
    </w:p>
    <w:p>
      <w:pPr>
        <w:spacing w:line="800" w:lineRule="exact"/>
        <w:jc w:val="center"/>
        <w:rPr>
          <w:rFonts w:ascii="宋体" w:hAnsi="宋体"/>
          <w:b/>
          <w:bCs/>
          <w:sz w:val="32"/>
          <w:szCs w:val="32"/>
          <w:highlight w:val="none"/>
        </w:rPr>
      </w:pPr>
    </w:p>
    <w:p>
      <w:pPr>
        <w:spacing w:line="800" w:lineRule="exact"/>
        <w:jc w:val="center"/>
        <w:rPr>
          <w:rFonts w:ascii="宋体" w:hAnsi="宋体"/>
          <w:b/>
          <w:bCs/>
          <w:sz w:val="32"/>
          <w:szCs w:val="32"/>
          <w:highlight w:val="none"/>
        </w:rPr>
      </w:pPr>
    </w:p>
    <w:p>
      <w:pPr>
        <w:pStyle w:val="6"/>
        <w:spacing w:before="0" w:after="0" w:line="360" w:lineRule="auto"/>
        <w:rPr>
          <w:rFonts w:ascii="宋体" w:hAnsi="宋体"/>
          <w:sz w:val="40"/>
          <w:szCs w:val="40"/>
          <w:highlight w:val="none"/>
        </w:rPr>
        <w:sectPr>
          <w:footerReference r:id="rId4" w:type="default"/>
          <w:pgSz w:w="11905" w:h="16838"/>
          <w:pgMar w:top="1134" w:right="1304" w:bottom="1134" w:left="1304" w:header="850" w:footer="992" w:gutter="0"/>
          <w:pgNumType w:fmt="decimal"/>
          <w:cols w:space="720" w:num="1"/>
          <w:docGrid w:type="lines" w:linePitch="317" w:charSpace="0"/>
        </w:sectPr>
      </w:pPr>
      <w:bookmarkStart w:id="0" w:name="_Toc508216877"/>
      <w:bookmarkStart w:id="1" w:name="_Toc24234"/>
      <w:bookmarkStart w:id="2" w:name="OLE_LINK1"/>
      <w:bookmarkStart w:id="3" w:name="OLE_LINK3"/>
      <w:bookmarkStart w:id="4" w:name="OLE_LINK4"/>
      <w:bookmarkStart w:id="5" w:name="_Toc368759511"/>
      <w:bookmarkStart w:id="6" w:name="_Toc369077550"/>
      <w:bookmarkStart w:id="7" w:name="OLE_LINK5"/>
      <w:bookmarkStart w:id="8" w:name="OLE_LINK2"/>
      <w:bookmarkStart w:id="9" w:name="OLE_LINK6"/>
    </w:p>
    <w:p>
      <w:pPr>
        <w:pStyle w:val="6"/>
        <w:spacing w:before="0" w:after="0" w:line="360" w:lineRule="auto"/>
        <w:rPr>
          <w:rFonts w:ascii="宋体" w:hAnsi="宋体"/>
          <w:highlight w:val="none"/>
        </w:rPr>
      </w:pPr>
      <w:r>
        <w:rPr>
          <w:rFonts w:hint="eastAsia" w:ascii="宋体" w:hAnsi="宋体"/>
          <w:sz w:val="40"/>
          <w:szCs w:val="40"/>
          <w:highlight w:val="none"/>
        </w:rPr>
        <w:t>第一章  招标公告</w:t>
      </w:r>
      <w:bookmarkEnd w:id="0"/>
      <w:bookmarkEnd w:id="1"/>
    </w:p>
    <w:p>
      <w:pPr>
        <w:spacing w:line="460" w:lineRule="exact"/>
        <w:ind w:firstLine="420" w:firstLineChars="200"/>
        <w:jc w:val="left"/>
        <w:rPr>
          <w:rFonts w:ascii="宋体" w:hAnsi="宋体" w:cs="宋体"/>
          <w:szCs w:val="21"/>
          <w:highlight w:val="none"/>
        </w:rPr>
      </w:pPr>
      <w:r>
        <w:rPr>
          <w:rFonts w:hint="eastAsia" w:ascii="宋体" w:hAnsi="宋体" w:cs="宋体"/>
          <w:szCs w:val="21"/>
          <w:highlight w:val="none"/>
        </w:rPr>
        <w:t>项目概况：</w:t>
      </w:r>
      <w:r>
        <w:rPr>
          <w:rFonts w:hint="eastAsia"/>
          <w:szCs w:val="21"/>
          <w:highlight w:val="none"/>
          <w:u w:val="single"/>
          <w:lang w:eastAsia="zh-CN"/>
        </w:rPr>
        <w:t>沪苏、三龙污水厂设备设施维护保养及零星维修服务</w:t>
      </w:r>
      <w:r>
        <w:rPr>
          <w:rFonts w:hint="eastAsia"/>
          <w:szCs w:val="21"/>
          <w:highlight w:val="none"/>
        </w:rPr>
        <w:t>的潜在投标人应在“新点电子交易平台-大丰政府采购系统”（网址：</w:t>
      </w:r>
      <w:r>
        <w:rPr>
          <w:highlight w:val="none"/>
        </w:rPr>
        <w:fldChar w:fldCharType="begin"/>
      </w:r>
      <w:r>
        <w:rPr>
          <w:highlight w:val="none"/>
        </w:rPr>
        <w:instrText xml:space="preserve"> HYPERLINK "https://www.etrading.cn/BREpointSSO/login/oauth2login）获取招标文件，并于2022年" </w:instrText>
      </w:r>
      <w:r>
        <w:rPr>
          <w:highlight w:val="none"/>
        </w:rPr>
        <w:fldChar w:fldCharType="separate"/>
      </w:r>
      <w:r>
        <w:rPr>
          <w:rFonts w:hint="eastAsia"/>
          <w:highlight w:val="none"/>
        </w:rPr>
        <w:t>https://www.etrading.cn/BREpointSSO/login/oauth2login）获取招标文件，并于</w:t>
      </w:r>
      <w:r>
        <w:rPr>
          <w:rFonts w:hint="eastAsia"/>
          <w:b/>
          <w:bCs/>
          <w:highlight w:val="none"/>
          <w:u w:val="single"/>
        </w:rPr>
        <w:t>202</w:t>
      </w:r>
      <w:r>
        <w:rPr>
          <w:rFonts w:hint="eastAsia"/>
          <w:b/>
          <w:bCs/>
          <w:highlight w:val="none"/>
          <w:u w:val="single"/>
          <w:lang w:val="en-US" w:eastAsia="zh-CN"/>
        </w:rPr>
        <w:t>4</w:t>
      </w:r>
      <w:r>
        <w:rPr>
          <w:rFonts w:hint="eastAsia"/>
          <w:b/>
          <w:bCs/>
          <w:highlight w:val="none"/>
        </w:rPr>
        <w:t>年</w:t>
      </w:r>
      <w:r>
        <w:rPr>
          <w:rFonts w:hint="eastAsia"/>
          <w:highlight w:val="none"/>
        </w:rPr>
        <w:fldChar w:fldCharType="end"/>
      </w:r>
      <w:r>
        <w:rPr>
          <w:rFonts w:hint="eastAsia"/>
          <w:b/>
          <w:bCs/>
          <w:szCs w:val="21"/>
          <w:highlight w:val="none"/>
          <w:u w:val="single"/>
          <w:lang w:val="en-US" w:eastAsia="zh-CN"/>
        </w:rPr>
        <w:t xml:space="preserve">07 </w:t>
      </w:r>
      <w:r>
        <w:rPr>
          <w:rFonts w:hint="eastAsia"/>
          <w:b/>
          <w:bCs/>
          <w:szCs w:val="21"/>
          <w:highlight w:val="none"/>
        </w:rPr>
        <w:t>月</w:t>
      </w:r>
      <w:r>
        <w:rPr>
          <w:rFonts w:hint="eastAsia"/>
          <w:b/>
          <w:bCs/>
          <w:szCs w:val="21"/>
          <w:highlight w:val="none"/>
          <w:u w:val="single"/>
        </w:rPr>
        <w:t xml:space="preserve"> </w:t>
      </w:r>
      <w:r>
        <w:rPr>
          <w:rFonts w:hint="eastAsia"/>
          <w:b/>
          <w:bCs/>
          <w:szCs w:val="21"/>
          <w:highlight w:val="none"/>
          <w:u w:val="single"/>
          <w:lang w:val="en-US" w:eastAsia="zh-CN"/>
        </w:rPr>
        <w:t xml:space="preserve">09 </w:t>
      </w:r>
      <w:r>
        <w:rPr>
          <w:rFonts w:hint="eastAsia"/>
          <w:b/>
          <w:bCs/>
          <w:szCs w:val="21"/>
          <w:highlight w:val="none"/>
        </w:rPr>
        <w:t>日</w:t>
      </w:r>
      <w:r>
        <w:rPr>
          <w:rFonts w:hint="eastAsia"/>
          <w:b/>
          <w:bCs/>
          <w:szCs w:val="21"/>
          <w:highlight w:val="none"/>
          <w:u w:val="single"/>
        </w:rPr>
        <w:t xml:space="preserve"> </w:t>
      </w:r>
      <w:r>
        <w:rPr>
          <w:rFonts w:hint="eastAsia"/>
          <w:b/>
          <w:bCs/>
          <w:szCs w:val="21"/>
          <w:highlight w:val="none"/>
          <w:u w:val="single"/>
          <w:lang w:val="en-US" w:eastAsia="zh-CN"/>
        </w:rPr>
        <w:t>10</w:t>
      </w:r>
      <w:r>
        <w:rPr>
          <w:rFonts w:hint="eastAsia"/>
          <w:b/>
          <w:bCs/>
          <w:szCs w:val="21"/>
          <w:highlight w:val="none"/>
          <w:u w:val="single"/>
        </w:rPr>
        <w:t xml:space="preserve"> </w:t>
      </w:r>
      <w:r>
        <w:rPr>
          <w:rFonts w:hint="eastAsia"/>
          <w:b/>
          <w:bCs/>
          <w:szCs w:val="21"/>
          <w:highlight w:val="none"/>
          <w:u w:val="none"/>
        </w:rPr>
        <w:t>时</w:t>
      </w:r>
      <w:r>
        <w:rPr>
          <w:rFonts w:hint="eastAsia"/>
          <w:b/>
          <w:bCs/>
          <w:szCs w:val="21"/>
          <w:highlight w:val="none"/>
          <w:u w:val="single"/>
        </w:rPr>
        <w:t xml:space="preserve"> </w:t>
      </w:r>
      <w:r>
        <w:rPr>
          <w:rFonts w:hint="eastAsia"/>
          <w:b/>
          <w:bCs/>
          <w:szCs w:val="21"/>
          <w:highlight w:val="none"/>
          <w:u w:val="single"/>
          <w:lang w:val="en-US" w:eastAsia="zh-CN"/>
        </w:rPr>
        <w:t>00</w:t>
      </w:r>
      <w:r>
        <w:rPr>
          <w:rFonts w:hint="eastAsia"/>
          <w:b/>
          <w:bCs/>
          <w:szCs w:val="21"/>
          <w:highlight w:val="none"/>
          <w:u w:val="single"/>
        </w:rPr>
        <w:t xml:space="preserve"> </w:t>
      </w:r>
      <w:r>
        <w:rPr>
          <w:rFonts w:hint="eastAsia"/>
          <w:b/>
          <w:bCs/>
          <w:szCs w:val="21"/>
          <w:highlight w:val="none"/>
        </w:rPr>
        <w:t>分</w:t>
      </w:r>
      <w:r>
        <w:rPr>
          <w:rFonts w:hint="eastAsia"/>
          <w:b/>
          <w:bCs/>
          <w:szCs w:val="21"/>
          <w:highlight w:val="none"/>
          <w:u w:val="single"/>
          <w:lang w:val="en-US" w:eastAsia="zh-CN"/>
        </w:rPr>
        <w:t>00</w:t>
      </w:r>
      <w:r>
        <w:rPr>
          <w:rFonts w:hint="eastAsia"/>
          <w:b/>
          <w:bCs/>
          <w:szCs w:val="21"/>
          <w:highlight w:val="none"/>
          <w:u w:val="single"/>
        </w:rPr>
        <w:t xml:space="preserve"> </w:t>
      </w:r>
      <w:r>
        <w:rPr>
          <w:rFonts w:hint="eastAsia"/>
          <w:b/>
          <w:bCs/>
          <w:szCs w:val="21"/>
          <w:highlight w:val="none"/>
        </w:rPr>
        <w:t>秒</w:t>
      </w:r>
      <w:r>
        <w:rPr>
          <w:rFonts w:hint="eastAsia"/>
          <w:szCs w:val="21"/>
          <w:highlight w:val="none"/>
        </w:rPr>
        <w:t>（北京时间）前递交投标文件。</w:t>
      </w:r>
    </w:p>
    <w:p>
      <w:pPr>
        <w:spacing w:line="460" w:lineRule="exact"/>
        <w:ind w:firstLine="440" w:firstLineChars="200"/>
        <w:rPr>
          <w:rFonts w:ascii="宋体" w:hAnsi="宋体" w:cs="宋体"/>
          <w:sz w:val="22"/>
          <w:szCs w:val="22"/>
          <w:highlight w:val="none"/>
        </w:rPr>
      </w:pPr>
      <w:r>
        <w:rPr>
          <w:rFonts w:hint="eastAsia" w:ascii="宋体" w:hAnsi="宋体" w:cs="宋体"/>
          <w:b/>
          <w:bCs/>
          <w:sz w:val="22"/>
          <w:szCs w:val="22"/>
          <w:highlight w:val="none"/>
        </w:rPr>
        <w:t>一、项目基本概况</w:t>
      </w:r>
    </w:p>
    <w:p>
      <w:pPr>
        <w:spacing w:line="460" w:lineRule="exact"/>
        <w:ind w:firstLine="420" w:firstLineChars="200"/>
        <w:rPr>
          <w:rFonts w:hint="eastAsia" w:ascii="宋体" w:hAnsi="宋体" w:cs="宋体"/>
          <w:szCs w:val="21"/>
          <w:highlight w:val="none"/>
          <w:u w:val="single"/>
          <w:lang w:val="en-US" w:eastAsia="zh-CN"/>
        </w:rPr>
      </w:pPr>
      <w:r>
        <w:rPr>
          <w:rFonts w:hint="eastAsia" w:ascii="宋体" w:hAnsi="宋体" w:cs="宋体"/>
          <w:szCs w:val="21"/>
          <w:highlight w:val="none"/>
        </w:rPr>
        <w:t>（1）项目编号：</w:t>
      </w:r>
      <w:r>
        <w:rPr>
          <w:rFonts w:hint="eastAsia" w:ascii="宋体" w:hAnsi="宋体" w:cs="宋体"/>
          <w:szCs w:val="21"/>
          <w:highlight w:val="none"/>
          <w:u w:val="single"/>
        </w:rPr>
        <w:t>DFCG202406008</w:t>
      </w:r>
      <w:r>
        <w:rPr>
          <w:rFonts w:hint="eastAsia" w:ascii="宋体" w:hAnsi="宋体" w:cs="宋体"/>
          <w:szCs w:val="21"/>
          <w:highlight w:val="none"/>
          <w:u w:val="single"/>
          <w:lang w:val="en-US" w:eastAsia="zh-CN"/>
        </w:rPr>
        <w:t xml:space="preserve"> </w:t>
      </w:r>
    </w:p>
    <w:p>
      <w:pPr>
        <w:spacing w:line="460" w:lineRule="exact"/>
        <w:ind w:firstLine="420" w:firstLineChars="200"/>
        <w:rPr>
          <w:rFonts w:ascii="宋体" w:hAnsi="宋体" w:cs="宋体"/>
          <w:szCs w:val="21"/>
          <w:highlight w:val="none"/>
        </w:rPr>
      </w:pPr>
      <w:r>
        <w:rPr>
          <w:rFonts w:hint="eastAsia" w:ascii="宋体" w:hAnsi="宋体" w:cs="宋体"/>
          <w:szCs w:val="21"/>
          <w:highlight w:val="none"/>
        </w:rPr>
        <w:t>（2）项目名称：</w:t>
      </w:r>
      <w:r>
        <w:rPr>
          <w:rFonts w:hint="eastAsia" w:ascii="宋体" w:hAnsi="宋体" w:cs="宋体"/>
          <w:szCs w:val="21"/>
          <w:highlight w:val="none"/>
          <w:u w:val="single"/>
          <w:lang w:eastAsia="zh-CN"/>
        </w:rPr>
        <w:t>沪苏、三龙污水厂设备设施维护保养及零星维修服务</w:t>
      </w:r>
      <w:r>
        <w:rPr>
          <w:rFonts w:hint="eastAsia" w:ascii="宋体" w:hAnsi="宋体" w:cs="宋体"/>
          <w:szCs w:val="21"/>
          <w:highlight w:val="none"/>
        </w:rPr>
        <w:t xml:space="preserve"> </w:t>
      </w:r>
    </w:p>
    <w:p>
      <w:pPr>
        <w:spacing w:line="460" w:lineRule="exact"/>
        <w:ind w:firstLine="420" w:firstLineChars="200"/>
        <w:rPr>
          <w:highlight w:val="none"/>
        </w:rPr>
      </w:pPr>
      <w:r>
        <w:rPr>
          <w:rFonts w:hint="eastAsia" w:ascii="宋体" w:hAnsi="宋体" w:cs="宋体"/>
          <w:szCs w:val="21"/>
          <w:highlight w:val="none"/>
        </w:rPr>
        <w:t>（3）预算金额：</w:t>
      </w:r>
      <w:r>
        <w:rPr>
          <w:rFonts w:hint="eastAsia" w:ascii="宋体" w:hAnsi="宋体" w:cs="宋体"/>
          <w:szCs w:val="21"/>
          <w:highlight w:val="none"/>
          <w:u w:val="single"/>
          <w:lang w:val="en-US" w:eastAsia="zh-CN"/>
        </w:rPr>
        <w:t>108</w:t>
      </w:r>
      <w:r>
        <w:rPr>
          <w:rFonts w:hint="eastAsia" w:ascii="宋体" w:hAnsi="宋体" w:cs="宋体"/>
          <w:szCs w:val="21"/>
          <w:highlight w:val="none"/>
          <w:u w:val="single"/>
        </w:rPr>
        <w:t>万元</w:t>
      </w:r>
    </w:p>
    <w:p>
      <w:pPr>
        <w:spacing w:line="460" w:lineRule="exact"/>
        <w:ind w:firstLine="420" w:firstLineChars="200"/>
        <w:rPr>
          <w:rFonts w:hint="eastAsia" w:ascii="宋体" w:hAnsi="宋体" w:cs="宋体"/>
          <w:szCs w:val="21"/>
          <w:highlight w:val="none"/>
        </w:rPr>
      </w:pPr>
      <w:r>
        <w:rPr>
          <w:rFonts w:hint="eastAsia" w:ascii="宋体" w:hAnsi="宋体" w:cs="宋体"/>
          <w:szCs w:val="21"/>
          <w:highlight w:val="none"/>
        </w:rPr>
        <w:t>（4）最高限价：</w:t>
      </w:r>
      <w:r>
        <w:rPr>
          <w:rFonts w:hint="eastAsia" w:ascii="宋体" w:hAnsi="宋体" w:cs="宋体"/>
          <w:szCs w:val="21"/>
          <w:highlight w:val="none"/>
          <w:u w:val="single"/>
          <w:lang w:val="en-US" w:eastAsia="zh-CN"/>
        </w:rPr>
        <w:t>108</w:t>
      </w:r>
      <w:r>
        <w:rPr>
          <w:rFonts w:hint="eastAsia" w:ascii="宋体" w:hAnsi="宋体" w:cs="宋体"/>
          <w:szCs w:val="21"/>
          <w:highlight w:val="none"/>
          <w:u w:val="single"/>
        </w:rPr>
        <w:t>万元</w:t>
      </w:r>
    </w:p>
    <w:p>
      <w:pPr>
        <w:keepNext w:val="0"/>
        <w:keepLines w:val="0"/>
        <w:pageBreakBefore w:val="0"/>
        <w:widowControl w:val="0"/>
        <w:kinsoku/>
        <w:wordWrap/>
        <w:overflowPunct/>
        <w:topLinePunct w:val="0"/>
        <w:autoSpaceDE/>
        <w:autoSpaceDN/>
        <w:bidi w:val="0"/>
        <w:adjustRightInd w:val="0"/>
        <w:snapToGrid w:val="0"/>
        <w:spacing w:line="460" w:lineRule="exact"/>
        <w:ind w:firstLine="420" w:firstLineChars="200"/>
        <w:textAlignment w:val="auto"/>
        <w:rPr>
          <w:rFonts w:ascii="宋体" w:hAnsi="宋体" w:cs="宋体"/>
          <w:color w:val="auto"/>
          <w:szCs w:val="21"/>
          <w:highlight w:val="none"/>
        </w:rPr>
      </w:pPr>
      <w:r>
        <w:rPr>
          <w:rFonts w:hint="eastAsia" w:ascii="宋体" w:hAnsi="宋体" w:cs="宋体"/>
          <w:szCs w:val="21"/>
          <w:highlight w:val="none"/>
        </w:rPr>
        <w:t>（5）采购需求</w:t>
      </w:r>
      <w:r>
        <w:rPr>
          <w:rFonts w:hint="eastAsia" w:ascii="宋体" w:hAnsi="宋体" w:cs="宋体"/>
          <w:color w:val="auto"/>
          <w:szCs w:val="21"/>
          <w:highlight w:val="none"/>
        </w:rPr>
        <w:t>：</w:t>
      </w:r>
      <w:r>
        <w:rPr>
          <w:rFonts w:hint="eastAsia" w:ascii="宋体" w:hAnsi="宋体" w:cs="宋体"/>
          <w:color w:val="auto"/>
          <w:szCs w:val="21"/>
          <w:highlight w:val="none"/>
          <w:u w:val="single"/>
          <w:lang w:eastAsia="zh-CN"/>
        </w:rPr>
        <w:t>沪苏、三龙污水厂设备设施维护保养及零星维修服务</w:t>
      </w:r>
      <w:r>
        <w:rPr>
          <w:rFonts w:hint="eastAsia" w:ascii="宋体" w:hAnsi="宋体" w:cs="宋体"/>
          <w:color w:val="auto"/>
          <w:szCs w:val="21"/>
          <w:highlight w:val="none"/>
          <w:u w:val="single"/>
        </w:rPr>
        <w:t>。</w:t>
      </w:r>
      <w:r>
        <w:rPr>
          <w:rFonts w:hint="eastAsia" w:hAnsi="宋体"/>
          <w:color w:val="auto"/>
          <w:sz w:val="21"/>
          <w:szCs w:val="21"/>
          <w:highlight w:val="none"/>
          <w:u w:val="single"/>
          <w:lang w:val="en-US" w:eastAsia="zh-CN"/>
        </w:rPr>
        <w:t>涉及沪苏污水厂、三龙污水厂所有设备设施（包括但不限于生产设备设施、办公设备设施，不包括与环保部门联网的进出水污染源自动监测系统与设备）的年度巡检保养检修工作及单次维修（改造）金额低于5万元且年度维修（改造）总金额低于40万元（其中</w:t>
      </w:r>
      <w:r>
        <w:rPr>
          <w:rFonts w:hint="eastAsia" w:ascii="宋体" w:hAnsi="宋体" w:cs="宋体"/>
          <w:color w:val="auto"/>
          <w:szCs w:val="21"/>
          <w:highlight w:val="none"/>
          <w:u w:val="single"/>
          <w:lang w:val="en-US" w:eastAsia="zh-CN"/>
        </w:rPr>
        <w:t>沪苏污水厂30万元，三龙污水厂10万元</w:t>
      </w:r>
      <w:r>
        <w:rPr>
          <w:rFonts w:hint="eastAsia" w:hAnsi="宋体"/>
          <w:color w:val="auto"/>
          <w:sz w:val="21"/>
          <w:szCs w:val="21"/>
          <w:highlight w:val="none"/>
          <w:u w:val="single"/>
          <w:lang w:val="en-US" w:eastAsia="zh-CN"/>
        </w:rPr>
        <w:t>）的零星维修（改造）工作。</w:t>
      </w:r>
      <w:r>
        <w:rPr>
          <w:rFonts w:hint="eastAsia" w:ascii="宋体" w:hAnsi="宋体" w:cs="宋体"/>
          <w:color w:val="auto"/>
          <w:szCs w:val="21"/>
          <w:highlight w:val="none"/>
          <w:u w:val="single"/>
        </w:rPr>
        <w:t>具体内容详见本项目</w:t>
      </w:r>
      <w:r>
        <w:rPr>
          <w:rFonts w:hint="eastAsia" w:ascii="宋体" w:hAnsi="宋体" w:cs="宋体"/>
          <w:color w:val="auto"/>
          <w:szCs w:val="21"/>
          <w:highlight w:val="none"/>
          <w:u w:val="single"/>
          <w:lang w:val="en-US" w:eastAsia="zh-CN"/>
        </w:rPr>
        <w:t>的</w:t>
      </w:r>
      <w:r>
        <w:rPr>
          <w:rFonts w:hint="eastAsia" w:ascii="宋体" w:hAnsi="宋体" w:cs="宋体"/>
          <w:color w:val="auto"/>
          <w:szCs w:val="21"/>
          <w:highlight w:val="none"/>
          <w:u w:val="single"/>
        </w:rPr>
        <w:t>采购需求。</w:t>
      </w:r>
    </w:p>
    <w:p>
      <w:pPr>
        <w:keepNext w:val="0"/>
        <w:keepLines w:val="0"/>
        <w:pageBreakBefore w:val="0"/>
        <w:widowControl w:val="0"/>
        <w:kinsoku/>
        <w:wordWrap/>
        <w:overflowPunct/>
        <w:topLinePunct w:val="0"/>
        <w:autoSpaceDE/>
        <w:autoSpaceDN/>
        <w:bidi w:val="0"/>
        <w:spacing w:line="460" w:lineRule="exact"/>
        <w:ind w:firstLine="420" w:firstLineChars="200"/>
        <w:textAlignment w:val="auto"/>
        <w:rPr>
          <w:rFonts w:ascii="宋体" w:hAnsi="宋体" w:cs="宋体"/>
          <w:szCs w:val="21"/>
          <w:highlight w:val="none"/>
          <w:u w:val="single"/>
        </w:rPr>
      </w:pPr>
      <w:r>
        <w:rPr>
          <w:rFonts w:hint="eastAsia" w:ascii="宋体" w:hAnsi="宋体" w:cs="宋体"/>
          <w:szCs w:val="21"/>
          <w:highlight w:val="none"/>
        </w:rPr>
        <w:t>（6）合同履行期限：</w:t>
      </w:r>
      <w:r>
        <w:rPr>
          <w:rFonts w:hint="eastAsia" w:ascii="宋体" w:hAnsi="宋体" w:cs="宋体"/>
          <w:szCs w:val="21"/>
          <w:highlight w:val="none"/>
          <w:u w:val="single"/>
          <w:lang w:eastAsia="zh-CN"/>
        </w:rPr>
        <w:t>沪苏污水厂</w:t>
      </w:r>
      <w:r>
        <w:rPr>
          <w:rFonts w:hint="eastAsia" w:ascii="宋体" w:hAnsi="宋体" w:cs="宋体"/>
          <w:szCs w:val="21"/>
          <w:highlight w:val="none"/>
          <w:u w:val="single"/>
          <w:lang w:val="en-US" w:eastAsia="zh-CN"/>
        </w:rPr>
        <w:t>服务期1年，</w:t>
      </w:r>
      <w:r>
        <w:rPr>
          <w:rFonts w:hint="eastAsia" w:ascii="宋体" w:hAnsi="宋体" w:cs="宋体"/>
          <w:szCs w:val="21"/>
          <w:highlight w:val="none"/>
          <w:u w:val="single"/>
          <w:lang w:eastAsia="zh-CN"/>
        </w:rPr>
        <w:t>三龙污水厂</w:t>
      </w:r>
      <w:r>
        <w:rPr>
          <w:rFonts w:hint="eastAsia" w:ascii="宋体" w:hAnsi="宋体" w:cs="宋体"/>
          <w:szCs w:val="21"/>
          <w:highlight w:val="none"/>
          <w:u w:val="single"/>
          <w:lang w:val="en-US" w:eastAsia="zh-CN"/>
        </w:rPr>
        <w:t xml:space="preserve">服务期1年（最终按实际服务期限结算） </w:t>
      </w:r>
    </w:p>
    <w:p>
      <w:pPr>
        <w:spacing w:line="460" w:lineRule="exact"/>
        <w:ind w:firstLine="440" w:firstLineChars="200"/>
        <w:rPr>
          <w:rFonts w:hint="eastAsia" w:ascii="宋体" w:hAnsi="宋体" w:cs="宋体"/>
          <w:b/>
          <w:bCs/>
          <w:sz w:val="22"/>
          <w:szCs w:val="22"/>
          <w:highlight w:val="none"/>
        </w:rPr>
      </w:pPr>
      <w:r>
        <w:rPr>
          <w:rFonts w:hint="eastAsia" w:ascii="宋体" w:hAnsi="宋体" w:cs="宋体"/>
          <w:b/>
          <w:bCs/>
          <w:sz w:val="22"/>
          <w:szCs w:val="22"/>
          <w:highlight w:val="none"/>
        </w:rPr>
        <w:t>二、申请人的资格要求：</w:t>
      </w:r>
    </w:p>
    <w:p>
      <w:pPr>
        <w:spacing w:line="460" w:lineRule="exact"/>
        <w:ind w:firstLine="660" w:firstLineChars="300"/>
        <w:rPr>
          <w:rFonts w:hint="eastAsia" w:ascii="宋体" w:hAnsi="宋体" w:cs="宋体"/>
          <w:b w:val="0"/>
          <w:bCs w:val="0"/>
          <w:sz w:val="22"/>
          <w:szCs w:val="22"/>
          <w:highlight w:val="none"/>
          <w:lang w:val="en-US" w:eastAsia="zh-CN"/>
        </w:rPr>
      </w:pPr>
      <w:r>
        <w:rPr>
          <w:rFonts w:hint="eastAsia" w:ascii="宋体" w:hAnsi="宋体" w:cs="宋体"/>
          <w:b w:val="0"/>
          <w:bCs w:val="0"/>
          <w:sz w:val="22"/>
          <w:szCs w:val="22"/>
          <w:highlight w:val="none"/>
          <w:lang w:val="en-US" w:eastAsia="zh-CN"/>
        </w:rPr>
        <w:t>1、投标申请人参加投标活动前三年内，在经营活动中没有重大违法记录。重大违法记录是指因违法经营受到刑事处罚或者责令停产停业、吊销许可证或者执照、200万元以上罚款等行政处罚。</w:t>
      </w:r>
    </w:p>
    <w:p>
      <w:pPr>
        <w:spacing w:line="460" w:lineRule="exact"/>
        <w:ind w:firstLine="660" w:firstLineChars="300"/>
        <w:rPr>
          <w:rFonts w:hint="eastAsia" w:ascii="宋体" w:hAnsi="宋体" w:cs="宋体"/>
          <w:b/>
          <w:bCs/>
          <w:sz w:val="22"/>
          <w:szCs w:val="22"/>
          <w:highlight w:val="none"/>
        </w:rPr>
      </w:pPr>
      <w:r>
        <w:rPr>
          <w:rFonts w:hint="eastAsia" w:ascii="宋体" w:hAnsi="宋体" w:cs="宋体"/>
          <w:b w:val="0"/>
          <w:bCs w:val="0"/>
          <w:sz w:val="22"/>
          <w:szCs w:val="22"/>
          <w:highlight w:val="none"/>
          <w:lang w:val="en-US" w:eastAsia="zh-CN"/>
        </w:rPr>
        <w:t>2、</w:t>
      </w:r>
      <w:r>
        <w:rPr>
          <w:rFonts w:hint="eastAsia" w:ascii="宋体" w:hAnsi="宋体" w:cs="宋体"/>
          <w:b w:val="0"/>
          <w:bCs w:val="0"/>
          <w:sz w:val="22"/>
          <w:szCs w:val="22"/>
          <w:highlight w:val="none"/>
        </w:rPr>
        <w:t>投标申请人必须是中华人民共和国境内注册的独立法人或其他组织，具有独立订立合同的能力；</w:t>
      </w:r>
    </w:p>
    <w:p>
      <w:pPr>
        <w:widowControl/>
        <w:shd w:val="clear" w:color="auto" w:fill="FFFFFF"/>
        <w:spacing w:line="460" w:lineRule="exact"/>
        <w:ind w:firstLine="688" w:firstLineChars="328"/>
        <w:jc w:val="left"/>
        <w:rPr>
          <w:rFonts w:ascii="宋体" w:hAnsi="宋体" w:cs="宋体"/>
          <w:kern w:val="0"/>
          <w:szCs w:val="21"/>
          <w:highlight w:val="none"/>
          <w:shd w:val="clear" w:color="auto" w:fill="FFFFFF"/>
        </w:rPr>
      </w:pPr>
      <w:r>
        <w:rPr>
          <w:rFonts w:hint="eastAsia" w:ascii="宋体" w:hAnsi="宋体" w:cs="宋体"/>
          <w:kern w:val="0"/>
          <w:szCs w:val="21"/>
          <w:highlight w:val="none"/>
          <w:shd w:val="clear" w:color="auto" w:fill="FFFFFF"/>
          <w:lang w:val="en-US" w:eastAsia="zh-CN"/>
        </w:rPr>
        <w:t>3</w:t>
      </w:r>
      <w:r>
        <w:rPr>
          <w:rFonts w:hint="eastAsia" w:ascii="宋体" w:hAnsi="宋体" w:cs="宋体"/>
          <w:kern w:val="0"/>
          <w:szCs w:val="21"/>
          <w:highlight w:val="none"/>
          <w:shd w:val="clear" w:color="auto" w:fill="FFFFFF"/>
        </w:rPr>
        <w:t>、未被“信用中国”、“信用江苏”、“信用中国（江苏盐城）”等网站列入失信被执行人；</w:t>
      </w:r>
    </w:p>
    <w:p>
      <w:pPr>
        <w:widowControl/>
        <w:shd w:val="clear" w:color="auto" w:fill="FFFFFF"/>
        <w:spacing w:line="460" w:lineRule="exact"/>
        <w:ind w:firstLine="688" w:firstLineChars="328"/>
        <w:jc w:val="left"/>
        <w:rPr>
          <w:rFonts w:ascii="宋体" w:hAnsi="宋体" w:cs="宋体"/>
          <w:kern w:val="0"/>
          <w:szCs w:val="21"/>
          <w:highlight w:val="none"/>
          <w:shd w:val="clear" w:color="auto" w:fill="FFFFFF"/>
        </w:rPr>
      </w:pPr>
      <w:r>
        <w:rPr>
          <w:rFonts w:hint="eastAsia" w:ascii="宋体" w:hAnsi="宋体" w:cs="宋体"/>
          <w:kern w:val="0"/>
          <w:szCs w:val="21"/>
          <w:highlight w:val="none"/>
          <w:shd w:val="clear" w:color="auto" w:fill="FFFFFF"/>
          <w:lang w:val="en-US" w:eastAsia="zh-CN"/>
        </w:rPr>
        <w:t>4</w:t>
      </w:r>
      <w:r>
        <w:rPr>
          <w:rFonts w:hint="eastAsia" w:ascii="宋体" w:hAnsi="宋体" w:cs="宋体"/>
          <w:kern w:val="0"/>
          <w:szCs w:val="21"/>
          <w:highlight w:val="none"/>
          <w:shd w:val="clear" w:color="auto" w:fill="FFFFFF"/>
        </w:rPr>
        <w:t>、单位负责人为同一人或者存在直接控股、管理关系的不同供应商，不得同时参加本项目采购活动；</w:t>
      </w:r>
    </w:p>
    <w:p>
      <w:pPr>
        <w:spacing w:line="460" w:lineRule="exact"/>
        <w:ind w:firstLine="660" w:firstLineChars="300"/>
        <w:rPr>
          <w:rFonts w:hint="eastAsia" w:ascii="宋体" w:hAnsi="宋体" w:cs="宋体"/>
          <w:b w:val="0"/>
          <w:bCs w:val="0"/>
          <w:sz w:val="22"/>
          <w:szCs w:val="22"/>
          <w:highlight w:val="none"/>
          <w:lang w:val="en-US" w:eastAsia="zh-CN"/>
        </w:rPr>
      </w:pPr>
      <w:r>
        <w:rPr>
          <w:rFonts w:hint="eastAsia" w:ascii="宋体" w:hAnsi="宋体" w:cs="宋体"/>
          <w:b w:val="0"/>
          <w:bCs w:val="0"/>
          <w:sz w:val="22"/>
          <w:szCs w:val="22"/>
          <w:highlight w:val="none"/>
          <w:lang w:val="en-US" w:eastAsia="zh-CN"/>
        </w:rPr>
        <w:t>5、满足《中华人民共和国政府采购法》第二十二条规定（投标时提供书面声明）</w:t>
      </w:r>
    </w:p>
    <w:p>
      <w:pPr>
        <w:spacing w:line="460" w:lineRule="exact"/>
        <w:ind w:firstLine="660" w:firstLineChars="300"/>
        <w:rPr>
          <w:rFonts w:hint="eastAsia" w:ascii="宋体" w:hAnsi="宋体" w:cs="宋体"/>
          <w:b w:val="0"/>
          <w:bCs w:val="0"/>
          <w:sz w:val="22"/>
          <w:szCs w:val="22"/>
          <w:highlight w:val="none"/>
          <w:lang w:val="en-US" w:eastAsia="zh-CN"/>
        </w:rPr>
      </w:pPr>
      <w:r>
        <w:rPr>
          <w:rFonts w:hint="eastAsia" w:ascii="宋体" w:hAnsi="宋体" w:cs="宋体"/>
          <w:b w:val="0"/>
          <w:bCs w:val="0"/>
          <w:sz w:val="22"/>
          <w:szCs w:val="22"/>
          <w:highlight w:val="none"/>
          <w:lang w:val="en-US" w:eastAsia="zh-CN"/>
        </w:rPr>
        <w:t>6、本次招标</w:t>
      </w:r>
      <w:r>
        <w:rPr>
          <w:rFonts w:hint="eastAsia" w:ascii="宋体" w:hAnsi="宋体" w:cs="宋体"/>
          <w:b w:val="0"/>
          <w:bCs w:val="0"/>
          <w:sz w:val="22"/>
          <w:szCs w:val="22"/>
          <w:highlight w:val="none"/>
          <w:u w:val="single"/>
          <w:lang w:val="en-US" w:eastAsia="zh-CN"/>
        </w:rPr>
        <w:t>不接受</w:t>
      </w:r>
      <w:r>
        <w:rPr>
          <w:rFonts w:hint="eastAsia" w:ascii="宋体" w:hAnsi="宋体" w:cs="宋体"/>
          <w:b w:val="0"/>
          <w:bCs w:val="0"/>
          <w:sz w:val="22"/>
          <w:szCs w:val="22"/>
          <w:highlight w:val="none"/>
          <w:lang w:val="en-US" w:eastAsia="zh-CN"/>
        </w:rPr>
        <w:t>联合体投标；</w:t>
      </w:r>
    </w:p>
    <w:p>
      <w:pPr>
        <w:spacing w:line="460" w:lineRule="exact"/>
        <w:ind w:firstLine="660" w:firstLineChars="300"/>
        <w:rPr>
          <w:rFonts w:hint="eastAsia" w:ascii="宋体" w:hAnsi="宋体" w:cs="宋体"/>
          <w:b w:val="0"/>
          <w:bCs w:val="0"/>
          <w:sz w:val="22"/>
          <w:szCs w:val="22"/>
          <w:highlight w:val="none"/>
          <w:lang w:val="en-US" w:eastAsia="zh-CN"/>
        </w:rPr>
      </w:pPr>
      <w:r>
        <w:rPr>
          <w:rFonts w:hint="eastAsia" w:ascii="宋体" w:hAnsi="宋体" w:cs="宋体"/>
          <w:b w:val="0"/>
          <w:bCs w:val="0"/>
          <w:sz w:val="22"/>
          <w:szCs w:val="22"/>
          <w:highlight w:val="none"/>
          <w:lang w:val="en-US" w:eastAsia="zh-CN"/>
        </w:rPr>
        <w:t>7、符合相关法律、法规规定的其他要求。</w:t>
      </w:r>
    </w:p>
    <w:p>
      <w:pPr>
        <w:widowControl/>
        <w:spacing w:line="460" w:lineRule="exact"/>
        <w:ind w:firstLine="440" w:firstLineChars="200"/>
        <w:jc w:val="left"/>
        <w:rPr>
          <w:rFonts w:ascii="宋体" w:hAnsi="宋体" w:cs="宋体"/>
          <w:sz w:val="22"/>
          <w:szCs w:val="22"/>
          <w:highlight w:val="none"/>
        </w:rPr>
      </w:pPr>
      <w:r>
        <w:rPr>
          <w:rFonts w:hint="eastAsia" w:ascii="宋体" w:hAnsi="宋体" w:cs="宋体"/>
          <w:b/>
          <w:bCs/>
          <w:sz w:val="22"/>
          <w:szCs w:val="22"/>
          <w:highlight w:val="none"/>
        </w:rPr>
        <w:t>三、获取招标文件</w:t>
      </w:r>
    </w:p>
    <w:p>
      <w:pPr>
        <w:widowControl/>
        <w:spacing w:line="460" w:lineRule="exact"/>
        <w:ind w:firstLine="420" w:firstLineChars="200"/>
        <w:jc w:val="left"/>
        <w:rPr>
          <w:rFonts w:ascii="宋体" w:hAnsi="宋体" w:cs="宋体"/>
          <w:szCs w:val="21"/>
          <w:highlight w:val="none"/>
        </w:rPr>
      </w:pPr>
      <w:r>
        <w:rPr>
          <w:rFonts w:hint="eastAsia" w:ascii="宋体" w:hAnsi="宋体" w:cs="宋体"/>
          <w:szCs w:val="21"/>
          <w:highlight w:val="none"/>
        </w:rPr>
        <w:t>1、请各投标申请人于</w:t>
      </w:r>
      <w:r>
        <w:rPr>
          <w:rFonts w:hint="eastAsia" w:ascii="宋体" w:hAnsi="宋体" w:cs="宋体"/>
          <w:b/>
          <w:szCs w:val="21"/>
          <w:highlight w:val="none"/>
          <w:u w:val="single"/>
        </w:rPr>
        <w:t>202</w:t>
      </w:r>
      <w:r>
        <w:rPr>
          <w:rFonts w:hint="eastAsia" w:ascii="宋体" w:hAnsi="宋体" w:cs="宋体"/>
          <w:b/>
          <w:szCs w:val="21"/>
          <w:highlight w:val="none"/>
          <w:u w:val="single"/>
          <w:lang w:val="en-US" w:eastAsia="zh-CN"/>
        </w:rPr>
        <w:t>4</w:t>
      </w:r>
      <w:r>
        <w:rPr>
          <w:rFonts w:hint="eastAsia" w:ascii="宋体" w:hAnsi="宋体" w:cs="宋体"/>
          <w:b/>
          <w:szCs w:val="21"/>
          <w:highlight w:val="none"/>
        </w:rPr>
        <w:t>年</w:t>
      </w:r>
      <w:r>
        <w:rPr>
          <w:rFonts w:hint="eastAsia" w:ascii="宋体" w:hAnsi="宋体" w:cs="宋体"/>
          <w:b/>
          <w:szCs w:val="21"/>
          <w:highlight w:val="none"/>
          <w:u w:val="single"/>
        </w:rPr>
        <w:t xml:space="preserve"> </w:t>
      </w:r>
      <w:r>
        <w:rPr>
          <w:rFonts w:hint="eastAsia" w:ascii="宋体" w:hAnsi="宋体" w:cs="宋体"/>
          <w:b/>
          <w:szCs w:val="21"/>
          <w:highlight w:val="none"/>
          <w:u w:val="single"/>
          <w:lang w:val="en-US" w:eastAsia="zh-CN"/>
        </w:rPr>
        <w:t xml:space="preserve">06 </w:t>
      </w:r>
      <w:r>
        <w:rPr>
          <w:rFonts w:hint="eastAsia" w:ascii="宋体" w:hAnsi="宋体" w:cs="宋体"/>
          <w:b/>
          <w:szCs w:val="21"/>
          <w:highlight w:val="none"/>
        </w:rPr>
        <w:t>月</w:t>
      </w:r>
      <w:r>
        <w:rPr>
          <w:rFonts w:hint="eastAsia" w:ascii="宋体" w:hAnsi="宋体" w:cs="宋体"/>
          <w:b/>
          <w:szCs w:val="21"/>
          <w:highlight w:val="none"/>
          <w:u w:val="single"/>
          <w:lang w:val="en-US" w:eastAsia="zh-CN"/>
        </w:rPr>
        <w:t xml:space="preserve"> 17 </w:t>
      </w:r>
      <w:r>
        <w:rPr>
          <w:rFonts w:hint="eastAsia" w:ascii="宋体" w:hAnsi="宋体" w:cs="宋体"/>
          <w:b/>
          <w:szCs w:val="21"/>
          <w:highlight w:val="none"/>
        </w:rPr>
        <w:t>日至</w:t>
      </w:r>
      <w:r>
        <w:rPr>
          <w:rFonts w:hint="eastAsia" w:ascii="宋体" w:hAnsi="宋体" w:cs="宋体"/>
          <w:b/>
          <w:szCs w:val="21"/>
          <w:highlight w:val="none"/>
          <w:u w:val="single"/>
        </w:rPr>
        <w:t>202</w:t>
      </w:r>
      <w:r>
        <w:rPr>
          <w:rFonts w:hint="eastAsia" w:ascii="宋体" w:hAnsi="宋体" w:cs="宋体"/>
          <w:b/>
          <w:szCs w:val="21"/>
          <w:highlight w:val="none"/>
          <w:u w:val="single"/>
          <w:lang w:val="en-US" w:eastAsia="zh-CN"/>
        </w:rPr>
        <w:t>4</w:t>
      </w:r>
      <w:r>
        <w:rPr>
          <w:rFonts w:hint="eastAsia" w:ascii="宋体" w:hAnsi="宋体" w:cs="宋体"/>
          <w:b/>
          <w:szCs w:val="21"/>
          <w:highlight w:val="none"/>
        </w:rPr>
        <w:t>年</w:t>
      </w:r>
      <w:r>
        <w:rPr>
          <w:rFonts w:hint="eastAsia" w:ascii="宋体" w:hAnsi="宋体" w:cs="宋体"/>
          <w:b/>
          <w:szCs w:val="21"/>
          <w:highlight w:val="none"/>
          <w:u w:val="single"/>
        </w:rPr>
        <w:t xml:space="preserve"> </w:t>
      </w:r>
      <w:r>
        <w:rPr>
          <w:rFonts w:hint="eastAsia" w:ascii="宋体" w:hAnsi="宋体" w:cs="宋体"/>
          <w:b/>
          <w:szCs w:val="21"/>
          <w:highlight w:val="none"/>
          <w:u w:val="single"/>
          <w:lang w:val="en-US" w:eastAsia="zh-CN"/>
        </w:rPr>
        <w:t>06</w:t>
      </w:r>
      <w:r>
        <w:rPr>
          <w:rFonts w:hint="eastAsia" w:ascii="宋体" w:hAnsi="宋体" w:cs="宋体"/>
          <w:b/>
          <w:szCs w:val="21"/>
          <w:highlight w:val="none"/>
          <w:u w:val="single"/>
        </w:rPr>
        <w:t xml:space="preserve"> </w:t>
      </w:r>
      <w:r>
        <w:rPr>
          <w:rFonts w:hint="eastAsia" w:ascii="宋体" w:hAnsi="宋体" w:cs="宋体"/>
          <w:b/>
          <w:szCs w:val="21"/>
          <w:highlight w:val="none"/>
        </w:rPr>
        <w:t>月</w:t>
      </w:r>
      <w:r>
        <w:rPr>
          <w:rFonts w:hint="eastAsia" w:ascii="宋体" w:hAnsi="宋体" w:cs="宋体"/>
          <w:b/>
          <w:szCs w:val="21"/>
          <w:highlight w:val="none"/>
          <w:u w:val="single"/>
        </w:rPr>
        <w:t xml:space="preserve"> </w:t>
      </w:r>
      <w:r>
        <w:rPr>
          <w:rFonts w:hint="eastAsia" w:ascii="宋体" w:hAnsi="宋体" w:cs="宋体"/>
          <w:b/>
          <w:szCs w:val="21"/>
          <w:highlight w:val="none"/>
          <w:u w:val="single"/>
          <w:lang w:val="en-US" w:eastAsia="zh-CN"/>
        </w:rPr>
        <w:t xml:space="preserve">24 </w:t>
      </w:r>
      <w:r>
        <w:rPr>
          <w:rFonts w:hint="eastAsia" w:ascii="宋体" w:hAnsi="宋体" w:cs="宋体"/>
          <w:szCs w:val="21"/>
          <w:highlight w:val="none"/>
        </w:rPr>
        <w:t>日登入“新点电子交易平台-大丰政府采购系统”（网址：https://www.etrading.cn/BREpointSSO/login/oauth2login）下载招标文件，如在规定时间内未下载招标文件，由此引起的无法投标等情形的，责任自负。</w:t>
      </w:r>
    </w:p>
    <w:p>
      <w:pPr>
        <w:widowControl/>
        <w:spacing w:line="460" w:lineRule="exact"/>
        <w:ind w:firstLine="404" w:firstLineChars="200"/>
        <w:jc w:val="left"/>
        <w:rPr>
          <w:rFonts w:ascii="宋体" w:hAnsi="宋体" w:cs="宋体"/>
          <w:szCs w:val="21"/>
          <w:highlight w:val="none"/>
        </w:rPr>
      </w:pPr>
      <w:r>
        <w:rPr>
          <w:rFonts w:hint="eastAsia" w:ascii="宋体" w:hAnsi="宋体" w:cs="宋体"/>
          <w:spacing w:val="-4"/>
          <w:szCs w:val="21"/>
          <w:highlight w:val="none"/>
        </w:rPr>
        <w:t>2、招标文件获取方式：各潜在投标人（供应商）使用“CA数字证书（CA锁）”或“账号密码”登录“新点电子交易平台-大丰政府采购系统（网址：</w:t>
      </w:r>
      <w:r>
        <w:rPr>
          <w:rFonts w:hint="eastAsia" w:ascii="宋体" w:hAnsi="宋体" w:cs="宋体"/>
          <w:szCs w:val="21"/>
          <w:highlight w:val="none"/>
        </w:rPr>
        <w:t>https://www.etrading.cn/BREpointSSO/login/oauth2login）”获取。办理CA数字证书（CA锁）以及电子签章相关事宜见（http://dfggzy.com/dfweb/infodetail/?infoid=9c34520d-979a-4630-a939-9b3fbd2253db&amp;categoryNum=029）”。</w:t>
      </w:r>
    </w:p>
    <w:p>
      <w:pPr>
        <w:widowControl/>
        <w:spacing w:line="460" w:lineRule="exact"/>
        <w:ind w:firstLine="420" w:firstLineChars="200"/>
        <w:jc w:val="left"/>
        <w:rPr>
          <w:rFonts w:ascii="宋体" w:hAnsi="宋体" w:cs="宋体"/>
          <w:szCs w:val="21"/>
          <w:highlight w:val="none"/>
        </w:rPr>
      </w:pPr>
      <w:r>
        <w:rPr>
          <w:rFonts w:hint="eastAsia" w:ascii="宋体" w:hAnsi="宋体" w:cs="宋体"/>
          <w:szCs w:val="21"/>
          <w:highlight w:val="none"/>
        </w:rPr>
        <w:t>3、招标文件售价：</w:t>
      </w:r>
      <w:r>
        <w:rPr>
          <w:rFonts w:hint="eastAsia" w:ascii="宋体" w:hAnsi="宋体" w:cs="宋体"/>
          <w:szCs w:val="21"/>
          <w:highlight w:val="none"/>
          <w:lang w:val="en-US" w:eastAsia="zh-CN"/>
        </w:rPr>
        <w:t>免费</w:t>
      </w:r>
      <w:r>
        <w:rPr>
          <w:rFonts w:hint="eastAsia" w:ascii="宋体" w:hAnsi="宋体" w:cs="宋体"/>
          <w:szCs w:val="21"/>
          <w:highlight w:val="none"/>
        </w:rPr>
        <w:t>。</w:t>
      </w:r>
    </w:p>
    <w:p>
      <w:pPr>
        <w:spacing w:line="460" w:lineRule="exact"/>
        <w:ind w:firstLine="420" w:firstLineChars="200"/>
        <w:jc w:val="left"/>
        <w:rPr>
          <w:rFonts w:ascii="宋体" w:hAnsi="宋体" w:cs="宋体"/>
          <w:szCs w:val="21"/>
          <w:highlight w:val="none"/>
          <w:u w:val="single"/>
        </w:rPr>
      </w:pPr>
      <w:r>
        <w:rPr>
          <w:rFonts w:hint="eastAsia" w:ascii="宋体" w:hAnsi="宋体" w:cs="宋体"/>
          <w:szCs w:val="21"/>
          <w:highlight w:val="none"/>
        </w:rPr>
        <w:t>4、各潜在投标人（供应商）可登录大丰公共资源电子交易平台-点击查看“招投标常见问题”-点击“【投标人】怎么参与大丰政府采购全程电子化项目（http://dfggzy.com/dfweb/infodetail/?infoid=9c34520d-979a-4630-a939-9b3fbd2253db&amp;categoryNum=029）”，或者工作时间拨打4009280095-5，或者加入QQ群（问题解决群）：384422310，或者工作时间拨打招标代理电话：</w:t>
      </w:r>
      <w:r>
        <w:rPr>
          <w:rFonts w:hint="eastAsia" w:ascii="宋体" w:hAnsi="宋体" w:cs="宋体"/>
          <w:szCs w:val="21"/>
          <w:highlight w:val="none"/>
          <w:u w:val="single"/>
        </w:rPr>
        <w:t>0515-83515088、15962071301</w:t>
      </w:r>
      <w:r>
        <w:rPr>
          <w:rFonts w:hint="eastAsia" w:ascii="宋体" w:hAnsi="宋体" w:cs="宋体"/>
          <w:szCs w:val="21"/>
          <w:highlight w:val="none"/>
        </w:rPr>
        <w:t>。</w:t>
      </w:r>
    </w:p>
    <w:p>
      <w:pPr>
        <w:widowControl/>
        <w:spacing w:line="460" w:lineRule="exact"/>
        <w:ind w:firstLine="440" w:firstLineChars="200"/>
        <w:jc w:val="left"/>
        <w:rPr>
          <w:rFonts w:ascii="宋体" w:hAnsi="宋体" w:cs="宋体"/>
          <w:b/>
          <w:bCs/>
          <w:sz w:val="22"/>
          <w:szCs w:val="22"/>
          <w:highlight w:val="none"/>
        </w:rPr>
      </w:pPr>
      <w:r>
        <w:rPr>
          <w:rFonts w:hint="eastAsia" w:ascii="宋体" w:hAnsi="宋体" w:cs="宋体"/>
          <w:b/>
          <w:bCs/>
          <w:sz w:val="22"/>
          <w:szCs w:val="22"/>
          <w:highlight w:val="none"/>
        </w:rPr>
        <w:t>四、提交投标文件截止时间、开标时间、地点</w:t>
      </w:r>
    </w:p>
    <w:p>
      <w:pPr>
        <w:widowControl/>
        <w:spacing w:line="460" w:lineRule="exact"/>
        <w:ind w:firstLine="440" w:firstLineChars="200"/>
        <w:jc w:val="left"/>
        <w:rPr>
          <w:rFonts w:ascii="宋体" w:hAnsi="宋体" w:cs="宋体"/>
          <w:sz w:val="22"/>
          <w:szCs w:val="22"/>
          <w:highlight w:val="none"/>
        </w:rPr>
      </w:pPr>
      <w:r>
        <w:rPr>
          <w:rFonts w:hint="eastAsia" w:ascii="宋体" w:hAnsi="宋体" w:cs="宋体"/>
          <w:sz w:val="22"/>
          <w:szCs w:val="22"/>
          <w:highlight w:val="none"/>
        </w:rPr>
        <w:t>1、提交投标文件截止时间：</w:t>
      </w:r>
      <w:r>
        <w:rPr>
          <w:rFonts w:hint="eastAsia" w:ascii="宋体" w:hAnsi="宋体" w:cs="宋体"/>
          <w:b/>
          <w:sz w:val="22"/>
          <w:szCs w:val="22"/>
          <w:highlight w:val="none"/>
          <w:u w:val="single"/>
        </w:rPr>
        <w:t>202</w:t>
      </w:r>
      <w:r>
        <w:rPr>
          <w:rFonts w:hint="eastAsia" w:ascii="宋体" w:hAnsi="宋体" w:cs="宋体"/>
          <w:b/>
          <w:sz w:val="22"/>
          <w:szCs w:val="22"/>
          <w:highlight w:val="none"/>
          <w:u w:val="single"/>
          <w:lang w:val="en-US" w:eastAsia="zh-CN"/>
        </w:rPr>
        <w:t>4</w:t>
      </w:r>
      <w:r>
        <w:rPr>
          <w:rFonts w:hint="eastAsia" w:ascii="宋体" w:hAnsi="宋体" w:cs="宋体"/>
          <w:b/>
          <w:sz w:val="22"/>
          <w:szCs w:val="22"/>
          <w:highlight w:val="none"/>
        </w:rPr>
        <w:t>年</w:t>
      </w:r>
      <w:r>
        <w:rPr>
          <w:rFonts w:hint="eastAsia" w:ascii="宋体" w:hAnsi="宋体" w:cs="宋体"/>
          <w:b/>
          <w:sz w:val="22"/>
          <w:szCs w:val="22"/>
          <w:highlight w:val="none"/>
          <w:u w:val="single"/>
          <w:lang w:val="en-US" w:eastAsia="zh-CN"/>
        </w:rPr>
        <w:t xml:space="preserve"> 07 </w:t>
      </w:r>
      <w:r>
        <w:rPr>
          <w:rFonts w:hint="eastAsia" w:ascii="宋体" w:hAnsi="宋体" w:cs="宋体"/>
          <w:b/>
          <w:sz w:val="22"/>
          <w:szCs w:val="22"/>
          <w:highlight w:val="none"/>
        </w:rPr>
        <w:t>月</w:t>
      </w:r>
      <w:r>
        <w:rPr>
          <w:rFonts w:hint="eastAsia" w:ascii="宋体" w:hAnsi="宋体" w:cs="宋体"/>
          <w:b/>
          <w:sz w:val="22"/>
          <w:szCs w:val="22"/>
          <w:highlight w:val="none"/>
          <w:u w:val="single"/>
        </w:rPr>
        <w:t xml:space="preserve"> </w:t>
      </w:r>
      <w:r>
        <w:rPr>
          <w:rFonts w:hint="eastAsia" w:ascii="宋体" w:hAnsi="宋体" w:cs="宋体"/>
          <w:b/>
          <w:sz w:val="22"/>
          <w:szCs w:val="22"/>
          <w:highlight w:val="none"/>
          <w:u w:val="single"/>
          <w:lang w:val="en-US" w:eastAsia="zh-CN"/>
        </w:rPr>
        <w:t>09</w:t>
      </w:r>
      <w:r>
        <w:rPr>
          <w:rFonts w:hint="eastAsia" w:ascii="宋体" w:hAnsi="宋体" w:cs="宋体"/>
          <w:b/>
          <w:sz w:val="22"/>
          <w:szCs w:val="22"/>
          <w:highlight w:val="none"/>
          <w:u w:val="single"/>
        </w:rPr>
        <w:t xml:space="preserve"> </w:t>
      </w:r>
      <w:r>
        <w:rPr>
          <w:rFonts w:hint="eastAsia" w:ascii="宋体" w:hAnsi="宋体" w:cs="宋体"/>
          <w:b/>
          <w:sz w:val="22"/>
          <w:szCs w:val="22"/>
          <w:highlight w:val="none"/>
        </w:rPr>
        <w:t>日</w:t>
      </w:r>
      <w:r>
        <w:rPr>
          <w:rFonts w:hint="eastAsia" w:ascii="宋体" w:hAnsi="宋体" w:cs="宋体"/>
          <w:b/>
          <w:sz w:val="22"/>
          <w:szCs w:val="22"/>
          <w:highlight w:val="none"/>
          <w:u w:val="single"/>
        </w:rPr>
        <w:t xml:space="preserve"> </w:t>
      </w:r>
      <w:r>
        <w:rPr>
          <w:rFonts w:hint="eastAsia" w:ascii="宋体" w:hAnsi="宋体" w:cs="宋体"/>
          <w:b/>
          <w:sz w:val="22"/>
          <w:szCs w:val="22"/>
          <w:highlight w:val="none"/>
          <w:u w:val="single"/>
          <w:lang w:val="en-US" w:eastAsia="zh-CN"/>
        </w:rPr>
        <w:t xml:space="preserve">10 </w:t>
      </w:r>
      <w:r>
        <w:rPr>
          <w:rFonts w:hint="eastAsia" w:ascii="宋体" w:hAnsi="宋体" w:cs="宋体"/>
          <w:b/>
          <w:sz w:val="22"/>
          <w:szCs w:val="22"/>
          <w:highlight w:val="none"/>
        </w:rPr>
        <w:t>时</w:t>
      </w:r>
      <w:r>
        <w:rPr>
          <w:rFonts w:hint="eastAsia" w:ascii="宋体" w:hAnsi="宋体" w:cs="宋体"/>
          <w:b/>
          <w:sz w:val="22"/>
          <w:szCs w:val="22"/>
          <w:highlight w:val="none"/>
          <w:u w:val="single"/>
          <w:lang w:val="en-US" w:eastAsia="zh-CN"/>
        </w:rPr>
        <w:t xml:space="preserve"> 00</w:t>
      </w:r>
      <w:r>
        <w:rPr>
          <w:rFonts w:hint="eastAsia" w:ascii="宋体" w:hAnsi="宋体" w:cs="宋体"/>
          <w:b/>
          <w:sz w:val="22"/>
          <w:szCs w:val="22"/>
          <w:highlight w:val="none"/>
        </w:rPr>
        <w:t>分</w:t>
      </w:r>
      <w:r>
        <w:rPr>
          <w:rFonts w:hint="eastAsia" w:ascii="宋体" w:hAnsi="宋体" w:cs="宋体"/>
          <w:b/>
          <w:sz w:val="22"/>
          <w:szCs w:val="22"/>
          <w:highlight w:val="none"/>
          <w:u w:val="single"/>
        </w:rPr>
        <w:t xml:space="preserve"> </w:t>
      </w:r>
      <w:r>
        <w:rPr>
          <w:rFonts w:hint="eastAsia" w:ascii="宋体" w:hAnsi="宋体" w:cs="宋体"/>
          <w:b/>
          <w:sz w:val="22"/>
          <w:szCs w:val="22"/>
          <w:highlight w:val="none"/>
          <w:u w:val="single"/>
          <w:lang w:val="en-US" w:eastAsia="zh-CN"/>
        </w:rPr>
        <w:t xml:space="preserve">00 </w:t>
      </w:r>
      <w:r>
        <w:rPr>
          <w:rFonts w:hint="eastAsia" w:ascii="宋体" w:hAnsi="宋体" w:cs="宋体"/>
          <w:b/>
          <w:sz w:val="22"/>
          <w:szCs w:val="22"/>
          <w:highlight w:val="none"/>
        </w:rPr>
        <w:t>秒</w:t>
      </w:r>
      <w:r>
        <w:rPr>
          <w:rFonts w:hint="eastAsia" w:ascii="宋体" w:hAnsi="宋体" w:cs="宋体"/>
          <w:sz w:val="22"/>
          <w:szCs w:val="22"/>
          <w:highlight w:val="none"/>
        </w:rPr>
        <w:t>。</w:t>
      </w:r>
    </w:p>
    <w:p>
      <w:pPr>
        <w:widowControl/>
        <w:spacing w:line="460" w:lineRule="exact"/>
        <w:ind w:firstLine="440" w:firstLineChars="200"/>
        <w:jc w:val="left"/>
        <w:rPr>
          <w:rFonts w:ascii="宋体" w:hAnsi="宋体" w:cs="宋体"/>
          <w:sz w:val="22"/>
          <w:szCs w:val="22"/>
          <w:highlight w:val="none"/>
          <w:u w:val="single"/>
        </w:rPr>
      </w:pPr>
      <w:r>
        <w:rPr>
          <w:rFonts w:hint="eastAsia" w:ascii="宋体" w:hAnsi="宋体" w:cs="宋体"/>
          <w:sz w:val="22"/>
          <w:szCs w:val="22"/>
          <w:highlight w:val="none"/>
        </w:rPr>
        <w:t>2、提交投标文件的地点：“投标文件制作工具”生成的xetf格式的电子档上传至新点电子交易平台-大丰政府采购系统（网址：https://www.etrading.cn/BREpointSSO/login/oauth2login）。</w:t>
      </w:r>
    </w:p>
    <w:p>
      <w:pPr>
        <w:widowControl/>
        <w:spacing w:line="460" w:lineRule="exact"/>
        <w:ind w:firstLine="440" w:firstLineChars="200"/>
        <w:jc w:val="left"/>
        <w:rPr>
          <w:rFonts w:ascii="宋体" w:hAnsi="宋体" w:cs="宋体"/>
          <w:sz w:val="22"/>
          <w:szCs w:val="22"/>
          <w:highlight w:val="none"/>
        </w:rPr>
      </w:pPr>
      <w:r>
        <w:rPr>
          <w:rFonts w:hint="eastAsia" w:ascii="宋体" w:hAnsi="宋体" w:cs="宋体"/>
          <w:sz w:val="22"/>
          <w:szCs w:val="22"/>
          <w:highlight w:val="none"/>
        </w:rPr>
        <w:t>3、逾期提交的投标文件将被拒收并退回。</w:t>
      </w:r>
    </w:p>
    <w:p>
      <w:pPr>
        <w:widowControl/>
        <w:spacing w:line="460" w:lineRule="exact"/>
        <w:ind w:firstLine="440" w:firstLineChars="200"/>
        <w:jc w:val="left"/>
        <w:rPr>
          <w:rFonts w:ascii="宋体" w:hAnsi="宋体" w:cs="宋体"/>
          <w:sz w:val="22"/>
          <w:szCs w:val="22"/>
          <w:highlight w:val="none"/>
        </w:rPr>
      </w:pPr>
      <w:r>
        <w:rPr>
          <w:rFonts w:hint="eastAsia" w:ascii="宋体" w:hAnsi="宋体" w:cs="宋体"/>
          <w:sz w:val="22"/>
          <w:szCs w:val="22"/>
          <w:highlight w:val="none"/>
        </w:rPr>
        <w:t>4、开标时间：投标文件提交截止时间。</w:t>
      </w:r>
    </w:p>
    <w:p>
      <w:pPr>
        <w:spacing w:line="460" w:lineRule="exact"/>
        <w:ind w:firstLine="440" w:firstLineChars="200"/>
        <w:jc w:val="left"/>
        <w:rPr>
          <w:rFonts w:ascii="宋体" w:hAnsi="宋体" w:cs="宋体"/>
          <w:b/>
          <w:bCs/>
          <w:sz w:val="22"/>
          <w:szCs w:val="22"/>
          <w:highlight w:val="none"/>
        </w:rPr>
      </w:pPr>
      <w:r>
        <w:rPr>
          <w:rFonts w:hint="eastAsia" w:ascii="宋体" w:hAnsi="宋体" w:cs="宋体"/>
          <w:sz w:val="22"/>
          <w:szCs w:val="22"/>
          <w:highlight w:val="none"/>
        </w:rPr>
        <w:t>5、开标地点：本项目实行不见面开标，各投标人（供应商）的授权委托人或法人代表应在投标文件提交截止时间前提前登入“开标大厅系统”（步骤：登入-投标人-CA登录-江苏省CA），到达投标文件提交截止时间后，首先进入开标程序中的投标文件解密会议，然后按系统提示完成投标文件解密。网址为http://js.etrading.cn/EpointBidOpening/bidopeninghallaction/hall/login。投标人未按时完成投标文件解密或解密未成功的，均被视为投标人放弃本次投标（无效投标）。解密完成后投标人可自行决定是否继续参加开（唱）标会议，投标人未参加开标的，视同认可开标结果。</w:t>
      </w:r>
    </w:p>
    <w:p>
      <w:pPr>
        <w:spacing w:line="460" w:lineRule="exact"/>
        <w:ind w:firstLine="440" w:firstLineChars="200"/>
        <w:rPr>
          <w:rFonts w:ascii="宋体" w:hAnsi="宋体" w:cs="宋体"/>
          <w:b/>
          <w:bCs/>
          <w:sz w:val="22"/>
          <w:szCs w:val="22"/>
          <w:highlight w:val="none"/>
        </w:rPr>
      </w:pPr>
      <w:r>
        <w:rPr>
          <w:rFonts w:hint="eastAsia" w:ascii="宋体" w:hAnsi="宋体" w:cs="宋体"/>
          <w:b/>
          <w:bCs/>
          <w:sz w:val="22"/>
          <w:szCs w:val="22"/>
          <w:highlight w:val="none"/>
        </w:rPr>
        <w:t>五、公告期限</w:t>
      </w:r>
    </w:p>
    <w:p>
      <w:pPr>
        <w:spacing w:line="460" w:lineRule="exact"/>
        <w:ind w:firstLine="440" w:firstLineChars="200"/>
        <w:rPr>
          <w:rFonts w:ascii="宋体" w:hAnsi="宋体" w:cs="宋体"/>
          <w:b/>
          <w:bCs/>
          <w:sz w:val="22"/>
          <w:szCs w:val="22"/>
          <w:highlight w:val="none"/>
        </w:rPr>
      </w:pPr>
      <w:r>
        <w:rPr>
          <w:rFonts w:hint="eastAsia" w:ascii="宋体" w:hAnsi="宋体" w:cs="宋体"/>
          <w:sz w:val="22"/>
          <w:szCs w:val="22"/>
          <w:highlight w:val="none"/>
        </w:rPr>
        <w:t>自本公告发布之日起5个工作日。</w:t>
      </w:r>
    </w:p>
    <w:bookmarkEnd w:id="2"/>
    <w:bookmarkEnd w:id="3"/>
    <w:bookmarkEnd w:id="4"/>
    <w:bookmarkEnd w:id="5"/>
    <w:bookmarkEnd w:id="6"/>
    <w:p>
      <w:pPr>
        <w:widowControl/>
        <w:spacing w:line="460" w:lineRule="exact"/>
        <w:ind w:firstLine="440" w:firstLineChars="200"/>
        <w:jc w:val="left"/>
        <w:rPr>
          <w:rFonts w:ascii="宋体" w:hAnsi="宋体" w:cs="宋体"/>
          <w:b/>
          <w:bCs/>
          <w:sz w:val="22"/>
          <w:szCs w:val="22"/>
          <w:highlight w:val="none"/>
        </w:rPr>
      </w:pPr>
      <w:bookmarkStart w:id="10" w:name="_Toc368759512"/>
      <w:bookmarkStart w:id="11" w:name="_Toc387526177"/>
      <w:bookmarkStart w:id="12" w:name="_Toc387526281"/>
      <w:bookmarkStart w:id="13" w:name="_Toc397928547"/>
      <w:bookmarkStart w:id="14" w:name="_Toc184635069"/>
      <w:bookmarkStart w:id="15" w:name="_Toc363326679"/>
      <w:bookmarkStart w:id="16" w:name="_Toc369077558"/>
      <w:bookmarkStart w:id="17" w:name="_Toc387526373"/>
      <w:bookmarkStart w:id="18" w:name="_Toc6770"/>
      <w:r>
        <w:rPr>
          <w:rFonts w:hint="eastAsia" w:ascii="宋体" w:hAnsi="宋体" w:cs="宋体"/>
          <w:b/>
          <w:bCs/>
          <w:sz w:val="22"/>
          <w:szCs w:val="22"/>
          <w:highlight w:val="none"/>
        </w:rPr>
        <w:t>六、其他补充事宜</w:t>
      </w:r>
    </w:p>
    <w:p>
      <w:pPr>
        <w:widowControl/>
        <w:spacing w:line="460" w:lineRule="exact"/>
        <w:ind w:firstLine="440" w:firstLineChars="200"/>
        <w:jc w:val="left"/>
        <w:rPr>
          <w:rFonts w:ascii="宋体" w:hAnsi="宋体" w:cs="宋体"/>
          <w:sz w:val="22"/>
          <w:szCs w:val="22"/>
          <w:highlight w:val="none"/>
        </w:rPr>
      </w:pPr>
      <w:r>
        <w:rPr>
          <w:rFonts w:hint="eastAsia" w:ascii="宋体" w:hAnsi="宋体" w:cs="宋体"/>
          <w:sz w:val="22"/>
          <w:szCs w:val="22"/>
          <w:highlight w:val="none"/>
        </w:rPr>
        <w:t>1、本项目对投标申请人的资格审查采用资格后审方式，由评标委员会根据招标文件进行评定；报名时不进行报名资料的任何审查，由意向投标人自行判断是否符合投标资格。</w:t>
      </w:r>
    </w:p>
    <w:p>
      <w:pPr>
        <w:widowControl/>
        <w:spacing w:line="460" w:lineRule="exact"/>
        <w:ind w:firstLine="440" w:firstLineChars="200"/>
        <w:jc w:val="left"/>
        <w:rPr>
          <w:rFonts w:ascii="宋体" w:hAnsi="宋体" w:cs="宋体"/>
          <w:sz w:val="22"/>
          <w:szCs w:val="22"/>
          <w:highlight w:val="none"/>
        </w:rPr>
      </w:pPr>
      <w:r>
        <w:rPr>
          <w:rFonts w:hint="eastAsia" w:ascii="宋体" w:hAnsi="宋体" w:cs="宋体"/>
          <w:sz w:val="22"/>
          <w:szCs w:val="22"/>
          <w:highlight w:val="none"/>
        </w:rPr>
        <w:t>2、本招标项目采用的评标方法：</w:t>
      </w:r>
      <w:r>
        <w:rPr>
          <w:rFonts w:hint="eastAsia" w:ascii="宋体" w:hAnsi="宋体" w:cs="宋体"/>
          <w:b/>
          <w:bCs/>
          <w:sz w:val="22"/>
          <w:szCs w:val="22"/>
          <w:highlight w:val="none"/>
        </w:rPr>
        <w:t>综合评分法</w:t>
      </w:r>
      <w:r>
        <w:rPr>
          <w:rFonts w:hint="eastAsia" w:ascii="宋体" w:hAnsi="宋体" w:cs="宋体"/>
          <w:sz w:val="22"/>
          <w:szCs w:val="22"/>
          <w:highlight w:val="none"/>
        </w:rPr>
        <w:t>。</w:t>
      </w:r>
    </w:p>
    <w:p>
      <w:pPr>
        <w:widowControl/>
        <w:spacing w:line="460" w:lineRule="exact"/>
        <w:ind w:firstLine="440" w:firstLineChars="200"/>
        <w:jc w:val="left"/>
        <w:rPr>
          <w:rFonts w:ascii="宋体" w:hAnsi="宋体" w:cs="宋体"/>
          <w:sz w:val="22"/>
          <w:szCs w:val="22"/>
          <w:highlight w:val="none"/>
        </w:rPr>
      </w:pPr>
      <w:r>
        <w:rPr>
          <w:rFonts w:hint="eastAsia" w:ascii="宋体" w:hAnsi="宋体" w:cs="宋体"/>
          <w:sz w:val="22"/>
          <w:szCs w:val="22"/>
          <w:highlight w:val="none"/>
        </w:rPr>
        <w:t>3、本招标项目招标公告发布媒介：大丰公共资源电子交易平台（http://ggzy.dafeng.gov.cn/dfweb/）。</w:t>
      </w:r>
    </w:p>
    <w:p>
      <w:pPr>
        <w:spacing w:line="460" w:lineRule="exact"/>
        <w:ind w:firstLine="440" w:firstLineChars="200"/>
        <w:rPr>
          <w:rFonts w:ascii="宋体" w:hAnsi="宋体" w:cs="宋体"/>
          <w:sz w:val="22"/>
          <w:szCs w:val="22"/>
          <w:highlight w:val="none"/>
        </w:rPr>
      </w:pPr>
      <w:r>
        <w:rPr>
          <w:rFonts w:hint="eastAsia" w:ascii="宋体" w:hAnsi="宋体" w:cs="宋体"/>
          <w:sz w:val="22"/>
          <w:szCs w:val="22"/>
          <w:highlight w:val="none"/>
        </w:rPr>
        <w:t>4、投标前请关注“大丰公共资源电子交易平台”的“政府采购”—“答疑补充”栏目。及时了解到项目的“答疑补充”等情况。</w:t>
      </w:r>
    </w:p>
    <w:p>
      <w:pPr>
        <w:spacing w:line="440" w:lineRule="exact"/>
        <w:ind w:firstLine="440" w:firstLineChars="200"/>
        <w:rPr>
          <w:rFonts w:ascii="宋体" w:hAnsi="宋体" w:cs="宋体"/>
          <w:b/>
          <w:bCs/>
          <w:sz w:val="22"/>
          <w:szCs w:val="22"/>
          <w:highlight w:val="none"/>
        </w:rPr>
      </w:pPr>
      <w:r>
        <w:rPr>
          <w:rFonts w:hint="eastAsia" w:ascii="宋体" w:hAnsi="宋体" w:cs="宋体"/>
          <w:sz w:val="22"/>
          <w:szCs w:val="22"/>
          <w:highlight w:val="none"/>
        </w:rPr>
        <w:t>5、本项目采用全程电子化及不见面开标模式。本项目实行不见面开标，各投标人（供应商）的授权委托人或法人代表应在投标文件提交截止时间前提前登入“开标大厅系统”（步骤：登入-投标人-CA登录-江苏省CA），到达投标文件提交截止时间后，首先进入开标程序中的投标文件解密会议，然后按系统提示完成投标文件解密。投标人未按时完成投标文件解密或解密未成功的，均被视为投标人放弃本次投标（无效投标）。因投标人自身设备故障或自身原因导致无法完成投标的，对其形成的不利后果及责任由投标人自行承担。解密完成后，投标人可自行决定是否继续参加开（唱）标会议，投标人未参加开标的，视同认可开标结果。</w:t>
      </w:r>
    </w:p>
    <w:p>
      <w:pPr>
        <w:spacing w:line="440" w:lineRule="exact"/>
        <w:ind w:firstLine="440" w:firstLineChars="200"/>
        <w:jc w:val="left"/>
        <w:rPr>
          <w:rFonts w:ascii="宋体" w:hAnsi="宋体" w:cs="宋体"/>
          <w:sz w:val="22"/>
          <w:szCs w:val="22"/>
          <w:highlight w:val="none"/>
        </w:rPr>
      </w:pPr>
      <w:r>
        <w:rPr>
          <w:rFonts w:hint="eastAsia" w:ascii="宋体" w:hAnsi="宋体" w:cs="宋体"/>
          <w:sz w:val="22"/>
          <w:szCs w:val="22"/>
          <w:highlight w:val="none"/>
        </w:rPr>
        <w:t>6、开标大厅系统网址为：http://js.etrading.cn/EpointBidOpening/bidopeninghallaction/hall/login。</w:t>
      </w:r>
    </w:p>
    <w:p>
      <w:pPr>
        <w:spacing w:line="440" w:lineRule="exact"/>
        <w:ind w:firstLine="440" w:firstLineChars="200"/>
        <w:rPr>
          <w:rFonts w:ascii="宋体" w:hAnsi="宋体" w:cs="宋体"/>
          <w:sz w:val="22"/>
          <w:szCs w:val="22"/>
          <w:highlight w:val="none"/>
        </w:rPr>
      </w:pPr>
      <w:r>
        <w:rPr>
          <w:rFonts w:hint="eastAsia" w:ascii="宋体" w:hAnsi="宋体" w:cs="宋体"/>
          <w:b/>
          <w:bCs/>
          <w:sz w:val="22"/>
          <w:szCs w:val="22"/>
          <w:highlight w:val="none"/>
        </w:rPr>
        <w:t>七、投标保证金</w:t>
      </w:r>
    </w:p>
    <w:p>
      <w:pPr>
        <w:spacing w:line="440" w:lineRule="exact"/>
        <w:ind w:firstLine="440" w:firstLineChars="200"/>
        <w:rPr>
          <w:rFonts w:ascii="宋体" w:hAnsi="宋体" w:cs="宋体"/>
          <w:b/>
          <w:bCs/>
          <w:sz w:val="22"/>
          <w:szCs w:val="22"/>
          <w:highlight w:val="none"/>
        </w:rPr>
      </w:pPr>
      <w:r>
        <w:rPr>
          <w:rFonts w:hint="eastAsia" w:ascii="宋体" w:hAnsi="宋体" w:cs="宋体"/>
          <w:sz w:val="22"/>
          <w:szCs w:val="22"/>
          <w:highlight w:val="none"/>
        </w:rPr>
        <w:t>参照执行苏财购[2020]52号文《关于做好政府采购支持企业发展有关事项的通知》，本项目不需要缴纳投标保证金。</w:t>
      </w:r>
    </w:p>
    <w:p>
      <w:pPr>
        <w:spacing w:line="440" w:lineRule="exact"/>
        <w:ind w:firstLine="440" w:firstLineChars="200"/>
        <w:rPr>
          <w:rFonts w:ascii="宋体" w:hAnsi="宋体" w:cs="宋体"/>
          <w:b/>
          <w:bCs/>
          <w:sz w:val="22"/>
          <w:szCs w:val="22"/>
          <w:highlight w:val="none"/>
        </w:rPr>
      </w:pPr>
      <w:r>
        <w:rPr>
          <w:rFonts w:hint="eastAsia" w:ascii="宋体" w:hAnsi="宋体" w:cs="宋体"/>
          <w:b/>
          <w:bCs/>
          <w:sz w:val="22"/>
          <w:szCs w:val="22"/>
          <w:highlight w:val="none"/>
        </w:rPr>
        <w:t>八、投标人在诚信库中录入的所有信息均应合法真实有效，并应在投标文件提交截止时间前完成诚信库信息的及时更新、完善，采购人或评标委员会将按照投标文件提交截止时间前的现状信息予以审查或评审，如投标人未及时更新和完善的，对其形成不利的后果及责任由投标人自行承担。投标人录入诚信库提交的信息如有虚假或其他违法违规情形的，将有可能面临被列为失信行为的风险并承担相应的法律责任。</w:t>
      </w:r>
    </w:p>
    <w:p>
      <w:pPr>
        <w:widowControl/>
        <w:spacing w:line="460" w:lineRule="exact"/>
        <w:ind w:firstLine="440" w:firstLineChars="200"/>
        <w:jc w:val="left"/>
        <w:rPr>
          <w:rFonts w:ascii="宋体" w:hAnsi="宋体" w:cs="宋体"/>
          <w:sz w:val="22"/>
          <w:szCs w:val="22"/>
          <w:highlight w:val="none"/>
        </w:rPr>
      </w:pPr>
      <w:r>
        <w:rPr>
          <w:rFonts w:hint="eastAsia" w:ascii="宋体" w:hAnsi="宋体" w:cs="宋体"/>
          <w:b/>
          <w:bCs/>
          <w:sz w:val="22"/>
          <w:szCs w:val="22"/>
          <w:highlight w:val="none"/>
        </w:rPr>
        <w:t>九、对本次招标提出询问，请按以下方式联系。</w:t>
      </w:r>
    </w:p>
    <w:bookmarkEnd w:id="7"/>
    <w:bookmarkEnd w:id="8"/>
    <w:bookmarkEnd w:id="9"/>
    <w:p>
      <w:pPr>
        <w:autoSpaceDE w:val="0"/>
        <w:autoSpaceDN w:val="0"/>
        <w:spacing w:line="460" w:lineRule="exact"/>
        <w:ind w:firstLine="420" w:firstLineChars="200"/>
        <w:jc w:val="left"/>
        <w:rPr>
          <w:rFonts w:ascii="宋体" w:hAnsi="宋体" w:cs="宋体"/>
          <w:kern w:val="0"/>
          <w:szCs w:val="21"/>
          <w:highlight w:val="none"/>
          <w:lang w:val="zh-CN"/>
        </w:rPr>
      </w:pPr>
      <w:bookmarkStart w:id="19" w:name="_Toc508216878"/>
      <w:r>
        <w:rPr>
          <w:rFonts w:hint="eastAsia" w:ascii="宋体" w:hAnsi="宋体" w:cs="宋体"/>
          <w:kern w:val="0"/>
          <w:szCs w:val="21"/>
          <w:highlight w:val="none"/>
          <w:lang w:val="zh-CN"/>
        </w:rPr>
        <w:t>1.采购人信息</w:t>
      </w:r>
    </w:p>
    <w:p>
      <w:pPr>
        <w:autoSpaceDE w:val="0"/>
        <w:autoSpaceDN w:val="0"/>
        <w:spacing w:line="460" w:lineRule="exact"/>
        <w:ind w:firstLine="420" w:firstLineChars="200"/>
        <w:jc w:val="left"/>
        <w:rPr>
          <w:rFonts w:hint="eastAsia" w:ascii="宋体" w:hAnsi="宋体" w:cs="宋体"/>
          <w:kern w:val="0"/>
          <w:szCs w:val="21"/>
          <w:highlight w:val="none"/>
          <w:lang w:val="zh-CN"/>
        </w:rPr>
      </w:pPr>
      <w:r>
        <w:rPr>
          <w:rFonts w:hint="eastAsia" w:ascii="宋体" w:hAnsi="宋体" w:cs="宋体"/>
          <w:kern w:val="0"/>
          <w:szCs w:val="21"/>
          <w:highlight w:val="none"/>
          <w:lang w:val="zh-CN"/>
        </w:rPr>
        <w:t>名    称：</w:t>
      </w:r>
      <w:r>
        <w:rPr>
          <w:rFonts w:hint="eastAsia" w:ascii="宋体" w:hAnsi="宋体" w:cs="宋体"/>
          <w:kern w:val="0"/>
          <w:szCs w:val="21"/>
          <w:highlight w:val="none"/>
          <w:lang w:val="zh-CN" w:eastAsia="zh-CN"/>
        </w:rPr>
        <w:t>盐城市大丰区沪城污水处理有限公司、江苏水发华夏环境科技有限公司</w:t>
      </w:r>
      <w:r>
        <w:rPr>
          <w:rFonts w:hint="eastAsia" w:ascii="宋体" w:hAnsi="宋体" w:cs="宋体"/>
          <w:kern w:val="0"/>
          <w:szCs w:val="21"/>
          <w:highlight w:val="none"/>
          <w:lang w:val="zh-CN"/>
        </w:rPr>
        <w:t>　　　</w:t>
      </w:r>
    </w:p>
    <w:p>
      <w:pPr>
        <w:autoSpaceDE w:val="0"/>
        <w:autoSpaceDN w:val="0"/>
        <w:spacing w:line="460" w:lineRule="exact"/>
        <w:ind w:firstLine="420" w:firstLineChars="200"/>
        <w:jc w:val="left"/>
        <w:rPr>
          <w:rFonts w:hint="eastAsia" w:ascii="宋体" w:hAnsi="宋体" w:cs="宋体"/>
          <w:kern w:val="0"/>
          <w:szCs w:val="21"/>
          <w:highlight w:val="none"/>
          <w:lang w:val="zh-CN"/>
        </w:rPr>
      </w:pPr>
      <w:r>
        <w:rPr>
          <w:rFonts w:hint="eastAsia" w:ascii="宋体" w:hAnsi="宋体" w:cs="宋体"/>
          <w:kern w:val="0"/>
          <w:szCs w:val="21"/>
          <w:highlight w:val="none"/>
          <w:lang w:val="zh-CN"/>
        </w:rPr>
        <w:t>地    址：盐城市大丰区</w:t>
      </w:r>
    </w:p>
    <w:p>
      <w:pPr>
        <w:autoSpaceDE w:val="0"/>
        <w:autoSpaceDN w:val="0"/>
        <w:spacing w:line="460" w:lineRule="exact"/>
        <w:ind w:firstLine="420" w:firstLineChars="200"/>
        <w:jc w:val="left"/>
        <w:rPr>
          <w:rFonts w:hint="default" w:ascii="宋体" w:hAnsi="宋体" w:eastAsia="宋体" w:cs="宋体"/>
          <w:kern w:val="0"/>
          <w:szCs w:val="21"/>
          <w:highlight w:val="none"/>
          <w:lang w:val="en-US" w:eastAsia="zh-CN"/>
        </w:rPr>
      </w:pPr>
      <w:r>
        <w:rPr>
          <w:rFonts w:hint="eastAsia" w:ascii="宋体" w:hAnsi="宋体" w:cs="宋体"/>
          <w:kern w:val="0"/>
          <w:szCs w:val="21"/>
          <w:highlight w:val="none"/>
          <w:lang w:val="zh-CN"/>
        </w:rPr>
        <w:t>联 系 人：金鑫　</w:t>
      </w:r>
    </w:p>
    <w:p>
      <w:pPr>
        <w:autoSpaceDE w:val="0"/>
        <w:autoSpaceDN w:val="0"/>
        <w:spacing w:line="460" w:lineRule="exact"/>
        <w:ind w:firstLine="420" w:firstLineChars="200"/>
        <w:jc w:val="left"/>
        <w:rPr>
          <w:kern w:val="0"/>
          <w:szCs w:val="21"/>
          <w:highlight w:val="none"/>
          <w:lang w:val="zh-CN"/>
        </w:rPr>
      </w:pPr>
      <w:r>
        <w:rPr>
          <w:rFonts w:hint="eastAsia" w:ascii="宋体" w:hAnsi="宋体" w:cs="宋体"/>
          <w:kern w:val="0"/>
          <w:szCs w:val="21"/>
          <w:highlight w:val="none"/>
          <w:lang w:val="zh-CN"/>
        </w:rPr>
        <w:t>联系方式：0515-68852296</w:t>
      </w:r>
    </w:p>
    <w:p>
      <w:pPr>
        <w:autoSpaceDE w:val="0"/>
        <w:autoSpaceDN w:val="0"/>
        <w:spacing w:line="460" w:lineRule="exact"/>
        <w:ind w:firstLine="420" w:firstLineChars="200"/>
        <w:jc w:val="left"/>
        <w:rPr>
          <w:kern w:val="0"/>
          <w:szCs w:val="21"/>
          <w:highlight w:val="none"/>
          <w:lang w:val="zh-CN"/>
        </w:rPr>
      </w:pPr>
      <w:r>
        <w:rPr>
          <w:kern w:val="0"/>
          <w:szCs w:val="21"/>
          <w:highlight w:val="none"/>
          <w:lang w:val="zh-CN"/>
        </w:rPr>
        <w:t>2.</w:t>
      </w:r>
      <w:r>
        <w:rPr>
          <w:rFonts w:hint="eastAsia"/>
          <w:kern w:val="0"/>
          <w:szCs w:val="21"/>
          <w:highlight w:val="none"/>
        </w:rPr>
        <w:t>采购</w:t>
      </w:r>
      <w:r>
        <w:rPr>
          <w:kern w:val="0"/>
          <w:szCs w:val="21"/>
          <w:highlight w:val="none"/>
          <w:lang w:val="zh-CN"/>
        </w:rPr>
        <w:t>代理机构信息</w:t>
      </w:r>
    </w:p>
    <w:p>
      <w:pPr>
        <w:autoSpaceDE w:val="0"/>
        <w:autoSpaceDN w:val="0"/>
        <w:spacing w:line="460" w:lineRule="exact"/>
        <w:ind w:firstLine="420" w:firstLineChars="200"/>
        <w:jc w:val="left"/>
        <w:rPr>
          <w:kern w:val="0"/>
          <w:szCs w:val="21"/>
          <w:highlight w:val="none"/>
          <w:lang w:val="zh-CN"/>
        </w:rPr>
      </w:pPr>
      <w:r>
        <w:rPr>
          <w:kern w:val="0"/>
          <w:szCs w:val="21"/>
          <w:highlight w:val="none"/>
          <w:lang w:val="zh-CN"/>
        </w:rPr>
        <w:t>名</w:t>
      </w:r>
      <w:r>
        <w:rPr>
          <w:rFonts w:hint="eastAsia"/>
          <w:kern w:val="0"/>
          <w:szCs w:val="21"/>
          <w:highlight w:val="none"/>
          <w:lang w:val="en-US" w:eastAsia="zh-CN"/>
        </w:rPr>
        <w:t xml:space="preserve">    </w:t>
      </w:r>
      <w:r>
        <w:rPr>
          <w:kern w:val="0"/>
          <w:szCs w:val="21"/>
          <w:highlight w:val="none"/>
          <w:lang w:val="zh-CN"/>
        </w:rPr>
        <w:t>称：</w:t>
      </w:r>
      <w:r>
        <w:rPr>
          <w:rFonts w:hint="eastAsia"/>
          <w:kern w:val="0"/>
          <w:szCs w:val="21"/>
          <w:highlight w:val="none"/>
          <w:lang w:val="zh-CN"/>
        </w:rPr>
        <w:t xml:space="preserve">江苏富华工程造价咨询有限公司 </w:t>
      </w:r>
    </w:p>
    <w:p>
      <w:pPr>
        <w:autoSpaceDE w:val="0"/>
        <w:autoSpaceDN w:val="0"/>
        <w:spacing w:line="460" w:lineRule="exact"/>
        <w:ind w:firstLine="420" w:firstLineChars="200"/>
        <w:jc w:val="left"/>
        <w:rPr>
          <w:kern w:val="0"/>
          <w:szCs w:val="21"/>
          <w:highlight w:val="none"/>
          <w:lang w:val="zh-CN"/>
        </w:rPr>
      </w:pPr>
      <w:r>
        <w:rPr>
          <w:kern w:val="0"/>
          <w:szCs w:val="21"/>
          <w:highlight w:val="none"/>
          <w:lang w:val="zh-CN"/>
        </w:rPr>
        <w:t>地</w:t>
      </w:r>
      <w:r>
        <w:rPr>
          <w:rFonts w:hint="eastAsia"/>
          <w:kern w:val="0"/>
          <w:szCs w:val="21"/>
          <w:highlight w:val="none"/>
          <w:lang w:val="en-US" w:eastAsia="zh-CN"/>
        </w:rPr>
        <w:t xml:space="preserve">    </w:t>
      </w:r>
      <w:r>
        <w:rPr>
          <w:kern w:val="0"/>
          <w:szCs w:val="21"/>
          <w:highlight w:val="none"/>
          <w:lang w:val="zh-CN"/>
        </w:rPr>
        <w:t>址：</w:t>
      </w:r>
      <w:r>
        <w:rPr>
          <w:rFonts w:hint="eastAsia"/>
          <w:kern w:val="0"/>
          <w:szCs w:val="21"/>
          <w:highlight w:val="none"/>
          <w:lang w:val="zh-CN"/>
        </w:rPr>
        <w:t xml:space="preserve">盐城市大丰区凰家御庭一期北侧12-11号三楼 </w:t>
      </w:r>
    </w:p>
    <w:p>
      <w:pPr>
        <w:autoSpaceDE w:val="0"/>
        <w:autoSpaceDN w:val="0"/>
        <w:spacing w:line="460" w:lineRule="exact"/>
        <w:ind w:firstLine="420" w:firstLineChars="200"/>
        <w:jc w:val="left"/>
        <w:rPr>
          <w:kern w:val="0"/>
          <w:szCs w:val="21"/>
          <w:highlight w:val="none"/>
          <w:lang w:val="zh-CN"/>
        </w:rPr>
      </w:pPr>
      <w:r>
        <w:rPr>
          <w:rFonts w:hint="eastAsia"/>
          <w:kern w:val="0"/>
          <w:szCs w:val="21"/>
          <w:highlight w:val="none"/>
          <w:lang w:val="zh-CN"/>
        </w:rPr>
        <w:t>联</w:t>
      </w:r>
      <w:r>
        <w:rPr>
          <w:rFonts w:hint="eastAsia"/>
          <w:kern w:val="0"/>
          <w:szCs w:val="21"/>
          <w:highlight w:val="none"/>
          <w:lang w:val="en-US" w:eastAsia="zh-CN"/>
        </w:rPr>
        <w:t xml:space="preserve"> </w:t>
      </w:r>
      <w:r>
        <w:rPr>
          <w:rFonts w:hint="eastAsia"/>
          <w:kern w:val="0"/>
          <w:szCs w:val="21"/>
          <w:highlight w:val="none"/>
          <w:lang w:val="zh-CN"/>
        </w:rPr>
        <w:t>系</w:t>
      </w:r>
      <w:r>
        <w:rPr>
          <w:rFonts w:hint="eastAsia"/>
          <w:kern w:val="0"/>
          <w:szCs w:val="21"/>
          <w:highlight w:val="none"/>
          <w:lang w:val="en-US" w:eastAsia="zh-CN"/>
        </w:rPr>
        <w:t xml:space="preserve"> </w:t>
      </w:r>
      <w:r>
        <w:rPr>
          <w:rFonts w:hint="eastAsia"/>
          <w:kern w:val="0"/>
          <w:szCs w:val="21"/>
          <w:highlight w:val="none"/>
          <w:lang w:val="zh-CN"/>
        </w:rPr>
        <w:t>人：陈燕峰</w:t>
      </w:r>
    </w:p>
    <w:p>
      <w:pPr>
        <w:autoSpaceDE w:val="0"/>
        <w:autoSpaceDN w:val="0"/>
        <w:spacing w:line="460" w:lineRule="exact"/>
        <w:ind w:firstLine="420" w:firstLineChars="200"/>
        <w:jc w:val="left"/>
        <w:rPr>
          <w:kern w:val="0"/>
          <w:szCs w:val="21"/>
          <w:highlight w:val="none"/>
          <w:lang w:val="zh-CN"/>
        </w:rPr>
      </w:pPr>
      <w:r>
        <w:rPr>
          <w:kern w:val="0"/>
          <w:szCs w:val="21"/>
          <w:highlight w:val="none"/>
          <w:lang w:val="zh-CN"/>
        </w:rPr>
        <w:t>联系方式：</w:t>
      </w:r>
      <w:r>
        <w:rPr>
          <w:rFonts w:hint="eastAsia"/>
          <w:kern w:val="0"/>
          <w:szCs w:val="21"/>
          <w:highlight w:val="none"/>
          <w:lang w:val="zh-CN"/>
        </w:rPr>
        <w:t>0515-83515088、15962071301</w:t>
      </w:r>
      <w:r>
        <w:rPr>
          <w:kern w:val="0"/>
          <w:szCs w:val="21"/>
          <w:highlight w:val="none"/>
          <w:lang w:val="zh-CN"/>
        </w:rPr>
        <w:t>　　</w:t>
      </w:r>
    </w:p>
    <w:p>
      <w:pPr>
        <w:autoSpaceDE w:val="0"/>
        <w:autoSpaceDN w:val="0"/>
        <w:spacing w:line="460" w:lineRule="exact"/>
        <w:ind w:firstLine="420" w:firstLineChars="200"/>
        <w:jc w:val="left"/>
        <w:rPr>
          <w:rFonts w:hint="eastAsia"/>
          <w:kern w:val="0"/>
          <w:szCs w:val="21"/>
          <w:highlight w:val="none"/>
          <w:lang w:val="zh-CN"/>
        </w:rPr>
      </w:pPr>
    </w:p>
    <w:p>
      <w:pPr>
        <w:autoSpaceDE w:val="0"/>
        <w:autoSpaceDN w:val="0"/>
        <w:spacing w:line="460" w:lineRule="exact"/>
        <w:jc w:val="left"/>
        <w:rPr>
          <w:rFonts w:hint="eastAsia"/>
          <w:kern w:val="0"/>
          <w:szCs w:val="21"/>
          <w:highlight w:val="none"/>
          <w:lang w:val="zh-CN"/>
        </w:rPr>
      </w:pPr>
    </w:p>
    <w:p>
      <w:pPr>
        <w:pStyle w:val="6"/>
        <w:spacing w:before="0" w:after="0" w:line="360" w:lineRule="auto"/>
        <w:rPr>
          <w:rFonts w:ascii="宋体" w:hAnsi="宋体"/>
          <w:highlight w:val="none"/>
        </w:rPr>
      </w:pPr>
      <w:bookmarkStart w:id="20" w:name="_Toc21594"/>
      <w:r>
        <w:rPr>
          <w:rFonts w:ascii="宋体" w:hAnsi="宋体"/>
          <w:highlight w:val="none"/>
        </w:rPr>
        <w:t>第二章  投标人须知</w:t>
      </w:r>
      <w:bookmarkEnd w:id="10"/>
      <w:bookmarkEnd w:id="11"/>
      <w:bookmarkEnd w:id="12"/>
      <w:bookmarkEnd w:id="13"/>
      <w:bookmarkEnd w:id="14"/>
      <w:bookmarkEnd w:id="15"/>
      <w:bookmarkEnd w:id="16"/>
      <w:bookmarkEnd w:id="17"/>
      <w:bookmarkEnd w:id="18"/>
      <w:bookmarkEnd w:id="19"/>
      <w:bookmarkEnd w:id="20"/>
    </w:p>
    <w:p>
      <w:pPr>
        <w:pStyle w:val="38"/>
        <w:spacing w:before="0" w:after="0"/>
        <w:jc w:val="center"/>
        <w:rPr>
          <w:rFonts w:ascii="宋体" w:hAnsi="宋体"/>
          <w:color w:val="auto"/>
          <w:highlight w:val="none"/>
        </w:rPr>
      </w:pPr>
      <w:bookmarkStart w:id="21" w:name="_Toc397928548"/>
      <w:bookmarkStart w:id="22" w:name="_Toc16205"/>
      <w:bookmarkStart w:id="23" w:name="_Toc369077559"/>
      <w:bookmarkStart w:id="24" w:name="_Toc387526282"/>
      <w:bookmarkStart w:id="25" w:name="_Toc387526178"/>
      <w:bookmarkStart w:id="26" w:name="_Toc387526374"/>
      <w:bookmarkStart w:id="27" w:name="_Toc508216879"/>
      <w:r>
        <w:rPr>
          <w:rFonts w:ascii="宋体" w:hAnsi="宋体"/>
          <w:color w:val="auto"/>
          <w:highlight w:val="none"/>
        </w:rPr>
        <w:t>投标人须知前附表</w:t>
      </w:r>
      <w:bookmarkEnd w:id="21"/>
      <w:bookmarkEnd w:id="22"/>
      <w:bookmarkEnd w:id="23"/>
      <w:bookmarkEnd w:id="24"/>
      <w:bookmarkEnd w:id="25"/>
      <w:bookmarkEnd w:id="26"/>
      <w:bookmarkEnd w:id="27"/>
    </w:p>
    <w:tbl>
      <w:tblPr>
        <w:tblStyle w:val="20"/>
        <w:tblW w:w="100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0"/>
        <w:gridCol w:w="2186"/>
        <w:gridCol w:w="67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30" w:type="dxa"/>
            <w:vAlign w:val="center"/>
          </w:tcPr>
          <w:p>
            <w:pPr>
              <w:spacing w:line="480" w:lineRule="exact"/>
              <w:jc w:val="center"/>
              <w:rPr>
                <w:rFonts w:ascii="宋体" w:hAnsi="宋体" w:cs="宋体"/>
                <w:b/>
                <w:szCs w:val="21"/>
                <w:highlight w:val="none"/>
              </w:rPr>
            </w:pPr>
            <w:r>
              <w:rPr>
                <w:rFonts w:hint="eastAsia" w:ascii="宋体" w:hAnsi="宋体" w:cs="宋体"/>
                <w:b/>
                <w:szCs w:val="21"/>
                <w:highlight w:val="none"/>
              </w:rPr>
              <w:t>条款号</w:t>
            </w:r>
          </w:p>
        </w:tc>
        <w:tc>
          <w:tcPr>
            <w:tcW w:w="2186" w:type="dxa"/>
            <w:vAlign w:val="center"/>
          </w:tcPr>
          <w:p>
            <w:pPr>
              <w:spacing w:line="480" w:lineRule="exact"/>
              <w:jc w:val="center"/>
              <w:rPr>
                <w:rFonts w:ascii="宋体" w:hAnsi="宋体" w:cs="宋体"/>
                <w:b/>
                <w:szCs w:val="21"/>
                <w:highlight w:val="none"/>
              </w:rPr>
            </w:pPr>
            <w:r>
              <w:rPr>
                <w:rFonts w:hint="eastAsia" w:ascii="宋体" w:hAnsi="宋体" w:cs="宋体"/>
                <w:b/>
                <w:szCs w:val="21"/>
                <w:highlight w:val="none"/>
              </w:rPr>
              <w:t>条 款 名 称</w:t>
            </w:r>
          </w:p>
        </w:tc>
        <w:tc>
          <w:tcPr>
            <w:tcW w:w="6714" w:type="dxa"/>
            <w:vAlign w:val="center"/>
          </w:tcPr>
          <w:p>
            <w:pPr>
              <w:spacing w:line="480" w:lineRule="exact"/>
              <w:jc w:val="center"/>
              <w:rPr>
                <w:rFonts w:ascii="宋体" w:hAnsi="宋体" w:cs="宋体"/>
                <w:b/>
                <w:szCs w:val="21"/>
                <w:highlight w:val="none"/>
              </w:rPr>
            </w:pPr>
            <w:r>
              <w:rPr>
                <w:rFonts w:hint="eastAsia" w:ascii="宋体" w:hAnsi="宋体" w:cs="宋体"/>
                <w:b/>
                <w:szCs w:val="21"/>
                <w:highlight w:val="none"/>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30" w:type="dxa"/>
            <w:vAlign w:val="center"/>
          </w:tcPr>
          <w:p>
            <w:pPr>
              <w:spacing w:line="480" w:lineRule="exact"/>
              <w:jc w:val="center"/>
              <w:rPr>
                <w:rFonts w:ascii="宋体" w:hAnsi="宋体" w:cs="宋体"/>
                <w:szCs w:val="21"/>
                <w:highlight w:val="none"/>
              </w:rPr>
            </w:pPr>
            <w:r>
              <w:rPr>
                <w:rFonts w:hint="eastAsia" w:ascii="宋体" w:hAnsi="宋体" w:cs="宋体"/>
                <w:szCs w:val="21"/>
                <w:highlight w:val="none"/>
              </w:rPr>
              <w:t>1.1.2</w:t>
            </w:r>
          </w:p>
        </w:tc>
        <w:tc>
          <w:tcPr>
            <w:tcW w:w="2186" w:type="dxa"/>
            <w:vAlign w:val="center"/>
          </w:tcPr>
          <w:p>
            <w:pPr>
              <w:spacing w:line="480" w:lineRule="exact"/>
              <w:jc w:val="center"/>
              <w:rPr>
                <w:rFonts w:ascii="宋体" w:hAnsi="宋体" w:cs="宋体"/>
                <w:szCs w:val="21"/>
                <w:highlight w:val="none"/>
              </w:rPr>
            </w:pPr>
            <w:r>
              <w:rPr>
                <w:rFonts w:hint="eastAsia" w:ascii="宋体" w:hAnsi="宋体" w:cs="宋体"/>
                <w:szCs w:val="21"/>
                <w:highlight w:val="none"/>
              </w:rPr>
              <w:t>招标人</w:t>
            </w:r>
          </w:p>
        </w:tc>
        <w:tc>
          <w:tcPr>
            <w:tcW w:w="6714" w:type="dxa"/>
            <w:vAlign w:val="center"/>
          </w:tcPr>
          <w:p>
            <w:pPr>
              <w:spacing w:line="480" w:lineRule="exact"/>
              <w:rPr>
                <w:rFonts w:hint="eastAsia" w:ascii="宋体" w:hAnsi="宋体" w:eastAsia="宋体" w:cs="宋体"/>
                <w:szCs w:val="21"/>
                <w:highlight w:val="none"/>
                <w:lang w:eastAsia="zh-CN"/>
              </w:rPr>
            </w:pPr>
            <w:r>
              <w:rPr>
                <w:rFonts w:hint="eastAsia" w:ascii="宋体" w:hAnsi="宋体" w:eastAsia="宋体" w:cs="宋体"/>
                <w:szCs w:val="21"/>
                <w:highlight w:val="none"/>
                <w:lang w:eastAsia="zh-CN"/>
              </w:rPr>
              <w:t>盐城市大丰区沪城污水处理有限公司、江苏水发华夏环境科技有限公司</w:t>
            </w:r>
            <w:r>
              <w:rPr>
                <w:rFonts w:hint="eastAsia" w:ascii="宋体" w:hAnsi="宋体" w:eastAsia="宋体" w:cs="宋体"/>
                <w:szCs w:val="21"/>
                <w:highlight w:val="none"/>
                <w:lang w:val="zh-CN" w:eastAsia="zh-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30" w:type="dxa"/>
            <w:vAlign w:val="center"/>
          </w:tcPr>
          <w:p>
            <w:pPr>
              <w:spacing w:line="480" w:lineRule="exact"/>
              <w:jc w:val="center"/>
              <w:rPr>
                <w:rFonts w:ascii="宋体" w:hAnsi="宋体" w:cs="宋体"/>
                <w:szCs w:val="21"/>
                <w:highlight w:val="none"/>
              </w:rPr>
            </w:pPr>
            <w:r>
              <w:rPr>
                <w:rFonts w:hint="eastAsia" w:ascii="宋体" w:hAnsi="宋体" w:cs="宋体"/>
                <w:szCs w:val="21"/>
                <w:highlight w:val="none"/>
              </w:rPr>
              <w:t>1.1.3</w:t>
            </w:r>
          </w:p>
        </w:tc>
        <w:tc>
          <w:tcPr>
            <w:tcW w:w="2186" w:type="dxa"/>
            <w:vAlign w:val="center"/>
          </w:tcPr>
          <w:p>
            <w:pPr>
              <w:spacing w:line="480" w:lineRule="exact"/>
              <w:jc w:val="center"/>
              <w:rPr>
                <w:rFonts w:ascii="宋体" w:hAnsi="宋体" w:cs="宋体"/>
                <w:szCs w:val="21"/>
                <w:highlight w:val="none"/>
              </w:rPr>
            </w:pPr>
            <w:r>
              <w:rPr>
                <w:rFonts w:hint="eastAsia" w:ascii="宋体" w:hAnsi="宋体" w:cs="宋体"/>
                <w:szCs w:val="21"/>
                <w:highlight w:val="none"/>
              </w:rPr>
              <w:t>招标代理机构</w:t>
            </w:r>
          </w:p>
        </w:tc>
        <w:tc>
          <w:tcPr>
            <w:tcW w:w="6714" w:type="dxa"/>
            <w:vAlign w:val="center"/>
          </w:tcPr>
          <w:p>
            <w:pPr>
              <w:spacing w:line="480" w:lineRule="exact"/>
              <w:rPr>
                <w:rFonts w:ascii="宋体" w:hAnsi="宋体" w:cs="宋体"/>
                <w:szCs w:val="21"/>
                <w:highlight w:val="none"/>
              </w:rPr>
            </w:pPr>
            <w:r>
              <w:rPr>
                <w:rFonts w:hint="eastAsia" w:ascii="宋体" w:hAnsi="宋体" w:cs="宋体"/>
                <w:szCs w:val="21"/>
                <w:highlight w:val="none"/>
              </w:rPr>
              <w:t>江苏富华工程造价咨询有限公司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30" w:type="dxa"/>
            <w:vAlign w:val="center"/>
          </w:tcPr>
          <w:p>
            <w:pPr>
              <w:spacing w:line="480" w:lineRule="exact"/>
              <w:jc w:val="center"/>
              <w:rPr>
                <w:rFonts w:ascii="宋体" w:hAnsi="宋体" w:cs="宋体"/>
                <w:szCs w:val="21"/>
                <w:highlight w:val="none"/>
              </w:rPr>
            </w:pPr>
            <w:r>
              <w:rPr>
                <w:rFonts w:hint="eastAsia" w:ascii="宋体" w:hAnsi="宋体" w:cs="宋体"/>
                <w:szCs w:val="21"/>
                <w:highlight w:val="none"/>
              </w:rPr>
              <w:t>1.1.4</w:t>
            </w:r>
          </w:p>
        </w:tc>
        <w:tc>
          <w:tcPr>
            <w:tcW w:w="2186" w:type="dxa"/>
            <w:vAlign w:val="center"/>
          </w:tcPr>
          <w:p>
            <w:pPr>
              <w:spacing w:line="480" w:lineRule="exact"/>
              <w:jc w:val="center"/>
              <w:rPr>
                <w:rFonts w:ascii="宋体" w:hAnsi="宋体" w:cs="宋体"/>
                <w:szCs w:val="21"/>
                <w:highlight w:val="none"/>
              </w:rPr>
            </w:pPr>
            <w:r>
              <w:rPr>
                <w:rFonts w:hint="eastAsia" w:ascii="宋体" w:hAnsi="宋体" w:cs="宋体"/>
                <w:szCs w:val="21"/>
                <w:highlight w:val="none"/>
              </w:rPr>
              <w:t>项目名称</w:t>
            </w:r>
          </w:p>
        </w:tc>
        <w:tc>
          <w:tcPr>
            <w:tcW w:w="6714" w:type="dxa"/>
            <w:vAlign w:val="center"/>
          </w:tcPr>
          <w:p>
            <w:pPr>
              <w:spacing w:line="320" w:lineRule="exact"/>
              <w:rPr>
                <w:rFonts w:hint="eastAsia" w:ascii="宋体" w:hAnsi="宋体" w:eastAsia="宋体" w:cs="宋体"/>
                <w:szCs w:val="21"/>
                <w:highlight w:val="none"/>
                <w:lang w:eastAsia="zh-CN"/>
              </w:rPr>
            </w:pPr>
            <w:r>
              <w:rPr>
                <w:rFonts w:hint="eastAsia" w:ascii="宋体" w:hAnsi="宋体" w:cs="宋体"/>
                <w:szCs w:val="21"/>
                <w:highlight w:val="none"/>
                <w:lang w:eastAsia="zh-CN"/>
              </w:rPr>
              <w:t>沪苏、三龙污水厂设备设施维护保养及零星维修服务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30" w:type="dxa"/>
            <w:vAlign w:val="center"/>
          </w:tcPr>
          <w:p>
            <w:pPr>
              <w:spacing w:line="480" w:lineRule="exact"/>
              <w:jc w:val="center"/>
              <w:rPr>
                <w:rFonts w:ascii="宋体" w:hAnsi="宋体" w:cs="宋体"/>
                <w:szCs w:val="21"/>
                <w:highlight w:val="none"/>
              </w:rPr>
            </w:pPr>
            <w:r>
              <w:rPr>
                <w:rFonts w:hint="eastAsia" w:ascii="宋体" w:hAnsi="宋体" w:cs="宋体"/>
                <w:szCs w:val="21"/>
                <w:highlight w:val="none"/>
              </w:rPr>
              <w:t>1.2.1</w:t>
            </w:r>
          </w:p>
        </w:tc>
        <w:tc>
          <w:tcPr>
            <w:tcW w:w="2186" w:type="dxa"/>
            <w:vAlign w:val="center"/>
          </w:tcPr>
          <w:p>
            <w:pPr>
              <w:spacing w:line="480" w:lineRule="exact"/>
              <w:jc w:val="center"/>
              <w:rPr>
                <w:rFonts w:ascii="宋体" w:hAnsi="宋体" w:cs="宋体"/>
                <w:szCs w:val="21"/>
                <w:highlight w:val="none"/>
              </w:rPr>
            </w:pPr>
            <w:r>
              <w:rPr>
                <w:rFonts w:hint="eastAsia" w:ascii="宋体" w:hAnsi="宋体" w:cs="宋体"/>
                <w:szCs w:val="21"/>
                <w:highlight w:val="none"/>
              </w:rPr>
              <w:t>资金来源</w:t>
            </w:r>
          </w:p>
        </w:tc>
        <w:tc>
          <w:tcPr>
            <w:tcW w:w="6714" w:type="dxa"/>
            <w:vAlign w:val="center"/>
          </w:tcPr>
          <w:p>
            <w:pPr>
              <w:spacing w:line="480" w:lineRule="exact"/>
              <w:rPr>
                <w:rFonts w:ascii="宋体" w:hAnsi="宋体" w:cs="宋体"/>
                <w:szCs w:val="21"/>
                <w:highlight w:val="none"/>
              </w:rPr>
            </w:pPr>
            <w:r>
              <w:rPr>
                <w:rFonts w:hint="eastAsia" w:ascii="宋体" w:hAnsi="宋体" w:cs="宋体"/>
                <w:szCs w:val="21"/>
                <w:highlight w:val="none"/>
              </w:rPr>
              <w:t>自筹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30" w:type="dxa"/>
            <w:vAlign w:val="center"/>
          </w:tcPr>
          <w:p>
            <w:pPr>
              <w:spacing w:line="480" w:lineRule="exact"/>
              <w:jc w:val="center"/>
              <w:rPr>
                <w:rFonts w:ascii="宋体" w:hAnsi="宋体" w:cs="宋体"/>
                <w:szCs w:val="21"/>
                <w:highlight w:val="none"/>
              </w:rPr>
            </w:pPr>
            <w:r>
              <w:rPr>
                <w:rFonts w:hint="eastAsia" w:ascii="宋体" w:hAnsi="宋体" w:cs="宋体"/>
                <w:szCs w:val="21"/>
                <w:highlight w:val="none"/>
              </w:rPr>
              <w:t>1.2.2</w:t>
            </w:r>
          </w:p>
        </w:tc>
        <w:tc>
          <w:tcPr>
            <w:tcW w:w="2186" w:type="dxa"/>
            <w:vAlign w:val="center"/>
          </w:tcPr>
          <w:p>
            <w:pPr>
              <w:spacing w:line="480" w:lineRule="exact"/>
              <w:jc w:val="center"/>
              <w:rPr>
                <w:rFonts w:ascii="宋体" w:hAnsi="宋体" w:cs="宋体"/>
                <w:szCs w:val="21"/>
                <w:highlight w:val="none"/>
              </w:rPr>
            </w:pPr>
            <w:r>
              <w:rPr>
                <w:rFonts w:hint="eastAsia" w:ascii="宋体" w:hAnsi="宋体" w:cs="宋体"/>
                <w:szCs w:val="21"/>
                <w:highlight w:val="none"/>
              </w:rPr>
              <w:t>出资比例</w:t>
            </w:r>
          </w:p>
        </w:tc>
        <w:tc>
          <w:tcPr>
            <w:tcW w:w="6714" w:type="dxa"/>
            <w:vAlign w:val="center"/>
          </w:tcPr>
          <w:p>
            <w:pPr>
              <w:spacing w:line="480" w:lineRule="exact"/>
              <w:rPr>
                <w:rFonts w:ascii="宋体" w:hAnsi="宋体" w:cs="宋体"/>
                <w:szCs w:val="21"/>
                <w:highlight w:val="none"/>
              </w:rPr>
            </w:pPr>
            <w:r>
              <w:rPr>
                <w:rFonts w:hint="eastAsia" w:ascii="宋体" w:hAnsi="宋体" w:cs="宋体"/>
                <w:szCs w:val="21"/>
                <w:highlight w:val="none"/>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30" w:type="dxa"/>
            <w:vAlign w:val="center"/>
          </w:tcPr>
          <w:p>
            <w:pPr>
              <w:spacing w:line="480" w:lineRule="exact"/>
              <w:jc w:val="center"/>
              <w:rPr>
                <w:rFonts w:ascii="宋体" w:hAnsi="宋体" w:cs="宋体"/>
                <w:szCs w:val="21"/>
                <w:highlight w:val="none"/>
              </w:rPr>
            </w:pPr>
            <w:r>
              <w:rPr>
                <w:rFonts w:hint="eastAsia" w:ascii="宋体" w:hAnsi="宋体" w:cs="宋体"/>
                <w:szCs w:val="21"/>
                <w:highlight w:val="none"/>
              </w:rPr>
              <w:t>1.2.3</w:t>
            </w:r>
          </w:p>
        </w:tc>
        <w:tc>
          <w:tcPr>
            <w:tcW w:w="2186" w:type="dxa"/>
            <w:vAlign w:val="center"/>
          </w:tcPr>
          <w:p>
            <w:pPr>
              <w:spacing w:line="480" w:lineRule="exact"/>
              <w:jc w:val="center"/>
              <w:rPr>
                <w:rFonts w:ascii="宋体" w:hAnsi="宋体" w:cs="宋体"/>
                <w:szCs w:val="21"/>
                <w:highlight w:val="none"/>
              </w:rPr>
            </w:pPr>
            <w:r>
              <w:rPr>
                <w:rFonts w:hint="eastAsia" w:ascii="宋体" w:hAnsi="宋体" w:cs="宋体"/>
                <w:szCs w:val="21"/>
                <w:highlight w:val="none"/>
              </w:rPr>
              <w:t>资金落实情况</w:t>
            </w:r>
          </w:p>
        </w:tc>
        <w:tc>
          <w:tcPr>
            <w:tcW w:w="6714" w:type="dxa"/>
            <w:vAlign w:val="center"/>
          </w:tcPr>
          <w:p>
            <w:pPr>
              <w:spacing w:line="480" w:lineRule="exact"/>
              <w:rPr>
                <w:rFonts w:ascii="宋体" w:hAnsi="宋体" w:cs="宋体"/>
                <w:szCs w:val="21"/>
                <w:highlight w:val="none"/>
              </w:rPr>
            </w:pPr>
            <w:r>
              <w:rPr>
                <w:rFonts w:hint="eastAsia" w:ascii="宋体" w:hAnsi="宋体" w:cs="宋体"/>
                <w:szCs w:val="21"/>
                <w:highlight w:val="none"/>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30" w:type="dxa"/>
            <w:vAlign w:val="center"/>
          </w:tcPr>
          <w:p>
            <w:pPr>
              <w:spacing w:line="480" w:lineRule="exact"/>
              <w:jc w:val="center"/>
              <w:rPr>
                <w:rFonts w:ascii="宋体" w:hAnsi="宋体" w:cs="宋体"/>
                <w:szCs w:val="21"/>
                <w:highlight w:val="none"/>
              </w:rPr>
            </w:pPr>
            <w:r>
              <w:rPr>
                <w:rFonts w:hint="eastAsia" w:ascii="宋体" w:hAnsi="宋体" w:cs="宋体"/>
                <w:szCs w:val="21"/>
                <w:highlight w:val="none"/>
              </w:rPr>
              <w:t>1.3.1</w:t>
            </w:r>
          </w:p>
        </w:tc>
        <w:tc>
          <w:tcPr>
            <w:tcW w:w="2186" w:type="dxa"/>
            <w:vAlign w:val="center"/>
          </w:tcPr>
          <w:p>
            <w:pPr>
              <w:spacing w:line="480" w:lineRule="exact"/>
              <w:jc w:val="center"/>
              <w:rPr>
                <w:rFonts w:ascii="宋体" w:hAnsi="宋体" w:cs="宋体"/>
                <w:szCs w:val="21"/>
                <w:highlight w:val="none"/>
              </w:rPr>
            </w:pPr>
            <w:r>
              <w:rPr>
                <w:rFonts w:hint="eastAsia" w:ascii="宋体" w:hAnsi="宋体" w:cs="宋体"/>
                <w:szCs w:val="21"/>
                <w:highlight w:val="none"/>
              </w:rPr>
              <w:t>采购需求</w:t>
            </w:r>
          </w:p>
        </w:tc>
        <w:tc>
          <w:tcPr>
            <w:tcW w:w="6714" w:type="dxa"/>
            <w:vAlign w:val="center"/>
          </w:tcPr>
          <w:p>
            <w:pPr>
              <w:spacing w:line="480" w:lineRule="exact"/>
              <w:rPr>
                <w:rFonts w:hint="default" w:ascii="宋体" w:hAnsi="宋体" w:eastAsia="宋体" w:cs="宋体"/>
                <w:szCs w:val="21"/>
                <w:highlight w:val="none"/>
                <w:lang w:val="en-US" w:eastAsia="zh-CN"/>
              </w:rPr>
            </w:pPr>
            <w:r>
              <w:rPr>
                <w:rFonts w:hint="eastAsia" w:ascii="宋体" w:hAnsi="宋体" w:cs="宋体"/>
                <w:szCs w:val="21"/>
                <w:highlight w:val="none"/>
                <w:lang w:val="en-US" w:eastAsia="zh-CN"/>
              </w:rPr>
              <w:t>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30" w:type="dxa"/>
            <w:vAlign w:val="center"/>
          </w:tcPr>
          <w:p>
            <w:pPr>
              <w:spacing w:line="480" w:lineRule="exact"/>
              <w:jc w:val="center"/>
              <w:rPr>
                <w:rFonts w:ascii="宋体" w:hAnsi="宋体" w:cs="宋体"/>
                <w:szCs w:val="21"/>
                <w:highlight w:val="none"/>
              </w:rPr>
            </w:pPr>
            <w:r>
              <w:rPr>
                <w:rFonts w:hint="eastAsia" w:ascii="宋体" w:hAnsi="宋体" w:cs="宋体"/>
                <w:szCs w:val="21"/>
                <w:highlight w:val="none"/>
              </w:rPr>
              <w:t>1.3.2</w:t>
            </w:r>
          </w:p>
        </w:tc>
        <w:tc>
          <w:tcPr>
            <w:tcW w:w="2186" w:type="dxa"/>
            <w:vAlign w:val="center"/>
          </w:tcPr>
          <w:p>
            <w:pPr>
              <w:spacing w:line="480" w:lineRule="exact"/>
              <w:jc w:val="center"/>
              <w:rPr>
                <w:rFonts w:ascii="宋体" w:hAnsi="宋体" w:cs="宋体"/>
                <w:szCs w:val="21"/>
                <w:highlight w:val="none"/>
              </w:rPr>
            </w:pPr>
            <w:r>
              <w:rPr>
                <w:rFonts w:hint="eastAsia" w:ascii="宋体" w:hAnsi="宋体" w:cs="宋体"/>
                <w:szCs w:val="21"/>
                <w:highlight w:val="none"/>
              </w:rPr>
              <w:t>合同履行期限</w:t>
            </w:r>
          </w:p>
        </w:tc>
        <w:tc>
          <w:tcPr>
            <w:tcW w:w="6714" w:type="dxa"/>
            <w:vAlign w:val="center"/>
          </w:tcPr>
          <w:p>
            <w:pPr>
              <w:spacing w:line="480" w:lineRule="exact"/>
              <w:rPr>
                <w:rFonts w:ascii="宋体" w:hAnsi="宋体" w:cs="宋体"/>
                <w:szCs w:val="21"/>
                <w:highlight w:val="none"/>
              </w:rPr>
            </w:pPr>
            <w:r>
              <w:rPr>
                <w:rFonts w:hint="eastAsia" w:ascii="宋体" w:hAnsi="宋体" w:cs="宋体"/>
                <w:szCs w:val="21"/>
                <w:highlight w:val="none"/>
              </w:rPr>
              <w:t>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30" w:type="dxa"/>
            <w:vAlign w:val="center"/>
          </w:tcPr>
          <w:p>
            <w:pPr>
              <w:spacing w:line="480" w:lineRule="exact"/>
              <w:jc w:val="center"/>
              <w:rPr>
                <w:rFonts w:ascii="宋体" w:hAnsi="宋体" w:cs="宋体"/>
                <w:szCs w:val="21"/>
                <w:highlight w:val="none"/>
              </w:rPr>
            </w:pPr>
            <w:r>
              <w:rPr>
                <w:rFonts w:hint="eastAsia" w:ascii="宋体" w:hAnsi="宋体" w:cs="宋体"/>
                <w:szCs w:val="21"/>
                <w:highlight w:val="none"/>
              </w:rPr>
              <w:t>1.3.3</w:t>
            </w:r>
          </w:p>
        </w:tc>
        <w:tc>
          <w:tcPr>
            <w:tcW w:w="2186" w:type="dxa"/>
            <w:vAlign w:val="center"/>
          </w:tcPr>
          <w:p>
            <w:pPr>
              <w:spacing w:line="480" w:lineRule="exact"/>
              <w:jc w:val="center"/>
              <w:rPr>
                <w:rFonts w:ascii="宋体" w:hAnsi="宋体" w:cs="宋体"/>
                <w:bCs/>
                <w:szCs w:val="21"/>
                <w:highlight w:val="none"/>
              </w:rPr>
            </w:pPr>
            <w:r>
              <w:rPr>
                <w:rFonts w:hint="eastAsia" w:ascii="宋体" w:hAnsi="宋体" w:cs="宋体"/>
                <w:bCs/>
                <w:szCs w:val="21"/>
                <w:highlight w:val="none"/>
              </w:rPr>
              <w:t>服务地点</w:t>
            </w:r>
          </w:p>
        </w:tc>
        <w:tc>
          <w:tcPr>
            <w:tcW w:w="6714" w:type="dxa"/>
            <w:vAlign w:val="center"/>
          </w:tcPr>
          <w:p>
            <w:pPr>
              <w:spacing w:line="480" w:lineRule="exact"/>
              <w:rPr>
                <w:rFonts w:ascii="宋体" w:hAnsi="宋体" w:cs="宋体"/>
                <w:szCs w:val="21"/>
                <w:highlight w:val="none"/>
              </w:rPr>
            </w:pPr>
            <w:r>
              <w:rPr>
                <w:rFonts w:hint="eastAsia" w:ascii="宋体" w:hAnsi="宋体" w:cs="宋体"/>
                <w:szCs w:val="21"/>
                <w:highlight w:val="none"/>
                <w:lang w:val="en-US" w:eastAsia="zh-CN"/>
              </w:rPr>
              <w:t>盐城市大丰区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30" w:type="dxa"/>
            <w:vAlign w:val="center"/>
          </w:tcPr>
          <w:p>
            <w:pPr>
              <w:spacing w:line="480" w:lineRule="exact"/>
              <w:jc w:val="center"/>
              <w:rPr>
                <w:rFonts w:ascii="宋体" w:hAnsi="宋体" w:cs="宋体"/>
                <w:szCs w:val="21"/>
                <w:highlight w:val="none"/>
              </w:rPr>
            </w:pPr>
            <w:r>
              <w:rPr>
                <w:rFonts w:hint="eastAsia" w:ascii="宋体" w:hAnsi="宋体" w:cs="宋体"/>
                <w:szCs w:val="21"/>
                <w:highlight w:val="none"/>
              </w:rPr>
              <w:t>1.3.4</w:t>
            </w:r>
          </w:p>
        </w:tc>
        <w:tc>
          <w:tcPr>
            <w:tcW w:w="2186" w:type="dxa"/>
            <w:vAlign w:val="center"/>
          </w:tcPr>
          <w:p>
            <w:pPr>
              <w:spacing w:line="480" w:lineRule="exact"/>
              <w:jc w:val="center"/>
              <w:rPr>
                <w:rFonts w:ascii="宋体" w:hAnsi="宋体" w:cs="宋体"/>
                <w:szCs w:val="21"/>
                <w:highlight w:val="none"/>
              </w:rPr>
            </w:pPr>
            <w:r>
              <w:rPr>
                <w:rFonts w:hint="eastAsia" w:ascii="宋体" w:hAnsi="宋体" w:cs="宋体"/>
                <w:szCs w:val="21"/>
                <w:highlight w:val="none"/>
              </w:rPr>
              <w:t>质量要求及验收标准</w:t>
            </w:r>
          </w:p>
        </w:tc>
        <w:tc>
          <w:tcPr>
            <w:tcW w:w="6714" w:type="dxa"/>
            <w:vAlign w:val="center"/>
          </w:tcPr>
          <w:p>
            <w:pPr>
              <w:spacing w:line="480" w:lineRule="exact"/>
              <w:rPr>
                <w:rFonts w:ascii="宋体" w:hAnsi="宋体" w:cs="宋体"/>
                <w:szCs w:val="21"/>
                <w:highlight w:val="none"/>
              </w:rPr>
            </w:pPr>
            <w:r>
              <w:rPr>
                <w:rFonts w:hint="eastAsia" w:ascii="宋体" w:hAnsi="宋体" w:cs="宋体"/>
                <w:szCs w:val="21"/>
                <w:highlight w:val="none"/>
                <w:lang w:val="en-US" w:eastAsia="zh-CN"/>
              </w:rPr>
              <w:t>符合设备品牌保养及招标人日常运行要求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30" w:type="dxa"/>
            <w:vAlign w:val="center"/>
          </w:tcPr>
          <w:p>
            <w:pPr>
              <w:spacing w:line="480" w:lineRule="exact"/>
              <w:jc w:val="center"/>
              <w:rPr>
                <w:rFonts w:ascii="宋体" w:hAnsi="宋体" w:cs="宋体"/>
                <w:szCs w:val="21"/>
                <w:highlight w:val="none"/>
              </w:rPr>
            </w:pPr>
            <w:r>
              <w:rPr>
                <w:rFonts w:hint="eastAsia" w:ascii="宋体" w:hAnsi="宋体" w:cs="宋体"/>
                <w:szCs w:val="21"/>
                <w:highlight w:val="none"/>
              </w:rPr>
              <w:t>1.4.1</w:t>
            </w:r>
          </w:p>
        </w:tc>
        <w:tc>
          <w:tcPr>
            <w:tcW w:w="2186" w:type="dxa"/>
            <w:vAlign w:val="center"/>
          </w:tcPr>
          <w:p>
            <w:pPr>
              <w:spacing w:line="480" w:lineRule="exact"/>
              <w:jc w:val="center"/>
              <w:rPr>
                <w:rFonts w:ascii="宋体" w:hAnsi="宋体" w:cs="宋体"/>
                <w:szCs w:val="21"/>
                <w:highlight w:val="none"/>
              </w:rPr>
            </w:pPr>
            <w:r>
              <w:rPr>
                <w:rFonts w:hint="eastAsia" w:ascii="宋体" w:hAnsi="宋体" w:cs="宋体"/>
                <w:szCs w:val="21"/>
                <w:highlight w:val="none"/>
              </w:rPr>
              <w:t>投标人资格要求</w:t>
            </w:r>
          </w:p>
        </w:tc>
        <w:tc>
          <w:tcPr>
            <w:tcW w:w="6714" w:type="dxa"/>
            <w:vAlign w:val="center"/>
          </w:tcPr>
          <w:p>
            <w:pPr>
              <w:spacing w:line="480" w:lineRule="exact"/>
              <w:rPr>
                <w:rFonts w:ascii="宋体" w:hAnsi="宋体" w:cs="宋体"/>
                <w:szCs w:val="21"/>
                <w:highlight w:val="none"/>
              </w:rPr>
            </w:pPr>
            <w:r>
              <w:rPr>
                <w:rFonts w:hint="eastAsia" w:ascii="宋体" w:hAnsi="宋体" w:cs="宋体"/>
                <w:szCs w:val="21"/>
                <w:highlight w:val="none"/>
              </w:rPr>
              <w:t>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30" w:type="dxa"/>
            <w:vAlign w:val="center"/>
          </w:tcPr>
          <w:p>
            <w:pPr>
              <w:spacing w:line="480" w:lineRule="exact"/>
              <w:jc w:val="center"/>
              <w:rPr>
                <w:rFonts w:ascii="宋体" w:hAnsi="宋体" w:cs="宋体"/>
                <w:szCs w:val="21"/>
                <w:highlight w:val="none"/>
              </w:rPr>
            </w:pPr>
            <w:r>
              <w:rPr>
                <w:rFonts w:hint="eastAsia" w:ascii="宋体" w:hAnsi="宋体" w:cs="宋体"/>
                <w:szCs w:val="21"/>
                <w:highlight w:val="none"/>
              </w:rPr>
              <w:t>1.4.2</w:t>
            </w:r>
          </w:p>
        </w:tc>
        <w:tc>
          <w:tcPr>
            <w:tcW w:w="2186" w:type="dxa"/>
            <w:vAlign w:val="center"/>
          </w:tcPr>
          <w:p>
            <w:pPr>
              <w:spacing w:line="480" w:lineRule="exact"/>
              <w:jc w:val="center"/>
              <w:rPr>
                <w:rFonts w:ascii="宋体" w:hAnsi="宋体" w:cs="宋体"/>
                <w:szCs w:val="21"/>
                <w:highlight w:val="none"/>
              </w:rPr>
            </w:pPr>
            <w:r>
              <w:rPr>
                <w:rFonts w:hint="eastAsia" w:ascii="宋体" w:hAnsi="宋体" w:cs="宋体"/>
                <w:szCs w:val="21"/>
                <w:highlight w:val="none"/>
              </w:rPr>
              <w:t>是否接受联合体投标</w:t>
            </w:r>
          </w:p>
        </w:tc>
        <w:tc>
          <w:tcPr>
            <w:tcW w:w="6714" w:type="dxa"/>
            <w:vAlign w:val="center"/>
          </w:tcPr>
          <w:p>
            <w:pPr>
              <w:spacing w:line="480" w:lineRule="exact"/>
              <w:rPr>
                <w:rFonts w:ascii="宋体" w:hAnsi="宋体" w:cs="宋体"/>
                <w:kern w:val="0"/>
                <w:szCs w:val="21"/>
                <w:highlight w:val="none"/>
              </w:rPr>
            </w:pPr>
            <w:r>
              <w:rPr>
                <w:rFonts w:hint="eastAsia" w:ascii="宋体" w:hAnsi="宋体" w:cs="宋体"/>
                <w:szCs w:val="21"/>
                <w:highlight w:val="none"/>
              </w:rPr>
              <w:t>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30" w:type="dxa"/>
            <w:vAlign w:val="center"/>
          </w:tcPr>
          <w:p>
            <w:pPr>
              <w:spacing w:line="480" w:lineRule="exact"/>
              <w:jc w:val="center"/>
              <w:rPr>
                <w:rFonts w:ascii="宋体" w:hAnsi="宋体" w:cs="宋体"/>
                <w:b/>
                <w:szCs w:val="21"/>
                <w:highlight w:val="none"/>
              </w:rPr>
            </w:pPr>
            <w:r>
              <w:rPr>
                <w:rFonts w:hint="eastAsia" w:ascii="宋体" w:hAnsi="宋体" w:cs="宋体"/>
                <w:szCs w:val="21"/>
                <w:highlight w:val="none"/>
              </w:rPr>
              <w:t>1.9.1</w:t>
            </w:r>
          </w:p>
        </w:tc>
        <w:tc>
          <w:tcPr>
            <w:tcW w:w="2186" w:type="dxa"/>
            <w:vAlign w:val="center"/>
          </w:tcPr>
          <w:p>
            <w:pPr>
              <w:spacing w:line="480" w:lineRule="exact"/>
              <w:jc w:val="center"/>
              <w:rPr>
                <w:rFonts w:ascii="宋体" w:hAnsi="宋体" w:cs="宋体"/>
                <w:b/>
                <w:szCs w:val="21"/>
                <w:highlight w:val="none"/>
              </w:rPr>
            </w:pPr>
            <w:r>
              <w:rPr>
                <w:rFonts w:hint="eastAsia" w:ascii="宋体" w:hAnsi="宋体" w:cs="宋体"/>
                <w:kern w:val="0"/>
                <w:szCs w:val="21"/>
                <w:highlight w:val="none"/>
              </w:rPr>
              <w:t>踏勘现场</w:t>
            </w:r>
          </w:p>
        </w:tc>
        <w:tc>
          <w:tcPr>
            <w:tcW w:w="6714" w:type="dxa"/>
            <w:vAlign w:val="center"/>
          </w:tcPr>
          <w:p>
            <w:pPr>
              <w:spacing w:line="480" w:lineRule="exact"/>
              <w:rPr>
                <w:rFonts w:ascii="宋体" w:hAnsi="宋体" w:cs="宋体"/>
                <w:b/>
                <w:szCs w:val="21"/>
                <w:highlight w:val="none"/>
                <w:u w:val="single"/>
              </w:rPr>
            </w:pPr>
            <w:r>
              <w:rPr>
                <w:rFonts w:hint="eastAsia" w:ascii="宋体" w:hAnsi="宋体" w:cs="宋体"/>
                <w:szCs w:val="21"/>
                <w:highlight w:val="none"/>
              </w:rPr>
              <w:t>投标人自行踏勘现场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130" w:type="dxa"/>
            <w:vAlign w:val="center"/>
          </w:tcPr>
          <w:p>
            <w:pPr>
              <w:spacing w:line="480" w:lineRule="exact"/>
              <w:jc w:val="center"/>
              <w:rPr>
                <w:rFonts w:ascii="宋体" w:hAnsi="宋体" w:cs="宋体"/>
                <w:szCs w:val="21"/>
                <w:highlight w:val="none"/>
              </w:rPr>
            </w:pPr>
            <w:r>
              <w:rPr>
                <w:rFonts w:hint="eastAsia" w:ascii="宋体" w:hAnsi="宋体" w:cs="宋体"/>
                <w:szCs w:val="21"/>
                <w:highlight w:val="none"/>
              </w:rPr>
              <w:t>1.10</w:t>
            </w:r>
          </w:p>
        </w:tc>
        <w:tc>
          <w:tcPr>
            <w:tcW w:w="2186" w:type="dxa"/>
            <w:vAlign w:val="center"/>
          </w:tcPr>
          <w:p>
            <w:pPr>
              <w:spacing w:line="480" w:lineRule="exact"/>
              <w:jc w:val="center"/>
              <w:rPr>
                <w:rFonts w:ascii="宋体" w:hAnsi="宋体" w:cs="宋体"/>
                <w:szCs w:val="21"/>
                <w:highlight w:val="none"/>
              </w:rPr>
            </w:pPr>
            <w:r>
              <w:rPr>
                <w:rFonts w:hint="eastAsia" w:ascii="宋体" w:hAnsi="宋体" w:cs="宋体"/>
                <w:szCs w:val="21"/>
                <w:highlight w:val="none"/>
              </w:rPr>
              <w:t>投标预备会</w:t>
            </w:r>
          </w:p>
        </w:tc>
        <w:tc>
          <w:tcPr>
            <w:tcW w:w="6714" w:type="dxa"/>
            <w:vAlign w:val="center"/>
          </w:tcPr>
          <w:p>
            <w:pPr>
              <w:spacing w:line="480" w:lineRule="exact"/>
              <w:rPr>
                <w:rFonts w:ascii="宋体" w:hAnsi="宋体" w:cs="宋体"/>
                <w:szCs w:val="21"/>
                <w:highlight w:val="none"/>
              </w:rPr>
            </w:pPr>
            <w:r>
              <w:rPr>
                <w:rFonts w:hint="eastAsia" w:ascii="宋体" w:hAnsi="宋体" w:cs="宋体"/>
                <w:szCs w:val="21"/>
                <w:highlight w:val="none"/>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30" w:type="dxa"/>
            <w:vAlign w:val="center"/>
          </w:tcPr>
          <w:p>
            <w:pPr>
              <w:spacing w:line="480" w:lineRule="exact"/>
              <w:jc w:val="center"/>
              <w:rPr>
                <w:rFonts w:ascii="宋体" w:hAnsi="宋体" w:cs="宋体"/>
                <w:szCs w:val="21"/>
                <w:highlight w:val="none"/>
              </w:rPr>
            </w:pPr>
            <w:r>
              <w:rPr>
                <w:rFonts w:hint="eastAsia" w:ascii="宋体" w:hAnsi="宋体" w:cs="宋体"/>
                <w:szCs w:val="21"/>
                <w:highlight w:val="none"/>
              </w:rPr>
              <w:t>1.11</w:t>
            </w:r>
          </w:p>
        </w:tc>
        <w:tc>
          <w:tcPr>
            <w:tcW w:w="2186" w:type="dxa"/>
            <w:vAlign w:val="center"/>
          </w:tcPr>
          <w:p>
            <w:pPr>
              <w:spacing w:line="480" w:lineRule="exact"/>
              <w:jc w:val="center"/>
              <w:rPr>
                <w:rFonts w:ascii="宋体" w:hAnsi="宋体" w:cs="宋体"/>
                <w:szCs w:val="21"/>
                <w:highlight w:val="none"/>
              </w:rPr>
            </w:pPr>
            <w:r>
              <w:rPr>
                <w:rFonts w:hint="eastAsia" w:ascii="宋体" w:hAnsi="宋体" w:cs="宋体"/>
                <w:szCs w:val="21"/>
                <w:highlight w:val="none"/>
              </w:rPr>
              <w:t>偏离</w:t>
            </w:r>
          </w:p>
        </w:tc>
        <w:tc>
          <w:tcPr>
            <w:tcW w:w="6714" w:type="dxa"/>
            <w:vAlign w:val="center"/>
          </w:tcPr>
          <w:p>
            <w:pPr>
              <w:spacing w:line="480" w:lineRule="exact"/>
              <w:rPr>
                <w:rFonts w:ascii="宋体" w:hAnsi="宋体" w:cs="宋体"/>
                <w:szCs w:val="21"/>
                <w:highlight w:val="none"/>
              </w:rPr>
            </w:pPr>
            <w:r>
              <w:rPr>
                <w:rFonts w:hint="eastAsia" w:ascii="宋体" w:hAnsi="宋体" w:cs="宋体"/>
                <w:szCs w:val="21"/>
                <w:highlight w:val="none"/>
              </w:rPr>
              <w:t>详见招标文件相关条款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30" w:type="dxa"/>
            <w:vAlign w:val="center"/>
          </w:tcPr>
          <w:p>
            <w:pPr>
              <w:spacing w:line="480" w:lineRule="exact"/>
              <w:jc w:val="center"/>
              <w:rPr>
                <w:rFonts w:ascii="宋体" w:hAnsi="宋体" w:cs="宋体"/>
                <w:szCs w:val="21"/>
                <w:highlight w:val="none"/>
              </w:rPr>
            </w:pPr>
            <w:r>
              <w:rPr>
                <w:rFonts w:hint="eastAsia" w:ascii="宋体" w:hAnsi="宋体" w:cs="宋体"/>
                <w:szCs w:val="21"/>
                <w:highlight w:val="none"/>
              </w:rPr>
              <w:t>2.1.1（7）</w:t>
            </w:r>
          </w:p>
        </w:tc>
        <w:tc>
          <w:tcPr>
            <w:tcW w:w="2186" w:type="dxa"/>
            <w:vAlign w:val="center"/>
          </w:tcPr>
          <w:p>
            <w:pPr>
              <w:jc w:val="center"/>
              <w:rPr>
                <w:rFonts w:ascii="宋体" w:hAnsi="宋体" w:cs="宋体"/>
                <w:kern w:val="0"/>
                <w:szCs w:val="21"/>
                <w:highlight w:val="none"/>
              </w:rPr>
            </w:pPr>
            <w:r>
              <w:rPr>
                <w:rFonts w:hint="eastAsia" w:ascii="宋体" w:hAnsi="宋体" w:cs="宋体"/>
                <w:kern w:val="0"/>
                <w:szCs w:val="21"/>
                <w:highlight w:val="none"/>
              </w:rPr>
              <w:t>构成招标文件的其它材料</w:t>
            </w:r>
          </w:p>
        </w:tc>
        <w:tc>
          <w:tcPr>
            <w:tcW w:w="6714" w:type="dxa"/>
            <w:vAlign w:val="center"/>
          </w:tcPr>
          <w:p>
            <w:pPr>
              <w:spacing w:line="480" w:lineRule="exact"/>
              <w:rPr>
                <w:rFonts w:ascii="宋体" w:hAnsi="宋体" w:cs="宋体"/>
                <w:kern w:val="0"/>
                <w:szCs w:val="21"/>
                <w:highlight w:val="none"/>
              </w:rPr>
            </w:pPr>
            <w:r>
              <w:rPr>
                <w:rFonts w:hint="eastAsia" w:ascii="宋体" w:hAnsi="宋体" w:cs="宋体"/>
                <w:kern w:val="0"/>
                <w:szCs w:val="21"/>
                <w:highlight w:val="none"/>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30" w:type="dxa"/>
            <w:vAlign w:val="center"/>
          </w:tcPr>
          <w:p>
            <w:pPr>
              <w:spacing w:line="480" w:lineRule="exact"/>
              <w:jc w:val="center"/>
              <w:rPr>
                <w:rFonts w:ascii="宋体" w:hAnsi="宋体" w:cs="宋体"/>
                <w:szCs w:val="21"/>
                <w:highlight w:val="none"/>
              </w:rPr>
            </w:pPr>
            <w:r>
              <w:rPr>
                <w:rFonts w:hint="eastAsia" w:ascii="宋体" w:hAnsi="宋体" w:cs="宋体"/>
                <w:szCs w:val="21"/>
                <w:highlight w:val="none"/>
              </w:rPr>
              <w:t>2.2.2</w:t>
            </w:r>
          </w:p>
        </w:tc>
        <w:tc>
          <w:tcPr>
            <w:tcW w:w="2186" w:type="dxa"/>
            <w:vAlign w:val="center"/>
          </w:tcPr>
          <w:p>
            <w:pPr>
              <w:jc w:val="center"/>
              <w:rPr>
                <w:rFonts w:ascii="宋体" w:hAnsi="宋体" w:cs="宋体"/>
                <w:szCs w:val="21"/>
                <w:highlight w:val="none"/>
              </w:rPr>
            </w:pPr>
            <w:r>
              <w:rPr>
                <w:rFonts w:hint="eastAsia" w:ascii="宋体" w:hAnsi="宋体" w:cs="宋体"/>
                <w:szCs w:val="21"/>
                <w:highlight w:val="none"/>
              </w:rPr>
              <w:t>要求招标人澄清招标</w:t>
            </w:r>
          </w:p>
          <w:p>
            <w:pPr>
              <w:jc w:val="center"/>
              <w:rPr>
                <w:rFonts w:ascii="宋体" w:hAnsi="宋体" w:cs="宋体"/>
                <w:szCs w:val="21"/>
                <w:highlight w:val="none"/>
              </w:rPr>
            </w:pPr>
            <w:r>
              <w:rPr>
                <w:rFonts w:hint="eastAsia" w:ascii="宋体" w:hAnsi="宋体" w:cs="宋体"/>
                <w:szCs w:val="21"/>
                <w:highlight w:val="none"/>
              </w:rPr>
              <w:t>文件截至时间</w:t>
            </w:r>
          </w:p>
        </w:tc>
        <w:tc>
          <w:tcPr>
            <w:tcW w:w="6714" w:type="dxa"/>
            <w:vAlign w:val="center"/>
          </w:tcPr>
          <w:p>
            <w:pPr>
              <w:spacing w:line="480" w:lineRule="exact"/>
              <w:rPr>
                <w:rFonts w:ascii="宋体" w:hAnsi="宋体" w:cs="宋体"/>
                <w:szCs w:val="21"/>
                <w:highlight w:val="none"/>
              </w:rPr>
            </w:pPr>
            <w:r>
              <w:rPr>
                <w:rFonts w:hint="eastAsia" w:ascii="宋体" w:hAnsi="宋体" w:cs="宋体"/>
                <w:szCs w:val="21"/>
                <w:highlight w:val="none"/>
                <w:u w:val="single"/>
              </w:rPr>
              <w:t>202</w:t>
            </w:r>
            <w:r>
              <w:rPr>
                <w:rFonts w:hint="eastAsia" w:ascii="宋体" w:hAnsi="宋体" w:cs="宋体"/>
                <w:szCs w:val="21"/>
                <w:highlight w:val="none"/>
                <w:u w:val="single"/>
                <w:lang w:val="en-US" w:eastAsia="zh-CN"/>
              </w:rPr>
              <w:t>4</w:t>
            </w:r>
            <w:r>
              <w:rPr>
                <w:rFonts w:hint="eastAsia" w:ascii="宋体" w:hAnsi="宋体" w:cs="宋体"/>
                <w:szCs w:val="21"/>
                <w:highlight w:val="none"/>
              </w:rPr>
              <w:t>年</w:t>
            </w:r>
            <w:r>
              <w:rPr>
                <w:rFonts w:hint="eastAsia" w:ascii="宋体" w:hAnsi="宋体" w:cs="宋体"/>
                <w:szCs w:val="21"/>
                <w:highlight w:val="none"/>
                <w:u w:val="single"/>
              </w:rPr>
              <w:t xml:space="preserve"> </w:t>
            </w:r>
            <w:r>
              <w:rPr>
                <w:rFonts w:hint="eastAsia" w:ascii="宋体" w:hAnsi="宋体" w:cs="宋体"/>
                <w:szCs w:val="21"/>
                <w:highlight w:val="none"/>
                <w:u w:val="single"/>
                <w:lang w:val="en-US" w:eastAsia="zh-CN"/>
              </w:rPr>
              <w:t>06</w:t>
            </w:r>
            <w:r>
              <w:rPr>
                <w:rFonts w:hint="eastAsia" w:ascii="宋体" w:hAnsi="宋体" w:cs="宋体"/>
                <w:szCs w:val="21"/>
                <w:highlight w:val="none"/>
              </w:rPr>
              <w:t>月</w:t>
            </w:r>
            <w:r>
              <w:rPr>
                <w:rFonts w:hint="eastAsia" w:ascii="宋体" w:hAnsi="宋体" w:cs="宋体"/>
                <w:szCs w:val="21"/>
                <w:highlight w:val="none"/>
                <w:u w:val="single"/>
                <w:lang w:val="en-US" w:eastAsia="zh-CN"/>
              </w:rPr>
              <w:t xml:space="preserve"> 25</w:t>
            </w:r>
            <w:r>
              <w:rPr>
                <w:rFonts w:hint="eastAsia" w:ascii="宋体" w:hAnsi="宋体" w:cs="宋体"/>
                <w:szCs w:val="21"/>
                <w:highlight w:val="none"/>
                <w:u w:val="single"/>
              </w:rPr>
              <w:t xml:space="preserve"> </w:t>
            </w:r>
            <w:r>
              <w:rPr>
                <w:rFonts w:hint="eastAsia" w:ascii="宋体" w:hAnsi="宋体" w:cs="宋体"/>
                <w:szCs w:val="21"/>
                <w:highlight w:val="none"/>
              </w:rPr>
              <w:t>日</w:t>
            </w:r>
            <w:r>
              <w:rPr>
                <w:rFonts w:hint="eastAsia" w:ascii="宋体" w:hAnsi="宋体" w:cs="宋体"/>
                <w:szCs w:val="21"/>
                <w:highlight w:val="none"/>
                <w:u w:val="single"/>
              </w:rPr>
              <w:t>18：00</w:t>
            </w:r>
            <w:r>
              <w:rPr>
                <w:rFonts w:hint="eastAsia" w:ascii="宋体" w:hAnsi="宋体" w:cs="宋体"/>
                <w:szCs w:val="21"/>
                <w:highlight w:val="none"/>
              </w:rPr>
              <w:t>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30" w:type="dxa"/>
            <w:vAlign w:val="center"/>
          </w:tcPr>
          <w:p>
            <w:pPr>
              <w:spacing w:line="480" w:lineRule="exact"/>
              <w:jc w:val="center"/>
              <w:rPr>
                <w:rFonts w:ascii="宋体" w:hAnsi="宋体" w:cs="宋体"/>
                <w:szCs w:val="21"/>
                <w:highlight w:val="none"/>
              </w:rPr>
            </w:pPr>
            <w:r>
              <w:rPr>
                <w:rFonts w:hint="eastAsia" w:ascii="宋体" w:hAnsi="宋体" w:cs="宋体"/>
                <w:szCs w:val="21"/>
                <w:highlight w:val="none"/>
              </w:rPr>
              <w:t>2.3.1</w:t>
            </w:r>
          </w:p>
        </w:tc>
        <w:tc>
          <w:tcPr>
            <w:tcW w:w="2186" w:type="dxa"/>
            <w:vAlign w:val="center"/>
          </w:tcPr>
          <w:p>
            <w:pPr>
              <w:jc w:val="center"/>
              <w:rPr>
                <w:rFonts w:ascii="宋体" w:hAnsi="宋体" w:cs="宋体"/>
                <w:szCs w:val="21"/>
                <w:highlight w:val="none"/>
              </w:rPr>
            </w:pPr>
            <w:r>
              <w:rPr>
                <w:rFonts w:hint="eastAsia" w:ascii="宋体" w:hAnsi="宋体" w:cs="宋体"/>
                <w:szCs w:val="21"/>
                <w:highlight w:val="none"/>
              </w:rPr>
              <w:t>投标人确认收到招标</w:t>
            </w:r>
          </w:p>
          <w:p>
            <w:pPr>
              <w:jc w:val="center"/>
              <w:rPr>
                <w:rFonts w:ascii="宋体" w:hAnsi="宋体" w:cs="宋体"/>
                <w:szCs w:val="21"/>
                <w:highlight w:val="none"/>
              </w:rPr>
            </w:pPr>
            <w:r>
              <w:rPr>
                <w:rFonts w:hint="eastAsia" w:ascii="宋体" w:hAnsi="宋体" w:cs="宋体"/>
                <w:szCs w:val="21"/>
                <w:highlight w:val="none"/>
              </w:rPr>
              <w:t>文件修改时间</w:t>
            </w:r>
          </w:p>
        </w:tc>
        <w:tc>
          <w:tcPr>
            <w:tcW w:w="6714" w:type="dxa"/>
            <w:vAlign w:val="center"/>
          </w:tcPr>
          <w:p>
            <w:pPr>
              <w:rPr>
                <w:rFonts w:ascii="宋体" w:hAnsi="宋体" w:cs="宋体"/>
                <w:szCs w:val="21"/>
                <w:highlight w:val="none"/>
              </w:rPr>
            </w:pPr>
            <w:r>
              <w:rPr>
                <w:rFonts w:hint="eastAsia" w:ascii="宋体" w:hAnsi="宋体" w:cs="宋体"/>
                <w:szCs w:val="21"/>
                <w:highlight w:val="none"/>
              </w:rPr>
              <w:t>投标人自行网上查寻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130" w:type="dxa"/>
            <w:vAlign w:val="center"/>
          </w:tcPr>
          <w:p>
            <w:pPr>
              <w:spacing w:line="480" w:lineRule="exact"/>
              <w:jc w:val="center"/>
              <w:rPr>
                <w:rFonts w:ascii="宋体" w:hAnsi="宋体" w:cs="宋体"/>
                <w:szCs w:val="21"/>
                <w:highlight w:val="none"/>
              </w:rPr>
            </w:pPr>
            <w:r>
              <w:rPr>
                <w:rFonts w:hint="eastAsia" w:ascii="宋体" w:hAnsi="宋体" w:cs="宋体"/>
                <w:szCs w:val="21"/>
                <w:highlight w:val="none"/>
              </w:rPr>
              <w:t>3.1.1</w:t>
            </w:r>
          </w:p>
        </w:tc>
        <w:tc>
          <w:tcPr>
            <w:tcW w:w="2186" w:type="dxa"/>
            <w:vAlign w:val="center"/>
          </w:tcPr>
          <w:p>
            <w:pPr>
              <w:rPr>
                <w:rFonts w:ascii="宋体" w:hAnsi="宋体" w:cs="宋体"/>
                <w:szCs w:val="21"/>
                <w:highlight w:val="none"/>
              </w:rPr>
            </w:pPr>
            <w:r>
              <w:rPr>
                <w:rFonts w:hint="eastAsia" w:ascii="宋体" w:hAnsi="宋体" w:cs="宋体"/>
                <w:szCs w:val="21"/>
                <w:highlight w:val="none"/>
              </w:rPr>
              <w:t>投标文件的组成</w:t>
            </w:r>
          </w:p>
        </w:tc>
        <w:tc>
          <w:tcPr>
            <w:tcW w:w="6714" w:type="dxa"/>
            <w:vAlign w:val="center"/>
          </w:tcPr>
          <w:p>
            <w:pPr>
              <w:spacing w:line="400" w:lineRule="exact"/>
              <w:rPr>
                <w:rFonts w:ascii="宋体" w:hAnsi="宋体" w:cs="宋体"/>
                <w:szCs w:val="21"/>
                <w:highlight w:val="none"/>
              </w:rPr>
            </w:pPr>
            <w:r>
              <w:rPr>
                <w:rFonts w:hint="eastAsia" w:ascii="宋体" w:hAnsi="宋体" w:cs="宋体"/>
                <w:b/>
                <w:bCs/>
                <w:szCs w:val="21"/>
                <w:highlight w:val="none"/>
              </w:rPr>
              <w:t>1、本项目投标文件包括资信文件、商务文件、技术文件、开标一览表。</w:t>
            </w:r>
          </w:p>
          <w:p>
            <w:pPr>
              <w:spacing w:line="400" w:lineRule="exact"/>
              <w:rPr>
                <w:rFonts w:ascii="宋体" w:hAnsi="宋体" w:cs="宋体"/>
                <w:b/>
                <w:bCs/>
                <w:szCs w:val="21"/>
                <w:highlight w:val="none"/>
              </w:rPr>
            </w:pPr>
            <w:r>
              <w:rPr>
                <w:rFonts w:hint="eastAsia" w:ascii="宋体" w:hAnsi="宋体" w:cs="宋体"/>
                <w:b/>
                <w:bCs/>
                <w:szCs w:val="21"/>
                <w:highlight w:val="none"/>
              </w:rPr>
              <w:t>⑴资信文件应包括如下内容：</w:t>
            </w:r>
          </w:p>
          <w:p>
            <w:pPr>
              <w:spacing w:line="400" w:lineRule="exact"/>
              <w:rPr>
                <w:rFonts w:hint="eastAsia" w:ascii="宋体" w:hAnsi="宋体" w:eastAsia="宋体" w:cs="宋体"/>
                <w:szCs w:val="21"/>
                <w:highlight w:val="none"/>
                <w:lang w:eastAsia="zh-CN"/>
              </w:rPr>
            </w:pPr>
            <w:r>
              <w:rPr>
                <w:rFonts w:hint="eastAsia" w:ascii="宋体" w:hAnsi="宋体" w:cstheme="minorEastAsia"/>
                <w:b/>
                <w:kern w:val="0"/>
                <w:szCs w:val="21"/>
                <w:highlight w:val="none"/>
              </w:rPr>
              <w:fldChar w:fldCharType="begin"/>
            </w:r>
            <w:r>
              <w:rPr>
                <w:rFonts w:hint="eastAsia" w:ascii="宋体" w:hAnsi="宋体" w:cstheme="minorEastAsia"/>
                <w:b/>
                <w:kern w:val="0"/>
                <w:szCs w:val="21"/>
                <w:highlight w:val="none"/>
              </w:rPr>
              <w:instrText xml:space="preserve"> eq \o\ac(□,</w:instrText>
            </w:r>
            <w:r>
              <w:rPr>
                <w:rFonts w:hint="eastAsia" w:ascii="宋体" w:hAnsi="宋体" w:cstheme="minorEastAsia"/>
                <w:b/>
                <w:kern w:val="0"/>
                <w:position w:val="2"/>
                <w:szCs w:val="21"/>
                <w:highlight w:val="none"/>
              </w:rPr>
              <w:instrText xml:space="preserve">√</w:instrText>
            </w:r>
            <w:r>
              <w:rPr>
                <w:rFonts w:hint="eastAsia" w:ascii="宋体" w:hAnsi="宋体" w:cstheme="minorEastAsia"/>
                <w:b/>
                <w:kern w:val="0"/>
                <w:szCs w:val="21"/>
                <w:highlight w:val="none"/>
              </w:rPr>
              <w:instrText xml:space="preserve">)</w:instrText>
            </w:r>
            <w:r>
              <w:rPr>
                <w:rFonts w:hint="eastAsia" w:ascii="宋体" w:hAnsi="宋体" w:cstheme="minorEastAsia"/>
                <w:b/>
                <w:kern w:val="0"/>
                <w:szCs w:val="21"/>
                <w:highlight w:val="none"/>
              </w:rPr>
              <w:fldChar w:fldCharType="end"/>
            </w:r>
            <w:r>
              <w:rPr>
                <w:rFonts w:hint="eastAsia" w:ascii="宋体" w:hAnsi="宋体" w:cs="宋体"/>
                <w:szCs w:val="21"/>
                <w:highlight w:val="none"/>
              </w:rPr>
              <w:t>投标企业营业执照</w:t>
            </w:r>
            <w:r>
              <w:rPr>
                <w:rFonts w:hint="eastAsia" w:ascii="宋体" w:hAnsi="宋体" w:cs="宋体"/>
                <w:szCs w:val="21"/>
                <w:highlight w:val="none"/>
                <w:lang w:eastAsia="zh-CN"/>
              </w:rPr>
              <w:t>（</w:t>
            </w:r>
            <w:r>
              <w:rPr>
                <w:rFonts w:hint="eastAsia" w:ascii="宋体" w:hAnsi="宋体" w:cs="宋体"/>
                <w:szCs w:val="21"/>
                <w:highlight w:val="none"/>
                <w:lang w:val="en-US" w:eastAsia="zh-CN"/>
              </w:rPr>
              <w:t>或事业单位法人证书</w:t>
            </w:r>
            <w:r>
              <w:rPr>
                <w:rFonts w:hint="eastAsia" w:ascii="宋体" w:hAnsi="宋体" w:cs="宋体"/>
                <w:szCs w:val="21"/>
                <w:highlight w:val="none"/>
                <w:lang w:eastAsia="zh-CN"/>
              </w:rPr>
              <w:t>）；</w:t>
            </w:r>
          </w:p>
          <w:p>
            <w:pPr>
              <w:spacing w:line="400" w:lineRule="exact"/>
              <w:rPr>
                <w:rFonts w:hint="eastAsia" w:ascii="宋体" w:hAnsi="宋体" w:eastAsia="宋体" w:cs="宋体"/>
                <w:szCs w:val="21"/>
                <w:highlight w:val="none"/>
                <w:lang w:eastAsia="zh-CN"/>
              </w:rPr>
            </w:pPr>
            <w:r>
              <w:rPr>
                <w:rFonts w:hint="eastAsia" w:ascii="宋体" w:hAnsi="宋体" w:cstheme="minorEastAsia"/>
                <w:b/>
                <w:kern w:val="0"/>
                <w:szCs w:val="21"/>
                <w:highlight w:val="none"/>
              </w:rPr>
              <w:fldChar w:fldCharType="begin"/>
            </w:r>
            <w:r>
              <w:rPr>
                <w:rFonts w:hint="eastAsia" w:ascii="宋体" w:hAnsi="宋体" w:cstheme="minorEastAsia"/>
                <w:b/>
                <w:kern w:val="0"/>
                <w:szCs w:val="21"/>
                <w:highlight w:val="none"/>
              </w:rPr>
              <w:instrText xml:space="preserve"> eq \o\ac(□,</w:instrText>
            </w:r>
            <w:r>
              <w:rPr>
                <w:rFonts w:hint="eastAsia" w:ascii="宋体" w:hAnsi="宋体" w:cstheme="minorEastAsia"/>
                <w:b/>
                <w:kern w:val="0"/>
                <w:position w:val="2"/>
                <w:szCs w:val="21"/>
                <w:highlight w:val="none"/>
              </w:rPr>
              <w:instrText xml:space="preserve">√</w:instrText>
            </w:r>
            <w:r>
              <w:rPr>
                <w:rFonts w:hint="eastAsia" w:ascii="宋体" w:hAnsi="宋体" w:cstheme="minorEastAsia"/>
                <w:b/>
                <w:kern w:val="0"/>
                <w:szCs w:val="21"/>
                <w:highlight w:val="none"/>
              </w:rPr>
              <w:instrText xml:space="preserve">)</w:instrText>
            </w:r>
            <w:r>
              <w:rPr>
                <w:rFonts w:hint="eastAsia" w:ascii="宋体" w:hAnsi="宋体" w:cstheme="minorEastAsia"/>
                <w:b/>
                <w:kern w:val="0"/>
                <w:szCs w:val="21"/>
                <w:highlight w:val="none"/>
              </w:rPr>
              <w:fldChar w:fldCharType="end"/>
            </w:r>
            <w:r>
              <w:rPr>
                <w:rFonts w:hint="eastAsia" w:ascii="宋体" w:hAnsi="宋体" w:cs="宋体"/>
                <w:kern w:val="0"/>
                <w:szCs w:val="21"/>
                <w:highlight w:val="none"/>
                <w:shd w:val="clear" w:color="auto" w:fill="FFFFFF"/>
              </w:rPr>
              <w:t>满足《中华人民共和国政府采购法》第二十二条规定（书面声明）</w:t>
            </w:r>
            <w:r>
              <w:rPr>
                <w:rFonts w:hint="eastAsia" w:ascii="宋体" w:hAnsi="宋体" w:cs="宋体"/>
                <w:kern w:val="0"/>
                <w:szCs w:val="21"/>
                <w:highlight w:val="none"/>
                <w:shd w:val="clear" w:color="auto" w:fill="FFFFFF"/>
                <w:lang w:eastAsia="zh-CN"/>
              </w:rPr>
              <w:t>；</w:t>
            </w:r>
          </w:p>
          <w:p>
            <w:pPr>
              <w:spacing w:line="400" w:lineRule="exact"/>
              <w:rPr>
                <w:rFonts w:ascii="宋体" w:hAnsi="宋体" w:cs="宋体"/>
                <w:b/>
                <w:bCs/>
                <w:szCs w:val="21"/>
                <w:highlight w:val="none"/>
              </w:rPr>
            </w:pPr>
            <w:r>
              <w:rPr>
                <w:rFonts w:hint="eastAsia" w:ascii="宋体" w:hAnsi="宋体" w:cs="宋体"/>
                <w:b/>
                <w:bCs/>
                <w:szCs w:val="21"/>
                <w:highlight w:val="none"/>
              </w:rPr>
              <w:t>⑵商务文件应包括如下内容：</w:t>
            </w:r>
          </w:p>
          <w:p>
            <w:pPr>
              <w:widowControl/>
              <w:topLinePunct/>
              <w:autoSpaceDE w:val="0"/>
              <w:autoSpaceDN w:val="0"/>
              <w:spacing w:line="400" w:lineRule="exact"/>
              <w:textAlignment w:val="baseline"/>
              <w:rPr>
                <w:rFonts w:ascii="宋体" w:hAnsi="宋体" w:cs="宋体"/>
                <w:szCs w:val="21"/>
                <w:highlight w:val="none"/>
              </w:rPr>
            </w:pPr>
            <w:r>
              <w:rPr>
                <w:rFonts w:hint="eastAsia" w:ascii="宋体" w:hAnsi="宋体" w:cstheme="minorEastAsia"/>
                <w:b/>
                <w:kern w:val="0"/>
                <w:szCs w:val="21"/>
                <w:highlight w:val="none"/>
              </w:rPr>
              <w:fldChar w:fldCharType="begin"/>
            </w:r>
            <w:r>
              <w:rPr>
                <w:rFonts w:hint="eastAsia" w:ascii="宋体" w:hAnsi="宋体" w:cstheme="minorEastAsia"/>
                <w:b/>
                <w:kern w:val="0"/>
                <w:szCs w:val="21"/>
                <w:highlight w:val="none"/>
              </w:rPr>
              <w:instrText xml:space="preserve"> eq \o\ac(□,</w:instrText>
            </w:r>
            <w:r>
              <w:rPr>
                <w:rFonts w:hint="eastAsia" w:ascii="宋体" w:hAnsi="宋体" w:cstheme="minorEastAsia"/>
                <w:b/>
                <w:kern w:val="0"/>
                <w:position w:val="2"/>
                <w:szCs w:val="21"/>
                <w:highlight w:val="none"/>
              </w:rPr>
              <w:instrText xml:space="preserve">√</w:instrText>
            </w:r>
            <w:r>
              <w:rPr>
                <w:rFonts w:hint="eastAsia" w:ascii="宋体" w:hAnsi="宋体" w:cstheme="minorEastAsia"/>
                <w:b/>
                <w:kern w:val="0"/>
                <w:szCs w:val="21"/>
                <w:highlight w:val="none"/>
              </w:rPr>
              <w:instrText xml:space="preserve">)</w:instrText>
            </w:r>
            <w:r>
              <w:rPr>
                <w:rFonts w:hint="eastAsia" w:ascii="宋体" w:hAnsi="宋体" w:cstheme="minorEastAsia"/>
                <w:b/>
                <w:kern w:val="0"/>
                <w:szCs w:val="21"/>
                <w:highlight w:val="none"/>
              </w:rPr>
              <w:fldChar w:fldCharType="end"/>
            </w:r>
            <w:r>
              <w:rPr>
                <w:rFonts w:hint="eastAsia" w:ascii="宋体" w:hAnsi="宋体" w:cs="宋体"/>
                <w:szCs w:val="21"/>
                <w:highlight w:val="none"/>
              </w:rPr>
              <w:t>法定代表人授权委托书（如有授权）（格式见投标文件格式）；</w:t>
            </w:r>
          </w:p>
          <w:p>
            <w:pPr>
              <w:widowControl/>
              <w:topLinePunct/>
              <w:autoSpaceDE w:val="0"/>
              <w:autoSpaceDN w:val="0"/>
              <w:spacing w:line="400" w:lineRule="exact"/>
              <w:textAlignment w:val="baseline"/>
              <w:rPr>
                <w:rFonts w:ascii="宋体" w:hAnsi="宋体" w:cs="宋体"/>
                <w:szCs w:val="21"/>
                <w:highlight w:val="none"/>
              </w:rPr>
            </w:pPr>
            <w:r>
              <w:rPr>
                <w:rFonts w:hint="eastAsia" w:ascii="宋体" w:hAnsi="宋体" w:cstheme="minorEastAsia"/>
                <w:b/>
                <w:kern w:val="0"/>
                <w:szCs w:val="21"/>
                <w:highlight w:val="none"/>
              </w:rPr>
              <w:fldChar w:fldCharType="begin"/>
            </w:r>
            <w:r>
              <w:rPr>
                <w:rFonts w:hint="eastAsia" w:ascii="宋体" w:hAnsi="宋体" w:cstheme="minorEastAsia"/>
                <w:b/>
                <w:kern w:val="0"/>
                <w:szCs w:val="21"/>
                <w:highlight w:val="none"/>
              </w:rPr>
              <w:instrText xml:space="preserve"> eq \o\ac(□,</w:instrText>
            </w:r>
            <w:r>
              <w:rPr>
                <w:rFonts w:hint="eastAsia" w:ascii="宋体" w:hAnsi="宋体" w:cstheme="minorEastAsia"/>
                <w:b/>
                <w:kern w:val="0"/>
                <w:position w:val="2"/>
                <w:szCs w:val="21"/>
                <w:highlight w:val="none"/>
              </w:rPr>
              <w:instrText xml:space="preserve">√</w:instrText>
            </w:r>
            <w:r>
              <w:rPr>
                <w:rFonts w:hint="eastAsia" w:ascii="宋体" w:hAnsi="宋体" w:cstheme="minorEastAsia"/>
                <w:b/>
                <w:kern w:val="0"/>
                <w:szCs w:val="21"/>
                <w:highlight w:val="none"/>
              </w:rPr>
              <w:instrText xml:space="preserve">)</w:instrText>
            </w:r>
            <w:r>
              <w:rPr>
                <w:rFonts w:hint="eastAsia" w:ascii="宋体" w:hAnsi="宋体" w:cstheme="minorEastAsia"/>
                <w:b/>
                <w:kern w:val="0"/>
                <w:szCs w:val="21"/>
                <w:highlight w:val="none"/>
              </w:rPr>
              <w:fldChar w:fldCharType="end"/>
            </w:r>
            <w:r>
              <w:rPr>
                <w:rFonts w:hint="eastAsia" w:ascii="宋体" w:hAnsi="宋体" w:cs="宋体"/>
                <w:szCs w:val="21"/>
                <w:highlight w:val="none"/>
              </w:rPr>
              <w:t>法定代表人身份证明书（格式见投标文件格式）；</w:t>
            </w:r>
          </w:p>
          <w:p>
            <w:pPr>
              <w:widowControl/>
              <w:topLinePunct/>
              <w:autoSpaceDE w:val="0"/>
              <w:autoSpaceDN w:val="0"/>
              <w:spacing w:line="400" w:lineRule="exact"/>
              <w:rPr>
                <w:rFonts w:hint="eastAsia" w:ascii="宋体" w:hAnsi="宋体" w:cs="宋体"/>
                <w:color w:val="auto"/>
                <w:szCs w:val="21"/>
                <w:highlight w:val="none"/>
              </w:rPr>
            </w:pPr>
            <w:r>
              <w:rPr>
                <w:rFonts w:hint="eastAsia" w:ascii="宋体" w:hAnsi="宋体" w:cstheme="minorEastAsia"/>
                <w:b/>
                <w:kern w:val="0"/>
                <w:szCs w:val="21"/>
                <w:highlight w:val="none"/>
              </w:rPr>
              <w:fldChar w:fldCharType="begin"/>
            </w:r>
            <w:r>
              <w:rPr>
                <w:rFonts w:hint="eastAsia" w:ascii="宋体" w:hAnsi="宋体" w:cstheme="minorEastAsia"/>
                <w:b/>
                <w:kern w:val="0"/>
                <w:szCs w:val="21"/>
                <w:highlight w:val="none"/>
              </w:rPr>
              <w:instrText xml:space="preserve"> eq \o\ac(□,</w:instrText>
            </w:r>
            <w:r>
              <w:rPr>
                <w:rFonts w:hint="eastAsia" w:ascii="宋体" w:hAnsi="宋体" w:cstheme="minorEastAsia"/>
                <w:b/>
                <w:kern w:val="0"/>
                <w:position w:val="2"/>
                <w:szCs w:val="21"/>
                <w:highlight w:val="none"/>
              </w:rPr>
              <w:instrText xml:space="preserve">√</w:instrText>
            </w:r>
            <w:r>
              <w:rPr>
                <w:rFonts w:hint="eastAsia" w:ascii="宋体" w:hAnsi="宋体" w:cstheme="minorEastAsia"/>
                <w:b/>
                <w:kern w:val="0"/>
                <w:szCs w:val="21"/>
                <w:highlight w:val="none"/>
              </w:rPr>
              <w:instrText xml:space="preserve">)</w:instrText>
            </w:r>
            <w:r>
              <w:rPr>
                <w:rFonts w:hint="eastAsia" w:ascii="宋体" w:hAnsi="宋体" w:cstheme="minorEastAsia"/>
                <w:b/>
                <w:kern w:val="0"/>
                <w:szCs w:val="21"/>
                <w:highlight w:val="none"/>
              </w:rPr>
              <w:fldChar w:fldCharType="end"/>
            </w:r>
            <w:r>
              <w:rPr>
                <w:rFonts w:hint="eastAsia" w:ascii="宋体" w:hAnsi="宋体" w:cs="宋体"/>
                <w:color w:val="auto"/>
                <w:szCs w:val="21"/>
                <w:highlight w:val="none"/>
              </w:rPr>
              <w:t>投标函</w:t>
            </w:r>
          </w:p>
          <w:p>
            <w:pPr>
              <w:widowControl/>
              <w:topLinePunct/>
              <w:autoSpaceDE w:val="0"/>
              <w:autoSpaceDN w:val="0"/>
              <w:spacing w:line="400" w:lineRule="exact"/>
              <w:rPr>
                <w:rFonts w:ascii="宋体" w:hAnsi="宋体" w:cs="宋体"/>
                <w:szCs w:val="21"/>
                <w:highlight w:val="none"/>
              </w:rPr>
            </w:pPr>
            <w:r>
              <w:rPr>
                <w:rFonts w:hint="eastAsia" w:ascii="宋体" w:hAnsi="宋体" w:cstheme="minorEastAsia"/>
                <w:b/>
                <w:color w:val="auto"/>
                <w:kern w:val="0"/>
                <w:szCs w:val="21"/>
                <w:highlight w:val="none"/>
              </w:rPr>
              <w:fldChar w:fldCharType="begin"/>
            </w:r>
            <w:r>
              <w:rPr>
                <w:rFonts w:hint="eastAsia" w:ascii="宋体" w:hAnsi="宋体" w:cstheme="minorEastAsia"/>
                <w:b/>
                <w:color w:val="auto"/>
                <w:kern w:val="0"/>
                <w:szCs w:val="21"/>
                <w:highlight w:val="none"/>
              </w:rPr>
              <w:instrText xml:space="preserve"> eq \o\ac(□,</w:instrText>
            </w:r>
            <w:r>
              <w:rPr>
                <w:rFonts w:hint="eastAsia" w:ascii="宋体" w:hAnsi="宋体" w:cstheme="minorEastAsia"/>
                <w:b/>
                <w:color w:val="auto"/>
                <w:kern w:val="0"/>
                <w:position w:val="2"/>
                <w:szCs w:val="21"/>
                <w:highlight w:val="none"/>
              </w:rPr>
              <w:instrText xml:space="preserve">√</w:instrText>
            </w:r>
            <w:r>
              <w:rPr>
                <w:rFonts w:hint="eastAsia" w:ascii="宋体" w:hAnsi="宋体" w:cstheme="minorEastAsia"/>
                <w:b/>
                <w:color w:val="auto"/>
                <w:kern w:val="0"/>
                <w:szCs w:val="21"/>
                <w:highlight w:val="none"/>
              </w:rPr>
              <w:instrText xml:space="preserve">)</w:instrText>
            </w:r>
            <w:r>
              <w:rPr>
                <w:rFonts w:hint="eastAsia" w:ascii="宋体" w:hAnsi="宋体" w:cstheme="minorEastAsia"/>
                <w:b/>
                <w:color w:val="auto"/>
                <w:kern w:val="0"/>
                <w:szCs w:val="21"/>
                <w:highlight w:val="none"/>
              </w:rPr>
              <w:fldChar w:fldCharType="end"/>
            </w:r>
            <w:r>
              <w:rPr>
                <w:rFonts w:hint="eastAsia" w:ascii="宋体" w:hAnsi="宋体" w:cs="宋体"/>
                <w:color w:val="auto"/>
                <w:szCs w:val="21"/>
                <w:highlight w:val="none"/>
              </w:rPr>
              <w:t>投标报价</w:t>
            </w:r>
            <w:r>
              <w:rPr>
                <w:rFonts w:hint="eastAsia" w:ascii="宋体" w:hAnsi="宋体" w:cs="宋体"/>
                <w:color w:val="auto"/>
                <w:szCs w:val="21"/>
                <w:highlight w:val="none"/>
                <w:lang w:val="en-US" w:eastAsia="zh-CN"/>
              </w:rPr>
              <w:t>明细表</w:t>
            </w:r>
            <w:r>
              <w:rPr>
                <w:rFonts w:hint="eastAsia" w:ascii="宋体" w:hAnsi="宋体" w:cs="宋体"/>
                <w:szCs w:val="21"/>
                <w:highlight w:val="none"/>
              </w:rPr>
              <w:t>；</w:t>
            </w:r>
          </w:p>
          <w:p>
            <w:pPr>
              <w:widowControl/>
              <w:topLinePunct/>
              <w:autoSpaceDE w:val="0"/>
              <w:autoSpaceDN w:val="0"/>
              <w:spacing w:line="400" w:lineRule="exact"/>
              <w:rPr>
                <w:rFonts w:ascii="宋体" w:hAnsi="宋体" w:cs="宋体"/>
                <w:szCs w:val="21"/>
                <w:highlight w:val="none"/>
              </w:rPr>
            </w:pPr>
            <w:r>
              <w:rPr>
                <w:rFonts w:hint="eastAsia" w:ascii="宋体" w:hAnsi="宋体" w:cstheme="minorEastAsia"/>
                <w:b/>
                <w:kern w:val="0"/>
                <w:szCs w:val="21"/>
                <w:highlight w:val="none"/>
              </w:rPr>
              <w:fldChar w:fldCharType="begin"/>
            </w:r>
            <w:r>
              <w:rPr>
                <w:rFonts w:hint="eastAsia" w:ascii="宋体" w:hAnsi="宋体" w:cstheme="minorEastAsia"/>
                <w:b/>
                <w:kern w:val="0"/>
                <w:szCs w:val="21"/>
                <w:highlight w:val="none"/>
              </w:rPr>
              <w:instrText xml:space="preserve"> eq \o\ac(□,</w:instrText>
            </w:r>
            <w:r>
              <w:rPr>
                <w:rFonts w:hint="eastAsia" w:ascii="宋体" w:hAnsi="宋体" w:cstheme="minorEastAsia"/>
                <w:b/>
                <w:kern w:val="0"/>
                <w:position w:val="2"/>
                <w:szCs w:val="21"/>
                <w:highlight w:val="none"/>
              </w:rPr>
              <w:instrText xml:space="preserve">√</w:instrText>
            </w:r>
            <w:r>
              <w:rPr>
                <w:rFonts w:hint="eastAsia" w:ascii="宋体" w:hAnsi="宋体" w:cstheme="minorEastAsia"/>
                <w:b/>
                <w:kern w:val="0"/>
                <w:szCs w:val="21"/>
                <w:highlight w:val="none"/>
              </w:rPr>
              <w:instrText xml:space="preserve">)</w:instrText>
            </w:r>
            <w:r>
              <w:rPr>
                <w:rFonts w:hint="eastAsia" w:ascii="宋体" w:hAnsi="宋体" w:cstheme="minorEastAsia"/>
                <w:b/>
                <w:kern w:val="0"/>
                <w:szCs w:val="21"/>
                <w:highlight w:val="none"/>
              </w:rPr>
              <w:fldChar w:fldCharType="end"/>
            </w:r>
            <w:r>
              <w:rPr>
                <w:rFonts w:hint="eastAsia" w:ascii="宋体" w:hAnsi="宋体" w:cs="宋体"/>
                <w:szCs w:val="21"/>
                <w:highlight w:val="none"/>
              </w:rPr>
              <w:t>项目组主要成员一览表</w:t>
            </w:r>
          </w:p>
          <w:p>
            <w:pPr>
              <w:widowControl/>
              <w:topLinePunct/>
              <w:autoSpaceDE w:val="0"/>
              <w:autoSpaceDN w:val="0"/>
              <w:spacing w:line="400" w:lineRule="exact"/>
              <w:rPr>
                <w:rFonts w:hint="eastAsia" w:ascii="宋体" w:hAnsi="宋体" w:cs="宋体"/>
                <w:szCs w:val="21"/>
                <w:highlight w:val="none"/>
              </w:rPr>
            </w:pPr>
            <w:r>
              <w:rPr>
                <w:rFonts w:hint="eastAsia" w:ascii="宋体" w:hAnsi="宋体" w:cstheme="minorEastAsia"/>
                <w:b/>
                <w:kern w:val="0"/>
                <w:szCs w:val="21"/>
                <w:highlight w:val="none"/>
              </w:rPr>
              <w:fldChar w:fldCharType="begin"/>
            </w:r>
            <w:r>
              <w:rPr>
                <w:rFonts w:hint="eastAsia" w:ascii="宋体" w:hAnsi="宋体" w:cstheme="minorEastAsia"/>
                <w:b/>
                <w:kern w:val="0"/>
                <w:szCs w:val="21"/>
                <w:highlight w:val="none"/>
              </w:rPr>
              <w:instrText xml:space="preserve"> eq \o\ac(□,</w:instrText>
            </w:r>
            <w:r>
              <w:rPr>
                <w:rFonts w:hint="eastAsia" w:ascii="宋体" w:hAnsi="宋体" w:cstheme="minorEastAsia"/>
                <w:b/>
                <w:kern w:val="0"/>
                <w:position w:val="2"/>
                <w:szCs w:val="21"/>
                <w:highlight w:val="none"/>
              </w:rPr>
              <w:instrText xml:space="preserve">√</w:instrText>
            </w:r>
            <w:r>
              <w:rPr>
                <w:rFonts w:hint="eastAsia" w:ascii="宋体" w:hAnsi="宋体" w:cstheme="minorEastAsia"/>
                <w:b/>
                <w:kern w:val="0"/>
                <w:szCs w:val="21"/>
                <w:highlight w:val="none"/>
              </w:rPr>
              <w:instrText xml:space="preserve">)</w:instrText>
            </w:r>
            <w:r>
              <w:rPr>
                <w:rFonts w:hint="eastAsia" w:ascii="宋体" w:hAnsi="宋体" w:cstheme="minorEastAsia"/>
                <w:b/>
                <w:kern w:val="0"/>
                <w:szCs w:val="21"/>
                <w:highlight w:val="none"/>
              </w:rPr>
              <w:fldChar w:fldCharType="end"/>
            </w:r>
            <w:r>
              <w:rPr>
                <w:rFonts w:hint="eastAsia" w:ascii="宋体" w:hAnsi="宋体" w:cs="宋体"/>
                <w:szCs w:val="21"/>
                <w:highlight w:val="none"/>
              </w:rPr>
              <w:t>商务条款偏离表</w:t>
            </w:r>
          </w:p>
          <w:p>
            <w:pPr>
              <w:widowControl/>
              <w:topLinePunct/>
              <w:autoSpaceDE w:val="0"/>
              <w:autoSpaceDN w:val="0"/>
              <w:spacing w:line="400" w:lineRule="exact"/>
              <w:rPr>
                <w:rFonts w:ascii="宋体" w:hAnsi="宋体" w:cs="宋体"/>
                <w:szCs w:val="21"/>
                <w:highlight w:val="none"/>
              </w:rPr>
            </w:pPr>
            <w:r>
              <w:rPr>
                <w:rFonts w:hint="eastAsia" w:ascii="宋体" w:hAnsi="宋体" w:cstheme="minorEastAsia"/>
                <w:b/>
                <w:kern w:val="0"/>
                <w:szCs w:val="21"/>
                <w:highlight w:val="none"/>
              </w:rPr>
              <w:fldChar w:fldCharType="begin"/>
            </w:r>
            <w:r>
              <w:rPr>
                <w:rFonts w:hint="eastAsia" w:ascii="宋体" w:hAnsi="宋体" w:cstheme="minorEastAsia"/>
                <w:b/>
                <w:kern w:val="0"/>
                <w:szCs w:val="21"/>
                <w:highlight w:val="none"/>
              </w:rPr>
              <w:instrText xml:space="preserve"> eq \o\ac(□,</w:instrText>
            </w:r>
            <w:r>
              <w:rPr>
                <w:rFonts w:hint="eastAsia" w:ascii="宋体" w:hAnsi="宋体" w:cstheme="minorEastAsia"/>
                <w:b/>
                <w:kern w:val="0"/>
                <w:position w:val="2"/>
                <w:szCs w:val="21"/>
                <w:highlight w:val="none"/>
              </w:rPr>
              <w:instrText xml:space="preserve">√</w:instrText>
            </w:r>
            <w:r>
              <w:rPr>
                <w:rFonts w:hint="eastAsia" w:ascii="宋体" w:hAnsi="宋体" w:cstheme="minorEastAsia"/>
                <w:b/>
                <w:kern w:val="0"/>
                <w:szCs w:val="21"/>
                <w:highlight w:val="none"/>
              </w:rPr>
              <w:instrText xml:space="preserve">)</w:instrText>
            </w:r>
            <w:r>
              <w:rPr>
                <w:rFonts w:hint="eastAsia" w:ascii="宋体" w:hAnsi="宋体" w:cstheme="minorEastAsia"/>
                <w:b/>
                <w:kern w:val="0"/>
                <w:szCs w:val="21"/>
                <w:highlight w:val="none"/>
              </w:rPr>
              <w:fldChar w:fldCharType="end"/>
            </w:r>
            <w:r>
              <w:rPr>
                <w:rFonts w:hint="eastAsia" w:ascii="宋体" w:hAnsi="宋体" w:cs="宋体"/>
                <w:szCs w:val="21"/>
                <w:highlight w:val="none"/>
              </w:rPr>
              <w:t>盐城市大丰区政府招标采购供应商承诺书。（仅作为评审因素，不作为无效投标条款）（格式见投标文件格式）；</w:t>
            </w:r>
          </w:p>
          <w:p>
            <w:pPr>
              <w:spacing w:line="400" w:lineRule="exact"/>
              <w:rPr>
                <w:rFonts w:ascii="宋体" w:hAnsi="宋体" w:cs="宋体"/>
                <w:b/>
                <w:bCs/>
                <w:szCs w:val="21"/>
                <w:highlight w:val="none"/>
              </w:rPr>
            </w:pPr>
            <w:r>
              <w:rPr>
                <w:rFonts w:hint="eastAsia" w:ascii="宋体" w:hAnsi="宋体" w:cs="宋体"/>
                <w:b/>
                <w:bCs/>
                <w:szCs w:val="21"/>
                <w:highlight w:val="none"/>
              </w:rPr>
              <w:t>⑶技术文件应包括如下内容：</w:t>
            </w:r>
          </w:p>
          <w:p>
            <w:pPr>
              <w:spacing w:line="400" w:lineRule="exact"/>
              <w:rPr>
                <w:rFonts w:ascii="宋体" w:hAnsi="宋体" w:cs="宋体"/>
                <w:szCs w:val="21"/>
                <w:highlight w:val="none"/>
              </w:rPr>
            </w:pPr>
            <w:r>
              <w:rPr>
                <w:rFonts w:hint="eastAsia" w:ascii="宋体" w:hAnsi="宋体" w:cs="宋体"/>
                <w:szCs w:val="21"/>
                <w:highlight w:val="none"/>
                <w:lang w:eastAsia="zh-CN"/>
              </w:rPr>
              <w:t>☑</w:t>
            </w:r>
            <w:r>
              <w:rPr>
                <w:rFonts w:hint="eastAsia" w:ascii="宋体" w:hAnsi="宋体" w:cs="宋体"/>
                <w:szCs w:val="21"/>
                <w:highlight w:val="none"/>
              </w:rPr>
              <w:t>按招标文件要求以及评标办法评分需要提供。</w:t>
            </w:r>
          </w:p>
          <w:p>
            <w:pPr>
              <w:spacing w:line="400" w:lineRule="exact"/>
              <w:rPr>
                <w:rFonts w:ascii="宋体" w:hAnsi="宋体" w:cs="宋体"/>
                <w:b/>
                <w:bCs/>
                <w:szCs w:val="21"/>
                <w:highlight w:val="none"/>
              </w:rPr>
            </w:pPr>
            <w:r>
              <w:rPr>
                <w:rFonts w:hint="eastAsia" w:ascii="宋体" w:hAnsi="宋体" w:cs="宋体"/>
                <w:b/>
                <w:bCs/>
                <w:szCs w:val="21"/>
                <w:highlight w:val="none"/>
              </w:rPr>
              <w:t>⑷开标一览表</w:t>
            </w:r>
            <w:bookmarkStart w:id="452" w:name="_GoBack"/>
            <w:bookmarkEnd w:id="452"/>
          </w:p>
          <w:p>
            <w:pPr>
              <w:spacing w:line="400" w:lineRule="exact"/>
              <w:rPr>
                <w:rFonts w:ascii="宋体" w:hAnsi="宋体" w:cs="宋体"/>
                <w:b/>
                <w:bCs/>
                <w:szCs w:val="21"/>
                <w:highlight w:val="none"/>
              </w:rPr>
            </w:pPr>
            <w:r>
              <w:rPr>
                <w:rFonts w:hint="eastAsia" w:ascii="宋体" w:hAnsi="宋体" w:cs="宋体"/>
                <w:b/>
                <w:bCs/>
                <w:szCs w:val="21"/>
                <w:highlight w:val="none"/>
              </w:rPr>
              <w:t>2、必须从诚信库中获取的材料：</w:t>
            </w:r>
          </w:p>
          <w:p>
            <w:pPr>
              <w:spacing w:line="400" w:lineRule="exact"/>
              <w:rPr>
                <w:rFonts w:ascii="宋体" w:hAnsi="宋体" w:cs="宋体"/>
                <w:szCs w:val="21"/>
                <w:highlight w:val="none"/>
              </w:rPr>
            </w:pPr>
            <w:r>
              <w:rPr>
                <w:rFonts w:hint="eastAsia" w:ascii="宋体" w:hAnsi="宋体" w:cs="宋体"/>
                <w:szCs w:val="21"/>
                <w:highlight w:val="none"/>
                <w:lang w:eastAsia="zh-CN"/>
              </w:rPr>
              <w:t>☑</w:t>
            </w:r>
            <w:r>
              <w:rPr>
                <w:rFonts w:hint="eastAsia" w:ascii="宋体" w:hAnsi="宋体" w:cs="宋体"/>
                <w:szCs w:val="21"/>
                <w:highlight w:val="none"/>
              </w:rPr>
              <w:t>投标企业营业执照</w:t>
            </w:r>
            <w:r>
              <w:rPr>
                <w:rFonts w:hint="eastAsia" w:ascii="宋体" w:hAnsi="宋体" w:cs="宋体"/>
                <w:szCs w:val="21"/>
                <w:highlight w:val="none"/>
                <w:lang w:eastAsia="zh-CN"/>
              </w:rPr>
              <w:t>（</w:t>
            </w:r>
            <w:r>
              <w:rPr>
                <w:rFonts w:hint="eastAsia" w:ascii="宋体" w:hAnsi="宋体" w:cs="宋体"/>
                <w:szCs w:val="21"/>
                <w:highlight w:val="none"/>
                <w:lang w:val="en-US" w:eastAsia="zh-CN"/>
              </w:rPr>
              <w:t>或事业单位法人证书</w:t>
            </w:r>
            <w:r>
              <w:rPr>
                <w:rFonts w:hint="eastAsia" w:ascii="宋体" w:hAnsi="宋体" w:cs="宋体"/>
                <w:szCs w:val="21"/>
                <w:highlight w:val="none"/>
                <w:lang w:eastAsia="zh-CN"/>
              </w:rPr>
              <w:t>）</w:t>
            </w:r>
            <w:r>
              <w:rPr>
                <w:rFonts w:hint="eastAsia" w:ascii="宋体" w:hAnsi="宋体" w:eastAsia="宋体" w:cs="宋体"/>
                <w:color w:val="auto"/>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1130" w:type="dxa"/>
            <w:vAlign w:val="center"/>
          </w:tcPr>
          <w:p>
            <w:pPr>
              <w:spacing w:line="480" w:lineRule="exact"/>
              <w:jc w:val="center"/>
              <w:rPr>
                <w:rFonts w:ascii="宋体" w:hAnsi="宋体" w:cs="宋体"/>
                <w:szCs w:val="21"/>
                <w:highlight w:val="none"/>
              </w:rPr>
            </w:pPr>
            <w:r>
              <w:rPr>
                <w:rFonts w:hint="eastAsia" w:ascii="宋体" w:hAnsi="宋体" w:cs="宋体"/>
                <w:szCs w:val="21"/>
                <w:highlight w:val="none"/>
              </w:rPr>
              <w:t>3.2.2</w:t>
            </w:r>
          </w:p>
        </w:tc>
        <w:tc>
          <w:tcPr>
            <w:tcW w:w="2186" w:type="dxa"/>
            <w:vAlign w:val="center"/>
          </w:tcPr>
          <w:p>
            <w:pPr>
              <w:spacing w:line="480" w:lineRule="exact"/>
              <w:jc w:val="center"/>
              <w:rPr>
                <w:rFonts w:ascii="宋体" w:hAnsi="宋体" w:cs="宋体"/>
                <w:szCs w:val="21"/>
                <w:highlight w:val="none"/>
              </w:rPr>
            </w:pPr>
            <w:r>
              <w:rPr>
                <w:rFonts w:hint="eastAsia" w:ascii="宋体" w:hAnsi="宋体" w:cs="宋体"/>
                <w:szCs w:val="21"/>
                <w:highlight w:val="none"/>
              </w:rPr>
              <w:t>投标报价要求</w:t>
            </w:r>
          </w:p>
        </w:tc>
        <w:tc>
          <w:tcPr>
            <w:tcW w:w="6714"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Cs w:val="21"/>
                <w:highlight w:val="none"/>
                <w:lang w:val="en-US" w:eastAsia="zh-CN"/>
              </w:rPr>
            </w:pPr>
            <w:r>
              <w:rPr>
                <w:rFonts w:hint="eastAsia" w:ascii="宋体" w:hAnsi="宋体" w:cs="宋体"/>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30" w:type="dxa"/>
            <w:vAlign w:val="center"/>
          </w:tcPr>
          <w:p>
            <w:pPr>
              <w:spacing w:line="480" w:lineRule="exact"/>
              <w:jc w:val="center"/>
              <w:rPr>
                <w:rFonts w:ascii="宋体" w:hAnsi="宋体" w:cs="宋体"/>
                <w:szCs w:val="21"/>
                <w:highlight w:val="none"/>
              </w:rPr>
            </w:pPr>
            <w:r>
              <w:rPr>
                <w:rFonts w:hint="eastAsia" w:ascii="宋体" w:hAnsi="宋体" w:cs="宋体"/>
                <w:szCs w:val="21"/>
                <w:highlight w:val="none"/>
              </w:rPr>
              <w:t>3.2.3</w:t>
            </w:r>
          </w:p>
        </w:tc>
        <w:tc>
          <w:tcPr>
            <w:tcW w:w="2186" w:type="dxa"/>
            <w:vAlign w:val="center"/>
          </w:tcPr>
          <w:p>
            <w:pPr>
              <w:jc w:val="center"/>
              <w:rPr>
                <w:rFonts w:ascii="宋体" w:hAnsi="宋体" w:cs="宋体"/>
                <w:szCs w:val="21"/>
                <w:highlight w:val="none"/>
              </w:rPr>
            </w:pPr>
            <w:r>
              <w:rPr>
                <w:rFonts w:hint="eastAsia" w:ascii="宋体" w:hAnsi="宋体" w:cs="宋体"/>
                <w:szCs w:val="21"/>
                <w:highlight w:val="none"/>
              </w:rPr>
              <w:t>最高投标限价</w:t>
            </w:r>
          </w:p>
        </w:tc>
        <w:tc>
          <w:tcPr>
            <w:tcW w:w="6714" w:type="dxa"/>
            <w:vAlign w:val="center"/>
          </w:tcPr>
          <w:p>
            <w:pPr>
              <w:spacing w:line="400" w:lineRule="exact"/>
              <w:rPr>
                <w:rFonts w:hint="default" w:ascii="宋体" w:hAnsi="宋体" w:eastAsia="宋体" w:cs="宋体"/>
                <w:szCs w:val="21"/>
                <w:highlight w:val="none"/>
                <w:lang w:val="en-US" w:eastAsia="zh-CN"/>
              </w:rPr>
            </w:pPr>
            <w:r>
              <w:rPr>
                <w:rFonts w:hint="eastAsia" w:ascii="宋体" w:hAnsi="宋体" w:cs="宋体"/>
                <w:szCs w:val="21"/>
                <w:highlight w:val="none"/>
                <w:u w:val="single"/>
                <w:lang w:val="en-US" w:eastAsia="zh-CN"/>
              </w:rPr>
              <w:t xml:space="preserve"> 108万</w:t>
            </w:r>
            <w:r>
              <w:rPr>
                <w:rFonts w:hint="eastAsia" w:ascii="宋体" w:hAnsi="宋体" w:cs="宋体"/>
                <w:szCs w:val="21"/>
                <w:highlight w:val="none"/>
                <w:lang w:val="en-US" w:eastAsia="zh-CN"/>
              </w:rPr>
              <w:t>元/年（其中沪苏污水</w:t>
            </w:r>
            <w:r>
              <w:rPr>
                <w:rFonts w:hint="eastAsia" w:ascii="宋体" w:hAnsi="宋体" w:cs="宋体"/>
                <w:color w:val="auto"/>
                <w:szCs w:val="21"/>
                <w:highlight w:val="none"/>
                <w:lang w:val="en-US" w:eastAsia="zh-CN"/>
              </w:rPr>
              <w:t>厂</w:t>
            </w:r>
            <w:r>
              <w:rPr>
                <w:rFonts w:hint="eastAsia" w:ascii="宋体" w:hAnsi="宋体" w:cs="宋体"/>
                <w:color w:val="auto"/>
                <w:szCs w:val="21"/>
                <w:highlight w:val="none"/>
                <w:u w:val="single"/>
                <w:lang w:val="en-US" w:eastAsia="zh-CN"/>
              </w:rPr>
              <w:t>68万</w:t>
            </w:r>
            <w:r>
              <w:rPr>
                <w:rFonts w:hint="eastAsia" w:ascii="宋体" w:hAnsi="宋体" w:cs="宋体"/>
                <w:color w:val="auto"/>
                <w:szCs w:val="21"/>
                <w:highlight w:val="none"/>
                <w:u w:val="none"/>
                <w:lang w:val="en-US" w:eastAsia="zh-CN"/>
              </w:rPr>
              <w:t>元/</w:t>
            </w:r>
            <w:r>
              <w:rPr>
                <w:rFonts w:hint="eastAsia" w:ascii="宋体" w:hAnsi="宋体" w:cs="宋体"/>
                <w:color w:val="auto"/>
                <w:szCs w:val="21"/>
                <w:highlight w:val="none"/>
                <w:lang w:val="en-US" w:eastAsia="zh-CN"/>
              </w:rPr>
              <w:t>年，三龙污水厂</w:t>
            </w:r>
            <w:r>
              <w:rPr>
                <w:rFonts w:hint="eastAsia" w:ascii="宋体" w:hAnsi="宋体" w:cs="宋体"/>
                <w:color w:val="auto"/>
                <w:szCs w:val="21"/>
                <w:highlight w:val="none"/>
                <w:u w:val="single"/>
                <w:lang w:val="en-US" w:eastAsia="zh-CN"/>
              </w:rPr>
              <w:t xml:space="preserve"> 40万</w:t>
            </w:r>
            <w:r>
              <w:rPr>
                <w:rFonts w:hint="eastAsia" w:ascii="宋体" w:hAnsi="宋体" w:cs="宋体"/>
                <w:szCs w:val="21"/>
                <w:highlight w:val="none"/>
                <w:u w:val="none"/>
                <w:lang w:val="en-US" w:eastAsia="zh-CN"/>
              </w:rPr>
              <w:t>元/</w:t>
            </w:r>
            <w:r>
              <w:rPr>
                <w:rFonts w:hint="eastAsia" w:ascii="宋体" w:hAnsi="宋体" w:cs="宋体"/>
                <w:szCs w:val="21"/>
                <w:highlight w:val="none"/>
                <w:lang w:val="en-US" w:eastAsia="zh-CN"/>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30" w:type="dxa"/>
            <w:vAlign w:val="center"/>
          </w:tcPr>
          <w:p>
            <w:pPr>
              <w:spacing w:line="480" w:lineRule="exact"/>
              <w:jc w:val="center"/>
              <w:rPr>
                <w:rFonts w:ascii="宋体" w:hAnsi="宋体" w:cs="宋体"/>
                <w:szCs w:val="21"/>
                <w:highlight w:val="none"/>
              </w:rPr>
            </w:pPr>
            <w:r>
              <w:rPr>
                <w:rFonts w:hint="eastAsia" w:ascii="宋体" w:hAnsi="宋体" w:cs="宋体"/>
                <w:szCs w:val="21"/>
                <w:highlight w:val="none"/>
              </w:rPr>
              <w:t>3.3.1</w:t>
            </w:r>
          </w:p>
        </w:tc>
        <w:tc>
          <w:tcPr>
            <w:tcW w:w="2186" w:type="dxa"/>
            <w:vAlign w:val="center"/>
          </w:tcPr>
          <w:p>
            <w:pPr>
              <w:jc w:val="center"/>
              <w:rPr>
                <w:rFonts w:ascii="宋体" w:hAnsi="宋体" w:cs="宋体"/>
                <w:szCs w:val="21"/>
                <w:highlight w:val="none"/>
              </w:rPr>
            </w:pPr>
            <w:r>
              <w:rPr>
                <w:rFonts w:hint="eastAsia" w:ascii="宋体" w:hAnsi="宋体" w:cs="宋体"/>
                <w:szCs w:val="21"/>
                <w:highlight w:val="none"/>
              </w:rPr>
              <w:t>投标有效期</w:t>
            </w:r>
          </w:p>
        </w:tc>
        <w:tc>
          <w:tcPr>
            <w:tcW w:w="6714" w:type="dxa"/>
            <w:vAlign w:val="center"/>
          </w:tcPr>
          <w:p>
            <w:pPr>
              <w:spacing w:line="400" w:lineRule="exact"/>
              <w:rPr>
                <w:rFonts w:ascii="宋体" w:hAnsi="宋体" w:cs="宋体"/>
                <w:szCs w:val="21"/>
                <w:highlight w:val="none"/>
              </w:rPr>
            </w:pPr>
            <w:r>
              <w:rPr>
                <w:rFonts w:hint="eastAsia" w:ascii="宋体" w:hAnsi="宋体" w:cs="宋体"/>
                <w:szCs w:val="21"/>
                <w:highlight w:val="none"/>
                <w:u w:val="single"/>
              </w:rPr>
              <w:t>90</w:t>
            </w:r>
            <w:r>
              <w:rPr>
                <w:rFonts w:hint="eastAsia" w:ascii="宋体" w:hAnsi="宋体" w:cs="宋体"/>
                <w:szCs w:val="21"/>
                <w:highlight w:val="none"/>
                <w:lang w:val="zh-CN"/>
              </w:rPr>
              <w:t>日（从投标截止之日算起）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30" w:type="dxa"/>
            <w:vAlign w:val="center"/>
          </w:tcPr>
          <w:p>
            <w:pPr>
              <w:spacing w:line="480" w:lineRule="exact"/>
              <w:jc w:val="center"/>
              <w:rPr>
                <w:rFonts w:ascii="宋体" w:hAnsi="宋体" w:cs="宋体"/>
                <w:szCs w:val="21"/>
                <w:highlight w:val="none"/>
              </w:rPr>
            </w:pPr>
            <w:r>
              <w:rPr>
                <w:rFonts w:hint="eastAsia" w:ascii="宋体" w:hAnsi="宋体" w:cs="宋体"/>
                <w:szCs w:val="21"/>
                <w:highlight w:val="none"/>
              </w:rPr>
              <w:t>3.4</w:t>
            </w:r>
          </w:p>
        </w:tc>
        <w:tc>
          <w:tcPr>
            <w:tcW w:w="2186" w:type="dxa"/>
            <w:vAlign w:val="center"/>
          </w:tcPr>
          <w:p>
            <w:pPr>
              <w:jc w:val="center"/>
              <w:rPr>
                <w:rFonts w:ascii="宋体" w:hAnsi="宋体" w:cs="宋体"/>
                <w:szCs w:val="21"/>
                <w:highlight w:val="none"/>
              </w:rPr>
            </w:pPr>
            <w:r>
              <w:rPr>
                <w:rFonts w:hint="eastAsia" w:ascii="宋体" w:hAnsi="宋体" w:cs="宋体"/>
                <w:szCs w:val="21"/>
                <w:highlight w:val="none"/>
              </w:rPr>
              <w:t>投标保证金</w:t>
            </w:r>
          </w:p>
        </w:tc>
        <w:tc>
          <w:tcPr>
            <w:tcW w:w="6714" w:type="dxa"/>
            <w:vAlign w:val="center"/>
          </w:tcPr>
          <w:p>
            <w:pPr>
              <w:spacing w:line="400" w:lineRule="exact"/>
              <w:rPr>
                <w:rFonts w:ascii="宋体" w:hAnsi="宋体" w:cs="宋体"/>
                <w:szCs w:val="21"/>
                <w:highlight w:val="none"/>
                <w:u w:val="single"/>
              </w:rPr>
            </w:pPr>
            <w:r>
              <w:rPr>
                <w:rFonts w:hint="eastAsia" w:ascii="宋体" w:hAnsi="宋体" w:cs="宋体"/>
                <w:szCs w:val="21"/>
                <w:highlight w:val="none"/>
              </w:rPr>
              <w:t>参照执行苏财购[2020]52号文《关于做好政府采购支持企业发展有关事项的通知》，本项目不需要缴纳投标保证金。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30" w:type="dxa"/>
            <w:vAlign w:val="center"/>
          </w:tcPr>
          <w:p>
            <w:pPr>
              <w:spacing w:line="480" w:lineRule="exact"/>
              <w:jc w:val="center"/>
              <w:rPr>
                <w:rFonts w:ascii="宋体" w:hAnsi="宋体" w:cs="宋体"/>
                <w:szCs w:val="21"/>
                <w:highlight w:val="none"/>
              </w:rPr>
            </w:pPr>
            <w:r>
              <w:rPr>
                <w:rFonts w:hint="eastAsia" w:ascii="宋体" w:hAnsi="宋体" w:cs="宋体"/>
                <w:szCs w:val="21"/>
                <w:highlight w:val="none"/>
              </w:rPr>
              <w:t>3.7</w:t>
            </w:r>
          </w:p>
        </w:tc>
        <w:tc>
          <w:tcPr>
            <w:tcW w:w="2186" w:type="dxa"/>
            <w:vAlign w:val="center"/>
          </w:tcPr>
          <w:p>
            <w:pPr>
              <w:jc w:val="center"/>
              <w:rPr>
                <w:rFonts w:ascii="宋体" w:hAnsi="宋体" w:cs="宋体"/>
                <w:szCs w:val="21"/>
                <w:highlight w:val="none"/>
              </w:rPr>
            </w:pPr>
            <w:r>
              <w:rPr>
                <w:rFonts w:hint="eastAsia" w:ascii="宋体" w:hAnsi="宋体" w:cs="宋体"/>
                <w:szCs w:val="21"/>
                <w:highlight w:val="none"/>
              </w:rPr>
              <w:t>是否允许递交备选</w:t>
            </w:r>
          </w:p>
          <w:p>
            <w:pPr>
              <w:jc w:val="center"/>
              <w:rPr>
                <w:rFonts w:ascii="宋体" w:hAnsi="宋体" w:cs="宋体"/>
                <w:szCs w:val="21"/>
                <w:highlight w:val="none"/>
              </w:rPr>
            </w:pPr>
            <w:r>
              <w:rPr>
                <w:rFonts w:hint="eastAsia" w:ascii="宋体" w:hAnsi="宋体" w:cs="宋体"/>
                <w:szCs w:val="21"/>
                <w:highlight w:val="none"/>
              </w:rPr>
              <w:t>投标方案</w:t>
            </w:r>
          </w:p>
        </w:tc>
        <w:tc>
          <w:tcPr>
            <w:tcW w:w="6714" w:type="dxa"/>
            <w:vAlign w:val="center"/>
          </w:tcPr>
          <w:p>
            <w:pPr>
              <w:spacing w:line="400" w:lineRule="exact"/>
              <w:rPr>
                <w:rFonts w:ascii="宋体" w:hAnsi="宋体" w:cs="宋体"/>
                <w:szCs w:val="21"/>
                <w:highlight w:val="none"/>
              </w:rPr>
            </w:pPr>
            <w:r>
              <w:rPr>
                <w:rFonts w:hint="eastAsia" w:ascii="宋体" w:hAnsi="宋体" w:cs="宋体"/>
                <w:szCs w:val="21"/>
                <w:highlight w:val="none"/>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30" w:type="dxa"/>
            <w:vAlign w:val="center"/>
          </w:tcPr>
          <w:p>
            <w:pPr>
              <w:spacing w:line="480" w:lineRule="exact"/>
              <w:jc w:val="center"/>
              <w:rPr>
                <w:rFonts w:ascii="宋体" w:hAnsi="宋体" w:cs="宋体"/>
                <w:szCs w:val="21"/>
                <w:highlight w:val="none"/>
              </w:rPr>
            </w:pPr>
            <w:r>
              <w:rPr>
                <w:rFonts w:hint="eastAsia" w:ascii="宋体" w:hAnsi="宋体" w:cs="宋体"/>
                <w:szCs w:val="21"/>
                <w:highlight w:val="none"/>
              </w:rPr>
              <w:t>4.2.1</w:t>
            </w:r>
          </w:p>
        </w:tc>
        <w:tc>
          <w:tcPr>
            <w:tcW w:w="2186" w:type="dxa"/>
            <w:vAlign w:val="center"/>
          </w:tcPr>
          <w:p>
            <w:pPr>
              <w:jc w:val="center"/>
              <w:rPr>
                <w:rFonts w:ascii="宋体" w:hAnsi="宋体" w:cs="宋体"/>
                <w:szCs w:val="21"/>
                <w:highlight w:val="none"/>
              </w:rPr>
            </w:pPr>
            <w:r>
              <w:rPr>
                <w:rFonts w:hint="eastAsia" w:ascii="宋体" w:hAnsi="宋体" w:cs="宋体"/>
                <w:szCs w:val="21"/>
                <w:highlight w:val="none"/>
              </w:rPr>
              <w:t>投标文件递交截止</w:t>
            </w:r>
          </w:p>
          <w:p>
            <w:pPr>
              <w:jc w:val="center"/>
              <w:rPr>
                <w:rFonts w:ascii="宋体" w:hAnsi="宋体" w:cs="宋体"/>
                <w:szCs w:val="21"/>
                <w:highlight w:val="none"/>
              </w:rPr>
            </w:pPr>
            <w:r>
              <w:rPr>
                <w:rFonts w:hint="eastAsia" w:ascii="宋体" w:hAnsi="宋体" w:cs="宋体"/>
                <w:szCs w:val="21"/>
                <w:highlight w:val="none"/>
              </w:rPr>
              <w:t>时间和地点</w:t>
            </w:r>
          </w:p>
        </w:tc>
        <w:tc>
          <w:tcPr>
            <w:tcW w:w="6714" w:type="dxa"/>
            <w:vAlign w:val="center"/>
          </w:tcPr>
          <w:p>
            <w:pPr>
              <w:spacing w:line="400" w:lineRule="exact"/>
              <w:jc w:val="left"/>
              <w:rPr>
                <w:rFonts w:ascii="宋体" w:hAnsi="宋体" w:cs="宋体"/>
                <w:b/>
                <w:bCs/>
                <w:kern w:val="0"/>
                <w:szCs w:val="21"/>
                <w:highlight w:val="none"/>
              </w:rPr>
            </w:pPr>
            <w:r>
              <w:rPr>
                <w:rFonts w:hint="eastAsia" w:ascii="宋体" w:hAnsi="宋体" w:cs="宋体"/>
                <w:b/>
                <w:bCs/>
                <w:kern w:val="0"/>
                <w:szCs w:val="21"/>
                <w:highlight w:val="none"/>
              </w:rPr>
              <w:t>1、投标文件提交截止时间：</w:t>
            </w:r>
          </w:p>
          <w:p>
            <w:pPr>
              <w:spacing w:line="400" w:lineRule="exact"/>
              <w:jc w:val="left"/>
              <w:rPr>
                <w:rFonts w:ascii="宋体" w:hAnsi="宋体" w:cs="宋体"/>
                <w:szCs w:val="21"/>
                <w:highlight w:val="none"/>
                <w:u w:val="single"/>
              </w:rPr>
            </w:pPr>
            <w:r>
              <w:rPr>
                <w:rFonts w:hint="eastAsia" w:ascii="宋体" w:hAnsi="宋体" w:cs="宋体"/>
                <w:b/>
                <w:szCs w:val="21"/>
                <w:highlight w:val="none"/>
                <w:u w:val="single"/>
              </w:rPr>
              <w:t>202</w:t>
            </w:r>
            <w:r>
              <w:rPr>
                <w:rFonts w:hint="eastAsia" w:ascii="宋体" w:hAnsi="宋体" w:cs="宋体"/>
                <w:b/>
                <w:szCs w:val="21"/>
                <w:highlight w:val="none"/>
                <w:u w:val="single"/>
                <w:lang w:val="en-US" w:eastAsia="zh-CN"/>
              </w:rPr>
              <w:t>4</w:t>
            </w:r>
            <w:r>
              <w:rPr>
                <w:rFonts w:hint="eastAsia" w:ascii="宋体" w:hAnsi="宋体" w:cs="宋体"/>
                <w:b/>
                <w:szCs w:val="21"/>
                <w:highlight w:val="none"/>
              </w:rPr>
              <w:t>年</w:t>
            </w:r>
            <w:r>
              <w:rPr>
                <w:rFonts w:hint="eastAsia" w:ascii="宋体" w:hAnsi="宋体" w:cs="宋体"/>
                <w:b/>
                <w:szCs w:val="21"/>
                <w:highlight w:val="none"/>
                <w:u w:val="single"/>
              </w:rPr>
              <w:t xml:space="preserve"> </w:t>
            </w:r>
            <w:r>
              <w:rPr>
                <w:rFonts w:hint="eastAsia" w:ascii="宋体" w:hAnsi="宋体" w:cs="宋体"/>
                <w:b/>
                <w:szCs w:val="21"/>
                <w:highlight w:val="none"/>
                <w:u w:val="single"/>
                <w:lang w:val="en-US" w:eastAsia="zh-CN"/>
              </w:rPr>
              <w:t>07</w:t>
            </w:r>
            <w:r>
              <w:rPr>
                <w:rFonts w:hint="eastAsia" w:ascii="宋体" w:hAnsi="宋体" w:cs="宋体"/>
                <w:b/>
                <w:szCs w:val="21"/>
                <w:highlight w:val="none"/>
              </w:rPr>
              <w:t>月</w:t>
            </w:r>
            <w:r>
              <w:rPr>
                <w:rFonts w:hint="eastAsia" w:ascii="宋体" w:hAnsi="宋体" w:cs="宋体"/>
                <w:b/>
                <w:szCs w:val="21"/>
                <w:highlight w:val="none"/>
                <w:u w:val="single"/>
              </w:rPr>
              <w:t xml:space="preserve"> </w:t>
            </w:r>
            <w:r>
              <w:rPr>
                <w:rFonts w:hint="eastAsia" w:ascii="宋体" w:hAnsi="宋体" w:cs="宋体"/>
                <w:b/>
                <w:szCs w:val="21"/>
                <w:highlight w:val="none"/>
                <w:u w:val="single"/>
                <w:lang w:val="en-US" w:eastAsia="zh-CN"/>
              </w:rPr>
              <w:t xml:space="preserve">09 </w:t>
            </w:r>
            <w:r>
              <w:rPr>
                <w:rFonts w:hint="eastAsia" w:ascii="宋体" w:hAnsi="宋体" w:cs="宋体"/>
                <w:b/>
                <w:szCs w:val="21"/>
                <w:highlight w:val="none"/>
              </w:rPr>
              <w:t>日</w:t>
            </w:r>
            <w:r>
              <w:rPr>
                <w:rFonts w:hint="eastAsia" w:ascii="宋体" w:hAnsi="宋体" w:cs="宋体"/>
                <w:b/>
                <w:szCs w:val="21"/>
                <w:highlight w:val="none"/>
                <w:u w:val="single"/>
              </w:rPr>
              <w:t xml:space="preserve"> </w:t>
            </w:r>
            <w:r>
              <w:rPr>
                <w:rFonts w:hint="eastAsia" w:ascii="宋体" w:hAnsi="宋体" w:cs="宋体"/>
                <w:b/>
                <w:szCs w:val="21"/>
                <w:highlight w:val="none"/>
                <w:u w:val="single"/>
                <w:lang w:val="en-US" w:eastAsia="zh-CN"/>
              </w:rPr>
              <w:t xml:space="preserve">10 </w:t>
            </w:r>
            <w:r>
              <w:rPr>
                <w:rFonts w:hint="eastAsia" w:ascii="宋体" w:hAnsi="宋体" w:cs="宋体"/>
                <w:b/>
                <w:szCs w:val="21"/>
                <w:highlight w:val="none"/>
              </w:rPr>
              <w:t>时</w:t>
            </w:r>
            <w:r>
              <w:rPr>
                <w:rFonts w:hint="eastAsia" w:ascii="宋体" w:hAnsi="宋体" w:cs="宋体"/>
                <w:b/>
                <w:szCs w:val="21"/>
                <w:highlight w:val="none"/>
                <w:u w:val="single"/>
                <w:lang w:val="en-US" w:eastAsia="zh-CN"/>
              </w:rPr>
              <w:t xml:space="preserve"> 00 </w:t>
            </w:r>
            <w:r>
              <w:rPr>
                <w:rFonts w:hint="eastAsia" w:ascii="宋体" w:hAnsi="宋体" w:cs="宋体"/>
                <w:b/>
                <w:szCs w:val="21"/>
                <w:highlight w:val="none"/>
              </w:rPr>
              <w:t>分</w:t>
            </w:r>
            <w:r>
              <w:rPr>
                <w:rFonts w:hint="eastAsia" w:ascii="宋体" w:hAnsi="宋体" w:cs="宋体"/>
                <w:b/>
                <w:szCs w:val="21"/>
                <w:highlight w:val="none"/>
                <w:u w:val="single"/>
                <w:lang w:val="en-US" w:eastAsia="zh-CN"/>
              </w:rPr>
              <w:t xml:space="preserve"> 00 </w:t>
            </w:r>
            <w:r>
              <w:rPr>
                <w:rFonts w:hint="eastAsia" w:ascii="宋体" w:hAnsi="宋体" w:cs="宋体"/>
                <w:b/>
                <w:szCs w:val="21"/>
                <w:highlight w:val="none"/>
              </w:rPr>
              <w:t>秒</w:t>
            </w:r>
            <w:r>
              <w:rPr>
                <w:rFonts w:hint="eastAsia" w:ascii="宋体" w:hAnsi="宋体" w:cs="宋体"/>
                <w:szCs w:val="21"/>
                <w:highlight w:val="none"/>
              </w:rPr>
              <w:t>；</w:t>
            </w:r>
          </w:p>
          <w:p>
            <w:pPr>
              <w:spacing w:line="400" w:lineRule="exact"/>
              <w:jc w:val="left"/>
              <w:rPr>
                <w:rFonts w:ascii="宋体" w:hAnsi="宋体" w:cs="宋体"/>
                <w:b/>
                <w:bCs/>
                <w:szCs w:val="21"/>
                <w:highlight w:val="none"/>
              </w:rPr>
            </w:pPr>
            <w:r>
              <w:rPr>
                <w:rFonts w:hint="eastAsia" w:ascii="宋体" w:hAnsi="宋体" w:cs="宋体"/>
                <w:b/>
                <w:bCs/>
                <w:szCs w:val="21"/>
                <w:highlight w:val="none"/>
              </w:rPr>
              <w:t>2、投标文件提交地点：</w:t>
            </w:r>
          </w:p>
          <w:p>
            <w:pPr>
              <w:spacing w:line="400" w:lineRule="exact"/>
              <w:jc w:val="left"/>
              <w:rPr>
                <w:rFonts w:ascii="宋体" w:hAnsi="宋体" w:cs="宋体"/>
                <w:kern w:val="0"/>
                <w:szCs w:val="21"/>
                <w:highlight w:val="none"/>
              </w:rPr>
            </w:pPr>
            <w:r>
              <w:rPr>
                <w:rFonts w:hint="eastAsia" w:ascii="宋体" w:hAnsi="宋体" w:cs="宋体"/>
                <w:kern w:val="0"/>
                <w:szCs w:val="21"/>
                <w:highlight w:val="none"/>
              </w:rPr>
              <w:t xml:space="preserve">（1）电子档上传地址：“投标文件制作工具”生成的xetf格式的电子档上传至新点电子交易平台-大丰政府采购系统（网址：https://www.etrading.cn/BREpointSSO/login/oauth2login）。   </w:t>
            </w:r>
          </w:p>
          <w:p>
            <w:pPr>
              <w:spacing w:line="400" w:lineRule="exact"/>
              <w:jc w:val="left"/>
              <w:rPr>
                <w:rFonts w:ascii="宋体" w:hAnsi="宋体" w:cs="宋体"/>
                <w:kern w:val="0"/>
                <w:szCs w:val="21"/>
                <w:highlight w:val="none"/>
              </w:rPr>
            </w:pPr>
            <w:r>
              <w:rPr>
                <w:rFonts w:hint="eastAsia" w:ascii="宋体" w:hAnsi="宋体" w:cs="宋体"/>
                <w:kern w:val="0"/>
                <w:szCs w:val="21"/>
                <w:highlight w:val="none"/>
              </w:rPr>
              <w:t xml:space="preserve">（2）投标人未在投标文件递交截止时间前将加密的投标文件上传至新点电子交易平台-大丰政府采购系统，视为放弃其投标。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30" w:type="dxa"/>
            <w:vAlign w:val="center"/>
          </w:tcPr>
          <w:p>
            <w:pPr>
              <w:spacing w:line="480" w:lineRule="exact"/>
              <w:jc w:val="center"/>
              <w:rPr>
                <w:rFonts w:ascii="宋体" w:hAnsi="宋体" w:cs="宋体"/>
                <w:szCs w:val="21"/>
                <w:highlight w:val="none"/>
              </w:rPr>
            </w:pPr>
            <w:r>
              <w:rPr>
                <w:rFonts w:hint="eastAsia" w:ascii="宋体" w:hAnsi="宋体" w:cs="宋体"/>
                <w:szCs w:val="21"/>
                <w:highlight w:val="none"/>
              </w:rPr>
              <w:t>4.2.3</w:t>
            </w:r>
          </w:p>
        </w:tc>
        <w:tc>
          <w:tcPr>
            <w:tcW w:w="2186" w:type="dxa"/>
            <w:vAlign w:val="center"/>
          </w:tcPr>
          <w:p>
            <w:pPr>
              <w:jc w:val="center"/>
              <w:rPr>
                <w:rFonts w:ascii="宋体" w:hAnsi="宋体" w:cs="宋体"/>
                <w:szCs w:val="21"/>
                <w:highlight w:val="none"/>
              </w:rPr>
            </w:pPr>
            <w:r>
              <w:rPr>
                <w:rFonts w:hint="eastAsia" w:ascii="宋体" w:hAnsi="宋体" w:cs="宋体"/>
                <w:szCs w:val="21"/>
                <w:highlight w:val="none"/>
              </w:rPr>
              <w:t>是否退还投标文件</w:t>
            </w:r>
          </w:p>
        </w:tc>
        <w:tc>
          <w:tcPr>
            <w:tcW w:w="6714" w:type="dxa"/>
            <w:vAlign w:val="center"/>
          </w:tcPr>
          <w:p>
            <w:pPr>
              <w:rPr>
                <w:rFonts w:ascii="宋体" w:hAnsi="宋体" w:cs="宋体"/>
                <w:szCs w:val="21"/>
                <w:highlight w:val="none"/>
              </w:rPr>
            </w:pPr>
            <w:r>
              <w:rPr>
                <w:rFonts w:hint="eastAsia" w:ascii="宋体" w:hAnsi="宋体" w:cs="宋体"/>
                <w:szCs w:val="21"/>
                <w:highlight w:val="none"/>
              </w:rPr>
              <w:t>否（相关原件资料除外）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30" w:type="dxa"/>
            <w:vAlign w:val="center"/>
          </w:tcPr>
          <w:p>
            <w:pPr>
              <w:spacing w:line="480" w:lineRule="exact"/>
              <w:jc w:val="center"/>
              <w:rPr>
                <w:rFonts w:ascii="宋体" w:hAnsi="宋体" w:cs="宋体"/>
                <w:szCs w:val="21"/>
                <w:highlight w:val="none"/>
              </w:rPr>
            </w:pPr>
            <w:r>
              <w:rPr>
                <w:rFonts w:hint="eastAsia" w:ascii="宋体" w:hAnsi="宋体" w:cs="宋体"/>
                <w:szCs w:val="21"/>
                <w:highlight w:val="none"/>
              </w:rPr>
              <w:t>5.1</w:t>
            </w:r>
          </w:p>
        </w:tc>
        <w:tc>
          <w:tcPr>
            <w:tcW w:w="2186" w:type="dxa"/>
            <w:vAlign w:val="center"/>
          </w:tcPr>
          <w:p>
            <w:pPr>
              <w:jc w:val="center"/>
              <w:rPr>
                <w:rFonts w:ascii="宋体" w:hAnsi="宋体" w:cs="宋体"/>
                <w:szCs w:val="21"/>
                <w:highlight w:val="none"/>
              </w:rPr>
            </w:pPr>
            <w:r>
              <w:rPr>
                <w:rFonts w:hint="eastAsia" w:ascii="宋体" w:hAnsi="宋体" w:cs="宋体"/>
                <w:szCs w:val="21"/>
                <w:highlight w:val="none"/>
              </w:rPr>
              <w:t>开标时间和地点</w:t>
            </w:r>
          </w:p>
        </w:tc>
        <w:tc>
          <w:tcPr>
            <w:tcW w:w="6714" w:type="dxa"/>
            <w:vAlign w:val="center"/>
          </w:tcPr>
          <w:p>
            <w:pPr>
              <w:spacing w:line="400" w:lineRule="exact"/>
              <w:rPr>
                <w:rFonts w:ascii="宋体" w:hAnsi="宋体" w:cs="宋体"/>
                <w:szCs w:val="21"/>
                <w:highlight w:val="none"/>
              </w:rPr>
            </w:pPr>
            <w:r>
              <w:rPr>
                <w:rFonts w:hint="eastAsia" w:ascii="宋体" w:hAnsi="宋体" w:cs="宋体"/>
                <w:szCs w:val="21"/>
                <w:highlight w:val="none"/>
              </w:rPr>
              <w:t>开标时间：</w:t>
            </w:r>
            <w:r>
              <w:rPr>
                <w:rFonts w:hint="eastAsia" w:ascii="宋体" w:hAnsi="宋体" w:cs="宋体"/>
                <w:b/>
                <w:szCs w:val="21"/>
                <w:highlight w:val="none"/>
                <w:u w:val="single"/>
              </w:rPr>
              <w:t>202</w:t>
            </w:r>
            <w:r>
              <w:rPr>
                <w:rFonts w:hint="eastAsia" w:ascii="宋体" w:hAnsi="宋体" w:cs="宋体"/>
                <w:b/>
                <w:szCs w:val="21"/>
                <w:highlight w:val="none"/>
                <w:u w:val="single"/>
                <w:lang w:val="en-US" w:eastAsia="zh-CN"/>
              </w:rPr>
              <w:t>4</w:t>
            </w:r>
            <w:r>
              <w:rPr>
                <w:rFonts w:hint="eastAsia" w:ascii="宋体" w:hAnsi="宋体" w:cs="宋体"/>
                <w:b/>
                <w:szCs w:val="21"/>
                <w:highlight w:val="none"/>
              </w:rPr>
              <w:t>年</w:t>
            </w:r>
            <w:r>
              <w:rPr>
                <w:rFonts w:hint="eastAsia" w:ascii="宋体" w:hAnsi="宋体" w:cs="宋体"/>
                <w:b/>
                <w:szCs w:val="21"/>
                <w:highlight w:val="none"/>
                <w:u w:val="single"/>
              </w:rPr>
              <w:t xml:space="preserve"> </w:t>
            </w:r>
            <w:r>
              <w:rPr>
                <w:rFonts w:hint="eastAsia" w:ascii="宋体" w:hAnsi="宋体" w:cs="宋体"/>
                <w:b/>
                <w:szCs w:val="21"/>
                <w:highlight w:val="none"/>
                <w:u w:val="single"/>
                <w:lang w:val="en-US" w:eastAsia="zh-CN"/>
              </w:rPr>
              <w:t>07</w:t>
            </w:r>
            <w:r>
              <w:rPr>
                <w:rFonts w:hint="eastAsia" w:ascii="宋体" w:hAnsi="宋体" w:cs="宋体"/>
                <w:b/>
                <w:szCs w:val="21"/>
                <w:highlight w:val="none"/>
                <w:u w:val="single"/>
              </w:rPr>
              <w:t xml:space="preserve"> </w:t>
            </w:r>
            <w:r>
              <w:rPr>
                <w:rFonts w:hint="eastAsia" w:ascii="宋体" w:hAnsi="宋体" w:cs="宋体"/>
                <w:b/>
                <w:szCs w:val="21"/>
                <w:highlight w:val="none"/>
              </w:rPr>
              <w:t>月</w:t>
            </w:r>
            <w:r>
              <w:rPr>
                <w:rFonts w:hint="eastAsia" w:ascii="宋体" w:hAnsi="宋体" w:cs="宋体"/>
                <w:b/>
                <w:szCs w:val="21"/>
                <w:highlight w:val="none"/>
                <w:u w:val="single"/>
              </w:rPr>
              <w:t xml:space="preserve"> </w:t>
            </w:r>
            <w:r>
              <w:rPr>
                <w:rFonts w:hint="eastAsia" w:ascii="宋体" w:hAnsi="宋体" w:cs="宋体"/>
                <w:b/>
                <w:szCs w:val="21"/>
                <w:highlight w:val="none"/>
                <w:u w:val="single"/>
                <w:lang w:val="en-US" w:eastAsia="zh-CN"/>
              </w:rPr>
              <w:t xml:space="preserve">09 </w:t>
            </w:r>
            <w:r>
              <w:rPr>
                <w:rFonts w:hint="eastAsia" w:ascii="宋体" w:hAnsi="宋体" w:cs="宋体"/>
                <w:b/>
                <w:szCs w:val="21"/>
                <w:highlight w:val="none"/>
              </w:rPr>
              <w:t>日</w:t>
            </w:r>
            <w:r>
              <w:rPr>
                <w:rFonts w:hint="eastAsia" w:ascii="宋体" w:hAnsi="宋体" w:cs="宋体"/>
                <w:b/>
                <w:szCs w:val="21"/>
                <w:highlight w:val="none"/>
                <w:u w:val="single"/>
              </w:rPr>
              <w:t xml:space="preserve"> </w:t>
            </w:r>
            <w:r>
              <w:rPr>
                <w:rFonts w:hint="eastAsia" w:ascii="宋体" w:hAnsi="宋体" w:cs="宋体"/>
                <w:b/>
                <w:szCs w:val="21"/>
                <w:highlight w:val="none"/>
                <w:u w:val="single"/>
                <w:lang w:val="en-US" w:eastAsia="zh-CN"/>
              </w:rPr>
              <w:t xml:space="preserve">10 </w:t>
            </w:r>
            <w:r>
              <w:rPr>
                <w:rFonts w:hint="eastAsia" w:ascii="宋体" w:hAnsi="宋体" w:cs="宋体"/>
                <w:b/>
                <w:szCs w:val="21"/>
                <w:highlight w:val="none"/>
              </w:rPr>
              <w:t>时</w:t>
            </w:r>
            <w:r>
              <w:rPr>
                <w:rFonts w:hint="eastAsia" w:ascii="宋体" w:hAnsi="宋体" w:cs="宋体"/>
                <w:b/>
                <w:szCs w:val="21"/>
                <w:highlight w:val="none"/>
                <w:u w:val="single"/>
              </w:rPr>
              <w:t xml:space="preserve"> </w:t>
            </w:r>
            <w:r>
              <w:rPr>
                <w:rFonts w:hint="eastAsia" w:ascii="宋体" w:hAnsi="宋体" w:cs="宋体"/>
                <w:b/>
                <w:szCs w:val="21"/>
                <w:highlight w:val="none"/>
                <w:u w:val="single"/>
                <w:lang w:val="en-US" w:eastAsia="zh-CN"/>
              </w:rPr>
              <w:t>00</w:t>
            </w:r>
            <w:r>
              <w:rPr>
                <w:rFonts w:hint="eastAsia" w:ascii="宋体" w:hAnsi="宋体" w:cs="宋体"/>
                <w:b/>
                <w:szCs w:val="21"/>
                <w:highlight w:val="none"/>
                <w:u w:val="single"/>
              </w:rPr>
              <w:t xml:space="preserve"> </w:t>
            </w:r>
            <w:r>
              <w:rPr>
                <w:rFonts w:hint="eastAsia" w:ascii="宋体" w:hAnsi="宋体" w:cs="宋体"/>
                <w:b/>
                <w:szCs w:val="21"/>
                <w:highlight w:val="none"/>
              </w:rPr>
              <w:t>分</w:t>
            </w:r>
            <w:r>
              <w:rPr>
                <w:rFonts w:hint="eastAsia" w:ascii="宋体" w:hAnsi="宋体" w:cs="宋体"/>
                <w:szCs w:val="21"/>
                <w:highlight w:val="none"/>
              </w:rPr>
              <w:t>；</w:t>
            </w:r>
          </w:p>
          <w:p>
            <w:pPr>
              <w:spacing w:line="400" w:lineRule="exact"/>
              <w:jc w:val="left"/>
              <w:rPr>
                <w:rFonts w:ascii="宋体" w:hAnsi="宋体" w:cs="宋体"/>
                <w:szCs w:val="21"/>
                <w:highlight w:val="none"/>
                <w:u w:val="single"/>
              </w:rPr>
            </w:pPr>
            <w:r>
              <w:rPr>
                <w:rFonts w:hint="eastAsia" w:ascii="宋体" w:hAnsi="宋体" w:cs="宋体"/>
                <w:szCs w:val="21"/>
                <w:highlight w:val="none"/>
              </w:rPr>
              <w:t>开标地点：开标大厅系统http://js.etrading.cn/EpointBidOpening/bidopeninghallaction/hall/login。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9" w:hRule="atLeast"/>
          <w:jc w:val="center"/>
        </w:trPr>
        <w:tc>
          <w:tcPr>
            <w:tcW w:w="1130" w:type="dxa"/>
            <w:vAlign w:val="center"/>
          </w:tcPr>
          <w:p>
            <w:pPr>
              <w:adjustRightInd w:val="0"/>
              <w:snapToGrid w:val="0"/>
              <w:spacing w:line="480" w:lineRule="exact"/>
              <w:jc w:val="center"/>
              <w:rPr>
                <w:rFonts w:ascii="宋体" w:hAnsi="宋体" w:cs="宋体"/>
                <w:szCs w:val="21"/>
                <w:highlight w:val="none"/>
              </w:rPr>
            </w:pPr>
            <w:r>
              <w:rPr>
                <w:rFonts w:hint="eastAsia" w:ascii="宋体" w:hAnsi="宋体" w:cs="宋体"/>
                <w:szCs w:val="21"/>
                <w:highlight w:val="none"/>
              </w:rPr>
              <w:t>5.1.1</w:t>
            </w:r>
          </w:p>
        </w:tc>
        <w:tc>
          <w:tcPr>
            <w:tcW w:w="2186" w:type="dxa"/>
            <w:vAlign w:val="center"/>
          </w:tcPr>
          <w:p>
            <w:pPr>
              <w:adjustRightInd w:val="0"/>
              <w:snapToGrid w:val="0"/>
              <w:spacing w:line="22" w:lineRule="atLeast"/>
              <w:jc w:val="center"/>
              <w:rPr>
                <w:rFonts w:ascii="宋体" w:hAnsi="宋体" w:cs="宋体"/>
                <w:szCs w:val="21"/>
                <w:highlight w:val="none"/>
              </w:rPr>
            </w:pPr>
            <w:r>
              <w:rPr>
                <w:rFonts w:hint="eastAsia" w:ascii="宋体" w:hAnsi="宋体" w:cs="宋体"/>
                <w:szCs w:val="21"/>
                <w:highlight w:val="none"/>
              </w:rPr>
              <w:t>参加开标会的</w:t>
            </w:r>
          </w:p>
          <w:p>
            <w:pPr>
              <w:adjustRightInd w:val="0"/>
              <w:snapToGrid w:val="0"/>
              <w:spacing w:line="22" w:lineRule="atLeast"/>
              <w:jc w:val="center"/>
              <w:rPr>
                <w:rFonts w:ascii="宋体" w:hAnsi="宋体" w:cs="宋体"/>
                <w:szCs w:val="21"/>
                <w:highlight w:val="none"/>
              </w:rPr>
            </w:pPr>
            <w:r>
              <w:rPr>
                <w:rFonts w:hint="eastAsia" w:ascii="宋体" w:hAnsi="宋体" w:cs="宋体"/>
                <w:szCs w:val="21"/>
                <w:highlight w:val="none"/>
              </w:rPr>
              <w:t>投标人代表</w:t>
            </w:r>
          </w:p>
        </w:tc>
        <w:tc>
          <w:tcPr>
            <w:tcW w:w="6714" w:type="dxa"/>
            <w:vAlign w:val="center"/>
          </w:tcPr>
          <w:p>
            <w:pPr>
              <w:spacing w:line="400" w:lineRule="exact"/>
              <w:jc w:val="left"/>
              <w:rPr>
                <w:rFonts w:ascii="宋体" w:hAnsi="宋体" w:cs="宋体"/>
                <w:szCs w:val="21"/>
                <w:highlight w:val="none"/>
              </w:rPr>
            </w:pPr>
            <w:r>
              <w:rPr>
                <w:rFonts w:hint="eastAsia" w:ascii="宋体" w:hAnsi="宋体" w:cs="宋体"/>
                <w:szCs w:val="21"/>
                <w:highlight w:val="none"/>
              </w:rPr>
              <w:t>本项目实行不见面开标，各投标人（供应商）的授权委托人或法人代表应在投标文件提交截止时间前提前登入“开标大厅系统”（步骤：登入-投标人-CA登录-江苏省CA），到达投标文件提交截止时间后，首先进入开标程序中的投标文件解密会议，然后按系统提示完成投标文件解密。（解密完成后投标人可自行决定是否继续参加开（唱）标会议，投标人未参加开标的，视同认可开标结果）。投标人代表进入相应标段的开标会议区收听观看实时音视频交互效果并及时在讨论组中反馈，未按时加入开标会议区并完成扫码登录操作的或未能在开标会议区内全程参与交互的，视为放弃交互和放弃对开标全过程提疑的权利，投标人将无法看到解密指令、无效投标及澄清、开（唱）标等实时情况，并承担由此导致的一切不利后果。</w:t>
            </w:r>
          </w:p>
          <w:p>
            <w:pPr>
              <w:spacing w:line="400" w:lineRule="exact"/>
              <w:jc w:val="left"/>
              <w:rPr>
                <w:rFonts w:ascii="宋体" w:hAnsi="宋体" w:cs="宋体"/>
                <w:szCs w:val="21"/>
                <w:highlight w:val="none"/>
              </w:rPr>
            </w:pPr>
            <w:r>
              <w:rPr>
                <w:rFonts w:hint="eastAsia" w:ascii="宋体" w:hAnsi="宋体" w:cs="宋体"/>
                <w:szCs w:val="21"/>
                <w:highlight w:val="none"/>
              </w:rPr>
              <w:t>开评标全过程中，各投标人参与远程交互的授权委托人或法人代表应始终为同一个人，中途不得更换，在废标、澄清、提疑、传送文件等特殊情况下需要交互时，投标人一端参与交互的人员将均被视为是投标人的授权委托人或法人代表，投标人不得以不承认交互人员的资格或身份等为借口，投标人自行承担随意更换人员所导致的一切不利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1130" w:type="dxa"/>
            <w:vAlign w:val="center"/>
          </w:tcPr>
          <w:p>
            <w:pPr>
              <w:adjustRightInd w:val="0"/>
              <w:snapToGrid w:val="0"/>
              <w:spacing w:line="480" w:lineRule="exact"/>
              <w:jc w:val="center"/>
              <w:rPr>
                <w:rFonts w:ascii="宋体" w:hAnsi="宋体" w:cs="宋体"/>
                <w:szCs w:val="21"/>
                <w:highlight w:val="none"/>
              </w:rPr>
            </w:pPr>
            <w:r>
              <w:rPr>
                <w:rFonts w:hint="eastAsia" w:ascii="宋体" w:hAnsi="宋体" w:cs="宋体"/>
                <w:szCs w:val="21"/>
                <w:highlight w:val="none"/>
              </w:rPr>
              <w:t>5.2</w:t>
            </w:r>
          </w:p>
        </w:tc>
        <w:tc>
          <w:tcPr>
            <w:tcW w:w="2186" w:type="dxa"/>
            <w:vAlign w:val="center"/>
          </w:tcPr>
          <w:p>
            <w:pPr>
              <w:adjustRightInd w:val="0"/>
              <w:snapToGrid w:val="0"/>
              <w:spacing w:line="22" w:lineRule="atLeast"/>
              <w:jc w:val="center"/>
              <w:rPr>
                <w:rFonts w:ascii="宋体" w:hAnsi="宋体" w:cs="宋体"/>
                <w:szCs w:val="21"/>
                <w:highlight w:val="none"/>
              </w:rPr>
            </w:pPr>
            <w:r>
              <w:rPr>
                <w:rFonts w:hint="eastAsia" w:ascii="宋体" w:hAnsi="宋体" w:cs="宋体"/>
                <w:szCs w:val="21"/>
                <w:highlight w:val="none"/>
              </w:rPr>
              <w:t>开标程序</w:t>
            </w:r>
          </w:p>
        </w:tc>
        <w:tc>
          <w:tcPr>
            <w:tcW w:w="6714" w:type="dxa"/>
            <w:vAlign w:val="center"/>
          </w:tcPr>
          <w:p>
            <w:pPr>
              <w:spacing w:line="400" w:lineRule="exact"/>
              <w:jc w:val="left"/>
              <w:rPr>
                <w:rFonts w:ascii="宋体" w:hAnsi="宋体" w:cs="宋体"/>
                <w:szCs w:val="21"/>
                <w:highlight w:val="none"/>
              </w:rPr>
            </w:pPr>
            <w:r>
              <w:rPr>
                <w:rFonts w:hint="eastAsia" w:ascii="宋体" w:hAnsi="宋体" w:cs="宋体"/>
                <w:szCs w:val="21"/>
                <w:highlight w:val="none"/>
              </w:rPr>
              <w:t xml:space="preserve">详见投标须知5.2条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7" w:hRule="atLeast"/>
          <w:jc w:val="center"/>
        </w:trPr>
        <w:tc>
          <w:tcPr>
            <w:tcW w:w="1130" w:type="dxa"/>
            <w:vAlign w:val="center"/>
          </w:tcPr>
          <w:p>
            <w:pPr>
              <w:adjustRightInd w:val="0"/>
              <w:snapToGrid w:val="0"/>
              <w:spacing w:line="480" w:lineRule="exact"/>
              <w:jc w:val="center"/>
              <w:rPr>
                <w:rFonts w:ascii="宋体" w:hAnsi="宋体" w:cs="宋体"/>
                <w:szCs w:val="21"/>
                <w:highlight w:val="none"/>
              </w:rPr>
            </w:pPr>
            <w:r>
              <w:rPr>
                <w:rFonts w:hint="eastAsia" w:ascii="宋体" w:hAnsi="宋体" w:cs="宋体"/>
                <w:szCs w:val="21"/>
                <w:highlight w:val="none"/>
              </w:rPr>
              <w:t>5.2.1</w:t>
            </w:r>
          </w:p>
        </w:tc>
        <w:tc>
          <w:tcPr>
            <w:tcW w:w="2186" w:type="dxa"/>
            <w:vAlign w:val="center"/>
          </w:tcPr>
          <w:p>
            <w:pPr>
              <w:adjustRightInd w:val="0"/>
              <w:snapToGrid w:val="0"/>
              <w:spacing w:line="22" w:lineRule="atLeast"/>
              <w:jc w:val="center"/>
              <w:rPr>
                <w:rFonts w:ascii="宋体" w:hAnsi="宋体" w:cs="宋体"/>
                <w:szCs w:val="21"/>
                <w:highlight w:val="none"/>
              </w:rPr>
            </w:pPr>
            <w:r>
              <w:rPr>
                <w:rFonts w:hint="eastAsia" w:ascii="宋体" w:hAnsi="宋体" w:cs="宋体"/>
                <w:szCs w:val="21"/>
                <w:highlight w:val="none"/>
              </w:rPr>
              <w:t>投标文件解密时间</w:t>
            </w:r>
          </w:p>
        </w:tc>
        <w:tc>
          <w:tcPr>
            <w:tcW w:w="6714" w:type="dxa"/>
            <w:vAlign w:val="center"/>
          </w:tcPr>
          <w:p>
            <w:pPr>
              <w:spacing w:line="400" w:lineRule="exact"/>
              <w:jc w:val="left"/>
              <w:rPr>
                <w:rFonts w:ascii="宋体" w:hAnsi="宋体" w:cs="宋体"/>
                <w:szCs w:val="21"/>
                <w:highlight w:val="none"/>
              </w:rPr>
            </w:pPr>
            <w:r>
              <w:rPr>
                <w:rFonts w:hint="eastAsia" w:ascii="宋体" w:hAnsi="宋体" w:cs="宋体"/>
                <w:szCs w:val="21"/>
                <w:highlight w:val="none"/>
              </w:rPr>
              <w:t>投标人解密时间限定在开标大厅系统发出投标文件解密指令后15分钟内完成，因投标人原因未能解密、解密失败或解密超时，视为投标人放弃本次投标（无效投标），系统内投标文件将被退回；因招标人原因或网上招投标平台发生故障，导致无法按时完成投标文件解密或开、评标工作无法进行的，可根据实际情况相应延迟解密时间或调整开、评标时间。</w:t>
            </w:r>
            <w:r>
              <w:rPr>
                <w:rFonts w:hint="eastAsia" w:ascii="宋体" w:hAnsi="宋体" w:cs="宋体"/>
                <w:b/>
                <w:bCs/>
                <w:szCs w:val="21"/>
                <w:highlight w:val="none"/>
              </w:rPr>
              <w:t>（友情提示：进行解密的时候，应使用生成投标文件的CA锁进行操作，否则无法完成解密。）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30" w:type="dxa"/>
            <w:vAlign w:val="center"/>
          </w:tcPr>
          <w:p>
            <w:pPr>
              <w:spacing w:line="480" w:lineRule="exact"/>
              <w:jc w:val="center"/>
              <w:rPr>
                <w:rFonts w:ascii="宋体" w:hAnsi="宋体" w:cs="宋体"/>
                <w:szCs w:val="21"/>
                <w:highlight w:val="none"/>
              </w:rPr>
            </w:pPr>
            <w:r>
              <w:rPr>
                <w:rFonts w:hint="eastAsia" w:ascii="宋体" w:hAnsi="宋体" w:cs="宋体"/>
                <w:szCs w:val="21"/>
                <w:highlight w:val="none"/>
              </w:rPr>
              <w:t>6.1</w:t>
            </w:r>
          </w:p>
        </w:tc>
        <w:tc>
          <w:tcPr>
            <w:tcW w:w="2186" w:type="dxa"/>
            <w:vAlign w:val="center"/>
          </w:tcPr>
          <w:p>
            <w:pPr>
              <w:spacing w:line="22" w:lineRule="atLeast"/>
              <w:jc w:val="center"/>
              <w:rPr>
                <w:rFonts w:ascii="宋体" w:hAnsi="宋体" w:cs="宋体"/>
                <w:szCs w:val="21"/>
                <w:highlight w:val="none"/>
              </w:rPr>
            </w:pPr>
            <w:r>
              <w:rPr>
                <w:rFonts w:hint="eastAsia" w:ascii="宋体" w:hAnsi="宋体" w:cs="宋体"/>
                <w:szCs w:val="21"/>
                <w:highlight w:val="none"/>
              </w:rPr>
              <w:t>评标委员会的组建</w:t>
            </w:r>
          </w:p>
        </w:tc>
        <w:tc>
          <w:tcPr>
            <w:tcW w:w="6714" w:type="dxa"/>
            <w:vAlign w:val="center"/>
          </w:tcPr>
          <w:p>
            <w:pPr>
              <w:spacing w:line="400" w:lineRule="exact"/>
              <w:rPr>
                <w:rFonts w:ascii="宋体" w:hAnsi="宋体" w:cs="宋体"/>
                <w:szCs w:val="21"/>
                <w:highlight w:val="none"/>
              </w:rPr>
            </w:pPr>
            <w:r>
              <w:rPr>
                <w:rFonts w:hint="eastAsia" w:ascii="宋体" w:hAnsi="宋体" w:cs="宋体"/>
                <w:szCs w:val="21"/>
                <w:highlight w:val="none"/>
              </w:rPr>
              <w:t>评标委员会构成：</w:t>
            </w:r>
            <w:r>
              <w:rPr>
                <w:rFonts w:hint="eastAsia" w:ascii="宋体" w:hAnsi="宋体" w:cs="宋体"/>
                <w:b/>
                <w:bCs/>
                <w:szCs w:val="21"/>
                <w:highlight w:val="none"/>
                <w:u w:val="single"/>
              </w:rPr>
              <w:t>5人或5人以上单数</w:t>
            </w:r>
            <w:r>
              <w:rPr>
                <w:rFonts w:hint="eastAsia" w:ascii="宋体" w:hAnsi="宋体" w:cs="宋体"/>
                <w:szCs w:val="21"/>
                <w:highlight w:val="none"/>
              </w:rPr>
              <w:t>；</w:t>
            </w:r>
          </w:p>
          <w:p>
            <w:pPr>
              <w:spacing w:line="400" w:lineRule="exact"/>
              <w:rPr>
                <w:rFonts w:ascii="宋体" w:hAnsi="宋体" w:cs="宋体"/>
                <w:szCs w:val="21"/>
                <w:highlight w:val="none"/>
              </w:rPr>
            </w:pPr>
            <w:r>
              <w:rPr>
                <w:rFonts w:hint="eastAsia" w:ascii="宋体" w:hAnsi="宋体" w:cs="宋体"/>
                <w:szCs w:val="21"/>
                <w:highlight w:val="none"/>
              </w:rPr>
              <w:t>评标专家确定方式：电脑随机抽取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30" w:type="dxa"/>
            <w:vAlign w:val="center"/>
          </w:tcPr>
          <w:p>
            <w:pPr>
              <w:spacing w:line="480" w:lineRule="exact"/>
              <w:jc w:val="center"/>
              <w:rPr>
                <w:rFonts w:ascii="宋体" w:hAnsi="宋体" w:cs="宋体"/>
                <w:szCs w:val="21"/>
                <w:highlight w:val="none"/>
              </w:rPr>
            </w:pPr>
            <w:r>
              <w:rPr>
                <w:rFonts w:hint="eastAsia" w:ascii="宋体" w:hAnsi="宋体" w:cs="宋体"/>
                <w:szCs w:val="21"/>
                <w:highlight w:val="none"/>
              </w:rPr>
              <w:t>6.3</w:t>
            </w:r>
          </w:p>
        </w:tc>
        <w:tc>
          <w:tcPr>
            <w:tcW w:w="2186" w:type="dxa"/>
            <w:vAlign w:val="center"/>
          </w:tcPr>
          <w:p>
            <w:pPr>
              <w:spacing w:line="22" w:lineRule="atLeast"/>
              <w:jc w:val="center"/>
              <w:rPr>
                <w:rFonts w:ascii="宋体" w:hAnsi="宋体" w:cs="宋体"/>
                <w:szCs w:val="21"/>
                <w:highlight w:val="none"/>
              </w:rPr>
            </w:pPr>
            <w:r>
              <w:rPr>
                <w:rFonts w:hint="eastAsia" w:ascii="宋体" w:hAnsi="宋体" w:cs="宋体"/>
                <w:szCs w:val="21"/>
                <w:highlight w:val="none"/>
              </w:rPr>
              <w:t>评标办法</w:t>
            </w:r>
          </w:p>
        </w:tc>
        <w:tc>
          <w:tcPr>
            <w:tcW w:w="6714" w:type="dxa"/>
            <w:vAlign w:val="center"/>
          </w:tcPr>
          <w:p>
            <w:pPr>
              <w:spacing w:line="22" w:lineRule="atLeast"/>
              <w:rPr>
                <w:rFonts w:ascii="宋体" w:hAnsi="宋体" w:cs="宋体"/>
                <w:szCs w:val="21"/>
                <w:highlight w:val="none"/>
              </w:rPr>
            </w:pPr>
            <w:r>
              <w:rPr>
                <w:rFonts w:hint="eastAsia" w:ascii="宋体" w:hAnsi="宋体" w:cs="宋体"/>
                <w:szCs w:val="21"/>
                <w:highlight w:val="none"/>
              </w:rPr>
              <w:t>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30" w:type="dxa"/>
            <w:vAlign w:val="center"/>
          </w:tcPr>
          <w:p>
            <w:pPr>
              <w:spacing w:line="480" w:lineRule="exact"/>
              <w:jc w:val="center"/>
              <w:rPr>
                <w:rFonts w:ascii="宋体" w:hAnsi="宋体" w:cs="宋体"/>
                <w:szCs w:val="21"/>
                <w:highlight w:val="none"/>
              </w:rPr>
            </w:pPr>
            <w:r>
              <w:rPr>
                <w:rFonts w:hint="eastAsia" w:ascii="宋体" w:hAnsi="宋体" w:cs="宋体"/>
                <w:szCs w:val="21"/>
                <w:highlight w:val="none"/>
              </w:rPr>
              <w:t>8.1</w:t>
            </w:r>
          </w:p>
        </w:tc>
        <w:tc>
          <w:tcPr>
            <w:tcW w:w="2186" w:type="dxa"/>
            <w:vAlign w:val="center"/>
          </w:tcPr>
          <w:p>
            <w:pPr>
              <w:spacing w:line="22" w:lineRule="atLeast"/>
              <w:jc w:val="center"/>
              <w:rPr>
                <w:rFonts w:ascii="宋体" w:hAnsi="宋体" w:cs="宋体"/>
                <w:szCs w:val="21"/>
                <w:highlight w:val="none"/>
              </w:rPr>
            </w:pPr>
            <w:r>
              <w:rPr>
                <w:rFonts w:hint="eastAsia" w:ascii="宋体" w:hAnsi="宋体" w:cs="宋体"/>
                <w:szCs w:val="21"/>
                <w:highlight w:val="none"/>
              </w:rPr>
              <w:t>是否授权评标</w:t>
            </w:r>
          </w:p>
          <w:p>
            <w:pPr>
              <w:spacing w:line="22" w:lineRule="atLeast"/>
              <w:jc w:val="center"/>
              <w:rPr>
                <w:rFonts w:ascii="宋体" w:hAnsi="宋体" w:cs="宋体"/>
                <w:szCs w:val="21"/>
                <w:highlight w:val="none"/>
              </w:rPr>
            </w:pPr>
            <w:r>
              <w:rPr>
                <w:rFonts w:hint="eastAsia" w:ascii="宋体" w:hAnsi="宋体" w:cs="宋体"/>
                <w:szCs w:val="21"/>
                <w:highlight w:val="none"/>
              </w:rPr>
              <w:t>委员会确定中标人</w:t>
            </w:r>
          </w:p>
        </w:tc>
        <w:tc>
          <w:tcPr>
            <w:tcW w:w="6714" w:type="dxa"/>
            <w:vAlign w:val="center"/>
          </w:tcPr>
          <w:p>
            <w:pPr>
              <w:spacing w:line="22" w:lineRule="atLeast"/>
              <w:rPr>
                <w:rFonts w:ascii="宋体" w:hAnsi="宋体" w:cs="宋体"/>
                <w:szCs w:val="21"/>
                <w:highlight w:val="none"/>
              </w:rPr>
            </w:pPr>
            <w:r>
              <w:rPr>
                <w:rFonts w:hint="eastAsia" w:ascii="宋体" w:hAnsi="宋体" w:cs="宋体"/>
                <w:szCs w:val="21"/>
                <w:highlight w:val="none"/>
              </w:rPr>
              <w:t>□是</w:t>
            </w:r>
          </w:p>
          <w:p>
            <w:pPr>
              <w:spacing w:line="22" w:lineRule="atLeast"/>
              <w:rPr>
                <w:rFonts w:ascii="宋体" w:hAnsi="宋体" w:cs="宋体"/>
                <w:szCs w:val="21"/>
                <w:highlight w:val="none"/>
                <w:u w:val="single"/>
              </w:rPr>
            </w:pPr>
            <w:r>
              <w:rPr>
                <w:rFonts w:hint="eastAsia" w:ascii="宋体" w:hAnsi="宋体" w:cstheme="minorEastAsia"/>
                <w:b/>
                <w:kern w:val="0"/>
                <w:szCs w:val="21"/>
                <w:highlight w:val="none"/>
              </w:rPr>
              <w:fldChar w:fldCharType="begin"/>
            </w:r>
            <w:r>
              <w:rPr>
                <w:rFonts w:hint="eastAsia" w:ascii="宋体" w:hAnsi="宋体" w:cstheme="minorEastAsia"/>
                <w:b/>
                <w:kern w:val="0"/>
                <w:szCs w:val="21"/>
                <w:highlight w:val="none"/>
              </w:rPr>
              <w:instrText xml:space="preserve"> eq \o\ac(□,</w:instrText>
            </w:r>
            <w:r>
              <w:rPr>
                <w:rFonts w:hint="eastAsia" w:ascii="宋体" w:hAnsi="宋体" w:cstheme="minorEastAsia"/>
                <w:b/>
                <w:kern w:val="0"/>
                <w:position w:val="2"/>
                <w:szCs w:val="21"/>
                <w:highlight w:val="none"/>
              </w:rPr>
              <w:instrText xml:space="preserve">√</w:instrText>
            </w:r>
            <w:r>
              <w:rPr>
                <w:rFonts w:hint="eastAsia" w:ascii="宋体" w:hAnsi="宋体" w:cstheme="minorEastAsia"/>
                <w:b/>
                <w:kern w:val="0"/>
                <w:szCs w:val="21"/>
                <w:highlight w:val="none"/>
              </w:rPr>
              <w:instrText xml:space="preserve">)</w:instrText>
            </w:r>
            <w:r>
              <w:rPr>
                <w:rFonts w:hint="eastAsia" w:ascii="宋体" w:hAnsi="宋体" w:cstheme="minorEastAsia"/>
                <w:b/>
                <w:kern w:val="0"/>
                <w:szCs w:val="21"/>
                <w:highlight w:val="none"/>
              </w:rPr>
              <w:fldChar w:fldCharType="end"/>
            </w:r>
            <w:r>
              <w:rPr>
                <w:rFonts w:hint="eastAsia" w:ascii="宋体" w:hAnsi="宋体" w:cs="宋体"/>
                <w:szCs w:val="21"/>
                <w:highlight w:val="none"/>
              </w:rPr>
              <w:t>否，依据评标办法评审后按得分高低排序推荐中标候选人。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1130" w:type="dxa"/>
            <w:vAlign w:val="center"/>
          </w:tcPr>
          <w:p>
            <w:pPr>
              <w:spacing w:line="480" w:lineRule="exact"/>
              <w:jc w:val="center"/>
              <w:rPr>
                <w:rFonts w:ascii="宋体" w:hAnsi="宋体" w:cs="宋体"/>
                <w:szCs w:val="21"/>
                <w:highlight w:val="none"/>
              </w:rPr>
            </w:pPr>
            <w:r>
              <w:rPr>
                <w:rFonts w:hint="eastAsia" w:ascii="宋体" w:hAnsi="宋体" w:cs="宋体"/>
                <w:szCs w:val="21"/>
                <w:highlight w:val="none"/>
              </w:rPr>
              <w:t>8.3</w:t>
            </w:r>
          </w:p>
        </w:tc>
        <w:tc>
          <w:tcPr>
            <w:tcW w:w="2186" w:type="dxa"/>
            <w:vAlign w:val="center"/>
          </w:tcPr>
          <w:p>
            <w:pPr>
              <w:spacing w:line="22" w:lineRule="atLeast"/>
              <w:jc w:val="center"/>
              <w:rPr>
                <w:rFonts w:ascii="宋体" w:hAnsi="宋体" w:cs="宋体"/>
                <w:szCs w:val="21"/>
                <w:highlight w:val="none"/>
              </w:rPr>
            </w:pPr>
            <w:r>
              <w:rPr>
                <w:rFonts w:hint="eastAsia" w:ascii="宋体" w:hAnsi="宋体" w:cs="宋体"/>
                <w:szCs w:val="21"/>
                <w:highlight w:val="none"/>
              </w:rPr>
              <w:t>履约保证金</w:t>
            </w:r>
          </w:p>
        </w:tc>
        <w:tc>
          <w:tcPr>
            <w:tcW w:w="6714" w:type="dxa"/>
            <w:vAlign w:val="center"/>
          </w:tcPr>
          <w:p>
            <w:pPr>
              <w:spacing w:line="400" w:lineRule="exact"/>
              <w:rPr>
                <w:rFonts w:hint="eastAsia" w:ascii="宋体" w:hAnsi="宋体" w:eastAsia="宋体" w:cs="宋体"/>
                <w:kern w:val="1"/>
                <w:szCs w:val="21"/>
                <w:highlight w:val="none"/>
                <w:lang w:val="en-US" w:eastAsia="zh-CN"/>
              </w:rPr>
            </w:pPr>
            <w:r>
              <w:rPr>
                <w:rFonts w:hint="eastAsia" w:ascii="宋体" w:hAnsi="宋体" w:cs="宋体"/>
                <w:kern w:val="1"/>
                <w:szCs w:val="21"/>
                <w:highlight w:val="none"/>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30" w:type="dxa"/>
            <w:vAlign w:val="center"/>
          </w:tcPr>
          <w:p>
            <w:pPr>
              <w:spacing w:line="480" w:lineRule="exact"/>
              <w:jc w:val="center"/>
              <w:rPr>
                <w:rFonts w:ascii="宋体" w:hAnsi="宋体" w:cs="宋体"/>
                <w:szCs w:val="21"/>
                <w:highlight w:val="none"/>
              </w:rPr>
            </w:pPr>
            <w:r>
              <w:rPr>
                <w:rFonts w:hint="eastAsia" w:ascii="宋体" w:hAnsi="宋体" w:cs="宋体"/>
                <w:szCs w:val="21"/>
                <w:highlight w:val="none"/>
              </w:rPr>
              <w:t>10</w:t>
            </w:r>
          </w:p>
        </w:tc>
        <w:tc>
          <w:tcPr>
            <w:tcW w:w="2186" w:type="dxa"/>
            <w:vAlign w:val="center"/>
          </w:tcPr>
          <w:p>
            <w:pPr>
              <w:spacing w:line="22" w:lineRule="atLeast"/>
              <w:jc w:val="center"/>
              <w:rPr>
                <w:rFonts w:ascii="宋体" w:hAnsi="宋体" w:cs="宋体"/>
                <w:szCs w:val="21"/>
                <w:highlight w:val="none"/>
              </w:rPr>
            </w:pPr>
            <w:r>
              <w:rPr>
                <w:rFonts w:hint="eastAsia" w:ascii="宋体" w:hAnsi="宋体" w:cs="宋体"/>
                <w:szCs w:val="21"/>
                <w:highlight w:val="none"/>
              </w:rPr>
              <w:t>付款方式</w:t>
            </w:r>
          </w:p>
        </w:tc>
        <w:tc>
          <w:tcPr>
            <w:tcW w:w="6714" w:type="dxa"/>
            <w:vAlign w:val="center"/>
          </w:tcPr>
          <w:p>
            <w:pPr>
              <w:keepNext w:val="0"/>
              <w:keepLines w:val="0"/>
              <w:pageBreakBefore w:val="0"/>
              <w:widowControl w:val="0"/>
              <w:shd w:val="clear"/>
              <w:kinsoku/>
              <w:wordWrap/>
              <w:overflowPunct/>
              <w:topLinePunct w:val="0"/>
              <w:autoSpaceDE/>
              <w:autoSpaceDN/>
              <w:bidi w:val="0"/>
              <w:adjustRightInd/>
              <w:snapToGrid/>
              <w:spacing w:line="400" w:lineRule="exact"/>
              <w:textAlignment w:val="auto"/>
              <w:rPr>
                <w:rFonts w:hint="eastAsia" w:ascii="宋体" w:hAnsi="宋体" w:cs="宋体"/>
                <w:color w:val="000000" w:themeColor="text1"/>
                <w:szCs w:val="21"/>
                <w:highlight w:val="none"/>
                <w:lang w:val="en-US" w:eastAsia="zh-CN"/>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本项目采取季度结的方式结算价款，每季度的 1 日至 10 日为上一个结算周期的付款期，甲方将按月度考核结果予以付款。</w:t>
            </w:r>
          </w:p>
          <w:p>
            <w:pPr>
              <w:keepNext w:val="0"/>
              <w:keepLines w:val="0"/>
              <w:pageBreakBefore w:val="0"/>
              <w:widowControl w:val="0"/>
              <w:shd w:val="clear"/>
              <w:kinsoku/>
              <w:wordWrap/>
              <w:overflowPunct/>
              <w:topLinePunct w:val="0"/>
              <w:autoSpaceDE/>
              <w:autoSpaceDN/>
              <w:bidi w:val="0"/>
              <w:adjustRightInd/>
              <w:snapToGrid/>
              <w:spacing w:line="400" w:lineRule="exact"/>
              <w:textAlignment w:val="auto"/>
              <w:rPr>
                <w:rFonts w:hint="eastAsia" w:ascii="宋体" w:hAnsi="宋体" w:cs="宋体"/>
                <w:highlight w:val="none"/>
              </w:rPr>
            </w:pPr>
            <w:r>
              <w:rPr>
                <w:rFonts w:hint="eastAsia" w:ascii="宋体" w:hAnsi="宋体" w:cs="宋体"/>
                <w:color w:val="000000" w:themeColor="text1"/>
                <w:szCs w:val="21"/>
                <w:highlight w:val="none"/>
                <w:lang w:val="en-US" w:eastAsia="zh-CN"/>
                <w14:textFill>
                  <w14:solidFill>
                    <w14:schemeClr w14:val="tx1"/>
                  </w14:solidFill>
                </w14:textFill>
              </w:rPr>
              <w:t>注：按以上付款进度，无任何利息补偿。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1" w:hRule="atLeast"/>
          <w:jc w:val="center"/>
        </w:trPr>
        <w:tc>
          <w:tcPr>
            <w:tcW w:w="1130" w:type="dxa"/>
            <w:vAlign w:val="center"/>
          </w:tcPr>
          <w:p>
            <w:pPr>
              <w:jc w:val="center"/>
              <w:rPr>
                <w:rFonts w:ascii="宋体" w:hAnsi="宋体" w:cs="宋体"/>
                <w:szCs w:val="21"/>
                <w:highlight w:val="none"/>
              </w:rPr>
            </w:pPr>
            <w:r>
              <w:rPr>
                <w:rFonts w:hint="eastAsia" w:ascii="宋体" w:hAnsi="宋体" w:cs="宋体"/>
                <w:szCs w:val="21"/>
                <w:highlight w:val="none"/>
              </w:rPr>
              <w:t>11</w:t>
            </w:r>
          </w:p>
        </w:tc>
        <w:tc>
          <w:tcPr>
            <w:tcW w:w="8900" w:type="dxa"/>
            <w:gridSpan w:val="2"/>
            <w:vAlign w:val="center"/>
          </w:tcPr>
          <w:p>
            <w:pPr>
              <w:spacing w:line="400" w:lineRule="exact"/>
              <w:rPr>
                <w:rFonts w:ascii="宋体" w:hAnsi="宋体" w:cs="宋体"/>
                <w:szCs w:val="21"/>
                <w:highlight w:val="none"/>
              </w:rPr>
            </w:pPr>
            <w:r>
              <w:rPr>
                <w:rFonts w:hint="eastAsia" w:ascii="宋体" w:hAnsi="宋体" w:cs="宋体"/>
                <w:szCs w:val="21"/>
                <w:highlight w:val="none"/>
              </w:rPr>
              <w:t>解释权：构成本招标文件的各个组成文件应互为解释，互为说明。当发现的不明确或不一致，在招标文件中有明确规定的，评标委员会应按已明确的规定评标；当发现的不明确或不一致，在招标文件中没有明确规定时：</w:t>
            </w:r>
          </w:p>
          <w:p>
            <w:pPr>
              <w:spacing w:line="400" w:lineRule="exact"/>
              <w:ind w:right="100"/>
              <w:rPr>
                <w:rFonts w:ascii="宋体" w:hAnsi="宋体" w:cs="宋体"/>
                <w:szCs w:val="21"/>
                <w:highlight w:val="none"/>
              </w:rPr>
            </w:pPr>
            <w:r>
              <w:rPr>
                <w:rFonts w:hint="eastAsia" w:ascii="宋体" w:hAnsi="宋体" w:cs="宋体"/>
                <w:szCs w:val="21"/>
                <w:highlight w:val="none"/>
              </w:rPr>
              <w:t>⑴凡是构成合同文件组成内容的不明确或不一致，以合同文件约定内容为准，且以专用合同条款约定的合同文件优先顺序解释；</w:t>
            </w:r>
          </w:p>
          <w:p>
            <w:pPr>
              <w:tabs>
                <w:tab w:val="left" w:pos="920"/>
              </w:tabs>
              <w:spacing w:line="400" w:lineRule="exact"/>
              <w:ind w:right="100"/>
              <w:rPr>
                <w:rFonts w:ascii="宋体" w:hAnsi="宋体" w:cs="宋体"/>
                <w:szCs w:val="21"/>
                <w:highlight w:val="none"/>
              </w:rPr>
            </w:pPr>
            <w:r>
              <w:rPr>
                <w:rFonts w:hint="eastAsia" w:ascii="宋体" w:hAnsi="宋体" w:cs="宋体"/>
                <w:szCs w:val="21"/>
                <w:highlight w:val="none"/>
              </w:rPr>
              <w:t>⑵凡不是构成合同文件组成内容的不明确或不一致，除招标文件中有特别规定外，仅适用于招标投标阶段的规定，按招标公告（投标邀请书）、投标人须知、评标办法、投标文件格式的先后顺序解释。同一组成文件中就同一事项的规定或约定不一致的，影响评审的，剔除该因素进行评审；其它情形的，以现行法律法规约定为准；凡同一组成文件不同版本之间有不一致的，以形成时间在后者为准。</w:t>
            </w:r>
          </w:p>
          <w:p>
            <w:pPr>
              <w:spacing w:line="400" w:lineRule="exact"/>
              <w:rPr>
                <w:rFonts w:ascii="宋体" w:hAnsi="宋体" w:cs="宋体"/>
                <w:szCs w:val="21"/>
                <w:highlight w:val="none"/>
              </w:rPr>
            </w:pPr>
            <w:r>
              <w:rPr>
                <w:rFonts w:hint="eastAsia" w:ascii="宋体" w:hAnsi="宋体" w:cs="宋体"/>
                <w:szCs w:val="21"/>
                <w:highlight w:val="none"/>
              </w:rPr>
              <w:t>⑶按本款前述规定仍不能形成结论的，由招标人负责解释。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30" w:type="dxa"/>
            <w:vAlign w:val="center"/>
          </w:tcPr>
          <w:p>
            <w:pPr>
              <w:jc w:val="center"/>
              <w:rPr>
                <w:rFonts w:ascii="宋体" w:hAnsi="宋体" w:cs="宋体"/>
                <w:szCs w:val="21"/>
                <w:highlight w:val="none"/>
              </w:rPr>
            </w:pPr>
            <w:r>
              <w:rPr>
                <w:rFonts w:hint="eastAsia" w:ascii="宋体" w:hAnsi="宋体" w:cs="宋体"/>
                <w:szCs w:val="21"/>
                <w:highlight w:val="none"/>
              </w:rPr>
              <w:t>12</w:t>
            </w:r>
          </w:p>
        </w:tc>
        <w:tc>
          <w:tcPr>
            <w:tcW w:w="8900" w:type="dxa"/>
            <w:gridSpan w:val="2"/>
            <w:vAlign w:val="center"/>
          </w:tcPr>
          <w:p>
            <w:pPr>
              <w:spacing w:line="400" w:lineRule="exact"/>
              <w:rPr>
                <w:rFonts w:ascii="宋体" w:hAnsi="宋体" w:cs="宋体"/>
                <w:szCs w:val="21"/>
                <w:highlight w:val="none"/>
              </w:rPr>
            </w:pPr>
            <w:r>
              <w:rPr>
                <w:rFonts w:hint="eastAsia" w:ascii="宋体" w:hAnsi="宋体" w:cs="宋体"/>
                <w:szCs w:val="21"/>
                <w:highlight w:val="none"/>
              </w:rPr>
              <w:t>1、本招标文件时间均以中华人民共和国北京时间为准，所涉及金额的币种均为人民币。</w:t>
            </w:r>
          </w:p>
          <w:p>
            <w:pPr>
              <w:spacing w:line="400" w:lineRule="exact"/>
              <w:rPr>
                <w:rFonts w:ascii="宋体" w:hAnsi="宋体" w:cs="宋体"/>
                <w:szCs w:val="21"/>
                <w:highlight w:val="none"/>
              </w:rPr>
            </w:pPr>
            <w:r>
              <w:rPr>
                <w:rFonts w:hint="eastAsia" w:ascii="宋体" w:hAnsi="宋体" w:cs="宋体"/>
                <w:szCs w:val="21"/>
                <w:highlight w:val="none"/>
              </w:rPr>
              <w:t>2、凡参与本项目投标的投标人，视同已踏勘过项目现场和研究了本招标文件的所有内容，并无保留地接受招标文件的所有条款（含招标答疑、补充通知等）。</w:t>
            </w:r>
          </w:p>
          <w:p>
            <w:pPr>
              <w:spacing w:line="400" w:lineRule="exact"/>
              <w:rPr>
                <w:rFonts w:ascii="宋体" w:hAnsi="宋体" w:cs="宋体"/>
                <w:szCs w:val="21"/>
                <w:highlight w:val="none"/>
              </w:rPr>
            </w:pPr>
            <w:r>
              <w:rPr>
                <w:rFonts w:hint="eastAsia" w:ascii="宋体" w:hAnsi="宋体" w:cs="宋体"/>
                <w:szCs w:val="21"/>
                <w:highlight w:val="none"/>
              </w:rPr>
              <w:t>3、为防止因开标前集中上传投标文件造成的网络拥堵，导致投标人无法在投标截止时间前成功上传投标文件，建议投标人在开标前尽早将投标文件上传到</w:t>
            </w:r>
            <w:r>
              <w:rPr>
                <w:rFonts w:hint="eastAsia" w:ascii="宋体" w:hAnsi="宋体" w:cs="宋体"/>
                <w:b/>
                <w:bCs/>
                <w:szCs w:val="21"/>
                <w:highlight w:val="none"/>
              </w:rPr>
              <w:t>新点电子交易平台-大丰政府采购系统</w:t>
            </w:r>
            <w:r>
              <w:rPr>
                <w:rFonts w:hint="eastAsia" w:ascii="宋体" w:hAnsi="宋体" w:cs="宋体"/>
                <w:szCs w:val="21"/>
                <w:highlight w:val="none"/>
              </w:rPr>
              <w:t>（网址：https://www.etrading.cn/BREpointSSO/login/oauth2login）</w:t>
            </w:r>
            <w:r>
              <w:rPr>
                <w:rFonts w:hint="eastAsia" w:ascii="宋体" w:hAnsi="宋体" w:cs="宋体"/>
                <w:b/>
                <w:bCs/>
                <w:szCs w:val="21"/>
                <w:highlight w:val="none"/>
              </w:rPr>
              <w:t>。</w:t>
            </w:r>
          </w:p>
          <w:p>
            <w:pPr>
              <w:spacing w:line="400" w:lineRule="exact"/>
              <w:jc w:val="left"/>
              <w:rPr>
                <w:rFonts w:ascii="宋体" w:hAnsi="宋体" w:cs="宋体"/>
                <w:szCs w:val="21"/>
                <w:highlight w:val="none"/>
              </w:rPr>
            </w:pPr>
            <w:r>
              <w:rPr>
                <w:rFonts w:hint="eastAsia" w:ascii="宋体" w:hAnsi="宋体" w:cs="宋体"/>
                <w:szCs w:val="21"/>
                <w:highlight w:val="none"/>
              </w:rPr>
              <w:t>4、请统一使用最新版本的投标文件编制工具制作投标文件，相应软件请至新点电子交易平台（https://www.etrading.cn/），点击右侧“常用下载”，选择“投标工具”进行下载（网址：https://download.bqpoint.com/download/downloaddetail.html?SourceFrom=Ztb&amp;ZtbSoftXiaQuCode=0128&amp;ZtbSoftType=tballinclusive），投标文件制作视频学习地址：https://www.etrading.cn/bszn/015005/015005002/20211227/80e55434-c70a-4a10-923e-641aa639269e.html。</w:t>
            </w:r>
            <w:r>
              <w:rPr>
                <w:rFonts w:hint="eastAsia" w:ascii="宋体" w:hAnsi="宋体" w:cs="宋体"/>
                <w:b/>
                <w:bCs/>
                <w:szCs w:val="21"/>
                <w:highlight w:val="none"/>
              </w:rPr>
              <w:t>目前投标人使用投标文件制作工具制作投标文件时，无需电子签章。</w:t>
            </w:r>
          </w:p>
          <w:p>
            <w:pPr>
              <w:spacing w:line="400" w:lineRule="exact"/>
              <w:rPr>
                <w:rFonts w:ascii="宋体" w:hAnsi="宋体" w:cs="宋体"/>
                <w:szCs w:val="21"/>
                <w:highlight w:val="none"/>
              </w:rPr>
            </w:pPr>
            <w:r>
              <w:rPr>
                <w:rFonts w:hint="eastAsia" w:ascii="宋体" w:hAnsi="宋体" w:cs="宋体"/>
                <w:szCs w:val="21"/>
                <w:highlight w:val="none"/>
              </w:rPr>
              <w:t>5、因本项目采用全程电子化及不见面开标模式，故招标人特别说明如下：</w:t>
            </w:r>
          </w:p>
          <w:p>
            <w:pPr>
              <w:spacing w:line="400" w:lineRule="exact"/>
              <w:rPr>
                <w:rFonts w:ascii="宋体" w:hAnsi="宋体" w:cs="宋体"/>
                <w:szCs w:val="21"/>
                <w:highlight w:val="none"/>
              </w:rPr>
            </w:pPr>
            <w:r>
              <w:rPr>
                <w:rFonts w:hint="eastAsia" w:ascii="宋体" w:hAnsi="宋体" w:cs="宋体"/>
                <w:szCs w:val="21"/>
                <w:highlight w:val="none"/>
              </w:rPr>
              <w:t>①、不见面开标项目的时间均以国家授时中心发布的时间为准。</w:t>
            </w:r>
          </w:p>
          <w:p>
            <w:pPr>
              <w:spacing w:line="400" w:lineRule="exact"/>
              <w:rPr>
                <w:rFonts w:ascii="宋体" w:hAnsi="宋体" w:cs="宋体"/>
                <w:szCs w:val="21"/>
                <w:highlight w:val="none"/>
              </w:rPr>
            </w:pPr>
            <w:r>
              <w:rPr>
                <w:rFonts w:hint="eastAsia" w:ascii="宋体" w:hAnsi="宋体" w:cs="宋体"/>
                <w:szCs w:val="21"/>
                <w:highlight w:val="none"/>
              </w:rPr>
              <w:t>②、本项目招投标文件均用专用招投标工具软件编制，并通过网上招投标平台完成招投标过程。投标人投标文件的编制和提交，应依照招标文件的规定进行。如未按招标文件要求编制、提交电子投标文件，将有可能导致无效投标，其不利后果由投标人自行承担。不见面开标操作教程详见http://js.etrading.cn/EpointBidOpening/bidopeninghallaction/hall/login。投标人如对正确使用招投标专用工具软件有疑问的，请尽早和软件公司的服务人员联系，他们会根据投标人要求，提供必要的培训和技术支持。平台使用问题、投标文件制作工具使用问题请在工作时间联系新点公司，联系电话：4009280095-5或者联系本项目招标代理，联系电话：</w:t>
            </w:r>
            <w:r>
              <w:rPr>
                <w:rFonts w:hint="eastAsia"/>
                <w:kern w:val="1"/>
                <w:szCs w:val="21"/>
                <w:highlight w:val="none"/>
              </w:rPr>
              <w:t>0515-83515088</w:t>
            </w:r>
            <w:r>
              <w:rPr>
                <w:rFonts w:hint="eastAsia" w:ascii="宋体" w:hAnsi="宋体" w:cs="宋体"/>
                <w:szCs w:val="21"/>
                <w:highlight w:val="none"/>
              </w:rPr>
              <w:t>。</w:t>
            </w:r>
          </w:p>
          <w:p>
            <w:pPr>
              <w:spacing w:line="400" w:lineRule="exact"/>
              <w:rPr>
                <w:rFonts w:ascii="宋体" w:hAnsi="宋体" w:cs="宋体"/>
                <w:szCs w:val="21"/>
                <w:highlight w:val="none"/>
              </w:rPr>
            </w:pPr>
            <w:r>
              <w:rPr>
                <w:rFonts w:hint="eastAsia" w:ascii="宋体" w:hAnsi="宋体" w:cs="宋体"/>
                <w:szCs w:val="21"/>
                <w:highlight w:val="none"/>
              </w:rPr>
              <w:t>③、为顺利实现本项目开评标的远程交互，建议投标人配置的硬件设施有：高配置电脑、高速稳定的网络、电源（不间断）、CA锁、音视频设备（话筒、耳麦、高清摄像头、音响）、扫描仪、打印机、传真机、高清视频监控等；建议投标人具备的软件设施有：IE浏览器（版本必须为11及11以上），江苏省互联互通版驱动版本。为保证交互效果，建议投标人选择封闭安静的地点参与远程交互。因投标人自身软硬件配备不齐全或发生故障等问题而导致在交互过程中出现不稳定或中断等情况的，其产生的不利后果由投标人自身承担。</w:t>
            </w:r>
          </w:p>
          <w:p>
            <w:pPr>
              <w:spacing w:line="400" w:lineRule="exact"/>
              <w:rPr>
                <w:rFonts w:ascii="宋体" w:hAnsi="宋体" w:cs="宋体"/>
                <w:szCs w:val="21"/>
                <w:highlight w:val="none"/>
              </w:rPr>
            </w:pPr>
            <w:r>
              <w:rPr>
                <w:rFonts w:hint="eastAsia" w:ascii="宋体" w:hAnsi="宋体" w:cs="宋体"/>
                <w:szCs w:val="21"/>
                <w:highlight w:val="none"/>
              </w:rPr>
              <w:t>6、本招标文件未尽事宜，按国家和省法律法规、规章要求处理。</w:t>
            </w:r>
          </w:p>
          <w:p>
            <w:pPr>
              <w:spacing w:line="400" w:lineRule="exact"/>
              <w:rPr>
                <w:rFonts w:ascii="宋体" w:hAnsi="宋体" w:cs="宋体"/>
                <w:szCs w:val="21"/>
                <w:highlight w:val="none"/>
              </w:rPr>
            </w:pPr>
            <w:r>
              <w:rPr>
                <w:rFonts w:hint="eastAsia" w:ascii="宋体" w:hAnsi="宋体" w:cs="宋体"/>
                <w:szCs w:val="21"/>
                <w:highlight w:val="none"/>
              </w:rPr>
              <w:t>7、本招标文件的解释权归招标人所有。</w:t>
            </w:r>
          </w:p>
        </w:tc>
      </w:tr>
    </w:tbl>
    <w:p>
      <w:pPr>
        <w:spacing w:line="480" w:lineRule="exact"/>
        <w:ind w:firstLine="420" w:firstLineChars="200"/>
        <w:rPr>
          <w:highlight w:val="none"/>
        </w:rPr>
      </w:pPr>
      <w:bookmarkStart w:id="28" w:name="_Toc369077561"/>
      <w:bookmarkStart w:id="29" w:name="_Toc184635071"/>
      <w:bookmarkStart w:id="30" w:name="_Toc368760427"/>
      <w:bookmarkStart w:id="31" w:name="_Toc363329370"/>
      <w:bookmarkStart w:id="32" w:name="_Toc367894798"/>
      <w:bookmarkStart w:id="33" w:name="_Toc368759375"/>
      <w:r>
        <w:rPr>
          <w:rFonts w:hint="eastAsia" w:ascii="宋体" w:hAnsi="宋体" w:cs="宋体"/>
          <w:b/>
          <w:szCs w:val="21"/>
          <w:highlight w:val="none"/>
        </w:rPr>
        <w:t>特别提醒：</w:t>
      </w:r>
      <w:bookmarkStart w:id="34" w:name="_Toc387526283"/>
      <w:bookmarkStart w:id="35" w:name="_Toc397928549"/>
      <w:bookmarkStart w:id="36" w:name="_Toc387526179"/>
      <w:bookmarkStart w:id="37" w:name="_Toc18948"/>
      <w:bookmarkStart w:id="38" w:name="_Toc387526375"/>
      <w:r>
        <w:rPr>
          <w:rFonts w:hint="eastAsia" w:ascii="宋体" w:hAnsi="宋体" w:cs="宋体"/>
          <w:b/>
          <w:szCs w:val="21"/>
          <w:highlight w:val="none"/>
        </w:rPr>
        <w:t>招标人会根据招标需要，可能会不定期在大丰公共资源电子交易平台发布该项目补充答疑等澄清修改文件，请各投标人自行网上查寻，未能及时查阅响应而影响投标的，结果由投标人负责。</w:t>
      </w:r>
    </w:p>
    <w:p>
      <w:pPr>
        <w:spacing w:line="460" w:lineRule="exact"/>
        <w:ind w:firstLine="420" w:firstLineChars="200"/>
        <w:jc w:val="left"/>
        <w:rPr>
          <w:rFonts w:ascii="宋体" w:hAnsi="宋体" w:cs="宋体"/>
          <w:b/>
          <w:szCs w:val="21"/>
          <w:highlight w:val="none"/>
        </w:rPr>
      </w:pPr>
      <w:r>
        <w:rPr>
          <w:rFonts w:hint="eastAsia" w:ascii="宋体" w:hAnsi="宋体" w:cs="宋体"/>
          <w:b/>
          <w:bCs/>
          <w:szCs w:val="21"/>
          <w:highlight w:val="none"/>
        </w:rPr>
        <w:br w:type="page"/>
      </w:r>
      <w:r>
        <w:rPr>
          <w:rFonts w:hint="eastAsia" w:ascii="宋体" w:hAnsi="宋体" w:cs="宋体"/>
          <w:b/>
          <w:bCs/>
          <w:szCs w:val="21"/>
          <w:highlight w:val="none"/>
        </w:rPr>
        <w:t>1.总则</w:t>
      </w:r>
      <w:bookmarkEnd w:id="28"/>
      <w:bookmarkEnd w:id="29"/>
      <w:bookmarkEnd w:id="30"/>
      <w:bookmarkEnd w:id="31"/>
      <w:bookmarkEnd w:id="32"/>
      <w:bookmarkEnd w:id="33"/>
      <w:bookmarkEnd w:id="34"/>
      <w:bookmarkEnd w:id="35"/>
      <w:bookmarkEnd w:id="36"/>
      <w:bookmarkEnd w:id="37"/>
      <w:bookmarkEnd w:id="38"/>
    </w:p>
    <w:p>
      <w:pPr>
        <w:pStyle w:val="8"/>
        <w:spacing w:before="0" w:after="0" w:line="460" w:lineRule="exact"/>
        <w:ind w:firstLine="420" w:firstLineChars="200"/>
        <w:jc w:val="left"/>
        <w:rPr>
          <w:rFonts w:ascii="宋体" w:hAnsi="宋体" w:eastAsia="宋体" w:cs="宋体"/>
          <w:sz w:val="21"/>
          <w:szCs w:val="21"/>
          <w:highlight w:val="none"/>
        </w:rPr>
      </w:pPr>
      <w:bookmarkStart w:id="39" w:name="_Toc397928550"/>
      <w:bookmarkStart w:id="40" w:name="_Toc508216880"/>
      <w:bookmarkStart w:id="41" w:name="_Toc387526376"/>
      <w:bookmarkStart w:id="42" w:name="_Toc387526180"/>
      <w:bookmarkStart w:id="43" w:name="_Toc5365"/>
      <w:bookmarkStart w:id="44" w:name="_Toc387526284"/>
      <w:r>
        <w:rPr>
          <w:rFonts w:hint="eastAsia" w:ascii="宋体" w:hAnsi="宋体" w:eastAsia="宋体" w:cs="宋体"/>
          <w:sz w:val="21"/>
          <w:szCs w:val="21"/>
          <w:highlight w:val="none"/>
        </w:rPr>
        <w:t>1.1 项目概况</w:t>
      </w:r>
      <w:bookmarkEnd w:id="39"/>
      <w:bookmarkEnd w:id="40"/>
      <w:bookmarkEnd w:id="41"/>
      <w:bookmarkEnd w:id="42"/>
      <w:bookmarkEnd w:id="43"/>
      <w:bookmarkEnd w:id="44"/>
    </w:p>
    <w:p>
      <w:pPr>
        <w:spacing w:line="460" w:lineRule="exact"/>
        <w:ind w:firstLine="420" w:firstLineChars="200"/>
        <w:jc w:val="left"/>
        <w:rPr>
          <w:rFonts w:hint="eastAsia" w:ascii="宋体" w:hAnsi="宋体" w:cs="宋体"/>
          <w:color w:val="auto"/>
          <w:szCs w:val="21"/>
          <w:highlight w:val="none"/>
        </w:rPr>
      </w:pPr>
      <w:r>
        <w:rPr>
          <w:rFonts w:hint="eastAsia" w:ascii="宋体" w:hAnsi="宋体" w:cs="宋体"/>
          <w:szCs w:val="21"/>
          <w:highlight w:val="none"/>
        </w:rPr>
        <w:t>1.1.1根据有关法律、法规和规章的规定，本招标项目已具备招标条件，现对本</w:t>
      </w:r>
      <w:r>
        <w:rPr>
          <w:rFonts w:hint="eastAsia" w:ascii="宋体" w:hAnsi="宋体" w:cs="宋体"/>
          <w:szCs w:val="21"/>
          <w:highlight w:val="none"/>
          <w:u w:val="single"/>
        </w:rPr>
        <w:t>沪苏、三龙污水厂设备设施维护保养及零星维修服务</w:t>
      </w:r>
      <w:r>
        <w:rPr>
          <w:rFonts w:hint="eastAsia" w:ascii="宋体" w:hAnsi="宋体" w:cs="宋体"/>
          <w:szCs w:val="21"/>
          <w:highlight w:val="none"/>
        </w:rPr>
        <w:t>项目</w:t>
      </w:r>
      <w:r>
        <w:rPr>
          <w:rFonts w:hint="eastAsia" w:ascii="宋体" w:hAnsi="宋体" w:cs="宋体"/>
          <w:color w:val="auto"/>
          <w:szCs w:val="21"/>
          <w:highlight w:val="none"/>
        </w:rPr>
        <w:t>进行招标。</w:t>
      </w:r>
    </w:p>
    <w:p>
      <w:pPr>
        <w:spacing w:line="460" w:lineRule="exact"/>
        <w:ind w:firstLine="420" w:firstLineChars="200"/>
        <w:jc w:val="left"/>
        <w:rPr>
          <w:rFonts w:ascii="宋体" w:hAnsi="宋体" w:cs="宋体"/>
          <w:szCs w:val="21"/>
          <w:highlight w:val="none"/>
        </w:rPr>
      </w:pPr>
      <w:r>
        <w:rPr>
          <w:rFonts w:hint="eastAsia" w:ascii="宋体" w:hAnsi="宋体" w:cs="宋体"/>
          <w:szCs w:val="21"/>
          <w:highlight w:val="none"/>
        </w:rPr>
        <w:t>1.1.2本招标项目招标人：见投标人须知前附表。</w:t>
      </w:r>
    </w:p>
    <w:p>
      <w:pPr>
        <w:spacing w:line="460" w:lineRule="exact"/>
        <w:ind w:firstLine="420" w:firstLineChars="200"/>
        <w:jc w:val="left"/>
        <w:rPr>
          <w:rFonts w:ascii="宋体" w:hAnsi="宋体" w:cs="宋体"/>
          <w:szCs w:val="21"/>
          <w:highlight w:val="none"/>
        </w:rPr>
      </w:pPr>
      <w:r>
        <w:rPr>
          <w:rFonts w:hint="eastAsia" w:ascii="宋体" w:hAnsi="宋体" w:cs="宋体"/>
          <w:szCs w:val="21"/>
          <w:highlight w:val="none"/>
        </w:rPr>
        <w:t>1.1.3本招标项目招标代理机构：见投标人须知前附表。</w:t>
      </w:r>
    </w:p>
    <w:p>
      <w:pPr>
        <w:spacing w:line="460" w:lineRule="exact"/>
        <w:ind w:firstLine="420" w:firstLineChars="200"/>
        <w:jc w:val="left"/>
        <w:rPr>
          <w:rFonts w:ascii="宋体" w:hAnsi="宋体" w:cs="宋体"/>
          <w:szCs w:val="21"/>
          <w:highlight w:val="none"/>
        </w:rPr>
      </w:pPr>
      <w:r>
        <w:rPr>
          <w:rFonts w:hint="eastAsia" w:ascii="宋体" w:hAnsi="宋体" w:cs="宋体"/>
          <w:szCs w:val="21"/>
          <w:highlight w:val="none"/>
        </w:rPr>
        <w:t>1.1.4本招标项目名称：见投标人须知前附表。</w:t>
      </w:r>
    </w:p>
    <w:p>
      <w:pPr>
        <w:pStyle w:val="8"/>
        <w:spacing w:before="0" w:after="0" w:line="460" w:lineRule="exact"/>
        <w:ind w:firstLine="420" w:firstLineChars="200"/>
        <w:jc w:val="left"/>
        <w:rPr>
          <w:rFonts w:ascii="宋体" w:hAnsi="宋体" w:eastAsia="宋体" w:cs="宋体"/>
          <w:sz w:val="21"/>
          <w:szCs w:val="21"/>
          <w:highlight w:val="none"/>
        </w:rPr>
      </w:pPr>
      <w:bookmarkStart w:id="45" w:name="_Toc387526181"/>
      <w:bookmarkStart w:id="46" w:name="_Toc397928551"/>
      <w:bookmarkStart w:id="47" w:name="_Toc11796"/>
      <w:bookmarkStart w:id="48" w:name="_Toc387526285"/>
      <w:bookmarkStart w:id="49" w:name="_Toc508216881"/>
      <w:bookmarkStart w:id="50" w:name="_Toc387526377"/>
      <w:r>
        <w:rPr>
          <w:rFonts w:hint="eastAsia" w:ascii="宋体" w:hAnsi="宋体" w:eastAsia="宋体" w:cs="宋体"/>
          <w:sz w:val="21"/>
          <w:szCs w:val="21"/>
          <w:highlight w:val="none"/>
        </w:rPr>
        <w:t>1.2 资金来源和落实情况</w:t>
      </w:r>
      <w:bookmarkEnd w:id="45"/>
      <w:bookmarkEnd w:id="46"/>
      <w:bookmarkEnd w:id="47"/>
      <w:bookmarkEnd w:id="48"/>
      <w:bookmarkEnd w:id="49"/>
      <w:bookmarkEnd w:id="50"/>
    </w:p>
    <w:p>
      <w:pPr>
        <w:spacing w:line="460" w:lineRule="exact"/>
        <w:ind w:firstLine="420" w:firstLineChars="200"/>
        <w:jc w:val="left"/>
        <w:rPr>
          <w:rFonts w:ascii="宋体" w:hAnsi="宋体" w:cs="宋体"/>
          <w:szCs w:val="21"/>
          <w:highlight w:val="none"/>
        </w:rPr>
      </w:pPr>
      <w:r>
        <w:rPr>
          <w:rFonts w:hint="eastAsia" w:ascii="宋体" w:hAnsi="宋体" w:cs="宋体"/>
          <w:szCs w:val="21"/>
          <w:highlight w:val="none"/>
        </w:rPr>
        <w:t>1.2.1本招标项目的资金来源：见投标人须知前附表。</w:t>
      </w:r>
    </w:p>
    <w:p>
      <w:pPr>
        <w:spacing w:line="460" w:lineRule="exact"/>
        <w:ind w:firstLine="420" w:firstLineChars="200"/>
        <w:jc w:val="left"/>
        <w:rPr>
          <w:rFonts w:ascii="宋体" w:hAnsi="宋体" w:cs="宋体"/>
          <w:szCs w:val="21"/>
          <w:highlight w:val="none"/>
        </w:rPr>
      </w:pPr>
      <w:r>
        <w:rPr>
          <w:rFonts w:hint="eastAsia" w:ascii="宋体" w:hAnsi="宋体" w:cs="宋体"/>
          <w:szCs w:val="21"/>
          <w:highlight w:val="none"/>
        </w:rPr>
        <w:t>1.2.2本招标项目的出资比例：见投标人须知前附表。</w:t>
      </w:r>
    </w:p>
    <w:p>
      <w:pPr>
        <w:spacing w:line="460" w:lineRule="exact"/>
        <w:ind w:firstLine="420" w:firstLineChars="200"/>
        <w:jc w:val="left"/>
        <w:rPr>
          <w:rFonts w:ascii="宋体" w:hAnsi="宋体" w:cs="宋体"/>
          <w:szCs w:val="21"/>
          <w:highlight w:val="none"/>
        </w:rPr>
      </w:pPr>
      <w:r>
        <w:rPr>
          <w:rFonts w:hint="eastAsia" w:ascii="宋体" w:hAnsi="宋体" w:cs="宋体"/>
          <w:szCs w:val="21"/>
          <w:highlight w:val="none"/>
        </w:rPr>
        <w:t>1.2.3本招标项目的资金落实情况：见投标人须知前附表。</w:t>
      </w:r>
    </w:p>
    <w:p>
      <w:pPr>
        <w:pStyle w:val="8"/>
        <w:spacing w:before="0" w:after="0" w:line="460" w:lineRule="exact"/>
        <w:ind w:firstLine="420" w:firstLineChars="200"/>
        <w:jc w:val="left"/>
        <w:rPr>
          <w:rFonts w:ascii="宋体" w:hAnsi="宋体" w:eastAsia="宋体" w:cs="宋体"/>
          <w:sz w:val="21"/>
          <w:szCs w:val="21"/>
          <w:highlight w:val="none"/>
        </w:rPr>
      </w:pPr>
      <w:bookmarkStart w:id="51" w:name="_Toc508216882"/>
      <w:bookmarkStart w:id="52" w:name="_Toc387526286"/>
      <w:bookmarkStart w:id="53" w:name="_Toc853"/>
      <w:bookmarkStart w:id="54" w:name="_Toc387526182"/>
      <w:bookmarkStart w:id="55" w:name="_Toc387526378"/>
      <w:bookmarkStart w:id="56" w:name="_Toc397928552"/>
      <w:r>
        <w:rPr>
          <w:rFonts w:hint="eastAsia" w:ascii="宋体" w:hAnsi="宋体" w:eastAsia="宋体" w:cs="宋体"/>
          <w:sz w:val="21"/>
          <w:szCs w:val="21"/>
          <w:highlight w:val="none"/>
        </w:rPr>
        <w:t>1.3 招标范围、合同履行期限和质量要求</w:t>
      </w:r>
      <w:bookmarkEnd w:id="51"/>
      <w:bookmarkEnd w:id="52"/>
      <w:bookmarkEnd w:id="53"/>
      <w:bookmarkEnd w:id="54"/>
      <w:bookmarkEnd w:id="55"/>
      <w:bookmarkEnd w:id="56"/>
    </w:p>
    <w:p>
      <w:pPr>
        <w:spacing w:line="460" w:lineRule="exact"/>
        <w:ind w:firstLine="420" w:firstLineChars="200"/>
        <w:jc w:val="left"/>
        <w:rPr>
          <w:rFonts w:ascii="宋体" w:hAnsi="宋体" w:cs="宋体"/>
          <w:szCs w:val="21"/>
          <w:highlight w:val="none"/>
        </w:rPr>
      </w:pPr>
      <w:r>
        <w:rPr>
          <w:rFonts w:hint="eastAsia" w:ascii="宋体" w:hAnsi="宋体" w:cs="宋体"/>
          <w:szCs w:val="21"/>
          <w:highlight w:val="none"/>
        </w:rPr>
        <w:t>1.3.1本次招标范围：见投标人须知前附表。</w:t>
      </w:r>
    </w:p>
    <w:p>
      <w:pPr>
        <w:spacing w:line="460" w:lineRule="exact"/>
        <w:ind w:firstLine="420" w:firstLineChars="200"/>
        <w:jc w:val="left"/>
        <w:rPr>
          <w:rFonts w:ascii="宋体" w:hAnsi="宋体" w:cs="宋体"/>
          <w:szCs w:val="21"/>
          <w:highlight w:val="none"/>
        </w:rPr>
      </w:pPr>
      <w:r>
        <w:rPr>
          <w:rFonts w:hint="eastAsia" w:ascii="宋体" w:hAnsi="宋体" w:cs="宋体"/>
          <w:szCs w:val="21"/>
          <w:highlight w:val="none"/>
        </w:rPr>
        <w:t>1.3.2本招标项目的合同履行期限：见投标人须知前附表。</w:t>
      </w:r>
    </w:p>
    <w:p>
      <w:pPr>
        <w:spacing w:line="460" w:lineRule="exact"/>
        <w:ind w:firstLine="420" w:firstLineChars="200"/>
        <w:jc w:val="left"/>
        <w:rPr>
          <w:rFonts w:ascii="宋体" w:hAnsi="宋体" w:cs="宋体"/>
          <w:szCs w:val="21"/>
          <w:highlight w:val="none"/>
        </w:rPr>
      </w:pPr>
      <w:r>
        <w:rPr>
          <w:rFonts w:hint="eastAsia" w:ascii="宋体" w:hAnsi="宋体" w:cs="宋体"/>
          <w:szCs w:val="21"/>
          <w:highlight w:val="none"/>
        </w:rPr>
        <w:t>1.3.3本招标项目的服务地点：见投标人须知前附表。</w:t>
      </w:r>
    </w:p>
    <w:p>
      <w:pPr>
        <w:spacing w:line="460" w:lineRule="exact"/>
        <w:ind w:firstLine="420" w:firstLineChars="200"/>
        <w:jc w:val="left"/>
        <w:rPr>
          <w:rFonts w:ascii="宋体" w:hAnsi="宋体" w:cs="宋体"/>
          <w:szCs w:val="21"/>
          <w:highlight w:val="none"/>
        </w:rPr>
      </w:pPr>
      <w:r>
        <w:rPr>
          <w:rFonts w:hint="eastAsia" w:ascii="宋体" w:hAnsi="宋体" w:cs="宋体"/>
          <w:szCs w:val="21"/>
          <w:highlight w:val="none"/>
        </w:rPr>
        <w:t>1.3.4本招标项目的质量要求及验收标准：见投标人须知前附表。</w:t>
      </w:r>
    </w:p>
    <w:p>
      <w:pPr>
        <w:pStyle w:val="8"/>
        <w:spacing w:before="0" w:after="0" w:line="460" w:lineRule="exact"/>
        <w:ind w:firstLine="420" w:firstLineChars="200"/>
        <w:jc w:val="left"/>
        <w:rPr>
          <w:rFonts w:ascii="宋体" w:hAnsi="宋体" w:eastAsia="宋体" w:cs="宋体"/>
          <w:sz w:val="21"/>
          <w:szCs w:val="21"/>
          <w:highlight w:val="none"/>
        </w:rPr>
      </w:pPr>
      <w:bookmarkStart w:id="57" w:name="_Toc397928553"/>
      <w:bookmarkStart w:id="58" w:name="_Toc387526379"/>
      <w:bookmarkStart w:id="59" w:name="_Toc387526183"/>
      <w:bookmarkStart w:id="60" w:name="_Toc387526287"/>
      <w:bookmarkStart w:id="61" w:name="_Toc508216883"/>
      <w:bookmarkStart w:id="62" w:name="_Toc13930"/>
      <w:r>
        <w:rPr>
          <w:rFonts w:hint="eastAsia" w:ascii="宋体" w:hAnsi="宋体" w:eastAsia="宋体" w:cs="宋体"/>
          <w:sz w:val="21"/>
          <w:szCs w:val="21"/>
          <w:highlight w:val="none"/>
        </w:rPr>
        <w:t>1.4 投标人资格要求</w:t>
      </w:r>
      <w:bookmarkEnd w:id="57"/>
      <w:bookmarkEnd w:id="58"/>
      <w:bookmarkEnd w:id="59"/>
      <w:bookmarkEnd w:id="60"/>
      <w:bookmarkEnd w:id="61"/>
      <w:bookmarkEnd w:id="62"/>
    </w:p>
    <w:p>
      <w:pPr>
        <w:autoSpaceDE w:val="0"/>
        <w:autoSpaceDN w:val="0"/>
        <w:spacing w:line="460" w:lineRule="exact"/>
        <w:ind w:firstLine="420" w:firstLineChars="200"/>
        <w:jc w:val="left"/>
        <w:rPr>
          <w:rFonts w:ascii="宋体" w:hAnsi="宋体" w:cs="宋体"/>
          <w:szCs w:val="21"/>
          <w:highlight w:val="none"/>
        </w:rPr>
      </w:pPr>
      <w:r>
        <w:rPr>
          <w:rFonts w:hint="eastAsia" w:ascii="宋体" w:hAnsi="宋体" w:cs="宋体"/>
          <w:szCs w:val="21"/>
          <w:highlight w:val="none"/>
        </w:rPr>
        <w:t>1.4.1 投标人应具备的资格要求见投标人须知前附表。</w:t>
      </w:r>
    </w:p>
    <w:p>
      <w:pPr>
        <w:autoSpaceDE w:val="0"/>
        <w:autoSpaceDN w:val="0"/>
        <w:spacing w:line="460" w:lineRule="exact"/>
        <w:ind w:firstLine="420" w:firstLineChars="200"/>
        <w:jc w:val="left"/>
        <w:rPr>
          <w:rFonts w:ascii="宋体" w:hAnsi="宋体" w:cs="宋体"/>
          <w:szCs w:val="21"/>
          <w:highlight w:val="none"/>
        </w:rPr>
      </w:pPr>
      <w:r>
        <w:rPr>
          <w:rFonts w:hint="eastAsia" w:ascii="宋体" w:hAnsi="宋体" w:cs="宋体"/>
          <w:szCs w:val="21"/>
          <w:highlight w:val="none"/>
        </w:rPr>
        <w:t>1.4.2 投标人须知前附表规定不接受联合体投标。</w:t>
      </w:r>
    </w:p>
    <w:p>
      <w:pPr>
        <w:spacing w:line="460" w:lineRule="exact"/>
        <w:ind w:firstLine="420" w:firstLineChars="200"/>
        <w:jc w:val="left"/>
        <w:rPr>
          <w:rFonts w:ascii="宋体" w:hAnsi="宋体" w:cs="宋体"/>
          <w:szCs w:val="21"/>
          <w:highlight w:val="none"/>
        </w:rPr>
      </w:pPr>
      <w:r>
        <w:rPr>
          <w:rFonts w:hint="eastAsia" w:ascii="宋体" w:hAnsi="宋体" w:cs="宋体"/>
          <w:szCs w:val="21"/>
          <w:highlight w:val="none"/>
        </w:rPr>
        <w:t xml:space="preserve">1.4.3 投标人不得存在下列情形之一： </w:t>
      </w:r>
    </w:p>
    <w:p>
      <w:pPr>
        <w:spacing w:line="460" w:lineRule="exact"/>
        <w:ind w:firstLine="420" w:firstLineChars="200"/>
        <w:jc w:val="left"/>
        <w:rPr>
          <w:rFonts w:ascii="宋体" w:hAnsi="宋体" w:cs="宋体"/>
          <w:szCs w:val="21"/>
          <w:highlight w:val="none"/>
        </w:rPr>
      </w:pPr>
      <w:bookmarkStart w:id="63" w:name="_Toc387526184"/>
      <w:bookmarkStart w:id="64" w:name="_Toc1684"/>
      <w:bookmarkStart w:id="65" w:name="_Toc397928554"/>
      <w:bookmarkStart w:id="66" w:name="_Toc387526380"/>
      <w:bookmarkStart w:id="67" w:name="_Toc508216884"/>
      <w:bookmarkStart w:id="68" w:name="_Toc387526288"/>
      <w:r>
        <w:rPr>
          <w:rFonts w:hint="eastAsia" w:ascii="宋体" w:hAnsi="宋体" w:cs="宋体"/>
          <w:szCs w:val="21"/>
          <w:highlight w:val="none"/>
        </w:rPr>
        <w:t xml:space="preserve">（1）为招标人的附属机构（单位）； </w:t>
      </w:r>
    </w:p>
    <w:p>
      <w:pPr>
        <w:spacing w:line="460" w:lineRule="exact"/>
        <w:ind w:firstLine="420" w:firstLineChars="200"/>
        <w:jc w:val="left"/>
        <w:rPr>
          <w:rFonts w:ascii="宋体" w:hAnsi="宋体" w:cs="宋体"/>
          <w:szCs w:val="21"/>
          <w:highlight w:val="none"/>
        </w:rPr>
      </w:pPr>
      <w:r>
        <w:rPr>
          <w:rFonts w:hint="eastAsia" w:ascii="宋体" w:hAnsi="宋体" w:cs="宋体"/>
          <w:szCs w:val="21"/>
          <w:highlight w:val="none"/>
        </w:rPr>
        <w:t>（2）为本标段的代建人；</w:t>
      </w:r>
    </w:p>
    <w:p>
      <w:pPr>
        <w:spacing w:line="460" w:lineRule="exact"/>
        <w:ind w:firstLine="420" w:firstLineChars="200"/>
        <w:jc w:val="left"/>
        <w:rPr>
          <w:rFonts w:ascii="宋体" w:hAnsi="宋体" w:cs="宋体"/>
          <w:szCs w:val="21"/>
          <w:highlight w:val="none"/>
        </w:rPr>
      </w:pPr>
      <w:r>
        <w:rPr>
          <w:rFonts w:hint="eastAsia" w:ascii="宋体" w:hAnsi="宋体" w:cs="宋体"/>
          <w:szCs w:val="21"/>
          <w:highlight w:val="none"/>
        </w:rPr>
        <w:t>（3）为本标段提供招标代理服务的；</w:t>
      </w:r>
    </w:p>
    <w:p>
      <w:pPr>
        <w:spacing w:line="460" w:lineRule="exact"/>
        <w:ind w:firstLine="420" w:firstLineChars="200"/>
        <w:jc w:val="left"/>
        <w:rPr>
          <w:rFonts w:ascii="宋体" w:hAnsi="宋体" w:cs="宋体"/>
          <w:szCs w:val="21"/>
          <w:highlight w:val="none"/>
        </w:rPr>
      </w:pPr>
      <w:r>
        <w:rPr>
          <w:rFonts w:hint="eastAsia" w:ascii="宋体" w:hAnsi="宋体" w:cs="宋体"/>
          <w:szCs w:val="21"/>
          <w:highlight w:val="none"/>
        </w:rPr>
        <w:t xml:space="preserve">（4）招标代理机构的单位负责人为同一个人的； </w:t>
      </w:r>
    </w:p>
    <w:p>
      <w:pPr>
        <w:spacing w:line="460" w:lineRule="exact"/>
        <w:ind w:firstLine="420" w:firstLineChars="200"/>
        <w:jc w:val="left"/>
        <w:rPr>
          <w:rFonts w:ascii="宋体" w:hAnsi="宋体" w:cs="宋体"/>
          <w:szCs w:val="21"/>
          <w:highlight w:val="none"/>
        </w:rPr>
      </w:pPr>
      <w:r>
        <w:rPr>
          <w:rFonts w:hint="eastAsia" w:ascii="宋体" w:hAnsi="宋体" w:cs="宋体"/>
          <w:szCs w:val="21"/>
          <w:highlight w:val="none"/>
        </w:rPr>
        <w:t>（5）招标代理机构相互控股或参股的；</w:t>
      </w:r>
    </w:p>
    <w:p>
      <w:pPr>
        <w:spacing w:line="460" w:lineRule="exact"/>
        <w:ind w:firstLine="420" w:firstLineChars="200"/>
        <w:jc w:val="left"/>
        <w:rPr>
          <w:rFonts w:ascii="宋体" w:hAnsi="宋体" w:cs="宋体"/>
          <w:szCs w:val="21"/>
          <w:highlight w:val="none"/>
        </w:rPr>
      </w:pPr>
      <w:r>
        <w:rPr>
          <w:rFonts w:hint="eastAsia" w:ascii="宋体" w:hAnsi="宋体" w:cs="宋体"/>
          <w:szCs w:val="21"/>
          <w:highlight w:val="none"/>
        </w:rPr>
        <w:t>（6）与本标段的其他申请人的单位负责人为同一个人的；</w:t>
      </w:r>
    </w:p>
    <w:p>
      <w:pPr>
        <w:spacing w:line="460" w:lineRule="exact"/>
        <w:ind w:firstLine="420" w:firstLineChars="200"/>
        <w:jc w:val="left"/>
        <w:rPr>
          <w:rFonts w:ascii="宋体" w:hAnsi="宋体" w:cs="宋体"/>
          <w:szCs w:val="21"/>
          <w:highlight w:val="none"/>
        </w:rPr>
      </w:pPr>
      <w:r>
        <w:rPr>
          <w:rFonts w:hint="eastAsia" w:ascii="宋体" w:hAnsi="宋体" w:cs="宋体"/>
          <w:szCs w:val="21"/>
          <w:highlight w:val="none"/>
        </w:rPr>
        <w:t>（7）与本标段的其他申请人之间存在控股、管理关系或母公司、全资子公司关系的；</w:t>
      </w:r>
    </w:p>
    <w:p>
      <w:pPr>
        <w:spacing w:line="460" w:lineRule="exact"/>
        <w:ind w:firstLine="420" w:firstLineChars="200"/>
        <w:jc w:val="left"/>
        <w:rPr>
          <w:rFonts w:ascii="宋体" w:hAnsi="宋体" w:cs="宋体"/>
          <w:szCs w:val="21"/>
          <w:highlight w:val="none"/>
        </w:rPr>
      </w:pPr>
      <w:r>
        <w:rPr>
          <w:rFonts w:hint="eastAsia" w:ascii="宋体" w:hAnsi="宋体" w:cs="宋体"/>
          <w:szCs w:val="21"/>
          <w:highlight w:val="none"/>
        </w:rPr>
        <w:t>（8）法律法规规定的其他情形。</w:t>
      </w:r>
    </w:p>
    <w:p>
      <w:pPr>
        <w:pStyle w:val="8"/>
        <w:spacing w:before="0" w:after="0" w:line="460" w:lineRule="exact"/>
        <w:ind w:firstLine="420" w:firstLineChars="200"/>
        <w:jc w:val="left"/>
        <w:rPr>
          <w:rFonts w:ascii="宋体" w:hAnsi="宋体" w:eastAsia="宋体" w:cs="宋体"/>
          <w:sz w:val="21"/>
          <w:szCs w:val="21"/>
          <w:highlight w:val="none"/>
        </w:rPr>
      </w:pPr>
      <w:r>
        <w:rPr>
          <w:rFonts w:hint="eastAsia" w:ascii="宋体" w:hAnsi="宋体" w:eastAsia="宋体" w:cs="宋体"/>
          <w:sz w:val="21"/>
          <w:szCs w:val="21"/>
          <w:highlight w:val="none"/>
        </w:rPr>
        <w:t>1.5 费用承担</w:t>
      </w:r>
      <w:bookmarkEnd w:id="63"/>
      <w:bookmarkEnd w:id="64"/>
      <w:bookmarkEnd w:id="65"/>
      <w:bookmarkEnd w:id="66"/>
      <w:bookmarkEnd w:id="67"/>
      <w:bookmarkEnd w:id="68"/>
    </w:p>
    <w:p>
      <w:pPr>
        <w:autoSpaceDE w:val="0"/>
        <w:autoSpaceDN w:val="0"/>
        <w:spacing w:line="460" w:lineRule="exact"/>
        <w:ind w:firstLine="420" w:firstLineChars="200"/>
        <w:jc w:val="left"/>
        <w:rPr>
          <w:rFonts w:ascii="宋体" w:hAnsi="宋体" w:cs="宋体"/>
          <w:b/>
          <w:szCs w:val="21"/>
          <w:highlight w:val="none"/>
        </w:rPr>
      </w:pPr>
      <w:r>
        <w:rPr>
          <w:rFonts w:hint="eastAsia" w:ascii="宋体" w:hAnsi="宋体" w:cs="宋体"/>
          <w:kern w:val="0"/>
          <w:szCs w:val="21"/>
          <w:highlight w:val="none"/>
        </w:rPr>
        <w:t>投标人准备和参加投标活动发生的费用自理。</w:t>
      </w:r>
    </w:p>
    <w:p>
      <w:pPr>
        <w:pStyle w:val="8"/>
        <w:spacing w:before="0" w:after="0" w:line="460" w:lineRule="exact"/>
        <w:ind w:firstLine="420" w:firstLineChars="200"/>
        <w:jc w:val="left"/>
        <w:rPr>
          <w:rFonts w:ascii="宋体" w:hAnsi="宋体" w:eastAsia="宋体" w:cs="宋体"/>
          <w:sz w:val="21"/>
          <w:szCs w:val="21"/>
          <w:highlight w:val="none"/>
        </w:rPr>
      </w:pPr>
      <w:bookmarkStart w:id="69" w:name="_Toc387526289"/>
      <w:bookmarkStart w:id="70" w:name="_Toc387526185"/>
      <w:bookmarkStart w:id="71" w:name="_Toc5130"/>
      <w:bookmarkStart w:id="72" w:name="_Toc387526381"/>
      <w:bookmarkStart w:id="73" w:name="_Toc508216885"/>
      <w:bookmarkStart w:id="74" w:name="_Toc397928555"/>
      <w:r>
        <w:rPr>
          <w:rFonts w:hint="eastAsia" w:ascii="宋体" w:hAnsi="宋体" w:eastAsia="宋体" w:cs="宋体"/>
          <w:sz w:val="21"/>
          <w:szCs w:val="21"/>
          <w:highlight w:val="none"/>
        </w:rPr>
        <w:t>1.6 保密</w:t>
      </w:r>
      <w:bookmarkEnd w:id="69"/>
      <w:bookmarkEnd w:id="70"/>
      <w:bookmarkEnd w:id="71"/>
      <w:bookmarkEnd w:id="72"/>
      <w:bookmarkEnd w:id="73"/>
      <w:bookmarkEnd w:id="74"/>
    </w:p>
    <w:p>
      <w:pPr>
        <w:spacing w:line="460" w:lineRule="exact"/>
        <w:ind w:firstLine="420" w:firstLineChars="200"/>
        <w:jc w:val="left"/>
        <w:rPr>
          <w:rFonts w:ascii="宋体" w:hAnsi="宋体" w:cs="宋体"/>
          <w:szCs w:val="21"/>
          <w:highlight w:val="none"/>
        </w:rPr>
      </w:pPr>
      <w:r>
        <w:rPr>
          <w:rFonts w:hint="eastAsia" w:ascii="宋体" w:hAnsi="宋体" w:cs="宋体"/>
          <w:szCs w:val="21"/>
          <w:highlight w:val="none"/>
        </w:rPr>
        <w:t>参与招标投标活动的各方应对招标文件和投标文件中的商业和技术等秘密保密，违者应对由此造成的后果承担法律责任。</w:t>
      </w:r>
    </w:p>
    <w:p>
      <w:pPr>
        <w:pStyle w:val="8"/>
        <w:spacing w:before="0" w:after="0" w:line="460" w:lineRule="exact"/>
        <w:ind w:firstLine="420" w:firstLineChars="200"/>
        <w:jc w:val="left"/>
        <w:rPr>
          <w:rFonts w:ascii="宋体" w:hAnsi="宋体" w:eastAsia="宋体" w:cs="宋体"/>
          <w:sz w:val="21"/>
          <w:szCs w:val="21"/>
          <w:highlight w:val="none"/>
        </w:rPr>
      </w:pPr>
      <w:bookmarkStart w:id="75" w:name="_Toc387526290"/>
      <w:bookmarkStart w:id="76" w:name="_Toc387526186"/>
      <w:bookmarkStart w:id="77" w:name="_Toc387526382"/>
      <w:bookmarkStart w:id="78" w:name="_Toc508216886"/>
      <w:bookmarkStart w:id="79" w:name="_Toc397928556"/>
      <w:bookmarkStart w:id="80" w:name="_Toc822"/>
      <w:r>
        <w:rPr>
          <w:rFonts w:hint="eastAsia" w:ascii="宋体" w:hAnsi="宋体" w:eastAsia="宋体" w:cs="宋体"/>
          <w:sz w:val="21"/>
          <w:szCs w:val="21"/>
          <w:highlight w:val="none"/>
        </w:rPr>
        <w:t>1.7 语言文字</w:t>
      </w:r>
      <w:bookmarkEnd w:id="75"/>
      <w:bookmarkEnd w:id="76"/>
      <w:bookmarkEnd w:id="77"/>
      <w:bookmarkEnd w:id="78"/>
      <w:bookmarkEnd w:id="79"/>
      <w:bookmarkEnd w:id="80"/>
    </w:p>
    <w:p>
      <w:pPr>
        <w:spacing w:line="460" w:lineRule="exact"/>
        <w:ind w:firstLine="420" w:firstLineChars="200"/>
        <w:jc w:val="left"/>
        <w:rPr>
          <w:rFonts w:ascii="宋体" w:hAnsi="宋体" w:cs="宋体"/>
          <w:szCs w:val="21"/>
          <w:highlight w:val="none"/>
        </w:rPr>
      </w:pPr>
      <w:r>
        <w:rPr>
          <w:rFonts w:hint="eastAsia" w:ascii="宋体" w:hAnsi="宋体" w:cs="宋体"/>
          <w:szCs w:val="21"/>
          <w:highlight w:val="none"/>
        </w:rPr>
        <w:t>除专用术语外，与招标投标有关的语言均使用中文。必要时专用术语应附有中文注释。</w:t>
      </w:r>
    </w:p>
    <w:p>
      <w:pPr>
        <w:pStyle w:val="8"/>
        <w:spacing w:before="0" w:after="0" w:line="460" w:lineRule="exact"/>
        <w:ind w:firstLine="420" w:firstLineChars="200"/>
        <w:jc w:val="left"/>
        <w:rPr>
          <w:rFonts w:ascii="宋体" w:hAnsi="宋体" w:eastAsia="宋体" w:cs="宋体"/>
          <w:sz w:val="21"/>
          <w:szCs w:val="21"/>
          <w:highlight w:val="none"/>
        </w:rPr>
      </w:pPr>
      <w:bookmarkStart w:id="81" w:name="_Toc387526187"/>
      <w:bookmarkStart w:id="82" w:name="_Toc387526291"/>
      <w:bookmarkStart w:id="83" w:name="_Toc397928557"/>
      <w:bookmarkStart w:id="84" w:name="_Toc508216887"/>
      <w:bookmarkStart w:id="85" w:name="_Toc387526383"/>
      <w:bookmarkStart w:id="86" w:name="_Toc31413"/>
      <w:r>
        <w:rPr>
          <w:rFonts w:hint="eastAsia" w:ascii="宋体" w:hAnsi="宋体" w:eastAsia="宋体" w:cs="宋体"/>
          <w:sz w:val="21"/>
          <w:szCs w:val="21"/>
          <w:highlight w:val="none"/>
        </w:rPr>
        <w:t>1.8 计量单位</w:t>
      </w:r>
      <w:bookmarkEnd w:id="81"/>
      <w:bookmarkEnd w:id="82"/>
      <w:bookmarkEnd w:id="83"/>
      <w:bookmarkEnd w:id="84"/>
      <w:bookmarkEnd w:id="85"/>
      <w:bookmarkEnd w:id="86"/>
    </w:p>
    <w:p>
      <w:pPr>
        <w:spacing w:line="460" w:lineRule="exact"/>
        <w:ind w:firstLine="420" w:firstLineChars="200"/>
        <w:jc w:val="left"/>
        <w:rPr>
          <w:rFonts w:ascii="宋体" w:hAnsi="宋体" w:cs="宋体"/>
          <w:szCs w:val="21"/>
          <w:highlight w:val="none"/>
        </w:rPr>
      </w:pPr>
      <w:r>
        <w:rPr>
          <w:rFonts w:hint="eastAsia" w:ascii="宋体" w:hAnsi="宋体" w:cs="宋体"/>
          <w:szCs w:val="21"/>
          <w:highlight w:val="none"/>
        </w:rPr>
        <w:t>所有计量均采用中华人民共和国法定计量单位。</w:t>
      </w:r>
    </w:p>
    <w:p>
      <w:pPr>
        <w:pStyle w:val="8"/>
        <w:spacing w:before="0" w:after="0" w:line="460" w:lineRule="exact"/>
        <w:ind w:firstLine="420" w:firstLineChars="200"/>
        <w:jc w:val="left"/>
        <w:rPr>
          <w:rFonts w:ascii="宋体" w:hAnsi="宋体" w:eastAsia="宋体" w:cs="宋体"/>
          <w:sz w:val="21"/>
          <w:szCs w:val="21"/>
          <w:highlight w:val="none"/>
        </w:rPr>
      </w:pPr>
      <w:bookmarkStart w:id="87" w:name="_Toc387526188"/>
      <w:bookmarkStart w:id="88" w:name="_Toc25122"/>
      <w:bookmarkStart w:id="89" w:name="_Toc387526384"/>
      <w:bookmarkStart w:id="90" w:name="_Toc387526292"/>
      <w:bookmarkStart w:id="91" w:name="_Toc397928558"/>
      <w:bookmarkStart w:id="92" w:name="_Toc508216888"/>
      <w:r>
        <w:rPr>
          <w:rFonts w:hint="eastAsia" w:ascii="宋体" w:hAnsi="宋体" w:eastAsia="宋体" w:cs="宋体"/>
          <w:sz w:val="21"/>
          <w:szCs w:val="21"/>
          <w:highlight w:val="none"/>
        </w:rPr>
        <w:t>1.9 踏勘现场</w:t>
      </w:r>
      <w:bookmarkEnd w:id="87"/>
      <w:bookmarkEnd w:id="88"/>
      <w:bookmarkEnd w:id="89"/>
      <w:bookmarkEnd w:id="90"/>
      <w:bookmarkEnd w:id="91"/>
      <w:bookmarkEnd w:id="92"/>
    </w:p>
    <w:p>
      <w:pPr>
        <w:autoSpaceDE w:val="0"/>
        <w:autoSpaceDN w:val="0"/>
        <w:spacing w:line="460" w:lineRule="exact"/>
        <w:ind w:firstLine="420" w:firstLineChars="200"/>
        <w:jc w:val="left"/>
        <w:rPr>
          <w:rFonts w:ascii="宋体" w:hAnsi="宋体" w:cs="宋体"/>
          <w:kern w:val="0"/>
          <w:szCs w:val="21"/>
          <w:highlight w:val="none"/>
        </w:rPr>
      </w:pPr>
      <w:r>
        <w:rPr>
          <w:rFonts w:hint="eastAsia" w:ascii="宋体" w:hAnsi="宋体" w:cs="宋体"/>
          <w:kern w:val="0"/>
          <w:szCs w:val="21"/>
          <w:highlight w:val="none"/>
        </w:rPr>
        <w:t>1.9.1招标人不组织投标人踏勘现场，投标人可以自行进行勘察，以获取编制投标文件和签署合同所需的所有资料。</w:t>
      </w:r>
    </w:p>
    <w:p>
      <w:pPr>
        <w:autoSpaceDE w:val="0"/>
        <w:autoSpaceDN w:val="0"/>
        <w:spacing w:line="460" w:lineRule="exact"/>
        <w:ind w:firstLine="420" w:firstLineChars="200"/>
        <w:jc w:val="left"/>
        <w:rPr>
          <w:rFonts w:ascii="宋体" w:hAnsi="宋体" w:cs="宋体"/>
          <w:kern w:val="0"/>
          <w:szCs w:val="21"/>
          <w:highlight w:val="none"/>
        </w:rPr>
      </w:pPr>
      <w:r>
        <w:rPr>
          <w:rFonts w:hint="eastAsia" w:ascii="宋体" w:hAnsi="宋体" w:cs="宋体"/>
          <w:kern w:val="0"/>
          <w:szCs w:val="21"/>
          <w:highlight w:val="none"/>
        </w:rPr>
        <w:t>1.9.2 投标人踏勘现场发生的费用自理。</w:t>
      </w:r>
    </w:p>
    <w:p>
      <w:pPr>
        <w:autoSpaceDE w:val="0"/>
        <w:autoSpaceDN w:val="0"/>
        <w:spacing w:line="460" w:lineRule="exact"/>
        <w:ind w:firstLine="420" w:firstLineChars="200"/>
        <w:jc w:val="left"/>
        <w:rPr>
          <w:rFonts w:ascii="宋体" w:hAnsi="宋体" w:cs="宋体"/>
          <w:kern w:val="0"/>
          <w:szCs w:val="21"/>
          <w:highlight w:val="none"/>
        </w:rPr>
      </w:pPr>
      <w:r>
        <w:rPr>
          <w:rFonts w:hint="eastAsia" w:ascii="宋体" w:hAnsi="宋体" w:cs="宋体"/>
          <w:kern w:val="0"/>
          <w:szCs w:val="21"/>
          <w:highlight w:val="none"/>
        </w:rPr>
        <w:t>1.9.3 除招标人的原因外，投标人自行负责在踏勘现场中所发生的人员伤亡和财产损失。</w:t>
      </w:r>
    </w:p>
    <w:p>
      <w:pPr>
        <w:autoSpaceDE w:val="0"/>
        <w:autoSpaceDN w:val="0"/>
        <w:spacing w:line="460" w:lineRule="exact"/>
        <w:ind w:firstLine="420" w:firstLineChars="200"/>
        <w:jc w:val="left"/>
        <w:rPr>
          <w:rFonts w:ascii="宋体" w:hAnsi="宋体" w:cs="宋体"/>
          <w:kern w:val="0"/>
          <w:szCs w:val="21"/>
          <w:highlight w:val="none"/>
        </w:rPr>
      </w:pPr>
      <w:r>
        <w:rPr>
          <w:rFonts w:hint="eastAsia" w:ascii="宋体" w:hAnsi="宋体" w:cs="宋体"/>
          <w:kern w:val="0"/>
          <w:szCs w:val="21"/>
          <w:highlight w:val="none"/>
        </w:rPr>
        <w:t>1.9.4 招标人向投标人提供的有关资料和数据是招标人现有的能使投标人利用的资料。招标人对投标人由此而做出的推论、理解和结论概不负责。</w:t>
      </w:r>
    </w:p>
    <w:p>
      <w:pPr>
        <w:pStyle w:val="8"/>
        <w:spacing w:before="0" w:after="0" w:line="460" w:lineRule="exact"/>
        <w:ind w:firstLine="420" w:firstLineChars="200"/>
        <w:jc w:val="left"/>
        <w:rPr>
          <w:rFonts w:ascii="宋体" w:hAnsi="宋体" w:eastAsia="宋体" w:cs="宋体"/>
          <w:sz w:val="21"/>
          <w:szCs w:val="21"/>
          <w:highlight w:val="none"/>
        </w:rPr>
      </w:pPr>
      <w:bookmarkStart w:id="93" w:name="_Toc387526189"/>
      <w:bookmarkStart w:id="94" w:name="_Toc508216889"/>
      <w:bookmarkStart w:id="95" w:name="_Toc397928559"/>
      <w:bookmarkStart w:id="96" w:name="_Toc387526293"/>
      <w:bookmarkStart w:id="97" w:name="_Toc387526385"/>
      <w:bookmarkStart w:id="98" w:name="_Toc11088"/>
      <w:r>
        <w:rPr>
          <w:rFonts w:hint="eastAsia" w:ascii="宋体" w:hAnsi="宋体" w:eastAsia="宋体" w:cs="宋体"/>
          <w:sz w:val="21"/>
          <w:szCs w:val="21"/>
          <w:highlight w:val="none"/>
        </w:rPr>
        <w:t>1.10 投标预备会</w:t>
      </w:r>
      <w:bookmarkEnd w:id="93"/>
      <w:bookmarkEnd w:id="94"/>
      <w:bookmarkEnd w:id="95"/>
      <w:bookmarkEnd w:id="96"/>
      <w:bookmarkEnd w:id="97"/>
      <w:bookmarkEnd w:id="98"/>
    </w:p>
    <w:p>
      <w:pPr>
        <w:spacing w:line="460" w:lineRule="exact"/>
        <w:ind w:firstLine="420" w:firstLineChars="200"/>
        <w:jc w:val="left"/>
        <w:rPr>
          <w:rFonts w:ascii="宋体" w:hAnsi="宋体" w:cs="宋体"/>
          <w:szCs w:val="21"/>
          <w:highlight w:val="none"/>
        </w:rPr>
      </w:pPr>
      <w:r>
        <w:rPr>
          <w:rFonts w:hint="eastAsia" w:ascii="宋体" w:hAnsi="宋体" w:cs="宋体"/>
          <w:szCs w:val="21"/>
          <w:highlight w:val="none"/>
        </w:rPr>
        <w:t>本项目不召开投标预备会。</w:t>
      </w:r>
    </w:p>
    <w:p>
      <w:pPr>
        <w:pStyle w:val="8"/>
        <w:spacing w:before="0" w:after="0" w:line="460" w:lineRule="exact"/>
        <w:ind w:firstLine="420" w:firstLineChars="200"/>
        <w:jc w:val="left"/>
        <w:rPr>
          <w:rFonts w:hint="eastAsia" w:ascii="宋体" w:hAnsi="宋体" w:eastAsia="宋体" w:cs="宋体"/>
          <w:sz w:val="21"/>
          <w:szCs w:val="21"/>
          <w:highlight w:val="none"/>
        </w:rPr>
      </w:pPr>
      <w:bookmarkStart w:id="99" w:name="_Toc21970"/>
      <w:bookmarkStart w:id="100" w:name="_Toc387526190"/>
      <w:bookmarkStart w:id="101" w:name="_Toc366679673"/>
      <w:bookmarkStart w:id="102" w:name="_Toc387526386"/>
      <w:bookmarkStart w:id="103" w:name="_Toc387526294"/>
      <w:bookmarkStart w:id="104" w:name="_Toc397928560"/>
      <w:bookmarkStart w:id="105" w:name="_Toc508216890"/>
      <w:bookmarkStart w:id="106" w:name="_Toc367894799"/>
      <w:bookmarkStart w:id="107" w:name="_Toc363329371"/>
      <w:r>
        <w:rPr>
          <w:rFonts w:hint="eastAsia" w:ascii="宋体" w:hAnsi="宋体" w:eastAsia="宋体" w:cs="宋体"/>
          <w:sz w:val="21"/>
          <w:szCs w:val="21"/>
          <w:highlight w:val="none"/>
        </w:rPr>
        <w:t>1.11 偏离</w:t>
      </w:r>
      <w:bookmarkEnd w:id="99"/>
      <w:bookmarkEnd w:id="100"/>
      <w:bookmarkEnd w:id="101"/>
      <w:bookmarkEnd w:id="102"/>
      <w:bookmarkEnd w:id="103"/>
      <w:bookmarkEnd w:id="104"/>
      <w:bookmarkEnd w:id="105"/>
    </w:p>
    <w:p>
      <w:pPr>
        <w:spacing w:line="460" w:lineRule="exact"/>
        <w:ind w:firstLine="420" w:firstLineChars="200"/>
        <w:jc w:val="left"/>
        <w:rPr>
          <w:rFonts w:hint="eastAsia" w:ascii="宋体" w:hAnsi="宋体" w:eastAsia="宋体" w:cs="宋体"/>
          <w:szCs w:val="21"/>
          <w:highlight w:val="none"/>
          <w:lang w:eastAsia="zh-CN"/>
        </w:rPr>
      </w:pPr>
      <w:r>
        <w:rPr>
          <w:rFonts w:hint="eastAsia" w:ascii="宋体" w:hAnsi="宋体" w:eastAsia="宋体" w:cs="宋体"/>
          <w:szCs w:val="21"/>
          <w:highlight w:val="none"/>
        </w:rPr>
        <w:t>本项目不</w:t>
      </w:r>
      <w:r>
        <w:rPr>
          <w:rFonts w:hint="eastAsia" w:ascii="宋体" w:hAnsi="宋体" w:eastAsia="宋体" w:cs="宋体"/>
          <w:szCs w:val="21"/>
          <w:highlight w:val="none"/>
          <w:lang w:val="en-US" w:eastAsia="zh-CN"/>
        </w:rPr>
        <w:t>允许</w:t>
      </w:r>
      <w:r>
        <w:rPr>
          <w:rFonts w:hint="eastAsia" w:ascii="宋体" w:hAnsi="宋体" w:eastAsia="宋体" w:cs="宋体"/>
          <w:szCs w:val="21"/>
          <w:highlight w:val="none"/>
        </w:rPr>
        <w:t>投</w:t>
      </w:r>
      <w:r>
        <w:rPr>
          <w:rFonts w:hint="eastAsia" w:ascii="宋体" w:hAnsi="宋体" w:eastAsia="宋体" w:cs="宋体"/>
          <w:szCs w:val="21"/>
          <w:highlight w:val="none"/>
          <w:lang w:val="en-US" w:eastAsia="zh-CN"/>
        </w:rPr>
        <w:t>偏离。</w:t>
      </w:r>
    </w:p>
    <w:p>
      <w:pPr>
        <w:pStyle w:val="38"/>
        <w:spacing w:before="0" w:after="0" w:line="460" w:lineRule="exact"/>
        <w:ind w:firstLine="420" w:firstLineChars="200"/>
        <w:jc w:val="left"/>
        <w:rPr>
          <w:rFonts w:ascii="宋体" w:hAnsi="宋体"/>
          <w:color w:val="auto"/>
          <w:sz w:val="21"/>
          <w:szCs w:val="21"/>
          <w:highlight w:val="none"/>
        </w:rPr>
      </w:pPr>
      <w:bookmarkStart w:id="108" w:name="_Toc387526387"/>
      <w:bookmarkStart w:id="109" w:name="_Toc387526295"/>
      <w:bookmarkStart w:id="110" w:name="_Toc369077562"/>
      <w:bookmarkStart w:id="111" w:name="_Toc397928561"/>
      <w:bookmarkStart w:id="112" w:name="_Toc508216891"/>
      <w:bookmarkStart w:id="113" w:name="_Toc368759376"/>
      <w:bookmarkStart w:id="114" w:name="_Toc30422"/>
      <w:bookmarkStart w:id="115" w:name="_Toc368760428"/>
      <w:bookmarkStart w:id="116" w:name="_Toc387526191"/>
      <w:r>
        <w:rPr>
          <w:rFonts w:hint="eastAsia" w:ascii="宋体" w:hAnsi="宋体"/>
          <w:color w:val="auto"/>
          <w:sz w:val="21"/>
          <w:szCs w:val="21"/>
          <w:highlight w:val="none"/>
        </w:rPr>
        <w:t>2.招标文件</w:t>
      </w:r>
      <w:bookmarkEnd w:id="106"/>
      <w:bookmarkEnd w:id="107"/>
      <w:bookmarkEnd w:id="108"/>
      <w:bookmarkEnd w:id="109"/>
      <w:bookmarkEnd w:id="110"/>
      <w:bookmarkEnd w:id="111"/>
      <w:bookmarkEnd w:id="112"/>
      <w:bookmarkEnd w:id="113"/>
      <w:bookmarkEnd w:id="114"/>
      <w:bookmarkEnd w:id="115"/>
      <w:bookmarkEnd w:id="116"/>
    </w:p>
    <w:p>
      <w:pPr>
        <w:pStyle w:val="8"/>
        <w:spacing w:before="0" w:after="0" w:line="460" w:lineRule="exact"/>
        <w:ind w:firstLine="420" w:firstLineChars="200"/>
        <w:jc w:val="left"/>
        <w:rPr>
          <w:rFonts w:ascii="宋体" w:hAnsi="宋体" w:eastAsia="宋体" w:cs="宋体"/>
          <w:sz w:val="21"/>
          <w:szCs w:val="21"/>
          <w:highlight w:val="none"/>
        </w:rPr>
      </w:pPr>
      <w:bookmarkStart w:id="117" w:name="_Toc23070"/>
      <w:bookmarkStart w:id="118" w:name="_Toc387526192"/>
      <w:bookmarkStart w:id="119" w:name="_Toc508216892"/>
      <w:bookmarkStart w:id="120" w:name="_Toc397928562"/>
      <w:bookmarkStart w:id="121" w:name="_Toc387526296"/>
      <w:bookmarkStart w:id="122" w:name="_Toc387526388"/>
      <w:r>
        <w:rPr>
          <w:rFonts w:hint="eastAsia" w:ascii="宋体" w:hAnsi="宋体" w:eastAsia="宋体" w:cs="宋体"/>
          <w:sz w:val="21"/>
          <w:szCs w:val="21"/>
          <w:highlight w:val="none"/>
        </w:rPr>
        <w:t>2.1 招标文件组成</w:t>
      </w:r>
      <w:bookmarkEnd w:id="117"/>
      <w:bookmarkEnd w:id="118"/>
      <w:bookmarkEnd w:id="119"/>
      <w:bookmarkEnd w:id="120"/>
      <w:bookmarkEnd w:id="121"/>
      <w:bookmarkEnd w:id="122"/>
    </w:p>
    <w:p>
      <w:pPr>
        <w:shd w:val="clear" w:color="auto" w:fill="FFFFFF"/>
        <w:autoSpaceDE w:val="0"/>
        <w:autoSpaceDN w:val="0"/>
        <w:spacing w:line="460" w:lineRule="exact"/>
        <w:ind w:firstLine="420" w:firstLineChars="200"/>
        <w:jc w:val="left"/>
        <w:rPr>
          <w:rFonts w:ascii="宋体" w:hAnsi="宋体" w:cs="宋体"/>
          <w:szCs w:val="21"/>
          <w:highlight w:val="none"/>
        </w:rPr>
      </w:pPr>
      <w:r>
        <w:rPr>
          <w:rFonts w:hint="eastAsia" w:ascii="宋体" w:hAnsi="宋体" w:cs="宋体"/>
          <w:szCs w:val="21"/>
          <w:highlight w:val="none"/>
        </w:rPr>
        <w:t>2.1.1 本招标文件包括：</w:t>
      </w:r>
    </w:p>
    <w:p>
      <w:pPr>
        <w:spacing w:line="460" w:lineRule="exact"/>
        <w:ind w:firstLine="420" w:firstLineChars="200"/>
        <w:jc w:val="left"/>
        <w:rPr>
          <w:rFonts w:ascii="宋体" w:hAnsi="宋体" w:cs="宋体"/>
          <w:szCs w:val="21"/>
          <w:highlight w:val="none"/>
        </w:rPr>
      </w:pPr>
      <w:r>
        <w:rPr>
          <w:rFonts w:hint="eastAsia" w:ascii="宋体" w:hAnsi="宋体" w:cs="宋体"/>
          <w:szCs w:val="21"/>
          <w:highlight w:val="none"/>
        </w:rPr>
        <w:t>（1）招标公告；</w:t>
      </w:r>
    </w:p>
    <w:p>
      <w:pPr>
        <w:spacing w:line="460" w:lineRule="exact"/>
        <w:ind w:firstLine="420" w:firstLineChars="200"/>
        <w:jc w:val="left"/>
        <w:rPr>
          <w:rFonts w:ascii="宋体" w:hAnsi="宋体" w:cs="宋体"/>
          <w:szCs w:val="21"/>
          <w:highlight w:val="none"/>
        </w:rPr>
      </w:pPr>
      <w:r>
        <w:rPr>
          <w:rFonts w:hint="eastAsia" w:ascii="宋体" w:hAnsi="宋体" w:cs="宋体"/>
          <w:szCs w:val="21"/>
          <w:highlight w:val="none"/>
        </w:rPr>
        <w:t>（2）投标人须知；</w:t>
      </w:r>
    </w:p>
    <w:p>
      <w:pPr>
        <w:spacing w:line="460" w:lineRule="exact"/>
        <w:ind w:firstLine="420" w:firstLineChars="200"/>
        <w:jc w:val="left"/>
        <w:rPr>
          <w:rFonts w:ascii="宋体" w:hAnsi="宋体" w:cs="宋体"/>
          <w:szCs w:val="21"/>
          <w:highlight w:val="none"/>
        </w:rPr>
      </w:pPr>
      <w:r>
        <w:rPr>
          <w:rFonts w:hint="eastAsia" w:ascii="宋体" w:hAnsi="宋体" w:cs="宋体"/>
          <w:szCs w:val="21"/>
          <w:highlight w:val="none"/>
        </w:rPr>
        <w:t>（3）评标办法；</w:t>
      </w:r>
    </w:p>
    <w:p>
      <w:pPr>
        <w:spacing w:line="460" w:lineRule="exact"/>
        <w:ind w:firstLine="420" w:firstLineChars="200"/>
        <w:jc w:val="left"/>
        <w:rPr>
          <w:rFonts w:ascii="宋体" w:hAnsi="宋体" w:cs="宋体"/>
          <w:szCs w:val="21"/>
          <w:highlight w:val="none"/>
        </w:rPr>
      </w:pPr>
      <w:r>
        <w:rPr>
          <w:rFonts w:hint="eastAsia" w:ascii="宋体" w:hAnsi="宋体" w:cs="宋体"/>
          <w:szCs w:val="21"/>
          <w:highlight w:val="none"/>
        </w:rPr>
        <w:t>（4）合同条款及格式；</w:t>
      </w:r>
    </w:p>
    <w:p>
      <w:pPr>
        <w:spacing w:line="460" w:lineRule="exact"/>
        <w:ind w:firstLine="420" w:firstLineChars="200"/>
        <w:jc w:val="left"/>
        <w:rPr>
          <w:rFonts w:ascii="宋体" w:hAnsi="宋体" w:cs="宋体"/>
          <w:szCs w:val="21"/>
          <w:highlight w:val="none"/>
        </w:rPr>
      </w:pPr>
      <w:r>
        <w:rPr>
          <w:rFonts w:hint="eastAsia" w:ascii="宋体" w:hAnsi="宋体" w:cs="宋体"/>
          <w:szCs w:val="21"/>
          <w:highlight w:val="none"/>
        </w:rPr>
        <w:t>（5）采购需求；</w:t>
      </w:r>
    </w:p>
    <w:p>
      <w:pPr>
        <w:spacing w:line="460" w:lineRule="exact"/>
        <w:ind w:firstLine="420" w:firstLineChars="200"/>
        <w:jc w:val="left"/>
        <w:rPr>
          <w:rFonts w:ascii="宋体" w:hAnsi="宋体" w:cs="宋体"/>
          <w:szCs w:val="21"/>
          <w:highlight w:val="none"/>
        </w:rPr>
      </w:pPr>
      <w:r>
        <w:rPr>
          <w:rFonts w:hint="eastAsia" w:ascii="宋体" w:hAnsi="宋体" w:cs="宋体"/>
          <w:szCs w:val="21"/>
          <w:highlight w:val="none"/>
        </w:rPr>
        <w:t>（6）投标文件格式；</w:t>
      </w:r>
    </w:p>
    <w:p>
      <w:pPr>
        <w:spacing w:line="460" w:lineRule="exact"/>
        <w:ind w:firstLine="420" w:firstLineChars="200"/>
        <w:jc w:val="left"/>
        <w:rPr>
          <w:rFonts w:ascii="宋体" w:hAnsi="宋体" w:cs="宋体"/>
          <w:szCs w:val="21"/>
          <w:highlight w:val="none"/>
        </w:rPr>
      </w:pPr>
      <w:r>
        <w:rPr>
          <w:rFonts w:hint="eastAsia" w:ascii="宋体" w:hAnsi="宋体" w:cs="宋体"/>
          <w:szCs w:val="21"/>
          <w:highlight w:val="none"/>
        </w:rPr>
        <w:t>（7）投标人须知前附表规定的其他材料。</w:t>
      </w:r>
    </w:p>
    <w:p>
      <w:pPr>
        <w:spacing w:line="460" w:lineRule="exact"/>
        <w:ind w:firstLine="420" w:firstLineChars="200"/>
        <w:jc w:val="left"/>
        <w:rPr>
          <w:rFonts w:ascii="宋体" w:hAnsi="宋体" w:cs="宋体"/>
          <w:szCs w:val="21"/>
          <w:highlight w:val="none"/>
        </w:rPr>
      </w:pPr>
      <w:r>
        <w:rPr>
          <w:rFonts w:hint="eastAsia" w:ascii="宋体" w:hAnsi="宋体" w:cs="宋体"/>
          <w:szCs w:val="21"/>
          <w:highlight w:val="none"/>
        </w:rPr>
        <w:t>2.1.2根据本章第1.10款、第2.2款和第2.3款对招标文件所作的澄清、修改，构成招标文件的组成部分。当招标文件相互之间发生矛盾时，以后发出的文件为准。</w:t>
      </w:r>
    </w:p>
    <w:p>
      <w:pPr>
        <w:pStyle w:val="8"/>
        <w:spacing w:before="0" w:after="0" w:line="460" w:lineRule="exact"/>
        <w:ind w:firstLine="420" w:firstLineChars="200"/>
        <w:jc w:val="left"/>
        <w:rPr>
          <w:rFonts w:ascii="宋体" w:hAnsi="宋体" w:eastAsia="宋体" w:cs="宋体"/>
          <w:sz w:val="21"/>
          <w:szCs w:val="21"/>
          <w:highlight w:val="none"/>
        </w:rPr>
      </w:pPr>
      <w:bookmarkStart w:id="123" w:name="_Toc246996189"/>
      <w:bookmarkStart w:id="124" w:name="_Toc9593"/>
      <w:bookmarkStart w:id="125" w:name="_Toc366679676"/>
      <w:bookmarkStart w:id="126" w:name="_Toc387526193"/>
      <w:bookmarkStart w:id="127" w:name="_Toc387526297"/>
      <w:bookmarkStart w:id="128" w:name="_Toc508216893"/>
      <w:bookmarkStart w:id="129" w:name="_Toc144974512"/>
      <w:bookmarkStart w:id="130" w:name="_Toc387526389"/>
      <w:bookmarkStart w:id="131" w:name="_Toc179632562"/>
      <w:bookmarkStart w:id="132" w:name="_Toc152042320"/>
      <w:bookmarkStart w:id="133" w:name="_Toc247085703"/>
      <w:bookmarkStart w:id="134" w:name="_Toc397928563"/>
      <w:bookmarkStart w:id="135" w:name="_Toc246996932"/>
      <w:bookmarkStart w:id="136" w:name="_Toc152045544"/>
      <w:r>
        <w:rPr>
          <w:rFonts w:hint="eastAsia" w:ascii="宋体" w:hAnsi="宋体" w:eastAsia="宋体" w:cs="宋体"/>
          <w:sz w:val="21"/>
          <w:szCs w:val="21"/>
          <w:highlight w:val="none"/>
        </w:rPr>
        <w:t>2.2 招标文件的澄清</w:t>
      </w:r>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r>
        <w:rPr>
          <w:rFonts w:hint="eastAsia" w:ascii="宋体" w:hAnsi="宋体" w:eastAsia="宋体" w:cs="宋体"/>
          <w:sz w:val="21"/>
          <w:szCs w:val="21"/>
          <w:highlight w:val="none"/>
        </w:rPr>
        <w:t xml:space="preserve"> </w:t>
      </w:r>
    </w:p>
    <w:p>
      <w:pPr>
        <w:spacing w:line="460" w:lineRule="exact"/>
        <w:ind w:firstLine="420" w:firstLineChars="200"/>
        <w:jc w:val="left"/>
        <w:rPr>
          <w:rFonts w:ascii="宋体" w:hAnsi="宋体" w:cs="宋体"/>
          <w:szCs w:val="21"/>
          <w:highlight w:val="none"/>
        </w:rPr>
      </w:pPr>
      <w:bookmarkStart w:id="137" w:name="_Toc366679677"/>
      <w:bookmarkStart w:id="138" w:name="_Toc179632563"/>
      <w:bookmarkStart w:id="139" w:name="_Toc19263"/>
      <w:bookmarkStart w:id="140" w:name="_Toc387526390"/>
      <w:bookmarkStart w:id="141" w:name="_Toc246996190"/>
      <w:bookmarkStart w:id="142" w:name="_Toc246996933"/>
      <w:bookmarkStart w:id="143" w:name="_Toc247085704"/>
      <w:bookmarkStart w:id="144" w:name="_Toc397928564"/>
      <w:bookmarkStart w:id="145" w:name="_Toc387526298"/>
      <w:bookmarkStart w:id="146" w:name="_Toc387526194"/>
      <w:r>
        <w:rPr>
          <w:rFonts w:hint="eastAsia" w:ascii="宋体" w:hAnsi="宋体" w:cs="宋体"/>
          <w:szCs w:val="21"/>
          <w:highlight w:val="none"/>
        </w:rPr>
        <w:t>2.2.1 投标人应仔细阅读和检查招标文件的全部内容。如发现缺页或附件不全，应及时向招标人提出，以便补齐。如有疑问，应在投标人须知前附表规定的时间前以书面形式（包括信函、电报、传真等可以有形地表现所载内容的形式，下同），要求招标人对招标文件予以澄清，招标人应当在</w:t>
      </w:r>
      <w:r>
        <w:rPr>
          <w:rFonts w:hint="eastAsia" w:ascii="宋体" w:hAnsi="宋体" w:cs="宋体"/>
          <w:szCs w:val="21"/>
          <w:highlight w:val="none"/>
          <w:lang w:val="en-US" w:eastAsia="zh-CN"/>
        </w:rPr>
        <w:t>7</w:t>
      </w:r>
      <w:r>
        <w:rPr>
          <w:rFonts w:hint="eastAsia" w:ascii="宋体" w:hAnsi="宋体" w:cs="宋体"/>
          <w:szCs w:val="21"/>
          <w:highlight w:val="none"/>
        </w:rPr>
        <w:t>个工作日内对供应商依法提出的询问作出答复。</w:t>
      </w:r>
    </w:p>
    <w:p>
      <w:pPr>
        <w:spacing w:line="460" w:lineRule="exact"/>
        <w:ind w:firstLine="420" w:firstLineChars="200"/>
        <w:jc w:val="left"/>
        <w:rPr>
          <w:rFonts w:ascii="宋体" w:hAnsi="宋体" w:cs="宋体"/>
          <w:szCs w:val="21"/>
          <w:highlight w:val="none"/>
        </w:rPr>
      </w:pPr>
      <w:r>
        <w:rPr>
          <w:rFonts w:hint="eastAsia" w:ascii="宋体" w:hAnsi="宋体" w:cs="宋体"/>
          <w:szCs w:val="21"/>
          <w:highlight w:val="none"/>
        </w:rPr>
        <w:t>2.2.2 招标文件的澄清将在投标人须知前附表规定的投标截止时间前以“补充答疑”的形式在大丰公共资源电子交易平台（http://ggzy.dafeng.gov.cn/dfweb/default.aspx）上公开发布，但不指明澄清问题的来源。如果澄清发出的时间距投标截止时间不足15天，且澄清内容影响投标文件编制的，相应延长投标截止时间。</w:t>
      </w:r>
    </w:p>
    <w:p>
      <w:pPr>
        <w:pStyle w:val="8"/>
        <w:spacing w:before="0" w:after="0" w:line="460" w:lineRule="exact"/>
        <w:ind w:firstLine="420" w:firstLineChars="200"/>
        <w:jc w:val="left"/>
        <w:rPr>
          <w:rFonts w:ascii="宋体" w:hAnsi="宋体" w:eastAsia="宋体" w:cs="宋体"/>
          <w:sz w:val="21"/>
          <w:szCs w:val="21"/>
          <w:highlight w:val="none"/>
        </w:rPr>
      </w:pPr>
      <w:bookmarkStart w:id="147" w:name="_Toc508216894"/>
      <w:r>
        <w:rPr>
          <w:rFonts w:hint="eastAsia" w:ascii="宋体" w:hAnsi="宋体" w:eastAsia="宋体" w:cs="宋体"/>
          <w:sz w:val="21"/>
          <w:szCs w:val="21"/>
          <w:highlight w:val="none"/>
        </w:rPr>
        <w:t>2.3 招标文件的修改</w:t>
      </w:r>
      <w:bookmarkEnd w:id="137"/>
      <w:bookmarkEnd w:id="138"/>
      <w:bookmarkEnd w:id="139"/>
      <w:bookmarkEnd w:id="140"/>
      <w:bookmarkEnd w:id="141"/>
      <w:bookmarkEnd w:id="142"/>
      <w:bookmarkEnd w:id="143"/>
      <w:bookmarkEnd w:id="144"/>
      <w:bookmarkEnd w:id="145"/>
      <w:bookmarkEnd w:id="146"/>
      <w:bookmarkEnd w:id="147"/>
    </w:p>
    <w:p>
      <w:pPr>
        <w:spacing w:line="460" w:lineRule="exact"/>
        <w:ind w:firstLine="420" w:firstLineChars="200"/>
        <w:jc w:val="left"/>
        <w:rPr>
          <w:rFonts w:ascii="宋体" w:hAnsi="宋体" w:cs="宋体"/>
          <w:szCs w:val="21"/>
          <w:highlight w:val="none"/>
        </w:rPr>
      </w:pPr>
      <w:bookmarkStart w:id="148" w:name="_Toc397928565"/>
      <w:bookmarkStart w:id="149" w:name="_Toc369077563"/>
      <w:bookmarkStart w:id="150" w:name="_Toc19481"/>
      <w:bookmarkStart w:id="151" w:name="_Toc387526299"/>
      <w:bookmarkStart w:id="152" w:name="_Toc368759377"/>
      <w:bookmarkStart w:id="153" w:name="_Toc387526195"/>
      <w:bookmarkStart w:id="154" w:name="_Toc367894800"/>
      <w:bookmarkStart w:id="155" w:name="_Toc363329372"/>
      <w:bookmarkStart w:id="156" w:name="_Toc368760429"/>
      <w:bookmarkStart w:id="157" w:name="_Toc387526391"/>
      <w:bookmarkStart w:id="158" w:name="_Toc119718089"/>
      <w:r>
        <w:rPr>
          <w:rFonts w:hint="eastAsia" w:ascii="宋体" w:hAnsi="宋体" w:cs="宋体"/>
          <w:szCs w:val="21"/>
          <w:highlight w:val="none"/>
        </w:rPr>
        <w:t>2.3.1 在投标截止时间前，招标人可以以“补充答疑”的形式在大丰公共资源电子交易平台（http://ggzy.dafeng.gov.cn/dfweb/default.aspx）上修改招标文件。如果修改招标文件的时间距投标截止时间不足15天，且修改内容影响投标文件编制的，相应延长投标截止时间。</w:t>
      </w:r>
    </w:p>
    <w:p>
      <w:pPr>
        <w:spacing w:line="460" w:lineRule="exact"/>
        <w:ind w:firstLine="420" w:firstLineChars="200"/>
        <w:jc w:val="left"/>
        <w:rPr>
          <w:rFonts w:ascii="宋体" w:hAnsi="宋体" w:cs="宋体"/>
          <w:szCs w:val="21"/>
          <w:highlight w:val="none"/>
        </w:rPr>
      </w:pPr>
      <w:r>
        <w:rPr>
          <w:rFonts w:hint="eastAsia" w:ascii="宋体" w:hAnsi="宋体" w:cs="宋体"/>
          <w:szCs w:val="21"/>
          <w:highlight w:val="none"/>
        </w:rPr>
        <w:t>2.4 投标人提出异议截止时间</w:t>
      </w:r>
    </w:p>
    <w:p>
      <w:pPr>
        <w:spacing w:line="4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2.4.1 潜在投标人对招标文件有异议的，可以在知道或者应知其权益受到损害之日起七个工作日内，以书面形式向采购人提出质疑。</w:t>
      </w:r>
    </w:p>
    <w:p>
      <w:pPr>
        <w:pStyle w:val="38"/>
        <w:spacing w:before="0" w:after="0" w:line="460" w:lineRule="exact"/>
        <w:ind w:firstLine="420" w:firstLineChars="200"/>
        <w:jc w:val="left"/>
        <w:rPr>
          <w:rFonts w:ascii="宋体" w:hAnsi="宋体"/>
          <w:color w:val="auto"/>
          <w:sz w:val="21"/>
          <w:szCs w:val="21"/>
          <w:highlight w:val="none"/>
        </w:rPr>
      </w:pPr>
      <w:bookmarkStart w:id="159" w:name="_Toc508216895"/>
      <w:r>
        <w:rPr>
          <w:rFonts w:hint="eastAsia" w:ascii="宋体" w:hAnsi="宋体"/>
          <w:color w:val="auto"/>
          <w:sz w:val="21"/>
          <w:szCs w:val="21"/>
          <w:highlight w:val="none"/>
        </w:rPr>
        <w:t>3.投标文件</w:t>
      </w:r>
      <w:bookmarkEnd w:id="148"/>
      <w:bookmarkEnd w:id="149"/>
      <w:bookmarkEnd w:id="150"/>
      <w:bookmarkEnd w:id="151"/>
      <w:bookmarkEnd w:id="152"/>
      <w:bookmarkEnd w:id="153"/>
      <w:bookmarkEnd w:id="154"/>
      <w:bookmarkEnd w:id="155"/>
      <w:bookmarkEnd w:id="156"/>
      <w:bookmarkEnd w:id="157"/>
      <w:bookmarkEnd w:id="159"/>
    </w:p>
    <w:p>
      <w:pPr>
        <w:pStyle w:val="8"/>
        <w:spacing w:before="0" w:after="0" w:line="460" w:lineRule="exact"/>
        <w:ind w:firstLine="420" w:firstLineChars="200"/>
        <w:jc w:val="left"/>
        <w:rPr>
          <w:rFonts w:ascii="宋体" w:hAnsi="宋体" w:eastAsia="宋体" w:cs="宋体"/>
          <w:sz w:val="21"/>
          <w:szCs w:val="21"/>
          <w:highlight w:val="none"/>
        </w:rPr>
      </w:pPr>
      <w:bookmarkStart w:id="160" w:name="_Toc387526196"/>
      <w:bookmarkStart w:id="161" w:name="_Toc387526300"/>
      <w:bookmarkStart w:id="162" w:name="_Toc397928566"/>
      <w:bookmarkStart w:id="163" w:name="_Toc508216896"/>
      <w:bookmarkStart w:id="164" w:name="_Toc5625"/>
      <w:bookmarkStart w:id="165" w:name="_Toc387526392"/>
      <w:r>
        <w:rPr>
          <w:rFonts w:hint="eastAsia" w:ascii="宋体" w:hAnsi="宋体" w:eastAsia="宋体" w:cs="宋体"/>
          <w:sz w:val="21"/>
          <w:szCs w:val="21"/>
          <w:highlight w:val="none"/>
        </w:rPr>
        <w:t>3.1 投标文件</w:t>
      </w:r>
      <w:bookmarkEnd w:id="158"/>
      <w:r>
        <w:rPr>
          <w:rFonts w:hint="eastAsia" w:ascii="宋体" w:hAnsi="宋体" w:eastAsia="宋体" w:cs="宋体"/>
          <w:sz w:val="21"/>
          <w:szCs w:val="21"/>
          <w:highlight w:val="none"/>
        </w:rPr>
        <w:t>的组成</w:t>
      </w:r>
      <w:bookmarkEnd w:id="160"/>
      <w:bookmarkEnd w:id="161"/>
      <w:bookmarkEnd w:id="162"/>
      <w:bookmarkEnd w:id="163"/>
      <w:bookmarkEnd w:id="164"/>
      <w:bookmarkEnd w:id="165"/>
    </w:p>
    <w:p>
      <w:pPr>
        <w:spacing w:line="460" w:lineRule="exact"/>
        <w:ind w:firstLine="420" w:firstLineChars="200"/>
        <w:jc w:val="left"/>
        <w:rPr>
          <w:rFonts w:ascii="宋体" w:hAnsi="宋体" w:cs="宋体"/>
          <w:szCs w:val="21"/>
          <w:highlight w:val="none"/>
        </w:rPr>
      </w:pPr>
      <w:r>
        <w:rPr>
          <w:rFonts w:hint="eastAsia" w:ascii="宋体" w:hAnsi="宋体" w:cs="宋体"/>
          <w:szCs w:val="21"/>
          <w:highlight w:val="none"/>
        </w:rPr>
        <w:t>3.1.1 投标文件组成见“投标人须知前附表”；</w:t>
      </w:r>
    </w:p>
    <w:p>
      <w:pPr>
        <w:spacing w:line="460" w:lineRule="exact"/>
        <w:ind w:firstLine="420" w:firstLineChars="200"/>
        <w:jc w:val="left"/>
        <w:rPr>
          <w:rFonts w:ascii="宋体" w:hAnsi="宋体" w:cs="宋体"/>
          <w:szCs w:val="21"/>
          <w:highlight w:val="none"/>
        </w:rPr>
      </w:pPr>
      <w:r>
        <w:rPr>
          <w:rFonts w:hint="eastAsia" w:ascii="宋体" w:hAnsi="宋体" w:cs="宋体"/>
          <w:szCs w:val="21"/>
          <w:highlight w:val="none"/>
        </w:rPr>
        <w:t>3.1.2 招标文件“第六章 投标文件格式”有规定格式要求的，投标人应按规定的格式填写并按要求提交相关的证明材料。</w:t>
      </w:r>
    </w:p>
    <w:p>
      <w:pPr>
        <w:pStyle w:val="8"/>
        <w:spacing w:before="0" w:after="0" w:line="460" w:lineRule="exact"/>
        <w:ind w:firstLine="420" w:firstLineChars="200"/>
        <w:jc w:val="left"/>
        <w:rPr>
          <w:rFonts w:ascii="宋体" w:hAnsi="宋体" w:eastAsia="宋体" w:cs="宋体"/>
          <w:sz w:val="21"/>
          <w:szCs w:val="21"/>
          <w:highlight w:val="none"/>
        </w:rPr>
      </w:pPr>
      <w:bookmarkStart w:id="166" w:name="_Toc387526301"/>
      <w:bookmarkStart w:id="167" w:name="_Toc508216897"/>
      <w:bookmarkStart w:id="168" w:name="_Toc10820"/>
      <w:bookmarkStart w:id="169" w:name="_Toc387526197"/>
      <w:bookmarkStart w:id="170" w:name="_Toc387526393"/>
      <w:bookmarkStart w:id="171" w:name="_Toc397928567"/>
      <w:r>
        <w:rPr>
          <w:rFonts w:hint="eastAsia" w:ascii="宋体" w:hAnsi="宋体" w:eastAsia="宋体" w:cs="宋体"/>
          <w:sz w:val="21"/>
          <w:szCs w:val="21"/>
          <w:highlight w:val="none"/>
        </w:rPr>
        <w:t>3.2 投标报价</w:t>
      </w:r>
      <w:bookmarkEnd w:id="166"/>
      <w:bookmarkEnd w:id="167"/>
      <w:bookmarkEnd w:id="168"/>
      <w:bookmarkEnd w:id="169"/>
      <w:bookmarkEnd w:id="170"/>
      <w:bookmarkEnd w:id="171"/>
    </w:p>
    <w:p>
      <w:pPr>
        <w:spacing w:line="460" w:lineRule="exact"/>
        <w:ind w:firstLine="420" w:firstLineChars="200"/>
        <w:jc w:val="left"/>
        <w:rPr>
          <w:rFonts w:ascii="宋体" w:hAnsi="宋体" w:cs="宋体"/>
          <w:szCs w:val="21"/>
          <w:highlight w:val="none"/>
        </w:rPr>
      </w:pPr>
      <w:r>
        <w:rPr>
          <w:rFonts w:hint="eastAsia" w:ascii="宋体" w:hAnsi="宋体" w:cs="宋体"/>
          <w:szCs w:val="21"/>
          <w:highlight w:val="none"/>
        </w:rPr>
        <w:t>3.2.1投标报价应包含本招标文件中的全部内容所需的所有费用。</w:t>
      </w:r>
    </w:p>
    <w:p>
      <w:pPr>
        <w:spacing w:line="460" w:lineRule="exact"/>
        <w:ind w:firstLine="420" w:firstLineChars="200"/>
        <w:jc w:val="left"/>
        <w:rPr>
          <w:rFonts w:ascii="宋体" w:hAnsi="宋体" w:cs="宋体"/>
          <w:szCs w:val="21"/>
          <w:highlight w:val="none"/>
        </w:rPr>
      </w:pPr>
      <w:r>
        <w:rPr>
          <w:rFonts w:hint="eastAsia" w:ascii="宋体" w:hAnsi="宋体" w:cs="宋体"/>
          <w:szCs w:val="21"/>
          <w:highlight w:val="none"/>
        </w:rPr>
        <w:t>3.2.2投标人按投标人须知前附表的具体规定进行报价。</w:t>
      </w:r>
    </w:p>
    <w:p>
      <w:pPr>
        <w:spacing w:line="460" w:lineRule="exact"/>
        <w:ind w:firstLine="420" w:firstLineChars="200"/>
        <w:jc w:val="left"/>
        <w:rPr>
          <w:rFonts w:ascii="宋体" w:hAnsi="宋体" w:cs="宋体"/>
          <w:szCs w:val="21"/>
          <w:highlight w:val="none"/>
        </w:rPr>
      </w:pPr>
      <w:r>
        <w:rPr>
          <w:rFonts w:hint="eastAsia" w:ascii="宋体" w:hAnsi="宋体" w:cs="宋体"/>
          <w:szCs w:val="21"/>
          <w:highlight w:val="none"/>
        </w:rPr>
        <w:t>3.2.3招标人设有最高投标限价的，投标人的投标报价不得超过最高投标限价，最高投标限价见投标人须知前附表。</w:t>
      </w:r>
    </w:p>
    <w:p>
      <w:pPr>
        <w:pStyle w:val="8"/>
        <w:spacing w:before="0" w:after="0" w:line="460" w:lineRule="exact"/>
        <w:ind w:firstLine="420" w:firstLineChars="200"/>
        <w:jc w:val="left"/>
        <w:rPr>
          <w:rFonts w:ascii="宋体" w:hAnsi="宋体" w:eastAsia="宋体" w:cs="宋体"/>
          <w:sz w:val="21"/>
          <w:szCs w:val="21"/>
          <w:highlight w:val="none"/>
        </w:rPr>
      </w:pPr>
      <w:bookmarkStart w:id="172" w:name="_Toc508216898"/>
      <w:bookmarkStart w:id="173" w:name="_Toc387526198"/>
      <w:bookmarkStart w:id="174" w:name="_Toc387526302"/>
      <w:bookmarkStart w:id="175" w:name="_Toc387526394"/>
      <w:bookmarkStart w:id="176" w:name="_Toc397928568"/>
      <w:bookmarkStart w:id="177" w:name="_Toc21008"/>
      <w:r>
        <w:rPr>
          <w:rFonts w:hint="eastAsia" w:ascii="宋体" w:hAnsi="宋体" w:eastAsia="宋体" w:cs="宋体"/>
          <w:sz w:val="21"/>
          <w:szCs w:val="21"/>
          <w:highlight w:val="none"/>
        </w:rPr>
        <w:t>3.3 投标有效期</w:t>
      </w:r>
      <w:bookmarkEnd w:id="172"/>
      <w:bookmarkEnd w:id="173"/>
      <w:bookmarkEnd w:id="174"/>
      <w:bookmarkEnd w:id="175"/>
      <w:bookmarkEnd w:id="176"/>
      <w:bookmarkEnd w:id="177"/>
    </w:p>
    <w:p>
      <w:pPr>
        <w:spacing w:line="460" w:lineRule="exact"/>
        <w:ind w:firstLine="420" w:firstLineChars="200"/>
        <w:jc w:val="left"/>
        <w:rPr>
          <w:rFonts w:ascii="宋体" w:hAnsi="宋体" w:cs="宋体"/>
          <w:szCs w:val="21"/>
          <w:highlight w:val="none"/>
        </w:rPr>
      </w:pPr>
      <w:r>
        <w:rPr>
          <w:rFonts w:hint="eastAsia" w:ascii="宋体" w:hAnsi="宋体" w:cs="宋体"/>
          <w:szCs w:val="21"/>
          <w:highlight w:val="none"/>
        </w:rPr>
        <w:t>3.3.1 在投标人须知前附表第3.3.1条规定的投标有效期内，投标人不得要求撤销或修改其投标文件。</w:t>
      </w:r>
    </w:p>
    <w:p>
      <w:pPr>
        <w:spacing w:line="460" w:lineRule="exact"/>
        <w:ind w:firstLine="420" w:firstLineChars="200"/>
        <w:jc w:val="left"/>
        <w:rPr>
          <w:rFonts w:ascii="宋体" w:hAnsi="宋体" w:cs="宋体"/>
          <w:szCs w:val="21"/>
          <w:highlight w:val="none"/>
        </w:rPr>
      </w:pPr>
      <w:r>
        <w:rPr>
          <w:rFonts w:hint="eastAsia" w:ascii="宋体" w:hAnsi="宋体" w:cs="宋体"/>
          <w:szCs w:val="21"/>
          <w:highlight w:val="none"/>
        </w:rPr>
        <w:t xml:space="preserve">3.3.2出现特殊情况需要延长投标有效期的，招标人应通知所有投标人延长投标有效期，但不得要求或被允许修改或撤销其投标文件；投标人拒绝延长的，其投标失效。 </w:t>
      </w:r>
    </w:p>
    <w:p>
      <w:pPr>
        <w:pStyle w:val="8"/>
        <w:spacing w:before="0" w:after="0" w:line="460" w:lineRule="exact"/>
        <w:ind w:firstLine="420" w:firstLineChars="200"/>
        <w:jc w:val="left"/>
        <w:rPr>
          <w:rFonts w:ascii="宋体" w:hAnsi="宋体" w:eastAsia="宋体" w:cs="宋体"/>
          <w:sz w:val="21"/>
          <w:szCs w:val="21"/>
          <w:highlight w:val="none"/>
        </w:rPr>
      </w:pPr>
      <w:bookmarkStart w:id="178" w:name="_Toc387526395"/>
      <w:bookmarkStart w:id="179" w:name="_Toc387526303"/>
      <w:bookmarkStart w:id="180" w:name="_Toc387526199"/>
      <w:bookmarkStart w:id="181" w:name="_Toc508216899"/>
      <w:bookmarkStart w:id="182" w:name="_Toc15701"/>
      <w:bookmarkStart w:id="183" w:name="_Toc397928569"/>
      <w:r>
        <w:rPr>
          <w:rFonts w:hint="eastAsia" w:ascii="宋体" w:hAnsi="宋体" w:eastAsia="宋体" w:cs="宋体"/>
          <w:sz w:val="21"/>
          <w:szCs w:val="21"/>
          <w:highlight w:val="none"/>
        </w:rPr>
        <w:t>3.4投标保证金</w:t>
      </w:r>
      <w:bookmarkEnd w:id="178"/>
      <w:bookmarkEnd w:id="179"/>
      <w:bookmarkEnd w:id="180"/>
      <w:bookmarkEnd w:id="181"/>
      <w:bookmarkEnd w:id="182"/>
      <w:bookmarkEnd w:id="183"/>
    </w:p>
    <w:p>
      <w:pPr>
        <w:spacing w:line="460" w:lineRule="exact"/>
        <w:ind w:firstLine="420" w:firstLineChars="200"/>
        <w:jc w:val="left"/>
        <w:rPr>
          <w:rFonts w:ascii="宋体" w:hAnsi="宋体" w:cs="宋体"/>
          <w:szCs w:val="21"/>
          <w:highlight w:val="none"/>
        </w:rPr>
      </w:pPr>
      <w:bookmarkStart w:id="184" w:name="_Toc269310939"/>
      <w:bookmarkStart w:id="185" w:name="_Toc339359765"/>
      <w:bookmarkStart w:id="186" w:name="_Toc324255909"/>
      <w:r>
        <w:rPr>
          <w:rFonts w:hint="eastAsia" w:ascii="宋体" w:hAnsi="宋体" w:cs="宋体"/>
          <w:szCs w:val="21"/>
          <w:highlight w:val="none"/>
        </w:rPr>
        <w:t>参照执行苏财购[2020]52号文《关于做好政府采购支持企业发展有关事项的通知》，本项目不需要缴纳投标保证金。</w:t>
      </w:r>
    </w:p>
    <w:p>
      <w:pPr>
        <w:pStyle w:val="8"/>
        <w:spacing w:before="0" w:after="0" w:line="460" w:lineRule="exact"/>
        <w:ind w:firstLine="420" w:firstLineChars="200"/>
        <w:jc w:val="left"/>
        <w:rPr>
          <w:rFonts w:ascii="宋体" w:hAnsi="宋体" w:eastAsia="宋体" w:cs="宋体"/>
          <w:bCs/>
          <w:sz w:val="21"/>
          <w:szCs w:val="21"/>
          <w:highlight w:val="none"/>
        </w:rPr>
      </w:pPr>
      <w:bookmarkStart w:id="187" w:name="_Toc397928570"/>
      <w:bookmarkStart w:id="188" w:name="_Toc508216900"/>
      <w:bookmarkStart w:id="189" w:name="_Toc24952"/>
      <w:r>
        <w:rPr>
          <w:rFonts w:hint="eastAsia" w:ascii="宋体" w:hAnsi="宋体" w:eastAsia="宋体" w:cs="宋体"/>
          <w:bCs/>
          <w:sz w:val="21"/>
          <w:szCs w:val="21"/>
          <w:highlight w:val="none"/>
        </w:rPr>
        <w:t>3.5 资格审查资料</w:t>
      </w:r>
      <w:bookmarkEnd w:id="187"/>
      <w:bookmarkEnd w:id="188"/>
      <w:bookmarkEnd w:id="189"/>
    </w:p>
    <w:p>
      <w:pPr>
        <w:spacing w:line="460" w:lineRule="exact"/>
        <w:ind w:firstLine="420" w:firstLineChars="200"/>
        <w:jc w:val="left"/>
        <w:rPr>
          <w:rFonts w:ascii="宋体" w:hAnsi="宋体" w:cs="宋体"/>
          <w:szCs w:val="21"/>
          <w:highlight w:val="none"/>
        </w:rPr>
      </w:pPr>
      <w:r>
        <w:rPr>
          <w:rFonts w:hint="eastAsia" w:ascii="宋体" w:hAnsi="宋体" w:cs="宋体"/>
          <w:szCs w:val="21"/>
          <w:highlight w:val="none"/>
        </w:rPr>
        <w:t>3.5.1 投标人投标文件中提供的以下资格审查资料必须为</w:t>
      </w:r>
      <w:r>
        <w:rPr>
          <w:rFonts w:hint="eastAsia" w:ascii="宋体" w:hAnsi="宋体" w:cs="宋体"/>
          <w:b/>
          <w:bCs/>
          <w:szCs w:val="21"/>
          <w:highlight w:val="none"/>
        </w:rPr>
        <w:t>原件彩色扫描件</w:t>
      </w:r>
      <w:r>
        <w:rPr>
          <w:rFonts w:hint="eastAsia" w:ascii="宋体" w:hAnsi="宋体" w:cs="宋体"/>
          <w:szCs w:val="21"/>
          <w:highlight w:val="none"/>
        </w:rPr>
        <w:t>（或电子证照），关键信息齐全、清晰可辨(钢印除外)。</w:t>
      </w:r>
    </w:p>
    <w:p>
      <w:pPr>
        <w:spacing w:line="460" w:lineRule="exact"/>
        <w:ind w:firstLine="420" w:firstLineChars="200"/>
        <w:jc w:val="left"/>
        <w:rPr>
          <w:rFonts w:ascii="宋体" w:hAnsi="宋体" w:cs="宋体"/>
          <w:szCs w:val="21"/>
          <w:highlight w:val="none"/>
        </w:rPr>
      </w:pPr>
      <w:r>
        <w:rPr>
          <w:rFonts w:hint="eastAsia" w:ascii="宋体" w:hAnsi="宋体" w:cs="宋体"/>
          <w:szCs w:val="21"/>
          <w:highlight w:val="none"/>
        </w:rPr>
        <w:t>（1）投标企业营业执照</w:t>
      </w:r>
      <w:r>
        <w:rPr>
          <w:rFonts w:hint="eastAsia" w:ascii="宋体" w:hAnsi="宋体" w:cs="宋体"/>
          <w:szCs w:val="21"/>
          <w:highlight w:val="none"/>
          <w:lang w:eastAsia="zh-CN"/>
        </w:rPr>
        <w:t>（</w:t>
      </w:r>
      <w:r>
        <w:rPr>
          <w:rFonts w:hint="eastAsia" w:ascii="宋体" w:hAnsi="宋体" w:cs="宋体"/>
          <w:szCs w:val="21"/>
          <w:highlight w:val="none"/>
          <w:lang w:val="en-US" w:eastAsia="zh-CN"/>
        </w:rPr>
        <w:t>或事业单位法人证书</w:t>
      </w:r>
      <w:r>
        <w:rPr>
          <w:rFonts w:hint="eastAsia" w:ascii="宋体" w:hAnsi="宋体" w:cs="宋体"/>
          <w:szCs w:val="21"/>
          <w:highlight w:val="none"/>
          <w:lang w:eastAsia="zh-CN"/>
        </w:rPr>
        <w:t>）</w:t>
      </w:r>
      <w:r>
        <w:rPr>
          <w:rFonts w:hint="eastAsia" w:ascii="宋体" w:hAnsi="宋体" w:cs="宋体"/>
          <w:szCs w:val="21"/>
          <w:highlight w:val="none"/>
        </w:rPr>
        <w:t>；</w:t>
      </w:r>
    </w:p>
    <w:p>
      <w:pPr>
        <w:pStyle w:val="36"/>
        <w:ind w:firstLine="420"/>
        <w:rPr>
          <w:highlight w:val="none"/>
        </w:rPr>
      </w:pPr>
      <w:r>
        <w:rPr>
          <w:rFonts w:hint="eastAsia" w:cs="宋体"/>
          <w:sz w:val="21"/>
          <w:szCs w:val="21"/>
          <w:highlight w:val="none"/>
        </w:rPr>
        <w:t>（2）满足《中华人民共和国政府采购法》第二十二条规定的书面声明。</w:t>
      </w:r>
    </w:p>
    <w:p>
      <w:pPr>
        <w:spacing w:line="460" w:lineRule="exact"/>
        <w:ind w:firstLine="420" w:firstLineChars="200"/>
        <w:jc w:val="left"/>
        <w:rPr>
          <w:rFonts w:ascii="宋体" w:hAnsi="宋体" w:cs="宋体"/>
          <w:szCs w:val="21"/>
          <w:highlight w:val="none"/>
        </w:rPr>
      </w:pPr>
      <w:r>
        <w:rPr>
          <w:rFonts w:hint="eastAsia" w:ascii="宋体" w:hAnsi="宋体" w:cs="宋体"/>
          <w:szCs w:val="21"/>
          <w:highlight w:val="none"/>
        </w:rPr>
        <w:t>特别提醒:</w:t>
      </w:r>
    </w:p>
    <w:p>
      <w:pPr>
        <w:spacing w:line="460" w:lineRule="exact"/>
        <w:ind w:firstLine="420" w:firstLineChars="200"/>
        <w:jc w:val="left"/>
        <w:rPr>
          <w:rFonts w:ascii="宋体" w:hAnsi="宋体" w:cs="宋体"/>
          <w:szCs w:val="21"/>
          <w:highlight w:val="none"/>
        </w:rPr>
      </w:pPr>
      <w:r>
        <w:rPr>
          <w:rFonts w:hint="eastAsia" w:ascii="宋体" w:hAnsi="宋体" w:cs="宋体"/>
          <w:szCs w:val="21"/>
          <w:highlight w:val="none"/>
        </w:rPr>
        <w:t>1、因上述扫描件不清晰无法辨认、或提供的关键信息不全、更新不及时导致被采购人或评标委员会评委认定为无效投标的，其不利的后果由投标人自行承担。</w:t>
      </w:r>
    </w:p>
    <w:p>
      <w:pPr>
        <w:spacing w:line="460" w:lineRule="exact"/>
        <w:ind w:firstLine="420" w:firstLineChars="200"/>
        <w:jc w:val="left"/>
        <w:rPr>
          <w:rFonts w:ascii="宋体" w:hAnsi="宋体" w:cs="宋体"/>
          <w:szCs w:val="21"/>
          <w:highlight w:val="none"/>
        </w:rPr>
      </w:pPr>
      <w:r>
        <w:rPr>
          <w:rFonts w:hint="eastAsia" w:ascii="宋体" w:hAnsi="宋体" w:cs="宋体"/>
          <w:szCs w:val="21"/>
          <w:highlight w:val="none"/>
        </w:rPr>
        <w:t>2、因资质换证就位或其他非主观原因显示上述证书过期的，主管部门对证书有效期延长有特殊规定的，投标时需提供相关说明，资格审查方予通过。</w:t>
      </w:r>
    </w:p>
    <w:p>
      <w:pPr>
        <w:spacing w:line="460" w:lineRule="exact"/>
        <w:ind w:firstLine="420" w:firstLineChars="200"/>
        <w:jc w:val="left"/>
        <w:rPr>
          <w:rFonts w:ascii="宋体" w:hAnsi="宋体" w:cs="宋体"/>
          <w:szCs w:val="21"/>
          <w:highlight w:val="none"/>
        </w:rPr>
      </w:pPr>
      <w:r>
        <w:rPr>
          <w:rFonts w:hint="eastAsia" w:ascii="宋体" w:hAnsi="宋体" w:cs="宋体"/>
          <w:szCs w:val="21"/>
          <w:highlight w:val="none"/>
        </w:rPr>
        <w:t>3、若中标候选人上述有关证书有效性被质疑的，被质疑人出具发证机关证明或通过二维码或证书查询系统能够证明有效即可。</w:t>
      </w:r>
    </w:p>
    <w:p>
      <w:pPr>
        <w:spacing w:line="460" w:lineRule="exact"/>
        <w:ind w:firstLine="420" w:firstLineChars="200"/>
        <w:jc w:val="left"/>
        <w:rPr>
          <w:rFonts w:ascii="宋体" w:hAnsi="宋体" w:cs="宋体"/>
          <w:szCs w:val="21"/>
          <w:highlight w:val="none"/>
        </w:rPr>
      </w:pPr>
      <w:r>
        <w:rPr>
          <w:rFonts w:hint="eastAsia" w:ascii="宋体" w:hAnsi="宋体" w:cs="宋体"/>
          <w:szCs w:val="21"/>
          <w:highlight w:val="none"/>
        </w:rPr>
        <w:t>4、采购人或评标委员会的审查或评审仅针对投标文件提交截止时间前投标人提交的投标文件（包含以链接形式提供的附件资料）进行审查或评审，投标人后续撤回、修改、补充、更新、作废诚信库信息，不影响按照投标文件提交截止时间前投标人提交的投标文件形成的审查或评审结果。投标人若需要更正投标资料信息，应在投标文件提交截止时间前撤回投标文件，重新勾选投标资料后上传。投标文件提交后，投标人不得对投标资料信息进行改动。</w:t>
      </w:r>
      <w:bookmarkStart w:id="190" w:name="_Toc387526396"/>
      <w:bookmarkStart w:id="191" w:name="_Toc508216901"/>
      <w:bookmarkStart w:id="192" w:name="_Toc397928571"/>
      <w:bookmarkStart w:id="193" w:name="_Toc22895"/>
      <w:bookmarkStart w:id="194" w:name="_Toc387526304"/>
      <w:bookmarkStart w:id="195" w:name="_Toc387526200"/>
    </w:p>
    <w:p>
      <w:pPr>
        <w:spacing w:line="460" w:lineRule="exact"/>
        <w:ind w:firstLine="420" w:firstLineChars="200"/>
        <w:jc w:val="left"/>
        <w:rPr>
          <w:rFonts w:ascii="宋体" w:hAnsi="宋体" w:cs="宋体"/>
          <w:szCs w:val="21"/>
          <w:highlight w:val="none"/>
        </w:rPr>
      </w:pPr>
      <w:r>
        <w:rPr>
          <w:rFonts w:hint="eastAsia" w:ascii="宋体" w:hAnsi="宋体" w:cs="宋体"/>
          <w:szCs w:val="21"/>
          <w:highlight w:val="none"/>
        </w:rPr>
        <w:t>3.6 投标文件的编制</w:t>
      </w:r>
    </w:p>
    <w:p>
      <w:pPr>
        <w:spacing w:line="460" w:lineRule="exact"/>
        <w:ind w:firstLine="420" w:firstLineChars="200"/>
        <w:jc w:val="left"/>
        <w:rPr>
          <w:rFonts w:ascii="宋体" w:hAnsi="宋体" w:cs="宋体"/>
          <w:szCs w:val="21"/>
          <w:highlight w:val="none"/>
        </w:rPr>
      </w:pPr>
      <w:r>
        <w:rPr>
          <w:rFonts w:hint="eastAsia" w:ascii="宋体" w:hAnsi="宋体" w:cs="宋体"/>
          <w:szCs w:val="21"/>
          <w:highlight w:val="none"/>
        </w:rPr>
        <w:t>3.6.1 投标文件应按第六章“投标文件格式”进行编写，如有必要可自行增加，作为投标文件的组成部分。</w:t>
      </w:r>
    </w:p>
    <w:p>
      <w:pPr>
        <w:spacing w:line="460" w:lineRule="exact"/>
        <w:ind w:firstLine="420" w:firstLineChars="200"/>
        <w:jc w:val="left"/>
        <w:rPr>
          <w:rFonts w:ascii="宋体" w:hAnsi="宋体" w:cs="宋体"/>
          <w:szCs w:val="21"/>
          <w:highlight w:val="none"/>
        </w:rPr>
      </w:pPr>
      <w:r>
        <w:rPr>
          <w:rFonts w:hint="eastAsia" w:ascii="宋体" w:hAnsi="宋体" w:cs="宋体"/>
          <w:szCs w:val="21"/>
          <w:highlight w:val="none"/>
        </w:rPr>
        <w:t>3.6.2 电子投标文件应使用“新点电子交易平台-大丰政府采购系统”可接受的投标文件制作工具进行编制和加密，并在投标文件提交截止时间前上传至“新点电子交易平台-大丰政府采购系统”中。</w:t>
      </w:r>
    </w:p>
    <w:p>
      <w:pPr>
        <w:spacing w:line="460" w:lineRule="exact"/>
        <w:ind w:firstLine="420" w:firstLineChars="200"/>
        <w:jc w:val="left"/>
        <w:rPr>
          <w:rFonts w:ascii="宋体" w:hAnsi="宋体" w:cs="宋体"/>
          <w:szCs w:val="21"/>
          <w:highlight w:val="none"/>
        </w:rPr>
      </w:pPr>
      <w:r>
        <w:rPr>
          <w:rFonts w:hint="eastAsia" w:ascii="宋体" w:hAnsi="宋体" w:cs="宋体"/>
          <w:szCs w:val="21"/>
          <w:highlight w:val="none"/>
        </w:rPr>
        <w:t>3.6.3 投标文件中涉及从企业诚信库中获取的材料见本章第3.1.1项，投标人应在相应章节中建立相应链接（点击后可自动进入企业诚信库查看相应原件彩色扫描件，并作为投标文件组成部分）。对已在投标文件中链接的企业诚信库材料进行更新的，投标文件须重新链接获取相应信息。</w:t>
      </w:r>
    </w:p>
    <w:p>
      <w:pPr>
        <w:spacing w:line="460" w:lineRule="exact"/>
        <w:ind w:firstLine="420" w:firstLineChars="200"/>
        <w:jc w:val="left"/>
        <w:rPr>
          <w:rFonts w:ascii="宋体" w:hAnsi="宋体" w:cs="宋体"/>
          <w:szCs w:val="21"/>
          <w:highlight w:val="none"/>
        </w:rPr>
      </w:pPr>
      <w:r>
        <w:rPr>
          <w:rFonts w:hint="eastAsia" w:ascii="宋体" w:hAnsi="宋体" w:cs="宋体"/>
          <w:szCs w:val="21"/>
          <w:highlight w:val="none"/>
        </w:rPr>
        <w:t>投标人有义务核查投标文件中相应链接，以及从企业诚信库中获取扫描件的有效性和真实性，如存在扫描件无效、不清晰、不完整或链接无效等情形的，投标人应及时更新企业诚信库相关材料，并重新链接获取相应信息。</w:t>
      </w:r>
    </w:p>
    <w:p>
      <w:pPr>
        <w:spacing w:line="460" w:lineRule="exact"/>
        <w:ind w:firstLine="420" w:firstLineChars="200"/>
        <w:jc w:val="left"/>
        <w:rPr>
          <w:rFonts w:ascii="宋体" w:hAnsi="宋体" w:cs="宋体"/>
          <w:szCs w:val="21"/>
          <w:highlight w:val="none"/>
        </w:rPr>
      </w:pPr>
      <w:r>
        <w:rPr>
          <w:rFonts w:hint="eastAsia" w:ascii="宋体" w:hAnsi="宋体" w:cs="宋体"/>
          <w:szCs w:val="21"/>
          <w:highlight w:val="none"/>
        </w:rPr>
        <w:t>必须从诚信库获取的材料，须通过互联网可以查询，未按本项要求从企业诚信库中获取的，视为未提供，在评标时该材料不予认可。</w:t>
      </w:r>
    </w:p>
    <w:p>
      <w:pPr>
        <w:spacing w:line="460" w:lineRule="exact"/>
        <w:ind w:firstLine="420" w:firstLineChars="200"/>
        <w:jc w:val="left"/>
        <w:rPr>
          <w:rFonts w:ascii="宋体" w:hAnsi="宋体" w:cs="宋体"/>
          <w:szCs w:val="21"/>
          <w:highlight w:val="none"/>
        </w:rPr>
      </w:pPr>
      <w:r>
        <w:rPr>
          <w:rFonts w:hint="eastAsia" w:ascii="宋体" w:hAnsi="宋体" w:cs="宋体"/>
          <w:szCs w:val="21"/>
          <w:highlight w:val="none"/>
        </w:rPr>
        <w:t>投标人须知前附表3.1.1条无需从诚信库勾选的材料，编制投标文件时直接提供扫描件上传至投标文件制作工具其他材料栏。</w:t>
      </w:r>
    </w:p>
    <w:p>
      <w:pPr>
        <w:spacing w:line="460" w:lineRule="exact"/>
        <w:ind w:firstLine="420" w:firstLineChars="200"/>
        <w:jc w:val="left"/>
        <w:rPr>
          <w:rFonts w:ascii="宋体" w:hAnsi="宋体" w:cs="宋体"/>
          <w:szCs w:val="21"/>
          <w:highlight w:val="none"/>
        </w:rPr>
      </w:pPr>
      <w:r>
        <w:rPr>
          <w:rFonts w:hint="eastAsia" w:ascii="宋体" w:hAnsi="宋体" w:cs="宋体"/>
          <w:szCs w:val="21"/>
          <w:highlight w:val="none"/>
        </w:rPr>
        <w:t>3.6.4投标文件应当对招标文件有关合同履行期限、投标有效期、质量要求、技术标准和要求、招标范围等实质性内容作出响应。</w:t>
      </w:r>
    </w:p>
    <w:p>
      <w:pPr>
        <w:pStyle w:val="8"/>
        <w:spacing w:before="0" w:after="0" w:line="460" w:lineRule="exact"/>
        <w:ind w:firstLine="420" w:firstLineChars="200"/>
        <w:jc w:val="left"/>
        <w:rPr>
          <w:rFonts w:ascii="宋体" w:hAnsi="宋体" w:eastAsia="宋体" w:cs="宋体"/>
          <w:sz w:val="21"/>
          <w:szCs w:val="21"/>
          <w:highlight w:val="none"/>
        </w:rPr>
      </w:pPr>
      <w:r>
        <w:rPr>
          <w:rFonts w:hint="eastAsia" w:ascii="宋体" w:hAnsi="宋体" w:eastAsia="宋体" w:cs="宋体"/>
          <w:sz w:val="21"/>
          <w:szCs w:val="21"/>
          <w:highlight w:val="none"/>
        </w:rPr>
        <w:t>3.7 备选投标方案</w:t>
      </w:r>
      <w:bookmarkEnd w:id="184"/>
      <w:bookmarkEnd w:id="185"/>
      <w:bookmarkEnd w:id="186"/>
      <w:bookmarkEnd w:id="190"/>
      <w:bookmarkEnd w:id="191"/>
      <w:bookmarkEnd w:id="192"/>
      <w:bookmarkEnd w:id="193"/>
      <w:bookmarkEnd w:id="194"/>
      <w:bookmarkEnd w:id="195"/>
    </w:p>
    <w:p>
      <w:pPr>
        <w:spacing w:line="460" w:lineRule="exact"/>
        <w:ind w:firstLine="420" w:firstLineChars="200"/>
        <w:jc w:val="left"/>
        <w:rPr>
          <w:rFonts w:ascii="宋体" w:hAnsi="宋体" w:cs="宋体"/>
          <w:szCs w:val="21"/>
          <w:highlight w:val="none"/>
        </w:rPr>
      </w:pPr>
      <w:r>
        <w:rPr>
          <w:rFonts w:hint="eastAsia" w:ascii="宋体" w:hAnsi="宋体" w:cs="宋体"/>
          <w:szCs w:val="21"/>
          <w:highlight w:val="none"/>
        </w:rPr>
        <w:t>除投标人须知前附表另有规定外，投标人不得提交备选投标方案。允许投标人提交备选投标方案的，只有中标候选人的投标人，其所提交的备选投标方案方可予以考虑。评标委员会认为中标候选人的备选投标方案优于其按照招标文件要求编制的投标方案的，招标人可以接受该备选投标方案。</w:t>
      </w:r>
      <w:bookmarkStart w:id="196" w:name="_Toc368759378"/>
      <w:bookmarkStart w:id="197" w:name="_Toc508216903"/>
      <w:bookmarkStart w:id="198" w:name="_Toc363329373"/>
      <w:bookmarkStart w:id="199" w:name="_Toc387526202"/>
      <w:bookmarkStart w:id="200" w:name="_Toc387526398"/>
      <w:bookmarkStart w:id="201" w:name="_Toc24421"/>
      <w:bookmarkStart w:id="202" w:name="_Toc368760430"/>
      <w:bookmarkStart w:id="203" w:name="_Toc184635074"/>
      <w:bookmarkStart w:id="204" w:name="_Toc367894801"/>
      <w:bookmarkStart w:id="205" w:name="_Toc387526306"/>
      <w:bookmarkStart w:id="206" w:name="_Toc397928573"/>
      <w:bookmarkStart w:id="207" w:name="_Toc369077564"/>
      <w:bookmarkStart w:id="208" w:name="_Toc184635075"/>
      <w:bookmarkStart w:id="209" w:name="_Toc368759379"/>
      <w:bookmarkStart w:id="210" w:name="_Toc363329374"/>
      <w:bookmarkStart w:id="211" w:name="_Toc367894802"/>
    </w:p>
    <w:p>
      <w:pPr>
        <w:spacing w:line="460" w:lineRule="exact"/>
        <w:ind w:firstLine="420" w:firstLineChars="200"/>
        <w:jc w:val="left"/>
        <w:rPr>
          <w:rFonts w:ascii="宋体" w:hAnsi="宋体" w:cs="宋体"/>
          <w:szCs w:val="21"/>
          <w:highlight w:val="none"/>
        </w:rPr>
      </w:pPr>
      <w:r>
        <w:rPr>
          <w:rFonts w:hint="eastAsia" w:ascii="宋体" w:hAnsi="宋体" w:cs="宋体"/>
          <w:b/>
          <w:bCs/>
          <w:szCs w:val="21"/>
          <w:highlight w:val="none"/>
        </w:rPr>
        <w:t>4.投标</w:t>
      </w:r>
      <w:bookmarkEnd w:id="196"/>
      <w:bookmarkEnd w:id="197"/>
      <w:bookmarkEnd w:id="198"/>
      <w:bookmarkEnd w:id="199"/>
      <w:bookmarkEnd w:id="200"/>
      <w:bookmarkEnd w:id="201"/>
      <w:bookmarkEnd w:id="202"/>
      <w:bookmarkEnd w:id="203"/>
      <w:bookmarkEnd w:id="204"/>
      <w:bookmarkEnd w:id="205"/>
      <w:bookmarkEnd w:id="206"/>
      <w:bookmarkEnd w:id="207"/>
    </w:p>
    <w:p>
      <w:pPr>
        <w:spacing w:line="460" w:lineRule="exact"/>
        <w:ind w:firstLine="420" w:firstLineChars="200"/>
        <w:jc w:val="left"/>
        <w:rPr>
          <w:rFonts w:ascii="宋体" w:hAnsi="宋体" w:cs="宋体"/>
          <w:szCs w:val="21"/>
          <w:highlight w:val="none"/>
        </w:rPr>
      </w:pPr>
      <w:r>
        <w:rPr>
          <w:rFonts w:hint="eastAsia" w:ascii="宋体" w:hAnsi="宋体" w:cs="宋体"/>
          <w:szCs w:val="21"/>
          <w:highlight w:val="none"/>
        </w:rPr>
        <w:t>4.1 投标文件的加密和数字证书认证</w:t>
      </w:r>
    </w:p>
    <w:p>
      <w:pPr>
        <w:spacing w:line="460" w:lineRule="exact"/>
        <w:ind w:firstLine="420" w:firstLineChars="200"/>
        <w:jc w:val="left"/>
        <w:rPr>
          <w:rFonts w:ascii="宋体" w:hAnsi="宋体" w:cs="宋体"/>
          <w:szCs w:val="21"/>
          <w:highlight w:val="none"/>
        </w:rPr>
      </w:pPr>
      <w:r>
        <w:rPr>
          <w:rFonts w:hint="eastAsia" w:ascii="宋体" w:hAnsi="宋体" w:cs="宋体"/>
          <w:szCs w:val="21"/>
          <w:highlight w:val="none"/>
        </w:rPr>
        <w:t>4.1.1 投标文件应使用数字证书认证并加密。</w:t>
      </w:r>
    </w:p>
    <w:p>
      <w:pPr>
        <w:spacing w:line="460" w:lineRule="exact"/>
        <w:ind w:firstLine="420" w:firstLineChars="200"/>
        <w:jc w:val="left"/>
        <w:rPr>
          <w:rFonts w:ascii="宋体" w:hAnsi="宋体" w:cs="宋体"/>
          <w:szCs w:val="21"/>
          <w:highlight w:val="none"/>
        </w:rPr>
      </w:pPr>
      <w:r>
        <w:rPr>
          <w:rFonts w:hint="eastAsia" w:ascii="宋体" w:hAnsi="宋体" w:cs="宋体"/>
          <w:szCs w:val="21"/>
          <w:highlight w:val="none"/>
        </w:rPr>
        <w:t>4.1.2 未按本章第4.1.1项要求加密和数字证书认证的投标文件，招标人拒收。</w:t>
      </w:r>
    </w:p>
    <w:p>
      <w:pPr>
        <w:spacing w:line="460" w:lineRule="exact"/>
        <w:ind w:firstLine="420" w:firstLineChars="200"/>
        <w:jc w:val="left"/>
        <w:rPr>
          <w:rFonts w:ascii="宋体" w:hAnsi="宋体" w:cs="宋体"/>
          <w:szCs w:val="21"/>
          <w:highlight w:val="none"/>
        </w:rPr>
      </w:pPr>
      <w:r>
        <w:rPr>
          <w:rFonts w:hint="eastAsia" w:ascii="宋体" w:hAnsi="宋体" w:cs="宋体"/>
          <w:szCs w:val="21"/>
          <w:highlight w:val="none"/>
        </w:rPr>
        <w:t>4.2 投标文件的提交</w:t>
      </w:r>
    </w:p>
    <w:p>
      <w:pPr>
        <w:spacing w:line="460" w:lineRule="exact"/>
        <w:ind w:firstLine="420" w:firstLineChars="200"/>
        <w:jc w:val="left"/>
        <w:rPr>
          <w:rFonts w:ascii="宋体" w:hAnsi="宋体" w:cs="宋体"/>
          <w:szCs w:val="21"/>
          <w:highlight w:val="none"/>
        </w:rPr>
      </w:pPr>
      <w:r>
        <w:rPr>
          <w:rFonts w:hint="eastAsia" w:ascii="宋体" w:hAnsi="宋体" w:cs="宋体"/>
          <w:szCs w:val="21"/>
          <w:highlight w:val="none"/>
        </w:rPr>
        <w:t>4.2.1 投标人应在招标文件规定的投标文件提交截止时间前完成投标文件的提交。电子档投标文件的提交是指使用新点电子交易平台-大丰政府采购系统在投标文件提交截止时间前完成投标文件的上传。</w:t>
      </w:r>
    </w:p>
    <w:p>
      <w:pPr>
        <w:spacing w:line="460" w:lineRule="exact"/>
        <w:ind w:firstLine="420" w:firstLineChars="200"/>
        <w:jc w:val="left"/>
        <w:rPr>
          <w:rFonts w:ascii="宋体" w:hAnsi="宋体" w:cs="宋体"/>
          <w:szCs w:val="21"/>
          <w:highlight w:val="none"/>
        </w:rPr>
      </w:pPr>
      <w:r>
        <w:rPr>
          <w:rFonts w:hint="eastAsia" w:ascii="宋体" w:hAnsi="宋体" w:cs="宋体"/>
          <w:szCs w:val="21"/>
          <w:highlight w:val="none"/>
        </w:rPr>
        <w:t>4.2.2 投标人提交投标文件的地点：见投标人须知前附表。</w:t>
      </w:r>
    </w:p>
    <w:p>
      <w:pPr>
        <w:spacing w:line="460" w:lineRule="exact"/>
        <w:ind w:firstLine="420" w:firstLineChars="200"/>
        <w:jc w:val="left"/>
        <w:rPr>
          <w:rFonts w:ascii="宋体" w:hAnsi="宋体" w:cs="宋体"/>
          <w:szCs w:val="21"/>
          <w:highlight w:val="none"/>
        </w:rPr>
      </w:pPr>
      <w:r>
        <w:rPr>
          <w:rFonts w:hint="eastAsia" w:ascii="宋体" w:hAnsi="宋体" w:cs="宋体"/>
          <w:szCs w:val="21"/>
          <w:highlight w:val="none"/>
        </w:rPr>
        <w:t>4.2.3 除招标文件另有规定外，投标人所提交的投标文件不予退还。</w:t>
      </w:r>
    </w:p>
    <w:p>
      <w:pPr>
        <w:spacing w:line="460" w:lineRule="exact"/>
        <w:ind w:firstLine="420" w:firstLineChars="200"/>
        <w:jc w:val="left"/>
        <w:rPr>
          <w:rFonts w:ascii="宋体" w:hAnsi="宋体" w:cs="宋体"/>
          <w:szCs w:val="21"/>
          <w:highlight w:val="none"/>
        </w:rPr>
      </w:pPr>
      <w:r>
        <w:rPr>
          <w:rFonts w:hint="eastAsia" w:ascii="宋体" w:hAnsi="宋体" w:cs="宋体"/>
          <w:szCs w:val="21"/>
          <w:highlight w:val="none"/>
        </w:rPr>
        <w:t>4.2.4中标单位在中标结果公告后、领取中标通知书前必须提供与投标文件电子标书一致的纸质投标文件加盖投标人单位鲜红公章并装订成册（共五套：正本一套、副本四套）以供招标人、招标代理机构及公共资源交易中心存档。纸质投标文件应使用CA系统打印，且必须保证与评标时的电子标书完全一致。</w:t>
      </w:r>
    </w:p>
    <w:p>
      <w:pPr>
        <w:spacing w:line="460" w:lineRule="exact"/>
        <w:ind w:firstLine="420" w:firstLineChars="200"/>
        <w:jc w:val="left"/>
        <w:rPr>
          <w:rFonts w:ascii="宋体" w:hAnsi="宋体" w:cs="宋体"/>
          <w:szCs w:val="21"/>
          <w:highlight w:val="none"/>
        </w:rPr>
      </w:pPr>
      <w:r>
        <w:rPr>
          <w:rFonts w:hint="eastAsia" w:ascii="宋体" w:hAnsi="宋体" w:cs="宋体"/>
          <w:szCs w:val="21"/>
          <w:highlight w:val="none"/>
        </w:rPr>
        <w:t>4.2.5有下列情形之一的投标文件拒收并退回：</w:t>
      </w:r>
    </w:p>
    <w:p>
      <w:pPr>
        <w:spacing w:line="460" w:lineRule="exact"/>
        <w:ind w:firstLine="420" w:firstLineChars="200"/>
        <w:jc w:val="left"/>
        <w:rPr>
          <w:rFonts w:ascii="宋体" w:hAnsi="宋体" w:cs="宋体"/>
          <w:szCs w:val="21"/>
          <w:highlight w:val="none"/>
        </w:rPr>
      </w:pPr>
      <w:r>
        <w:rPr>
          <w:rFonts w:hint="eastAsia" w:ascii="宋体" w:hAnsi="宋体" w:cs="宋体"/>
          <w:szCs w:val="21"/>
          <w:highlight w:val="none"/>
        </w:rPr>
        <w:t>1）投标文件逾期提交的或者未在指定时间内完成投标文件解密的。</w:t>
      </w:r>
    </w:p>
    <w:p>
      <w:pPr>
        <w:spacing w:line="460" w:lineRule="exact"/>
        <w:ind w:firstLine="420" w:firstLineChars="200"/>
        <w:jc w:val="left"/>
        <w:rPr>
          <w:rFonts w:ascii="宋体" w:hAnsi="宋体" w:cs="宋体"/>
          <w:szCs w:val="21"/>
          <w:highlight w:val="none"/>
        </w:rPr>
      </w:pPr>
      <w:r>
        <w:rPr>
          <w:rFonts w:hint="eastAsia" w:ascii="宋体" w:hAnsi="宋体" w:cs="宋体"/>
          <w:szCs w:val="21"/>
          <w:highlight w:val="none"/>
        </w:rPr>
        <w:t>2）投标人CA锁无法解密投标文件的。</w:t>
      </w:r>
    </w:p>
    <w:p>
      <w:pPr>
        <w:spacing w:line="460" w:lineRule="exact"/>
        <w:ind w:firstLine="420" w:firstLineChars="200"/>
        <w:jc w:val="left"/>
        <w:rPr>
          <w:rFonts w:ascii="宋体" w:hAnsi="宋体" w:cs="宋体"/>
          <w:szCs w:val="21"/>
          <w:highlight w:val="none"/>
        </w:rPr>
      </w:pPr>
      <w:r>
        <w:rPr>
          <w:rFonts w:hint="eastAsia" w:ascii="宋体" w:hAnsi="宋体" w:cs="宋体"/>
          <w:szCs w:val="21"/>
          <w:highlight w:val="none"/>
        </w:rPr>
        <w:t>4.3 投标文件的修改与撤回</w:t>
      </w:r>
    </w:p>
    <w:p>
      <w:pPr>
        <w:spacing w:line="460" w:lineRule="exact"/>
        <w:ind w:firstLine="420" w:firstLineChars="200"/>
        <w:jc w:val="left"/>
        <w:rPr>
          <w:rFonts w:ascii="宋体" w:hAnsi="宋体" w:cs="宋体"/>
          <w:szCs w:val="21"/>
          <w:highlight w:val="none"/>
        </w:rPr>
      </w:pPr>
      <w:r>
        <w:rPr>
          <w:rFonts w:hint="eastAsia" w:ascii="宋体" w:hAnsi="宋体" w:cs="宋体"/>
          <w:szCs w:val="21"/>
          <w:highlight w:val="none"/>
        </w:rPr>
        <w:t>4.3.1 在投标人须知前附表规定的投标文件提交截止时间前，投标人可以多次修改或撤回已提交的投标文件，最终投标文件以投标文件提交截止时间前完成上传至新点电子交易平台-大丰政府采购系统最后一份投标文件为准。</w:t>
      </w:r>
    </w:p>
    <w:p>
      <w:pPr>
        <w:spacing w:line="460" w:lineRule="exact"/>
        <w:ind w:firstLine="420" w:firstLineChars="200"/>
        <w:jc w:val="left"/>
        <w:rPr>
          <w:rFonts w:ascii="宋体" w:hAnsi="宋体" w:cs="宋体"/>
          <w:szCs w:val="21"/>
          <w:highlight w:val="none"/>
        </w:rPr>
      </w:pPr>
      <w:r>
        <w:rPr>
          <w:rFonts w:hint="eastAsia" w:ascii="宋体" w:hAnsi="宋体" w:cs="宋体"/>
          <w:szCs w:val="21"/>
          <w:highlight w:val="none"/>
        </w:rPr>
        <w:t>4.3.2 修改的投标文件应按照本章第3.6条、第4.2条规定进行编制和提交。</w:t>
      </w:r>
    </w:p>
    <w:p>
      <w:pPr>
        <w:spacing w:line="460" w:lineRule="exact"/>
        <w:ind w:firstLine="420" w:firstLineChars="200"/>
        <w:jc w:val="left"/>
        <w:rPr>
          <w:rFonts w:ascii="宋体" w:hAnsi="宋体" w:cs="宋体"/>
          <w:szCs w:val="21"/>
          <w:highlight w:val="none"/>
        </w:rPr>
      </w:pPr>
      <w:r>
        <w:rPr>
          <w:rFonts w:hint="eastAsia" w:ascii="宋体" w:hAnsi="宋体" w:cs="宋体"/>
          <w:szCs w:val="21"/>
          <w:highlight w:val="none"/>
        </w:rPr>
        <w:t>4.3.3投标文件提交截止时间之后，在投标有效期内，投标人不得修改或撤回投标文件。</w:t>
      </w:r>
    </w:p>
    <w:p>
      <w:pPr>
        <w:pStyle w:val="38"/>
        <w:spacing w:before="0" w:after="0" w:line="460" w:lineRule="exact"/>
        <w:ind w:firstLine="420" w:firstLineChars="200"/>
        <w:jc w:val="left"/>
        <w:rPr>
          <w:rFonts w:ascii="宋体" w:hAnsi="宋体"/>
          <w:color w:val="auto"/>
          <w:sz w:val="21"/>
          <w:szCs w:val="21"/>
          <w:highlight w:val="none"/>
        </w:rPr>
      </w:pPr>
      <w:bookmarkStart w:id="212" w:name="_Toc369077565"/>
      <w:bookmarkStart w:id="213" w:name="_Toc397928578"/>
      <w:bookmarkStart w:id="214" w:name="_Toc387526402"/>
      <w:bookmarkStart w:id="215" w:name="_Toc368760431"/>
      <w:bookmarkStart w:id="216" w:name="_Toc387526206"/>
      <w:bookmarkStart w:id="217" w:name="_Toc387526310"/>
      <w:bookmarkStart w:id="218" w:name="_Toc22329"/>
      <w:bookmarkStart w:id="219" w:name="_Toc508216908"/>
      <w:bookmarkStart w:id="220" w:name="_Toc368759381"/>
      <w:bookmarkStart w:id="221" w:name="_Toc152045566"/>
      <w:bookmarkStart w:id="222" w:name="_Toc247085724"/>
      <w:bookmarkStart w:id="223" w:name="_Toc366679697"/>
      <w:bookmarkStart w:id="224" w:name="_Toc144974534"/>
      <w:bookmarkStart w:id="225" w:name="_Toc246996953"/>
      <w:bookmarkStart w:id="226" w:name="_Toc246996210"/>
      <w:bookmarkStart w:id="227" w:name="_Toc179632584"/>
      <w:bookmarkStart w:id="228" w:name="_Toc152042342"/>
      <w:r>
        <w:rPr>
          <w:rFonts w:hint="eastAsia" w:ascii="宋体" w:hAnsi="宋体"/>
          <w:color w:val="auto"/>
          <w:sz w:val="21"/>
          <w:szCs w:val="21"/>
          <w:highlight w:val="none"/>
        </w:rPr>
        <w:t>5.开标</w:t>
      </w:r>
      <w:bookmarkEnd w:id="212"/>
      <w:bookmarkEnd w:id="213"/>
      <w:bookmarkEnd w:id="214"/>
      <w:bookmarkEnd w:id="215"/>
      <w:bookmarkEnd w:id="216"/>
      <w:bookmarkEnd w:id="217"/>
      <w:bookmarkEnd w:id="218"/>
      <w:bookmarkEnd w:id="219"/>
    </w:p>
    <w:p>
      <w:pPr>
        <w:spacing w:line="460" w:lineRule="exact"/>
        <w:ind w:firstLine="420" w:firstLineChars="200"/>
        <w:jc w:val="left"/>
        <w:rPr>
          <w:rFonts w:ascii="宋体" w:hAnsi="宋体" w:cs="宋体"/>
          <w:szCs w:val="21"/>
          <w:highlight w:val="none"/>
        </w:rPr>
      </w:pPr>
      <w:bookmarkStart w:id="229" w:name="_Toc387526209"/>
      <w:bookmarkStart w:id="230" w:name="_Toc22517"/>
      <w:bookmarkStart w:id="231" w:name="_Toc367894803"/>
      <w:bookmarkStart w:id="232" w:name="_Toc387526405"/>
      <w:bookmarkStart w:id="233" w:name="_Toc397928581"/>
      <w:bookmarkStart w:id="234" w:name="_Toc369077566"/>
      <w:bookmarkStart w:id="235" w:name="_Toc368760432"/>
      <w:bookmarkStart w:id="236" w:name="_Toc368759380"/>
      <w:bookmarkStart w:id="237" w:name="_Toc184635076"/>
      <w:bookmarkStart w:id="238" w:name="_Toc387526313"/>
      <w:bookmarkStart w:id="239" w:name="_Toc363329375"/>
      <w:r>
        <w:rPr>
          <w:rFonts w:hint="eastAsia" w:ascii="宋体" w:hAnsi="宋体" w:cs="宋体"/>
          <w:szCs w:val="21"/>
          <w:highlight w:val="none"/>
        </w:rPr>
        <w:t>5.1 开标时间、地点和投标人参会代表</w:t>
      </w:r>
    </w:p>
    <w:p>
      <w:pPr>
        <w:spacing w:line="460" w:lineRule="exact"/>
        <w:ind w:firstLine="420" w:firstLineChars="200"/>
        <w:jc w:val="left"/>
        <w:rPr>
          <w:rFonts w:ascii="宋体" w:hAnsi="宋体" w:cs="宋体"/>
          <w:szCs w:val="21"/>
          <w:highlight w:val="none"/>
        </w:rPr>
      </w:pPr>
      <w:r>
        <w:rPr>
          <w:rFonts w:hint="eastAsia" w:ascii="宋体" w:hAnsi="宋体" w:cs="宋体"/>
          <w:szCs w:val="21"/>
          <w:highlight w:val="none"/>
        </w:rPr>
        <w:t>5.1.1详见投标人须知前附表规定的时间、地点和投标人参会代表；</w:t>
      </w:r>
    </w:p>
    <w:p>
      <w:pPr>
        <w:spacing w:line="460" w:lineRule="exact"/>
        <w:ind w:firstLine="420" w:firstLineChars="200"/>
        <w:jc w:val="left"/>
        <w:rPr>
          <w:rFonts w:ascii="宋体" w:hAnsi="宋体" w:cs="宋体"/>
          <w:szCs w:val="21"/>
          <w:highlight w:val="none"/>
        </w:rPr>
      </w:pPr>
      <w:r>
        <w:rPr>
          <w:rFonts w:hint="eastAsia" w:ascii="宋体" w:hAnsi="宋体" w:cs="宋体"/>
          <w:szCs w:val="21"/>
          <w:highlight w:val="none"/>
        </w:rPr>
        <w:t>5.2 开标程序</w:t>
      </w:r>
    </w:p>
    <w:p>
      <w:pPr>
        <w:spacing w:line="460" w:lineRule="exact"/>
        <w:ind w:firstLine="420" w:firstLineChars="200"/>
        <w:jc w:val="left"/>
        <w:rPr>
          <w:rFonts w:ascii="宋体" w:hAnsi="宋体" w:cs="宋体"/>
          <w:szCs w:val="21"/>
          <w:highlight w:val="none"/>
        </w:rPr>
      </w:pPr>
      <w:r>
        <w:rPr>
          <w:rFonts w:hint="eastAsia" w:ascii="宋体" w:hAnsi="宋体" w:cs="宋体"/>
          <w:b/>
          <w:bCs/>
          <w:szCs w:val="21"/>
          <w:highlight w:val="none"/>
        </w:rPr>
        <w:t>5.2.1 投标文件解密</w:t>
      </w:r>
    </w:p>
    <w:p>
      <w:pPr>
        <w:spacing w:line="460" w:lineRule="exact"/>
        <w:ind w:firstLine="420" w:firstLineChars="200"/>
        <w:jc w:val="left"/>
        <w:rPr>
          <w:rFonts w:ascii="宋体" w:hAnsi="宋体" w:cs="宋体"/>
          <w:b/>
          <w:bCs/>
          <w:szCs w:val="21"/>
          <w:highlight w:val="none"/>
        </w:rPr>
      </w:pPr>
      <w:r>
        <w:rPr>
          <w:rFonts w:hint="eastAsia" w:ascii="宋体" w:hAnsi="宋体" w:cs="宋体"/>
          <w:szCs w:val="21"/>
          <w:highlight w:val="none"/>
        </w:rPr>
        <w:t>投标文件提交截止时间后，招标人通过开标大厅系统发出投标文件解密的指令，投标人解密时间限定在开标大厅系统发出投标文件解密指令后15分钟内完成。投标人未按时完成投标文件解密或解密未成功的，均被视为投标人放弃本次投标（无效投标）。</w:t>
      </w:r>
      <w:r>
        <w:rPr>
          <w:rFonts w:hint="eastAsia" w:ascii="宋体" w:hAnsi="宋体" w:cs="宋体"/>
          <w:bCs/>
          <w:szCs w:val="21"/>
          <w:highlight w:val="none"/>
        </w:rPr>
        <w:t>因投标人自身设备故障或自身原因导致无法完成投标的，对其形成的不利后果及责任由投标人自行承担。</w:t>
      </w:r>
      <w:r>
        <w:rPr>
          <w:rFonts w:hint="eastAsia" w:ascii="宋体" w:hAnsi="宋体" w:cs="宋体"/>
          <w:szCs w:val="21"/>
          <w:highlight w:val="none"/>
        </w:rPr>
        <w:t>解密完成后，投标人可自行决定是否继续参加开（唱）标会议，投标人未参加开标的，视同认可开标结果。</w:t>
      </w:r>
    </w:p>
    <w:p>
      <w:pPr>
        <w:spacing w:line="460" w:lineRule="exact"/>
        <w:ind w:firstLine="420" w:firstLineChars="200"/>
        <w:jc w:val="left"/>
        <w:rPr>
          <w:rFonts w:ascii="宋体" w:hAnsi="宋体" w:cs="宋体"/>
          <w:szCs w:val="21"/>
          <w:highlight w:val="none"/>
        </w:rPr>
      </w:pPr>
      <w:r>
        <w:rPr>
          <w:rFonts w:hint="eastAsia" w:ascii="宋体" w:hAnsi="宋体" w:cs="宋体"/>
          <w:b/>
          <w:bCs/>
          <w:szCs w:val="21"/>
          <w:highlight w:val="none"/>
        </w:rPr>
        <w:t>5.2.2开（唱）标</w:t>
      </w:r>
    </w:p>
    <w:p>
      <w:pPr>
        <w:spacing w:line="460" w:lineRule="exact"/>
        <w:ind w:firstLine="420" w:firstLineChars="200"/>
        <w:jc w:val="left"/>
        <w:rPr>
          <w:rFonts w:ascii="宋体" w:hAnsi="宋体" w:cs="宋体"/>
          <w:szCs w:val="21"/>
          <w:highlight w:val="none"/>
        </w:rPr>
      </w:pPr>
      <w:r>
        <w:rPr>
          <w:rFonts w:hint="eastAsia" w:ascii="宋体" w:hAnsi="宋体" w:cs="宋体"/>
          <w:szCs w:val="21"/>
          <w:highlight w:val="none"/>
        </w:rPr>
        <w:t>1、宣布开标纪律；</w:t>
      </w:r>
    </w:p>
    <w:p>
      <w:pPr>
        <w:spacing w:line="460" w:lineRule="exact"/>
        <w:ind w:firstLine="420" w:firstLineChars="200"/>
        <w:jc w:val="left"/>
        <w:rPr>
          <w:rFonts w:ascii="宋体" w:hAnsi="宋体" w:cs="宋体"/>
          <w:szCs w:val="21"/>
          <w:highlight w:val="none"/>
        </w:rPr>
      </w:pPr>
      <w:r>
        <w:rPr>
          <w:rFonts w:hint="eastAsia" w:ascii="宋体" w:hAnsi="宋体" w:cs="宋体"/>
          <w:szCs w:val="21"/>
          <w:highlight w:val="none"/>
        </w:rPr>
        <w:t>2、宣布招标人、招标代理机构、招投标监管部门、交易中心出席开标会的有关人员姓名；</w:t>
      </w:r>
    </w:p>
    <w:p>
      <w:pPr>
        <w:spacing w:line="460" w:lineRule="exact"/>
        <w:ind w:firstLine="420" w:firstLineChars="200"/>
        <w:jc w:val="left"/>
        <w:rPr>
          <w:rFonts w:ascii="宋体" w:hAnsi="宋体" w:cs="宋体"/>
          <w:szCs w:val="21"/>
          <w:highlight w:val="none"/>
        </w:rPr>
      </w:pPr>
      <w:r>
        <w:rPr>
          <w:rFonts w:hint="eastAsia" w:ascii="宋体" w:hAnsi="宋体" w:cs="宋体"/>
          <w:szCs w:val="21"/>
          <w:highlight w:val="none"/>
        </w:rPr>
        <w:t>3、招标人（招标代理机构）导入投标文件；</w:t>
      </w:r>
    </w:p>
    <w:p>
      <w:pPr>
        <w:spacing w:line="460" w:lineRule="exact"/>
        <w:ind w:firstLine="420" w:firstLineChars="200"/>
        <w:jc w:val="left"/>
        <w:rPr>
          <w:rFonts w:ascii="宋体" w:hAnsi="宋体" w:cs="宋体"/>
          <w:szCs w:val="21"/>
          <w:highlight w:val="none"/>
        </w:rPr>
      </w:pPr>
      <w:r>
        <w:rPr>
          <w:rFonts w:hint="eastAsia" w:ascii="宋体" w:hAnsi="宋体" w:cs="宋体"/>
          <w:szCs w:val="21"/>
          <w:highlight w:val="none"/>
        </w:rPr>
        <w:t>4、当众唱标，宣读投标人名称、标段名称、质量标准、服务期、报价、项目负责人及其他内容；</w:t>
      </w:r>
    </w:p>
    <w:p>
      <w:pPr>
        <w:spacing w:line="460" w:lineRule="exact"/>
        <w:ind w:firstLine="420" w:firstLineChars="200"/>
        <w:jc w:val="left"/>
        <w:rPr>
          <w:rFonts w:ascii="宋体" w:hAnsi="宋体" w:cs="宋体"/>
          <w:szCs w:val="21"/>
          <w:highlight w:val="none"/>
        </w:rPr>
      </w:pPr>
      <w:r>
        <w:rPr>
          <w:rFonts w:hint="eastAsia" w:ascii="宋体" w:hAnsi="宋体" w:cs="宋体"/>
          <w:szCs w:val="21"/>
          <w:highlight w:val="none"/>
        </w:rPr>
        <w:t>5、投标人对开标有异议的，应当在开标现场提出，由招标人答复并制作记录，未提出异议的视为认同；</w:t>
      </w:r>
    </w:p>
    <w:p>
      <w:pPr>
        <w:spacing w:line="460" w:lineRule="exact"/>
        <w:ind w:firstLine="420" w:firstLineChars="200"/>
        <w:jc w:val="left"/>
        <w:rPr>
          <w:rFonts w:ascii="宋体" w:hAnsi="宋体" w:cs="宋体"/>
          <w:szCs w:val="21"/>
          <w:highlight w:val="none"/>
        </w:rPr>
      </w:pPr>
      <w:r>
        <w:rPr>
          <w:rFonts w:hint="eastAsia" w:ascii="宋体" w:hAnsi="宋体" w:cs="宋体"/>
          <w:szCs w:val="21"/>
          <w:highlight w:val="none"/>
        </w:rPr>
        <w:t>6、开标会议结束。</w:t>
      </w:r>
    </w:p>
    <w:p>
      <w:pPr>
        <w:spacing w:line="460" w:lineRule="exact"/>
        <w:ind w:firstLine="420" w:firstLineChars="200"/>
        <w:jc w:val="left"/>
        <w:rPr>
          <w:rFonts w:ascii="宋体" w:hAnsi="宋体" w:cs="宋体"/>
          <w:szCs w:val="21"/>
          <w:highlight w:val="none"/>
        </w:rPr>
      </w:pPr>
      <w:r>
        <w:rPr>
          <w:rFonts w:hint="eastAsia" w:ascii="宋体" w:hAnsi="宋体" w:cs="宋体"/>
          <w:szCs w:val="21"/>
          <w:highlight w:val="none"/>
        </w:rPr>
        <w:t>5.3 特殊情况处理</w:t>
      </w:r>
    </w:p>
    <w:p>
      <w:pPr>
        <w:spacing w:line="460" w:lineRule="exact"/>
        <w:ind w:firstLine="420" w:firstLineChars="200"/>
        <w:jc w:val="left"/>
        <w:rPr>
          <w:rFonts w:ascii="宋体" w:hAnsi="宋体" w:cs="宋体"/>
          <w:szCs w:val="21"/>
          <w:highlight w:val="none"/>
        </w:rPr>
      </w:pPr>
      <w:r>
        <w:rPr>
          <w:rFonts w:hint="eastAsia" w:ascii="宋体" w:hAnsi="宋体" w:cs="宋体"/>
          <w:szCs w:val="21"/>
          <w:highlight w:val="none"/>
        </w:rPr>
        <w:t>5.3.1因“网上开评标系统”故障，开标活动无法正常进行时，招标人可根据实际情况相应延迟解密时间或调整开标时间。“网上开评标系统”故障是指非投标人原因造成所有投标人电子投标文件均无法解密的情形。部分投标文件无法解密的，不适用该条款。</w:t>
      </w:r>
    </w:p>
    <w:p>
      <w:pPr>
        <w:spacing w:line="460" w:lineRule="exact"/>
        <w:ind w:firstLine="420" w:firstLineChars="200"/>
        <w:jc w:val="left"/>
        <w:rPr>
          <w:rFonts w:ascii="宋体" w:hAnsi="宋体" w:cs="宋体"/>
          <w:szCs w:val="21"/>
          <w:highlight w:val="none"/>
        </w:rPr>
      </w:pPr>
      <w:r>
        <w:rPr>
          <w:rFonts w:hint="eastAsia" w:ascii="宋体" w:hAnsi="宋体" w:cs="宋体"/>
          <w:szCs w:val="21"/>
          <w:highlight w:val="none"/>
        </w:rPr>
        <w:t>5.3.2 因投标人原因造成投标文件在规定的时间内未完成解密的，该投标将被拒绝。</w:t>
      </w:r>
    </w:p>
    <w:p>
      <w:pPr>
        <w:spacing w:line="460" w:lineRule="exact"/>
        <w:ind w:firstLine="420" w:firstLineChars="200"/>
        <w:jc w:val="left"/>
        <w:rPr>
          <w:rFonts w:ascii="宋体" w:hAnsi="宋体" w:cs="宋体"/>
          <w:b/>
          <w:bCs/>
          <w:szCs w:val="21"/>
          <w:highlight w:val="none"/>
        </w:rPr>
      </w:pPr>
      <w:r>
        <w:rPr>
          <w:rFonts w:hint="eastAsia" w:ascii="宋体" w:hAnsi="宋体" w:cs="宋体"/>
          <w:szCs w:val="21"/>
          <w:highlight w:val="none"/>
        </w:rPr>
        <w:t>5.3.3 投标人对开标有异议的，应当在开标系统中当场提出，招标人当场予以答复，并制作记录。</w:t>
      </w:r>
    </w:p>
    <w:p>
      <w:pPr>
        <w:pStyle w:val="38"/>
        <w:spacing w:before="0" w:after="0" w:line="460" w:lineRule="exact"/>
        <w:ind w:firstLine="420" w:firstLineChars="200"/>
        <w:jc w:val="left"/>
        <w:rPr>
          <w:rFonts w:ascii="宋体" w:hAnsi="宋体"/>
          <w:color w:val="auto"/>
          <w:sz w:val="21"/>
          <w:szCs w:val="21"/>
          <w:highlight w:val="none"/>
        </w:rPr>
      </w:pPr>
      <w:r>
        <w:rPr>
          <w:rFonts w:hint="eastAsia" w:ascii="宋体" w:hAnsi="宋体"/>
          <w:color w:val="auto"/>
          <w:sz w:val="21"/>
          <w:szCs w:val="21"/>
          <w:highlight w:val="none"/>
        </w:rPr>
        <w:t>6.评标</w:t>
      </w:r>
      <w:bookmarkEnd w:id="229"/>
      <w:bookmarkEnd w:id="230"/>
      <w:bookmarkEnd w:id="231"/>
      <w:bookmarkEnd w:id="232"/>
      <w:bookmarkEnd w:id="233"/>
      <w:bookmarkEnd w:id="234"/>
      <w:bookmarkEnd w:id="235"/>
      <w:bookmarkEnd w:id="236"/>
      <w:bookmarkEnd w:id="237"/>
      <w:bookmarkEnd w:id="238"/>
      <w:bookmarkEnd w:id="239"/>
      <w:bookmarkStart w:id="240" w:name="_Toc387526210"/>
      <w:bookmarkStart w:id="241" w:name="_Toc397928582"/>
      <w:bookmarkStart w:id="242" w:name="_Toc387526406"/>
      <w:bookmarkStart w:id="243" w:name="_Toc9909"/>
      <w:bookmarkStart w:id="244" w:name="_Toc387526314"/>
    </w:p>
    <w:p>
      <w:pPr>
        <w:pStyle w:val="8"/>
        <w:spacing w:before="0" w:after="0" w:line="460" w:lineRule="exact"/>
        <w:ind w:firstLine="420" w:firstLineChars="200"/>
        <w:jc w:val="left"/>
        <w:rPr>
          <w:rFonts w:ascii="宋体" w:hAnsi="宋体" w:eastAsia="宋体" w:cs="宋体"/>
          <w:sz w:val="21"/>
          <w:szCs w:val="21"/>
          <w:highlight w:val="none"/>
        </w:rPr>
      </w:pPr>
      <w:bookmarkStart w:id="245" w:name="_Toc508216911"/>
      <w:r>
        <w:rPr>
          <w:rFonts w:hint="eastAsia" w:ascii="宋体" w:hAnsi="宋体" w:eastAsia="宋体" w:cs="宋体"/>
          <w:sz w:val="21"/>
          <w:szCs w:val="21"/>
          <w:highlight w:val="none"/>
        </w:rPr>
        <w:t>6.1 评标委员会</w:t>
      </w:r>
      <w:bookmarkEnd w:id="240"/>
      <w:bookmarkEnd w:id="241"/>
      <w:bookmarkEnd w:id="242"/>
      <w:bookmarkEnd w:id="243"/>
      <w:bookmarkEnd w:id="244"/>
      <w:bookmarkEnd w:id="245"/>
    </w:p>
    <w:p>
      <w:pPr>
        <w:spacing w:line="460" w:lineRule="exact"/>
        <w:ind w:firstLine="420" w:firstLineChars="200"/>
        <w:jc w:val="left"/>
        <w:rPr>
          <w:rFonts w:hint="eastAsia" w:ascii="宋体" w:hAnsi="宋体" w:cs="宋体"/>
          <w:szCs w:val="21"/>
          <w:highlight w:val="none"/>
        </w:rPr>
      </w:pPr>
      <w:bookmarkStart w:id="246" w:name="_Toc339359778"/>
      <w:bookmarkStart w:id="247" w:name="_Toc324255922"/>
      <w:bookmarkStart w:id="248" w:name="_Toc269310951"/>
      <w:r>
        <w:rPr>
          <w:rFonts w:hint="eastAsia" w:ascii="宋体" w:hAnsi="宋体" w:cs="宋体"/>
          <w:szCs w:val="21"/>
          <w:highlight w:val="none"/>
        </w:rPr>
        <w:t>6.1.1 评标由招标人依法组建的评标委员会负责。评标委员会由招标人代表以及有关技术、经济等方面的专家组成。</w:t>
      </w:r>
    </w:p>
    <w:p>
      <w:pPr>
        <w:spacing w:line="460" w:lineRule="exact"/>
        <w:ind w:firstLine="420" w:firstLineChars="200"/>
        <w:jc w:val="left"/>
        <w:rPr>
          <w:rFonts w:ascii="宋体" w:hAnsi="宋体" w:cs="宋体"/>
          <w:szCs w:val="21"/>
          <w:highlight w:val="none"/>
        </w:rPr>
      </w:pPr>
      <w:r>
        <w:rPr>
          <w:rFonts w:hint="eastAsia" w:ascii="宋体" w:hAnsi="宋体" w:cs="宋体"/>
          <w:szCs w:val="21"/>
          <w:highlight w:val="none"/>
        </w:rPr>
        <w:t>6.1.2 评标委员会成员有下列情形之一的，应当回避：</w:t>
      </w:r>
    </w:p>
    <w:p>
      <w:pPr>
        <w:spacing w:line="460" w:lineRule="exact"/>
        <w:ind w:firstLine="420" w:firstLineChars="200"/>
        <w:jc w:val="left"/>
        <w:rPr>
          <w:rFonts w:ascii="宋体" w:hAnsi="宋体" w:cs="宋体"/>
          <w:szCs w:val="21"/>
          <w:highlight w:val="none"/>
        </w:rPr>
      </w:pPr>
      <w:r>
        <w:rPr>
          <w:rFonts w:hint="eastAsia" w:ascii="宋体" w:hAnsi="宋体" w:cs="宋体"/>
          <w:szCs w:val="21"/>
          <w:highlight w:val="none"/>
        </w:rPr>
        <w:t>（1）投标人或投标人主要负责人的近亲属；</w:t>
      </w:r>
    </w:p>
    <w:p>
      <w:pPr>
        <w:spacing w:line="460" w:lineRule="exact"/>
        <w:ind w:firstLine="420" w:firstLineChars="200"/>
        <w:jc w:val="left"/>
        <w:rPr>
          <w:rFonts w:ascii="宋体" w:hAnsi="宋体" w:cs="宋体"/>
          <w:szCs w:val="21"/>
          <w:highlight w:val="none"/>
        </w:rPr>
      </w:pPr>
      <w:r>
        <w:rPr>
          <w:rFonts w:hint="eastAsia" w:ascii="宋体" w:hAnsi="宋体" w:cs="宋体"/>
          <w:szCs w:val="21"/>
          <w:highlight w:val="none"/>
        </w:rPr>
        <w:t>（2）项目主管部门或者行政监督部门的人员；</w:t>
      </w:r>
    </w:p>
    <w:p>
      <w:pPr>
        <w:spacing w:line="460" w:lineRule="exact"/>
        <w:ind w:firstLine="420" w:firstLineChars="200"/>
        <w:jc w:val="left"/>
        <w:rPr>
          <w:rFonts w:ascii="宋体" w:hAnsi="宋体" w:cs="宋体"/>
          <w:szCs w:val="21"/>
          <w:highlight w:val="none"/>
        </w:rPr>
      </w:pPr>
      <w:r>
        <w:rPr>
          <w:rFonts w:hint="eastAsia" w:ascii="宋体" w:hAnsi="宋体" w:cs="宋体"/>
          <w:szCs w:val="21"/>
          <w:highlight w:val="none"/>
        </w:rPr>
        <w:t>（3）与投标人有经济利益关系；</w:t>
      </w:r>
    </w:p>
    <w:p>
      <w:pPr>
        <w:spacing w:line="460" w:lineRule="exact"/>
        <w:ind w:firstLine="420" w:firstLineChars="200"/>
        <w:jc w:val="left"/>
        <w:rPr>
          <w:rFonts w:ascii="宋体" w:hAnsi="宋体" w:cs="宋体"/>
          <w:szCs w:val="21"/>
          <w:highlight w:val="none"/>
        </w:rPr>
      </w:pPr>
      <w:r>
        <w:rPr>
          <w:rFonts w:hint="eastAsia" w:ascii="宋体" w:hAnsi="宋体" w:cs="宋体"/>
          <w:szCs w:val="21"/>
          <w:highlight w:val="none"/>
        </w:rPr>
        <w:t>（4）曾因在招标、评标以及其他与招标投标有关活动中从事违法行为而受过行政处罚或刑事处罚的，且在处罚期内。</w:t>
      </w:r>
    </w:p>
    <w:p>
      <w:pPr>
        <w:pStyle w:val="8"/>
        <w:spacing w:before="0" w:after="0" w:line="460" w:lineRule="exact"/>
        <w:ind w:firstLine="420" w:firstLineChars="200"/>
        <w:jc w:val="left"/>
        <w:rPr>
          <w:rFonts w:ascii="宋体" w:hAnsi="宋体" w:eastAsia="宋体" w:cs="宋体"/>
          <w:sz w:val="21"/>
          <w:szCs w:val="21"/>
          <w:highlight w:val="none"/>
        </w:rPr>
      </w:pPr>
      <w:bookmarkStart w:id="249" w:name="_Toc387526315"/>
      <w:bookmarkStart w:id="250" w:name="_Toc387526407"/>
      <w:bookmarkStart w:id="251" w:name="_Toc508216912"/>
      <w:bookmarkStart w:id="252" w:name="_Toc397928583"/>
      <w:bookmarkStart w:id="253" w:name="_Toc387526211"/>
      <w:bookmarkStart w:id="254" w:name="_Toc12316"/>
      <w:r>
        <w:rPr>
          <w:rFonts w:hint="eastAsia" w:ascii="宋体" w:hAnsi="宋体" w:eastAsia="宋体" w:cs="宋体"/>
          <w:sz w:val="21"/>
          <w:szCs w:val="21"/>
          <w:highlight w:val="none"/>
        </w:rPr>
        <w:t>6.2</w:t>
      </w:r>
      <w:bookmarkEnd w:id="246"/>
      <w:bookmarkEnd w:id="247"/>
      <w:bookmarkEnd w:id="248"/>
      <w:r>
        <w:rPr>
          <w:rFonts w:hint="eastAsia" w:ascii="宋体" w:hAnsi="宋体" w:eastAsia="宋体" w:cs="宋体"/>
          <w:sz w:val="21"/>
          <w:szCs w:val="21"/>
          <w:highlight w:val="none"/>
        </w:rPr>
        <w:t xml:space="preserve"> 评标原则</w:t>
      </w:r>
      <w:bookmarkEnd w:id="249"/>
      <w:bookmarkEnd w:id="250"/>
      <w:bookmarkEnd w:id="251"/>
      <w:bookmarkEnd w:id="252"/>
      <w:bookmarkEnd w:id="253"/>
      <w:bookmarkEnd w:id="254"/>
    </w:p>
    <w:p>
      <w:pPr>
        <w:spacing w:line="460" w:lineRule="exact"/>
        <w:ind w:firstLine="420" w:firstLineChars="200"/>
        <w:jc w:val="left"/>
        <w:rPr>
          <w:rFonts w:ascii="宋体" w:hAnsi="宋体" w:cs="宋体"/>
          <w:szCs w:val="21"/>
          <w:highlight w:val="none"/>
        </w:rPr>
      </w:pPr>
      <w:r>
        <w:rPr>
          <w:rFonts w:hint="eastAsia" w:ascii="宋体" w:hAnsi="宋体" w:cs="宋体"/>
          <w:szCs w:val="21"/>
          <w:highlight w:val="none"/>
        </w:rPr>
        <w:t>评标活动遵循公平、公正、科学和择优的原则。</w:t>
      </w:r>
    </w:p>
    <w:p>
      <w:pPr>
        <w:pStyle w:val="8"/>
        <w:spacing w:before="0" w:after="0" w:line="460" w:lineRule="exact"/>
        <w:ind w:firstLine="420" w:firstLineChars="200"/>
        <w:jc w:val="left"/>
        <w:rPr>
          <w:rFonts w:ascii="宋体" w:hAnsi="宋体" w:eastAsia="宋体" w:cs="宋体"/>
          <w:sz w:val="21"/>
          <w:szCs w:val="21"/>
          <w:highlight w:val="none"/>
        </w:rPr>
      </w:pPr>
      <w:bookmarkStart w:id="255" w:name="_Toc246996952"/>
      <w:bookmarkStart w:id="256" w:name="_Toc152045565"/>
      <w:bookmarkStart w:id="257" w:name="_Toc246996209"/>
      <w:bookmarkStart w:id="258" w:name="_Toc387526408"/>
      <w:bookmarkStart w:id="259" w:name="_Toc152042341"/>
      <w:bookmarkStart w:id="260" w:name="_Toc387526212"/>
      <w:bookmarkStart w:id="261" w:name="_Toc387526316"/>
      <w:bookmarkStart w:id="262" w:name="_Toc508216913"/>
      <w:bookmarkStart w:id="263" w:name="_Toc6500"/>
      <w:bookmarkStart w:id="264" w:name="_Toc247085723"/>
      <w:bookmarkStart w:id="265" w:name="_Toc397928584"/>
      <w:bookmarkStart w:id="266" w:name="_Toc366679696"/>
      <w:bookmarkStart w:id="267" w:name="_Toc144974533"/>
      <w:bookmarkStart w:id="268" w:name="_Toc179632583"/>
      <w:r>
        <w:rPr>
          <w:rFonts w:hint="eastAsia" w:ascii="宋体" w:hAnsi="宋体" w:eastAsia="宋体" w:cs="宋体"/>
          <w:sz w:val="21"/>
          <w:szCs w:val="21"/>
          <w:highlight w:val="none"/>
        </w:rPr>
        <w:t>6.3 评标</w:t>
      </w:r>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p>
    <w:p>
      <w:pPr>
        <w:spacing w:line="460" w:lineRule="exact"/>
        <w:ind w:firstLine="420" w:firstLineChars="200"/>
        <w:jc w:val="left"/>
        <w:rPr>
          <w:rFonts w:ascii="宋体" w:hAnsi="宋体" w:cs="宋体"/>
          <w:szCs w:val="21"/>
          <w:highlight w:val="none"/>
        </w:rPr>
      </w:pPr>
      <w:r>
        <w:rPr>
          <w:rFonts w:hint="eastAsia" w:ascii="宋体" w:hAnsi="宋体" w:cs="宋体"/>
          <w:szCs w:val="21"/>
          <w:highlight w:val="none"/>
        </w:rPr>
        <w:t>评标委员会按照第三章“评标办法”规定的方法、评审因素、标准和程序对投标文件进行评审。第三章“评标办法”没有规定的方法、评审因素和标准，不作为评标依据。</w:t>
      </w:r>
    </w:p>
    <w:p>
      <w:pPr>
        <w:pStyle w:val="8"/>
        <w:spacing w:before="0" w:after="0" w:line="460" w:lineRule="exact"/>
        <w:ind w:firstLine="420" w:firstLineChars="200"/>
        <w:jc w:val="left"/>
        <w:rPr>
          <w:rFonts w:ascii="宋体" w:hAnsi="宋体" w:eastAsia="宋体" w:cs="宋体"/>
          <w:sz w:val="21"/>
          <w:szCs w:val="21"/>
          <w:highlight w:val="none"/>
        </w:rPr>
      </w:pPr>
      <w:bookmarkStart w:id="269" w:name="_Toc508216915"/>
      <w:r>
        <w:rPr>
          <w:rFonts w:hint="eastAsia" w:ascii="宋体" w:hAnsi="宋体" w:eastAsia="宋体" w:cs="宋体"/>
          <w:sz w:val="21"/>
          <w:szCs w:val="21"/>
          <w:highlight w:val="none"/>
        </w:rPr>
        <w:t>6.4无效标书条款</w:t>
      </w:r>
      <w:bookmarkEnd w:id="269"/>
    </w:p>
    <w:p>
      <w:pPr>
        <w:shd w:val="clear" w:color="auto" w:fill="FFFFFF"/>
        <w:spacing w:line="460" w:lineRule="exact"/>
        <w:ind w:firstLine="420" w:firstLineChars="200"/>
        <w:jc w:val="left"/>
        <w:rPr>
          <w:rFonts w:ascii="宋体" w:hAnsi="宋体" w:cs="宋体"/>
          <w:szCs w:val="21"/>
          <w:highlight w:val="none"/>
        </w:rPr>
      </w:pPr>
      <w:r>
        <w:rPr>
          <w:rFonts w:hint="eastAsia" w:ascii="宋体" w:hAnsi="宋体" w:cs="宋体"/>
          <w:szCs w:val="21"/>
          <w:highlight w:val="none"/>
        </w:rPr>
        <w:t>投标文件有下列情况之一的，属于重大偏差，视为未能对招标文件作出实质性响应，应当作为无效投标予以否决：</w:t>
      </w:r>
    </w:p>
    <w:p>
      <w:pPr>
        <w:shd w:val="clear" w:color="auto" w:fill="FFFFFF"/>
        <w:spacing w:line="460" w:lineRule="exact"/>
        <w:ind w:firstLine="420" w:firstLineChars="200"/>
        <w:jc w:val="left"/>
        <w:rPr>
          <w:rFonts w:ascii="宋体" w:hAnsi="宋体" w:cs="宋体"/>
          <w:szCs w:val="21"/>
          <w:highlight w:val="none"/>
        </w:rPr>
      </w:pPr>
      <w:r>
        <w:rPr>
          <w:rFonts w:hint="eastAsia" w:ascii="宋体" w:hAnsi="宋体" w:cs="宋体"/>
          <w:szCs w:val="21"/>
          <w:highlight w:val="none"/>
        </w:rPr>
        <w:t>（1）投标文件中的投标函未加盖投标人的公章；</w:t>
      </w:r>
    </w:p>
    <w:p>
      <w:pPr>
        <w:shd w:val="clear" w:color="auto" w:fill="FFFFFF"/>
        <w:spacing w:line="460" w:lineRule="exact"/>
        <w:ind w:firstLine="420" w:firstLineChars="200"/>
        <w:jc w:val="left"/>
        <w:rPr>
          <w:rFonts w:ascii="宋体" w:hAnsi="宋体" w:cs="宋体"/>
          <w:szCs w:val="21"/>
          <w:highlight w:val="none"/>
        </w:rPr>
      </w:pPr>
      <w:r>
        <w:rPr>
          <w:rFonts w:hint="eastAsia" w:ascii="宋体" w:hAnsi="宋体" w:cs="宋体"/>
          <w:szCs w:val="21"/>
          <w:highlight w:val="none"/>
        </w:rPr>
        <w:t>（2）投标文件中的投标函无企业法定代表人（或企业法定代表人委托代理人）印章（或签字）的；</w:t>
      </w:r>
    </w:p>
    <w:p>
      <w:pPr>
        <w:shd w:val="clear" w:color="auto" w:fill="FFFFFF"/>
        <w:spacing w:line="460" w:lineRule="exact"/>
        <w:ind w:firstLine="420" w:firstLineChars="200"/>
        <w:jc w:val="left"/>
        <w:rPr>
          <w:rFonts w:ascii="宋体" w:hAnsi="宋体" w:cs="宋体"/>
          <w:szCs w:val="21"/>
          <w:highlight w:val="none"/>
        </w:rPr>
      </w:pPr>
      <w:r>
        <w:rPr>
          <w:rFonts w:hint="eastAsia" w:ascii="宋体" w:hAnsi="宋体" w:cs="宋体"/>
          <w:szCs w:val="21"/>
          <w:highlight w:val="none"/>
        </w:rPr>
        <w:t>（3）如投标函由企业法定代表人委托代理人加盖印章（或签字）的，企业法定代表人委托代理人没有合法、有效的委托书（原件）的；</w:t>
      </w:r>
    </w:p>
    <w:p>
      <w:pPr>
        <w:shd w:val="clear" w:color="auto" w:fill="FFFFFF"/>
        <w:spacing w:line="460" w:lineRule="exact"/>
        <w:ind w:firstLine="420" w:firstLineChars="200"/>
        <w:jc w:val="left"/>
        <w:rPr>
          <w:rFonts w:ascii="宋体" w:hAnsi="宋体" w:cs="宋体"/>
          <w:szCs w:val="21"/>
          <w:highlight w:val="none"/>
        </w:rPr>
      </w:pPr>
      <w:r>
        <w:rPr>
          <w:rFonts w:hint="eastAsia" w:ascii="宋体" w:hAnsi="宋体" w:cs="宋体"/>
          <w:szCs w:val="21"/>
          <w:highlight w:val="none"/>
        </w:rPr>
        <w:t xml:space="preserve">（4）投标人资格条件不符合国家有关规定或招标文件要求的； </w:t>
      </w:r>
    </w:p>
    <w:p>
      <w:pPr>
        <w:shd w:val="clear" w:color="auto" w:fill="FFFFFF"/>
        <w:spacing w:line="460" w:lineRule="exact"/>
        <w:ind w:firstLine="420" w:firstLineChars="200"/>
        <w:jc w:val="left"/>
        <w:rPr>
          <w:rFonts w:ascii="宋体" w:hAnsi="宋体" w:cs="宋体"/>
          <w:szCs w:val="21"/>
          <w:highlight w:val="none"/>
        </w:rPr>
      </w:pPr>
      <w:r>
        <w:rPr>
          <w:rFonts w:hint="eastAsia" w:ascii="宋体" w:hAnsi="宋体" w:cs="宋体"/>
          <w:szCs w:val="21"/>
          <w:highlight w:val="none"/>
        </w:rPr>
        <w:t>（5）投标文件技术规格中一般参数超出招标文件允许偏离的最大范围或最高项数的；</w:t>
      </w:r>
    </w:p>
    <w:p>
      <w:pPr>
        <w:shd w:val="clear" w:color="auto" w:fill="FFFFFF"/>
        <w:spacing w:line="460" w:lineRule="exact"/>
        <w:ind w:firstLine="420" w:firstLineChars="200"/>
        <w:jc w:val="left"/>
        <w:rPr>
          <w:rFonts w:ascii="宋体" w:hAnsi="宋体" w:cs="宋体"/>
          <w:szCs w:val="21"/>
          <w:highlight w:val="none"/>
        </w:rPr>
      </w:pPr>
      <w:r>
        <w:rPr>
          <w:rFonts w:hint="eastAsia" w:ascii="宋体" w:hAnsi="宋体" w:cs="宋体"/>
          <w:szCs w:val="21"/>
          <w:highlight w:val="none"/>
        </w:rPr>
        <w:t xml:space="preserve">（6）投标报价高于招标文件设定的最高投标限价的； </w:t>
      </w:r>
    </w:p>
    <w:p>
      <w:pPr>
        <w:shd w:val="clear" w:color="auto" w:fill="FFFFFF"/>
        <w:spacing w:line="460" w:lineRule="exact"/>
        <w:ind w:firstLine="420" w:firstLineChars="200"/>
        <w:jc w:val="left"/>
        <w:rPr>
          <w:rFonts w:ascii="宋体" w:hAnsi="宋体" w:cs="宋体"/>
          <w:szCs w:val="21"/>
          <w:highlight w:val="none"/>
        </w:rPr>
      </w:pPr>
      <w:r>
        <w:rPr>
          <w:rFonts w:hint="eastAsia" w:ascii="宋体" w:hAnsi="宋体" w:cs="宋体"/>
          <w:szCs w:val="21"/>
          <w:highlight w:val="none"/>
        </w:rPr>
        <w:t>（7）投标文件的组成不符合招标文件要求的；</w:t>
      </w:r>
    </w:p>
    <w:p>
      <w:pPr>
        <w:shd w:val="clear" w:color="auto" w:fill="FFFFFF"/>
        <w:spacing w:line="460" w:lineRule="exact"/>
        <w:ind w:firstLine="420" w:firstLineChars="200"/>
        <w:jc w:val="left"/>
        <w:rPr>
          <w:rFonts w:ascii="宋体" w:hAnsi="宋体" w:cs="宋体"/>
          <w:szCs w:val="21"/>
          <w:highlight w:val="none"/>
        </w:rPr>
      </w:pPr>
      <w:r>
        <w:rPr>
          <w:rFonts w:hint="eastAsia" w:ascii="宋体" w:hAnsi="宋体" w:cs="宋体"/>
          <w:szCs w:val="21"/>
          <w:highlight w:val="none"/>
        </w:rPr>
        <w:t>（8）投标人递交两份或多份内容不同的投标文件，或在一份投标文件中对同一招标服务报有两个或多个报价，且未声明哪一个为最终报价的，按招标文件规定提交备选投标方案的除外；</w:t>
      </w:r>
    </w:p>
    <w:p>
      <w:pPr>
        <w:shd w:val="clear" w:color="auto" w:fill="FFFFFF"/>
        <w:spacing w:line="460" w:lineRule="exact"/>
        <w:ind w:firstLine="420" w:firstLineChars="200"/>
        <w:jc w:val="left"/>
        <w:rPr>
          <w:rFonts w:ascii="宋体" w:hAnsi="宋体" w:cs="宋体"/>
          <w:szCs w:val="21"/>
          <w:highlight w:val="none"/>
        </w:rPr>
      </w:pPr>
      <w:r>
        <w:rPr>
          <w:rFonts w:hint="eastAsia" w:ascii="宋体" w:hAnsi="宋体" w:cs="宋体"/>
          <w:szCs w:val="21"/>
          <w:highlight w:val="none"/>
        </w:rPr>
        <w:t xml:space="preserve">（9）与招标文件提供的采购需求不相适应的；  </w:t>
      </w:r>
    </w:p>
    <w:p>
      <w:pPr>
        <w:shd w:val="clear" w:color="auto" w:fill="FFFFFF"/>
        <w:spacing w:line="460" w:lineRule="exact"/>
        <w:ind w:firstLine="420" w:firstLineChars="200"/>
        <w:jc w:val="left"/>
        <w:rPr>
          <w:rFonts w:ascii="宋体" w:hAnsi="宋体" w:cs="宋体"/>
          <w:szCs w:val="21"/>
          <w:highlight w:val="none"/>
        </w:rPr>
      </w:pPr>
      <w:r>
        <w:rPr>
          <w:rFonts w:hint="eastAsia" w:ascii="宋体" w:hAnsi="宋体" w:cs="宋体"/>
          <w:szCs w:val="21"/>
          <w:highlight w:val="none"/>
        </w:rPr>
        <w:t xml:space="preserve">（10）投标文件载明的招标项目完成期限超过招标文件规定的期限的，或期限达不到招标文件规定期限的要求； </w:t>
      </w:r>
    </w:p>
    <w:p>
      <w:pPr>
        <w:shd w:val="clear" w:color="auto" w:fill="FFFFFF"/>
        <w:spacing w:line="460" w:lineRule="exact"/>
        <w:ind w:firstLine="420" w:firstLineChars="200"/>
        <w:jc w:val="left"/>
        <w:rPr>
          <w:rFonts w:ascii="宋体" w:hAnsi="宋体" w:cs="宋体"/>
          <w:szCs w:val="21"/>
          <w:highlight w:val="none"/>
        </w:rPr>
      </w:pPr>
      <w:r>
        <w:rPr>
          <w:rFonts w:hint="eastAsia" w:ascii="宋体" w:hAnsi="宋体" w:cs="宋体"/>
          <w:szCs w:val="21"/>
          <w:highlight w:val="none"/>
        </w:rPr>
        <w:t xml:space="preserve">（11）明显不符合技术规范、技术标准的要求的，技术服务方案明显未根据招标项目实际情况和采购需求编制，与项目实际情况严重不符的； </w:t>
      </w:r>
    </w:p>
    <w:p>
      <w:pPr>
        <w:shd w:val="clear" w:color="auto" w:fill="FFFFFF"/>
        <w:spacing w:line="460" w:lineRule="exact"/>
        <w:ind w:firstLine="420" w:firstLineChars="200"/>
        <w:jc w:val="left"/>
        <w:rPr>
          <w:rFonts w:ascii="宋体" w:hAnsi="宋体" w:cs="宋体"/>
          <w:szCs w:val="21"/>
          <w:highlight w:val="none"/>
        </w:rPr>
      </w:pPr>
      <w:r>
        <w:rPr>
          <w:rFonts w:hint="eastAsia" w:ascii="宋体" w:hAnsi="宋体" w:cs="宋体"/>
          <w:szCs w:val="21"/>
          <w:highlight w:val="none"/>
        </w:rPr>
        <w:t xml:space="preserve">（12）投标文件载明的检验标准和方法等不符合招标文件要求的； </w:t>
      </w:r>
    </w:p>
    <w:p>
      <w:pPr>
        <w:shd w:val="clear" w:color="auto" w:fill="FFFFFF"/>
        <w:spacing w:line="460" w:lineRule="exact"/>
        <w:ind w:firstLine="420" w:firstLineChars="200"/>
        <w:jc w:val="left"/>
        <w:rPr>
          <w:rFonts w:ascii="宋体" w:hAnsi="宋体" w:cs="宋体"/>
          <w:szCs w:val="21"/>
          <w:highlight w:val="none"/>
        </w:rPr>
      </w:pPr>
      <w:r>
        <w:rPr>
          <w:rFonts w:hint="eastAsia" w:ascii="宋体" w:hAnsi="宋体" w:cs="宋体"/>
          <w:szCs w:val="21"/>
          <w:highlight w:val="none"/>
        </w:rPr>
        <w:t>（13）投标文件提出的工程验收、计量、价款结算和付款方式不能满足招标文件要求或招标人不能接受；</w:t>
      </w:r>
    </w:p>
    <w:p>
      <w:pPr>
        <w:shd w:val="clear" w:color="auto" w:fill="FFFFFF"/>
        <w:spacing w:line="460" w:lineRule="exact"/>
        <w:ind w:firstLine="420" w:firstLineChars="200"/>
        <w:jc w:val="left"/>
        <w:rPr>
          <w:rFonts w:ascii="宋体" w:hAnsi="宋体" w:cs="宋体"/>
          <w:szCs w:val="21"/>
          <w:highlight w:val="none"/>
        </w:rPr>
      </w:pPr>
      <w:r>
        <w:rPr>
          <w:rFonts w:hint="eastAsia" w:ascii="宋体" w:hAnsi="宋体" w:cs="宋体"/>
          <w:szCs w:val="21"/>
          <w:highlight w:val="none"/>
        </w:rPr>
        <w:t xml:space="preserve">（14）不同投标人的投标文件出现了评标委员会认为不应当雷同的情况的； </w:t>
      </w:r>
    </w:p>
    <w:p>
      <w:pPr>
        <w:shd w:val="clear" w:color="auto" w:fill="FFFFFF"/>
        <w:spacing w:line="460" w:lineRule="exact"/>
        <w:ind w:firstLine="420" w:firstLineChars="200"/>
        <w:jc w:val="left"/>
        <w:rPr>
          <w:rFonts w:ascii="宋体" w:hAnsi="宋体" w:cs="宋体"/>
          <w:szCs w:val="21"/>
          <w:highlight w:val="none"/>
        </w:rPr>
      </w:pPr>
      <w:r>
        <w:rPr>
          <w:rFonts w:hint="eastAsia" w:ascii="宋体" w:hAnsi="宋体" w:cs="宋体"/>
          <w:szCs w:val="21"/>
          <w:highlight w:val="none"/>
        </w:rPr>
        <w:t>（15）以他人的名义投标、串通投标、以行贿手段谋取中标或者以其他弄虚作假方式投标的；</w:t>
      </w:r>
    </w:p>
    <w:p>
      <w:pPr>
        <w:spacing w:line="460" w:lineRule="exact"/>
        <w:ind w:firstLine="420" w:firstLineChars="200"/>
        <w:jc w:val="left"/>
        <w:rPr>
          <w:rFonts w:ascii="宋体" w:hAnsi="宋体" w:cs="宋体"/>
          <w:szCs w:val="21"/>
          <w:highlight w:val="none"/>
        </w:rPr>
      </w:pPr>
      <w:r>
        <w:rPr>
          <w:rFonts w:hint="eastAsia" w:ascii="宋体" w:hAnsi="宋体" w:cs="宋体"/>
          <w:szCs w:val="21"/>
          <w:highlight w:val="none"/>
        </w:rPr>
        <w:t>（16）</w:t>
      </w:r>
      <w:r>
        <w:rPr>
          <w:rFonts w:hint="eastAsia" w:ascii="宋体" w:hAnsi="宋体" w:cs="宋体"/>
          <w:b/>
          <w:bCs/>
          <w:szCs w:val="21"/>
          <w:highlight w:val="none"/>
        </w:rPr>
        <w:t>投标人投标文件中提供的资格审查资料非有效原件彩色扫描件（或电子证照），关键信息不齐全、不清晰可辨(钢印除外)；</w:t>
      </w:r>
    </w:p>
    <w:p>
      <w:pPr>
        <w:spacing w:line="460" w:lineRule="exact"/>
        <w:ind w:firstLine="420" w:firstLineChars="200"/>
        <w:jc w:val="left"/>
        <w:rPr>
          <w:rFonts w:ascii="宋体" w:hAnsi="宋体" w:cs="宋体"/>
          <w:b/>
          <w:bCs/>
          <w:szCs w:val="21"/>
          <w:highlight w:val="none"/>
        </w:rPr>
      </w:pPr>
      <w:r>
        <w:rPr>
          <w:rFonts w:hint="eastAsia" w:ascii="宋体" w:hAnsi="宋体" w:cs="宋体"/>
          <w:szCs w:val="21"/>
          <w:highlight w:val="none"/>
        </w:rPr>
        <w:t>（17）</w:t>
      </w:r>
      <w:r>
        <w:rPr>
          <w:rFonts w:hint="eastAsia" w:ascii="宋体" w:hAnsi="宋体" w:cs="宋体"/>
          <w:b/>
          <w:bCs/>
          <w:szCs w:val="21"/>
          <w:highlight w:val="none"/>
        </w:rPr>
        <w:t>未按招标文件要求提供电子投标文件，或者电子投标文件未能解密或超时解密的。因招投标系统故障因素导致所有投标电子投标文件均不能解密的除外。</w:t>
      </w:r>
    </w:p>
    <w:p>
      <w:pPr>
        <w:spacing w:line="460" w:lineRule="exact"/>
        <w:ind w:firstLine="420" w:firstLineChars="200"/>
        <w:jc w:val="left"/>
        <w:rPr>
          <w:rFonts w:ascii="宋体" w:hAnsi="宋体" w:cs="宋体"/>
          <w:szCs w:val="21"/>
          <w:highlight w:val="none"/>
        </w:rPr>
      </w:pPr>
      <w:r>
        <w:rPr>
          <w:rFonts w:hint="eastAsia" w:ascii="宋体" w:hAnsi="宋体" w:cs="宋体"/>
          <w:b/>
          <w:bCs/>
          <w:szCs w:val="21"/>
          <w:highlight w:val="none"/>
        </w:rPr>
        <w:t>凡招标文件未明确的无效标条件，评标委员会不得作为判定无效标的依据，评标委员会也不得以不符合招标文件中规定的其他实质性要求作为判定无效标的依据。</w:t>
      </w:r>
    </w:p>
    <w:p>
      <w:pPr>
        <w:pStyle w:val="8"/>
        <w:spacing w:before="0" w:after="0" w:line="460" w:lineRule="exact"/>
        <w:ind w:firstLine="420" w:firstLineChars="200"/>
        <w:jc w:val="left"/>
        <w:rPr>
          <w:rFonts w:ascii="宋体" w:hAnsi="宋体" w:eastAsia="宋体" w:cs="宋体"/>
          <w:sz w:val="21"/>
          <w:szCs w:val="21"/>
          <w:highlight w:val="none"/>
        </w:rPr>
      </w:pPr>
      <w:bookmarkStart w:id="270" w:name="_Toc508216916"/>
      <w:r>
        <w:rPr>
          <w:rFonts w:hint="eastAsia" w:ascii="宋体" w:hAnsi="宋体" w:eastAsia="宋体" w:cs="宋体"/>
          <w:sz w:val="21"/>
          <w:szCs w:val="21"/>
          <w:highlight w:val="none"/>
        </w:rPr>
        <w:t>6.5重新招标</w:t>
      </w:r>
      <w:bookmarkEnd w:id="270"/>
    </w:p>
    <w:p>
      <w:pPr>
        <w:pStyle w:val="38"/>
        <w:spacing w:before="0" w:after="0" w:line="460" w:lineRule="exact"/>
        <w:ind w:firstLine="420" w:firstLineChars="200"/>
        <w:jc w:val="left"/>
        <w:rPr>
          <w:rFonts w:hint="eastAsia" w:ascii="宋体" w:hAnsi="宋体"/>
          <w:b w:val="0"/>
          <w:bCs w:val="0"/>
          <w:color w:val="auto"/>
          <w:sz w:val="21"/>
          <w:szCs w:val="21"/>
          <w:highlight w:val="none"/>
        </w:rPr>
      </w:pPr>
      <w:bookmarkStart w:id="271" w:name="_Toc387526213"/>
      <w:bookmarkStart w:id="272" w:name="_Toc397928586"/>
      <w:bookmarkStart w:id="273" w:name="_Toc508216917"/>
      <w:bookmarkStart w:id="274" w:name="_Toc387526317"/>
      <w:bookmarkStart w:id="275" w:name="_Toc387526409"/>
      <w:bookmarkStart w:id="276" w:name="_Toc22985"/>
      <w:bookmarkStart w:id="277" w:name="_Toc368760433"/>
      <w:bookmarkStart w:id="278" w:name="_Toc369077567"/>
      <w:r>
        <w:rPr>
          <w:rFonts w:hint="eastAsia" w:ascii="宋体" w:hAnsi="宋体"/>
          <w:b w:val="0"/>
          <w:bCs w:val="0"/>
          <w:color w:val="auto"/>
          <w:sz w:val="21"/>
          <w:szCs w:val="21"/>
          <w:highlight w:val="none"/>
        </w:rPr>
        <w:t>依法必须进行招标的项目，提交投标文件的投标人少于三个的，招标人在分析招标失败的原因并采取相应措施后，应当依法重新招标。重新招标后投标人仍少于三个的，按国家有关规定需要履行审批、核准手续的依法必须进行招标的项目，报项目审批、核准部门审批、核准后可以不再进行招标。</w:t>
      </w:r>
    </w:p>
    <w:p>
      <w:pPr>
        <w:pStyle w:val="38"/>
        <w:spacing w:before="0" w:after="0" w:line="460" w:lineRule="exact"/>
        <w:ind w:firstLine="420" w:firstLineChars="200"/>
        <w:jc w:val="left"/>
        <w:rPr>
          <w:rFonts w:hint="eastAsia" w:ascii="宋体" w:hAnsi="宋体"/>
          <w:b w:val="0"/>
          <w:bCs w:val="0"/>
          <w:color w:val="auto"/>
          <w:sz w:val="21"/>
          <w:szCs w:val="21"/>
          <w:highlight w:val="none"/>
        </w:rPr>
      </w:pPr>
      <w:r>
        <w:rPr>
          <w:rFonts w:hint="eastAsia" w:ascii="宋体" w:hAnsi="宋体"/>
          <w:b w:val="0"/>
          <w:bCs w:val="0"/>
          <w:color w:val="auto"/>
          <w:sz w:val="21"/>
          <w:szCs w:val="21"/>
          <w:highlight w:val="none"/>
        </w:rPr>
        <w:t>依法必须招标的项目评标委员会否决所有投标的，或者评标委员会否决一部分投标后其他有效投标不足三个使得投标明显缺乏竞争，决定否决全部投标的，招标人在分析招标失败的原因并采取相应措施后，应当依法重新招标。</w:t>
      </w:r>
    </w:p>
    <w:p>
      <w:pPr>
        <w:pStyle w:val="38"/>
        <w:spacing w:before="0" w:after="0" w:line="460" w:lineRule="exact"/>
        <w:ind w:firstLine="420" w:firstLineChars="200"/>
        <w:jc w:val="left"/>
        <w:rPr>
          <w:rFonts w:ascii="宋体" w:hAnsi="宋体"/>
          <w:color w:val="auto"/>
          <w:sz w:val="21"/>
          <w:szCs w:val="21"/>
          <w:highlight w:val="none"/>
        </w:rPr>
      </w:pPr>
      <w:r>
        <w:rPr>
          <w:rFonts w:hint="eastAsia" w:ascii="宋体" w:hAnsi="宋体"/>
          <w:color w:val="auto"/>
          <w:sz w:val="21"/>
          <w:szCs w:val="21"/>
          <w:highlight w:val="none"/>
        </w:rPr>
        <w:t>7.评标结果</w:t>
      </w:r>
      <w:bookmarkEnd w:id="271"/>
      <w:bookmarkEnd w:id="272"/>
      <w:bookmarkEnd w:id="273"/>
      <w:bookmarkEnd w:id="274"/>
      <w:bookmarkEnd w:id="275"/>
      <w:bookmarkEnd w:id="276"/>
      <w:r>
        <w:rPr>
          <w:rFonts w:hint="eastAsia" w:ascii="宋体" w:hAnsi="宋体"/>
          <w:color w:val="auto"/>
          <w:sz w:val="21"/>
          <w:szCs w:val="21"/>
          <w:highlight w:val="none"/>
        </w:rPr>
        <w:t>公告</w:t>
      </w:r>
    </w:p>
    <w:p>
      <w:pPr>
        <w:spacing w:line="4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7.1 采购代理机构应当在评标结束后2个工作日内将评标报告送采购人。采购人应当自收到评标报告之日起5个工作日内，在评标报告确定的中标候选人名单中按顺序确定中标人，中标人确定之日起2个工作日内在与招标公告相同的发布媒介上对评标结果进行公告。</w:t>
      </w:r>
    </w:p>
    <w:p>
      <w:pPr>
        <w:spacing w:line="4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7.2 投标人或者其他利害关系人对评标结果有异议的，供应商认为评标结果使自己的权益受到损害的，可以在知道或者应知其权益受到损害之日起7个工作日内，以书面形式向招标人提出质疑。招标人自收到异议之日起7个工作日内作出答复。</w:t>
      </w:r>
    </w:p>
    <w:p>
      <w:pPr>
        <w:pStyle w:val="38"/>
        <w:spacing w:before="0" w:after="0" w:line="460" w:lineRule="exact"/>
        <w:ind w:firstLine="420" w:firstLineChars="200"/>
        <w:jc w:val="left"/>
        <w:rPr>
          <w:rFonts w:ascii="宋体" w:hAnsi="宋体"/>
          <w:color w:val="auto"/>
          <w:sz w:val="21"/>
          <w:szCs w:val="21"/>
          <w:highlight w:val="none"/>
        </w:rPr>
      </w:pPr>
      <w:bookmarkStart w:id="279" w:name="_Toc387526214"/>
      <w:bookmarkStart w:id="280" w:name="_Toc397928587"/>
      <w:bookmarkStart w:id="281" w:name="_Toc387526410"/>
      <w:bookmarkStart w:id="282" w:name="_Toc508216918"/>
      <w:bookmarkStart w:id="283" w:name="_Toc15824"/>
      <w:bookmarkStart w:id="284" w:name="_Toc387526318"/>
      <w:r>
        <w:rPr>
          <w:rFonts w:hint="eastAsia" w:ascii="宋体" w:hAnsi="宋体"/>
          <w:color w:val="auto"/>
          <w:sz w:val="21"/>
          <w:szCs w:val="21"/>
          <w:highlight w:val="none"/>
        </w:rPr>
        <w:t>8.合同授予</w:t>
      </w:r>
      <w:bookmarkEnd w:id="220"/>
      <w:bookmarkEnd w:id="221"/>
      <w:bookmarkEnd w:id="222"/>
      <w:bookmarkEnd w:id="223"/>
      <w:bookmarkEnd w:id="224"/>
      <w:bookmarkEnd w:id="225"/>
      <w:bookmarkEnd w:id="226"/>
      <w:bookmarkEnd w:id="227"/>
      <w:bookmarkEnd w:id="228"/>
      <w:bookmarkEnd w:id="277"/>
      <w:bookmarkEnd w:id="278"/>
      <w:bookmarkEnd w:id="279"/>
      <w:bookmarkEnd w:id="280"/>
      <w:bookmarkEnd w:id="281"/>
      <w:bookmarkEnd w:id="282"/>
      <w:bookmarkEnd w:id="283"/>
      <w:bookmarkEnd w:id="284"/>
    </w:p>
    <w:p>
      <w:pPr>
        <w:pStyle w:val="8"/>
        <w:spacing w:before="0" w:after="0" w:line="460" w:lineRule="exact"/>
        <w:ind w:firstLine="420" w:firstLineChars="200"/>
        <w:jc w:val="left"/>
        <w:rPr>
          <w:rFonts w:ascii="宋体" w:hAnsi="宋体" w:eastAsia="宋体" w:cs="宋体"/>
          <w:sz w:val="21"/>
          <w:szCs w:val="21"/>
          <w:highlight w:val="none"/>
        </w:rPr>
      </w:pPr>
      <w:bookmarkStart w:id="285" w:name="_Toc246996211"/>
      <w:bookmarkStart w:id="286" w:name="_Toc152042343"/>
      <w:bookmarkStart w:id="287" w:name="_Toc387526319"/>
      <w:bookmarkStart w:id="288" w:name="_Toc179632585"/>
      <w:bookmarkStart w:id="289" w:name="_Toc366679698"/>
      <w:bookmarkStart w:id="290" w:name="_Toc5192"/>
      <w:bookmarkStart w:id="291" w:name="_Toc397928588"/>
      <w:bookmarkStart w:id="292" w:name="_Toc387526215"/>
      <w:bookmarkStart w:id="293" w:name="_Toc152045567"/>
      <w:bookmarkStart w:id="294" w:name="_Toc246996954"/>
      <w:bookmarkStart w:id="295" w:name="_Toc387526411"/>
      <w:bookmarkStart w:id="296" w:name="_Toc144974535"/>
      <w:bookmarkStart w:id="297" w:name="_Toc247085725"/>
      <w:bookmarkStart w:id="298" w:name="_Toc508216919"/>
      <w:r>
        <w:rPr>
          <w:rFonts w:hint="eastAsia" w:ascii="宋体" w:hAnsi="宋体" w:eastAsia="宋体" w:cs="宋体"/>
          <w:sz w:val="21"/>
          <w:szCs w:val="21"/>
          <w:highlight w:val="none"/>
        </w:rPr>
        <w:t>8.1 定标方式</w:t>
      </w:r>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p>
    <w:p>
      <w:pPr>
        <w:spacing w:line="460" w:lineRule="exact"/>
        <w:ind w:firstLine="420" w:firstLineChars="200"/>
        <w:jc w:val="left"/>
        <w:rPr>
          <w:rFonts w:ascii="宋体" w:hAnsi="宋体" w:cs="宋体"/>
          <w:szCs w:val="21"/>
          <w:highlight w:val="none"/>
        </w:rPr>
      </w:pPr>
      <w:bookmarkStart w:id="299" w:name="_Toc387526216"/>
      <w:bookmarkStart w:id="300" w:name="_Toc387526412"/>
      <w:bookmarkStart w:id="301" w:name="_Toc387526320"/>
      <w:bookmarkStart w:id="302" w:name="_Toc29357"/>
      <w:r>
        <w:rPr>
          <w:rFonts w:hint="eastAsia" w:ascii="宋体" w:hAnsi="宋体" w:cs="宋体"/>
          <w:szCs w:val="21"/>
          <w:highlight w:val="none"/>
        </w:rPr>
        <w:t>除投标人须知前附表规定评标委员会直接确定中标人外，招标人依据评标委员会推荐的中标候选人确定中标人。</w:t>
      </w:r>
    </w:p>
    <w:p>
      <w:pPr>
        <w:spacing w:line="460" w:lineRule="exact"/>
        <w:ind w:firstLine="420" w:firstLineChars="200"/>
        <w:jc w:val="left"/>
        <w:rPr>
          <w:rFonts w:ascii="宋体" w:hAnsi="宋体" w:cs="宋体"/>
          <w:szCs w:val="21"/>
          <w:highlight w:val="none"/>
        </w:rPr>
      </w:pPr>
      <w:r>
        <w:rPr>
          <w:rFonts w:hint="eastAsia" w:ascii="宋体" w:hAnsi="宋体" w:cs="宋体"/>
          <w:szCs w:val="21"/>
          <w:highlight w:val="none"/>
        </w:rPr>
        <w:t>国有资金占控股或者主导地位的依法必须进行招标的项目，招标人应当确定排名第一的中标候选人为中标人。排名第一的中标候选人放弃中标、因不可抗力不能履行合同、不按照招标文件要求提交履约保证金，或者被查实存在影响中标结果的违法行为等情形，不符合中标条件的，招标人可以按照评标委员会提出的中标候选人名单排序依次确定其他中标候选人为中标人，也可以重新招标。</w:t>
      </w:r>
    </w:p>
    <w:p>
      <w:pPr>
        <w:pStyle w:val="8"/>
        <w:spacing w:before="0" w:after="0" w:line="460" w:lineRule="exact"/>
        <w:ind w:firstLine="420" w:firstLineChars="200"/>
        <w:jc w:val="left"/>
        <w:rPr>
          <w:rFonts w:ascii="宋体" w:hAnsi="宋体" w:eastAsia="宋体" w:cs="宋体"/>
          <w:sz w:val="21"/>
          <w:szCs w:val="21"/>
          <w:highlight w:val="none"/>
        </w:rPr>
      </w:pPr>
      <w:bookmarkStart w:id="303" w:name="_Toc397928589"/>
      <w:bookmarkStart w:id="304" w:name="_Toc508216920"/>
      <w:r>
        <w:rPr>
          <w:rFonts w:hint="eastAsia" w:ascii="宋体" w:hAnsi="宋体" w:eastAsia="宋体" w:cs="宋体"/>
          <w:sz w:val="21"/>
          <w:szCs w:val="21"/>
          <w:highlight w:val="none"/>
        </w:rPr>
        <w:t>8.2</w:t>
      </w:r>
      <w:bookmarkEnd w:id="299"/>
      <w:bookmarkEnd w:id="300"/>
      <w:bookmarkEnd w:id="301"/>
      <w:bookmarkEnd w:id="302"/>
      <w:bookmarkStart w:id="305" w:name="_Toc366679700"/>
      <w:bookmarkStart w:id="306" w:name="_Toc13765"/>
      <w:bookmarkStart w:id="307" w:name="_Toc387526217"/>
      <w:bookmarkStart w:id="308" w:name="_Toc247085726"/>
      <w:bookmarkStart w:id="309" w:name="_Toc179632586"/>
      <w:bookmarkStart w:id="310" w:name="_Toc246996212"/>
      <w:bookmarkStart w:id="311" w:name="_Toc246996955"/>
      <w:bookmarkStart w:id="312" w:name="_Toc387526321"/>
      <w:bookmarkStart w:id="313" w:name="_Toc387526413"/>
      <w:r>
        <w:rPr>
          <w:rFonts w:hint="eastAsia" w:ascii="宋体" w:hAnsi="宋体" w:eastAsia="宋体" w:cs="宋体"/>
          <w:sz w:val="21"/>
          <w:szCs w:val="21"/>
          <w:highlight w:val="none"/>
        </w:rPr>
        <w:t>中标通知</w:t>
      </w:r>
      <w:bookmarkEnd w:id="303"/>
      <w:bookmarkEnd w:id="304"/>
      <w:bookmarkEnd w:id="305"/>
      <w:bookmarkEnd w:id="306"/>
      <w:bookmarkEnd w:id="307"/>
      <w:bookmarkEnd w:id="308"/>
      <w:bookmarkEnd w:id="309"/>
      <w:bookmarkEnd w:id="310"/>
      <w:bookmarkEnd w:id="311"/>
      <w:bookmarkEnd w:id="312"/>
      <w:bookmarkEnd w:id="313"/>
    </w:p>
    <w:p>
      <w:pPr>
        <w:spacing w:line="460" w:lineRule="exact"/>
        <w:ind w:firstLine="420" w:firstLineChars="200"/>
        <w:jc w:val="left"/>
        <w:rPr>
          <w:rFonts w:ascii="宋体" w:hAnsi="宋体" w:cs="宋体"/>
          <w:szCs w:val="21"/>
          <w:highlight w:val="none"/>
        </w:rPr>
      </w:pPr>
      <w:bookmarkStart w:id="314" w:name="_Toc246996213"/>
      <w:bookmarkStart w:id="315" w:name="_Toc246996956"/>
      <w:bookmarkStart w:id="316" w:name="_Toc179632587"/>
      <w:bookmarkStart w:id="317" w:name="_Toc366679701"/>
      <w:bookmarkStart w:id="318" w:name="_Toc247085727"/>
      <w:r>
        <w:rPr>
          <w:rFonts w:hint="eastAsia" w:ascii="宋体" w:hAnsi="宋体" w:cs="宋体"/>
          <w:szCs w:val="21"/>
          <w:highlight w:val="none"/>
        </w:rPr>
        <w:t>招标人在评标结果公示期结束后3日内向中标人发出中标通知书。</w:t>
      </w:r>
    </w:p>
    <w:p>
      <w:pPr>
        <w:pStyle w:val="8"/>
        <w:spacing w:before="0" w:after="0" w:line="460" w:lineRule="exact"/>
        <w:ind w:firstLine="420" w:firstLineChars="200"/>
        <w:jc w:val="left"/>
        <w:rPr>
          <w:rFonts w:ascii="宋体" w:hAnsi="宋体" w:eastAsia="宋体" w:cs="宋体"/>
          <w:sz w:val="21"/>
          <w:szCs w:val="21"/>
          <w:highlight w:val="none"/>
        </w:rPr>
      </w:pPr>
      <w:bookmarkStart w:id="319" w:name="_Toc387526322"/>
      <w:bookmarkStart w:id="320" w:name="_Toc387526218"/>
      <w:bookmarkStart w:id="321" w:name="_Toc508216921"/>
      <w:bookmarkStart w:id="322" w:name="_Toc387526414"/>
      <w:bookmarkStart w:id="323" w:name="_Toc26386"/>
      <w:bookmarkStart w:id="324" w:name="_Toc397928590"/>
      <w:r>
        <w:rPr>
          <w:rFonts w:hint="eastAsia" w:ascii="宋体" w:hAnsi="宋体" w:eastAsia="宋体" w:cs="宋体"/>
          <w:sz w:val="21"/>
          <w:szCs w:val="21"/>
          <w:highlight w:val="none"/>
        </w:rPr>
        <w:t>8.3 履约保证金</w:t>
      </w:r>
      <w:bookmarkEnd w:id="314"/>
      <w:bookmarkEnd w:id="315"/>
      <w:bookmarkEnd w:id="316"/>
      <w:bookmarkEnd w:id="317"/>
      <w:bookmarkEnd w:id="318"/>
      <w:bookmarkEnd w:id="319"/>
      <w:bookmarkEnd w:id="320"/>
      <w:bookmarkEnd w:id="321"/>
      <w:bookmarkEnd w:id="322"/>
      <w:bookmarkEnd w:id="323"/>
      <w:bookmarkEnd w:id="324"/>
    </w:p>
    <w:p>
      <w:pPr>
        <w:spacing w:line="460" w:lineRule="exact"/>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8.3.1在签订合同前，中标人应按投标人须知前附表规定的形式和招标文件“合同条款及格式”规定的或者事先经过招标人书面认可的履约保证金格式向招标人提交履约保证金。</w:t>
      </w:r>
    </w:p>
    <w:p>
      <w:pPr>
        <w:spacing w:line="460" w:lineRule="exact"/>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8.3.2中标人不能按本章第8.3.1项要求提交履约保证金的，视为放弃中标，给招标人造成的损失的，中标人还应当对损失予以赔偿。</w:t>
      </w:r>
    </w:p>
    <w:p>
      <w:pPr>
        <w:pStyle w:val="8"/>
        <w:spacing w:before="0" w:after="0" w:line="460" w:lineRule="exact"/>
        <w:ind w:firstLine="420" w:firstLineChars="200"/>
        <w:jc w:val="left"/>
        <w:rPr>
          <w:rFonts w:ascii="宋体" w:hAnsi="宋体" w:eastAsia="宋体" w:cs="宋体"/>
          <w:sz w:val="21"/>
          <w:szCs w:val="21"/>
          <w:highlight w:val="none"/>
        </w:rPr>
      </w:pPr>
      <w:bookmarkStart w:id="325" w:name="_Toc10565"/>
      <w:bookmarkStart w:id="326" w:name="_Toc246996957"/>
      <w:bookmarkStart w:id="327" w:name="_Toc179632588"/>
      <w:bookmarkStart w:id="328" w:name="_Toc508216922"/>
      <w:bookmarkStart w:id="329" w:name="_Toc397928591"/>
      <w:bookmarkStart w:id="330" w:name="_Toc387526323"/>
      <w:bookmarkStart w:id="331" w:name="_Toc246996214"/>
      <w:bookmarkStart w:id="332" w:name="_Toc387526415"/>
      <w:bookmarkStart w:id="333" w:name="_Toc366679702"/>
      <w:bookmarkStart w:id="334" w:name="_Toc387526219"/>
      <w:bookmarkStart w:id="335" w:name="_Toc247085728"/>
      <w:r>
        <w:rPr>
          <w:rFonts w:hint="eastAsia" w:ascii="宋体" w:hAnsi="宋体" w:eastAsia="宋体" w:cs="宋体"/>
          <w:sz w:val="21"/>
          <w:szCs w:val="21"/>
          <w:highlight w:val="none"/>
        </w:rPr>
        <w:t>8.4 签订合同</w:t>
      </w:r>
      <w:bookmarkEnd w:id="325"/>
      <w:bookmarkEnd w:id="326"/>
      <w:bookmarkEnd w:id="327"/>
      <w:bookmarkEnd w:id="328"/>
      <w:bookmarkEnd w:id="329"/>
      <w:bookmarkEnd w:id="330"/>
      <w:bookmarkEnd w:id="331"/>
      <w:bookmarkEnd w:id="332"/>
      <w:bookmarkEnd w:id="333"/>
      <w:bookmarkEnd w:id="334"/>
      <w:bookmarkEnd w:id="335"/>
    </w:p>
    <w:p>
      <w:pPr>
        <w:spacing w:line="460" w:lineRule="exact"/>
        <w:ind w:firstLine="420" w:firstLineChars="200"/>
        <w:jc w:val="left"/>
        <w:rPr>
          <w:rFonts w:ascii="宋体" w:hAnsi="宋体" w:cs="宋体"/>
          <w:szCs w:val="21"/>
          <w:highlight w:val="none"/>
        </w:rPr>
      </w:pPr>
      <w:r>
        <w:rPr>
          <w:rFonts w:hint="eastAsia" w:ascii="宋体" w:hAnsi="宋体" w:cs="宋体"/>
          <w:szCs w:val="21"/>
          <w:highlight w:val="none"/>
        </w:rPr>
        <w:t>8.4.1招标人和中标人应当自中标通知书发出之日起</w:t>
      </w:r>
      <w:r>
        <w:rPr>
          <w:rFonts w:hint="eastAsia" w:ascii="宋体" w:hAnsi="宋体" w:cs="宋体"/>
          <w:szCs w:val="21"/>
          <w:highlight w:val="none"/>
          <w:lang w:val="en-US" w:eastAsia="zh-CN"/>
        </w:rPr>
        <w:t>30</w:t>
      </w:r>
      <w:r>
        <w:rPr>
          <w:rFonts w:hint="eastAsia" w:ascii="宋体" w:hAnsi="宋体" w:cs="宋体"/>
          <w:szCs w:val="21"/>
          <w:highlight w:val="none"/>
        </w:rPr>
        <w:t>日内，根据招标文件和中标人的投标文件订立书面合同。中标人无正当理由拒签合同的，招标人取消其中标资格；给招标人造成的损失的，中标人还应当对损失予以赔偿。</w:t>
      </w:r>
    </w:p>
    <w:p>
      <w:pPr>
        <w:spacing w:line="460" w:lineRule="exact"/>
        <w:ind w:firstLine="420" w:firstLineChars="200"/>
        <w:jc w:val="left"/>
        <w:rPr>
          <w:rFonts w:ascii="宋体" w:hAnsi="宋体" w:cs="宋体"/>
          <w:szCs w:val="21"/>
          <w:highlight w:val="none"/>
        </w:rPr>
      </w:pPr>
      <w:r>
        <w:rPr>
          <w:rFonts w:hint="eastAsia" w:ascii="宋体" w:hAnsi="宋体" w:cs="宋体"/>
          <w:szCs w:val="21"/>
          <w:highlight w:val="none"/>
        </w:rPr>
        <w:t>8.4.2 发出中标通知书后，招标人无正当理由拒签合同的，给中标人造成损失的，还应当赔偿损失。</w:t>
      </w:r>
    </w:p>
    <w:bookmarkEnd w:id="208"/>
    <w:bookmarkEnd w:id="209"/>
    <w:bookmarkEnd w:id="210"/>
    <w:bookmarkEnd w:id="211"/>
    <w:p>
      <w:pPr>
        <w:pStyle w:val="38"/>
        <w:spacing w:before="0" w:after="0" w:line="460" w:lineRule="exact"/>
        <w:ind w:firstLine="420" w:firstLineChars="200"/>
        <w:jc w:val="left"/>
        <w:rPr>
          <w:rFonts w:ascii="宋体" w:hAnsi="宋体"/>
          <w:color w:val="auto"/>
          <w:sz w:val="21"/>
          <w:szCs w:val="21"/>
          <w:highlight w:val="none"/>
        </w:rPr>
      </w:pPr>
      <w:bookmarkStart w:id="336" w:name="_Toc508216923"/>
      <w:bookmarkStart w:id="337" w:name="_Toc368759383"/>
      <w:bookmarkStart w:id="338" w:name="_Toc363329380"/>
      <w:bookmarkStart w:id="339" w:name="_Toc387526416"/>
      <w:bookmarkStart w:id="340" w:name="_Toc369077569"/>
      <w:bookmarkStart w:id="341" w:name="_Toc368760435"/>
      <w:bookmarkStart w:id="342" w:name="_Toc322503149"/>
      <w:bookmarkStart w:id="343" w:name="_Toc30717"/>
      <w:bookmarkStart w:id="344" w:name="_Toc367894807"/>
      <w:bookmarkStart w:id="345" w:name="_Toc387526220"/>
      <w:bookmarkStart w:id="346" w:name="_Toc397928592"/>
      <w:bookmarkStart w:id="347" w:name="_Toc387526324"/>
      <w:r>
        <w:rPr>
          <w:rFonts w:hint="eastAsia" w:ascii="宋体" w:hAnsi="宋体"/>
          <w:color w:val="auto"/>
          <w:sz w:val="21"/>
          <w:szCs w:val="21"/>
          <w:highlight w:val="none"/>
        </w:rPr>
        <w:t>9.纪律和监督</w:t>
      </w:r>
      <w:bookmarkEnd w:id="336"/>
      <w:bookmarkEnd w:id="337"/>
      <w:bookmarkEnd w:id="338"/>
      <w:bookmarkEnd w:id="339"/>
      <w:bookmarkEnd w:id="340"/>
      <w:bookmarkEnd w:id="341"/>
      <w:bookmarkEnd w:id="342"/>
      <w:bookmarkEnd w:id="343"/>
      <w:bookmarkEnd w:id="344"/>
      <w:bookmarkEnd w:id="345"/>
      <w:bookmarkEnd w:id="346"/>
      <w:bookmarkEnd w:id="347"/>
    </w:p>
    <w:p>
      <w:pPr>
        <w:pStyle w:val="8"/>
        <w:spacing w:before="0" w:after="0" w:line="460" w:lineRule="exact"/>
        <w:ind w:firstLine="420" w:firstLineChars="200"/>
        <w:jc w:val="left"/>
        <w:rPr>
          <w:rFonts w:ascii="宋体" w:hAnsi="宋体" w:eastAsia="宋体" w:cs="宋体"/>
          <w:sz w:val="21"/>
          <w:szCs w:val="21"/>
          <w:highlight w:val="none"/>
        </w:rPr>
      </w:pPr>
      <w:bookmarkStart w:id="348" w:name="_Toc269310963"/>
      <w:bookmarkStart w:id="349" w:name="_Toc152042351"/>
      <w:bookmarkStart w:id="350" w:name="_Toc152045575"/>
      <w:bookmarkStart w:id="351" w:name="_Toc29855"/>
      <w:bookmarkStart w:id="352" w:name="_Toc508216924"/>
      <w:bookmarkStart w:id="353" w:name="_Toc387526325"/>
      <w:bookmarkStart w:id="354" w:name="_Toc144974543"/>
      <w:bookmarkStart w:id="355" w:name="_Toc322503150"/>
      <w:bookmarkStart w:id="356" w:name="_Toc397928593"/>
      <w:bookmarkStart w:id="357" w:name="_Toc387526417"/>
      <w:bookmarkStart w:id="358" w:name="_Toc387526221"/>
      <w:r>
        <w:rPr>
          <w:rFonts w:hint="eastAsia" w:ascii="宋体" w:hAnsi="宋体" w:eastAsia="宋体" w:cs="宋体"/>
          <w:sz w:val="21"/>
          <w:szCs w:val="21"/>
          <w:highlight w:val="none"/>
        </w:rPr>
        <w:t>9.1 对招标人的纪律要求</w:t>
      </w:r>
      <w:bookmarkEnd w:id="348"/>
      <w:bookmarkEnd w:id="349"/>
      <w:bookmarkEnd w:id="350"/>
      <w:bookmarkEnd w:id="351"/>
      <w:bookmarkEnd w:id="352"/>
      <w:bookmarkEnd w:id="353"/>
      <w:bookmarkEnd w:id="354"/>
      <w:bookmarkEnd w:id="355"/>
      <w:bookmarkEnd w:id="356"/>
      <w:bookmarkEnd w:id="357"/>
      <w:bookmarkEnd w:id="358"/>
    </w:p>
    <w:p>
      <w:pPr>
        <w:spacing w:line="460" w:lineRule="exact"/>
        <w:ind w:firstLine="420" w:firstLineChars="200"/>
        <w:jc w:val="left"/>
        <w:rPr>
          <w:rFonts w:ascii="宋体" w:hAnsi="宋体" w:cs="宋体"/>
          <w:szCs w:val="21"/>
          <w:highlight w:val="none"/>
        </w:rPr>
      </w:pPr>
      <w:r>
        <w:rPr>
          <w:rFonts w:hint="eastAsia" w:ascii="宋体" w:hAnsi="宋体" w:cs="宋体"/>
          <w:szCs w:val="21"/>
          <w:highlight w:val="none"/>
        </w:rPr>
        <w:t>招标人不得泄露招标投标活动中应当保密的情况和资料，不得与投标人串通损害国家利益、社会公众利益或者他人合法权益。</w:t>
      </w:r>
    </w:p>
    <w:p>
      <w:pPr>
        <w:pStyle w:val="8"/>
        <w:spacing w:before="0" w:after="0" w:line="460" w:lineRule="exact"/>
        <w:ind w:firstLine="420" w:firstLineChars="200"/>
        <w:jc w:val="left"/>
        <w:rPr>
          <w:rFonts w:ascii="宋体" w:hAnsi="宋体" w:eastAsia="宋体" w:cs="宋体"/>
          <w:sz w:val="21"/>
          <w:szCs w:val="21"/>
          <w:highlight w:val="none"/>
        </w:rPr>
      </w:pPr>
      <w:bookmarkStart w:id="359" w:name="_Toc269310964"/>
      <w:bookmarkStart w:id="360" w:name="_Toc322503151"/>
      <w:bookmarkStart w:id="361" w:name="_Toc387526418"/>
      <w:bookmarkStart w:id="362" w:name="_Toc508216925"/>
      <w:bookmarkStart w:id="363" w:name="_Toc152042352"/>
      <w:bookmarkStart w:id="364" w:name="_Toc144974544"/>
      <w:bookmarkStart w:id="365" w:name="_Toc397928594"/>
      <w:bookmarkStart w:id="366" w:name="_Toc152045576"/>
      <w:bookmarkStart w:id="367" w:name="_Toc1420"/>
      <w:bookmarkStart w:id="368" w:name="_Toc387526326"/>
      <w:bookmarkStart w:id="369" w:name="_Toc387526222"/>
      <w:r>
        <w:rPr>
          <w:rFonts w:hint="eastAsia" w:ascii="宋体" w:hAnsi="宋体" w:eastAsia="宋体" w:cs="宋体"/>
          <w:sz w:val="21"/>
          <w:szCs w:val="21"/>
          <w:highlight w:val="none"/>
        </w:rPr>
        <w:t>9.2 对投标人的纪律要求</w:t>
      </w:r>
      <w:bookmarkEnd w:id="359"/>
      <w:bookmarkEnd w:id="360"/>
      <w:bookmarkEnd w:id="361"/>
      <w:bookmarkEnd w:id="362"/>
      <w:bookmarkEnd w:id="363"/>
      <w:bookmarkEnd w:id="364"/>
      <w:bookmarkEnd w:id="365"/>
      <w:bookmarkEnd w:id="366"/>
      <w:bookmarkEnd w:id="367"/>
      <w:bookmarkEnd w:id="368"/>
      <w:bookmarkEnd w:id="369"/>
    </w:p>
    <w:p>
      <w:pPr>
        <w:spacing w:line="460" w:lineRule="exact"/>
        <w:ind w:firstLine="420" w:firstLineChars="200"/>
        <w:jc w:val="left"/>
        <w:rPr>
          <w:rFonts w:ascii="宋体" w:hAnsi="宋体" w:cs="宋体"/>
          <w:szCs w:val="21"/>
          <w:highlight w:val="none"/>
        </w:rPr>
      </w:pPr>
      <w:bookmarkStart w:id="370" w:name="_Toc152042353"/>
      <w:bookmarkStart w:id="371" w:name="_Toc144974545"/>
      <w:bookmarkStart w:id="372" w:name="_Toc322503152"/>
      <w:bookmarkStart w:id="373" w:name="_Toc269310965"/>
      <w:bookmarkStart w:id="374" w:name="_Toc152045577"/>
      <w:r>
        <w:rPr>
          <w:rFonts w:hint="eastAsia" w:ascii="宋体" w:hAnsi="宋体" w:cs="宋体"/>
          <w:szCs w:val="21"/>
          <w:highlight w:val="none"/>
        </w:rPr>
        <w:t>投标人不得相互串通投标或者与招标人串通投标，不得向招标人或者评标委员会成员行贿谋取中标，不得以他人名义投标或者以其他方式弄虚作假骗取中标；投标人不得以任何方式干扰、影响评标工作。</w:t>
      </w:r>
    </w:p>
    <w:p>
      <w:pPr>
        <w:pStyle w:val="8"/>
        <w:spacing w:before="0" w:after="0" w:line="460" w:lineRule="exact"/>
        <w:ind w:firstLine="420" w:firstLineChars="200"/>
        <w:jc w:val="left"/>
        <w:rPr>
          <w:rFonts w:ascii="宋体" w:hAnsi="宋体" w:eastAsia="宋体" w:cs="宋体"/>
          <w:sz w:val="21"/>
          <w:szCs w:val="21"/>
          <w:highlight w:val="none"/>
        </w:rPr>
      </w:pPr>
      <w:bookmarkStart w:id="375" w:name="_Toc508216926"/>
      <w:bookmarkStart w:id="376" w:name="_Toc16374"/>
      <w:bookmarkStart w:id="377" w:name="_Toc387526223"/>
      <w:bookmarkStart w:id="378" w:name="_Toc387526327"/>
      <w:bookmarkStart w:id="379" w:name="_Toc397928595"/>
      <w:bookmarkStart w:id="380" w:name="_Toc387526419"/>
      <w:r>
        <w:rPr>
          <w:rFonts w:hint="eastAsia" w:ascii="宋体" w:hAnsi="宋体" w:eastAsia="宋体" w:cs="宋体"/>
          <w:sz w:val="21"/>
          <w:szCs w:val="21"/>
          <w:highlight w:val="none"/>
        </w:rPr>
        <w:t>9.3 对评标委员会成员的纪律要求</w:t>
      </w:r>
      <w:bookmarkEnd w:id="370"/>
      <w:bookmarkEnd w:id="371"/>
      <w:bookmarkEnd w:id="372"/>
      <w:bookmarkEnd w:id="373"/>
      <w:bookmarkEnd w:id="374"/>
      <w:bookmarkEnd w:id="375"/>
      <w:bookmarkEnd w:id="376"/>
      <w:bookmarkEnd w:id="377"/>
      <w:bookmarkEnd w:id="378"/>
      <w:bookmarkEnd w:id="379"/>
      <w:bookmarkEnd w:id="380"/>
    </w:p>
    <w:p>
      <w:pPr>
        <w:spacing w:line="460" w:lineRule="exact"/>
        <w:ind w:firstLine="420" w:firstLineChars="200"/>
        <w:jc w:val="left"/>
        <w:rPr>
          <w:rFonts w:ascii="宋体" w:hAnsi="宋体" w:cs="宋体"/>
          <w:szCs w:val="21"/>
          <w:highlight w:val="none"/>
        </w:rPr>
      </w:pPr>
      <w:bookmarkStart w:id="381" w:name="_Toc247085736"/>
      <w:bookmarkStart w:id="382" w:name="_Toc152042354"/>
      <w:bookmarkStart w:id="383" w:name="_Toc152045578"/>
      <w:bookmarkStart w:id="384" w:name="_Toc246996965"/>
      <w:bookmarkStart w:id="385" w:name="_Toc366679707"/>
      <w:bookmarkStart w:id="386" w:name="_Toc179632596"/>
      <w:bookmarkStart w:id="387" w:name="_Toc246996222"/>
      <w:bookmarkStart w:id="388" w:name="_Toc144974546"/>
      <w:r>
        <w:rPr>
          <w:rFonts w:hint="eastAsia" w:ascii="宋体" w:hAnsi="宋体" w:cs="宋体"/>
          <w:szCs w:val="21"/>
          <w:highlight w:val="none"/>
        </w:rPr>
        <w:t>评标委员会成员不得收受他人的财物或者其他好处，不得向他人透漏对投标文件的评审和比较、中标候选人的推荐情况以及评标有关的其他情况。在评标活动中，评标委员会成员应当客观、公正地履行职责，遵守职业道德，不得擅离职守，影响评标程序正常进行，不得使用“评标办法”没有规定的评审因素和标准进行评标。</w:t>
      </w:r>
    </w:p>
    <w:p>
      <w:pPr>
        <w:pStyle w:val="8"/>
        <w:spacing w:before="0" w:after="0" w:line="460" w:lineRule="exact"/>
        <w:ind w:firstLine="420" w:firstLineChars="200"/>
        <w:jc w:val="left"/>
        <w:rPr>
          <w:rFonts w:ascii="宋体" w:hAnsi="宋体" w:eastAsia="宋体" w:cs="宋体"/>
          <w:sz w:val="21"/>
          <w:szCs w:val="21"/>
          <w:highlight w:val="none"/>
        </w:rPr>
      </w:pPr>
      <w:bookmarkStart w:id="389" w:name="_Toc397928596"/>
      <w:bookmarkStart w:id="390" w:name="_Toc387526328"/>
      <w:bookmarkStart w:id="391" w:name="_Toc387526224"/>
      <w:bookmarkStart w:id="392" w:name="_Toc1042"/>
      <w:bookmarkStart w:id="393" w:name="_Toc387526420"/>
      <w:bookmarkStart w:id="394" w:name="_Toc508216927"/>
      <w:r>
        <w:rPr>
          <w:rFonts w:hint="eastAsia" w:ascii="宋体" w:hAnsi="宋体" w:eastAsia="宋体" w:cs="宋体"/>
          <w:sz w:val="21"/>
          <w:szCs w:val="21"/>
          <w:highlight w:val="none"/>
        </w:rPr>
        <w:t>9.4 对与评标活动有关的工作人员的纪律要求</w:t>
      </w:r>
      <w:bookmarkEnd w:id="381"/>
      <w:bookmarkEnd w:id="382"/>
      <w:bookmarkEnd w:id="383"/>
      <w:bookmarkEnd w:id="384"/>
      <w:bookmarkEnd w:id="385"/>
      <w:bookmarkEnd w:id="386"/>
      <w:bookmarkEnd w:id="387"/>
      <w:bookmarkEnd w:id="389"/>
      <w:bookmarkEnd w:id="390"/>
      <w:bookmarkEnd w:id="391"/>
      <w:bookmarkEnd w:id="392"/>
      <w:bookmarkEnd w:id="393"/>
      <w:bookmarkEnd w:id="394"/>
    </w:p>
    <w:p>
      <w:pPr>
        <w:spacing w:line="460" w:lineRule="exact"/>
        <w:ind w:firstLine="420" w:firstLineChars="200"/>
        <w:jc w:val="left"/>
        <w:rPr>
          <w:rFonts w:ascii="宋体" w:hAnsi="宋体" w:cs="宋体"/>
          <w:szCs w:val="21"/>
          <w:highlight w:val="none"/>
        </w:rPr>
      </w:pPr>
      <w:bookmarkStart w:id="395" w:name="_Toc152042355"/>
      <w:bookmarkStart w:id="396" w:name="_Toc152042356"/>
      <w:bookmarkStart w:id="397" w:name="_Toc246996223"/>
      <w:bookmarkStart w:id="398" w:name="_Toc179632597"/>
      <w:bookmarkStart w:id="399" w:name="_Toc247085737"/>
      <w:bookmarkStart w:id="400" w:name="_Toc152045579"/>
      <w:bookmarkStart w:id="401" w:name="_Toc366679708"/>
      <w:bookmarkStart w:id="402" w:name="_Toc246996966"/>
      <w:r>
        <w:rPr>
          <w:rFonts w:hint="eastAsia" w:ascii="宋体" w:hAnsi="宋体" w:cs="宋体"/>
          <w:szCs w:val="21"/>
          <w:highlight w:val="none"/>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bookmarkEnd w:id="395"/>
    </w:p>
    <w:bookmarkEnd w:id="388"/>
    <w:bookmarkEnd w:id="396"/>
    <w:bookmarkEnd w:id="397"/>
    <w:bookmarkEnd w:id="398"/>
    <w:bookmarkEnd w:id="399"/>
    <w:bookmarkEnd w:id="400"/>
    <w:bookmarkEnd w:id="401"/>
    <w:bookmarkEnd w:id="402"/>
    <w:p>
      <w:pPr>
        <w:spacing w:line="460" w:lineRule="exact"/>
        <w:ind w:firstLine="420" w:firstLineChars="200"/>
        <w:jc w:val="left"/>
        <w:rPr>
          <w:rFonts w:ascii="宋体" w:hAnsi="宋体" w:cs="宋体"/>
          <w:szCs w:val="21"/>
          <w:highlight w:val="none"/>
        </w:rPr>
      </w:pPr>
      <w:bookmarkStart w:id="403" w:name="_Toc9600"/>
      <w:bookmarkStart w:id="404" w:name="_Toc387526226"/>
      <w:bookmarkStart w:id="405" w:name="_Toc387526422"/>
      <w:bookmarkStart w:id="406" w:name="_Toc387526330"/>
      <w:r>
        <w:rPr>
          <w:rFonts w:hint="eastAsia" w:ascii="宋体" w:hAnsi="宋体" w:cs="宋体"/>
          <w:szCs w:val="21"/>
          <w:highlight w:val="none"/>
        </w:rPr>
        <w:t>9.5 质疑</w:t>
      </w:r>
    </w:p>
    <w:p>
      <w:pPr>
        <w:spacing w:line="460" w:lineRule="exact"/>
        <w:ind w:firstLine="420" w:firstLineChars="200"/>
        <w:jc w:val="left"/>
        <w:rPr>
          <w:rFonts w:ascii="宋体" w:hAnsi="宋体" w:cs="宋体"/>
          <w:szCs w:val="21"/>
          <w:highlight w:val="none"/>
        </w:rPr>
      </w:pPr>
      <w:r>
        <w:rPr>
          <w:rFonts w:hint="eastAsia" w:ascii="宋体" w:hAnsi="宋体" w:cs="宋体"/>
          <w:szCs w:val="21"/>
          <w:highlight w:val="none"/>
        </w:rPr>
        <w:t>供应商认为采购文件、采购过程、中标或者成交结果使自己的权益采到损害的，可以在知道或者应知其权益受到损害之日起7个工作日内，以书面形式向采购人、采购代理机构在法定质疑期内一次性提出针对同一采购程序环节的质疑。供应商提出质疑应当符合财政部令第94号《政府采购质疑和投诉办法》相关规定。</w:t>
      </w:r>
      <w:bookmarkStart w:id="407" w:name="_Toc508216929"/>
    </w:p>
    <w:p>
      <w:pPr>
        <w:spacing w:line="460" w:lineRule="exact"/>
        <w:ind w:firstLine="420" w:firstLineChars="200"/>
        <w:jc w:val="left"/>
        <w:rPr>
          <w:rFonts w:ascii="宋体" w:hAnsi="宋体" w:cs="宋体"/>
          <w:szCs w:val="21"/>
          <w:highlight w:val="none"/>
        </w:rPr>
      </w:pPr>
      <w:r>
        <w:rPr>
          <w:rFonts w:hint="eastAsia" w:ascii="宋体" w:hAnsi="宋体" w:cs="宋体"/>
          <w:szCs w:val="21"/>
          <w:highlight w:val="none"/>
        </w:rPr>
        <w:t>9.6 投诉</w:t>
      </w:r>
    </w:p>
    <w:p>
      <w:pPr>
        <w:spacing w:line="460" w:lineRule="exact"/>
        <w:ind w:firstLine="420" w:firstLineChars="200"/>
        <w:jc w:val="left"/>
        <w:rPr>
          <w:rFonts w:ascii="宋体" w:hAnsi="宋体" w:cs="宋体"/>
          <w:szCs w:val="21"/>
          <w:highlight w:val="none"/>
        </w:rPr>
      </w:pPr>
      <w:r>
        <w:rPr>
          <w:rFonts w:hint="eastAsia" w:ascii="宋体" w:hAnsi="宋体" w:cs="宋体"/>
          <w:szCs w:val="21"/>
          <w:highlight w:val="none"/>
        </w:rPr>
        <w:t>质疑供应商对采购人、采购代理机构的答复不满意的，或者采购人、采购代理机构未在规定时间内作出答复的，可以在答复期满后15个工作日内向</w:t>
      </w:r>
      <w:r>
        <w:rPr>
          <w:rFonts w:hint="eastAsia" w:ascii="宋体" w:hAnsi="宋体" w:cs="宋体"/>
          <w:szCs w:val="21"/>
          <w:highlight w:val="none"/>
          <w:u w:val="single"/>
          <w:lang w:val="en-US" w:eastAsia="zh-CN"/>
        </w:rPr>
        <w:t xml:space="preserve"> </w:t>
      </w:r>
      <w:r>
        <w:rPr>
          <w:rFonts w:hint="eastAsia" w:ascii="宋体" w:hAnsi="宋体" w:cs="宋体"/>
          <w:color w:val="000000" w:themeColor="text1"/>
          <w:szCs w:val="21"/>
          <w:highlight w:val="none"/>
          <w:u w:val="single"/>
          <w:lang w:val="en-US" w:eastAsia="zh-CN"/>
          <w14:textFill>
            <w14:solidFill>
              <w14:schemeClr w14:val="tx1"/>
            </w14:solidFill>
          </w14:textFill>
        </w:rPr>
        <w:t xml:space="preserve">盐城市大丰区城市建设集团有限公司 </w:t>
      </w:r>
      <w:r>
        <w:rPr>
          <w:rFonts w:hint="eastAsia" w:ascii="宋体" w:hAnsi="宋体" w:cs="宋体"/>
          <w:szCs w:val="21"/>
          <w:highlight w:val="none"/>
        </w:rPr>
        <w:t>提起投诉。提起投诉应当符合财政部令第94号《政府采购质疑和投诉办法》相关规定。</w:t>
      </w:r>
    </w:p>
    <w:p>
      <w:pPr>
        <w:pStyle w:val="8"/>
        <w:spacing w:before="0" w:after="0" w:line="460" w:lineRule="exact"/>
        <w:ind w:firstLine="420" w:firstLineChars="200"/>
        <w:jc w:val="left"/>
        <w:rPr>
          <w:rFonts w:ascii="宋体" w:hAnsi="宋体" w:eastAsia="宋体" w:cs="宋体"/>
          <w:sz w:val="21"/>
          <w:szCs w:val="21"/>
          <w:highlight w:val="none"/>
        </w:rPr>
      </w:pPr>
      <w:r>
        <w:rPr>
          <w:rFonts w:hint="eastAsia" w:ascii="宋体" w:hAnsi="宋体" w:eastAsia="宋体" w:cs="宋体"/>
          <w:sz w:val="21"/>
          <w:szCs w:val="21"/>
          <w:highlight w:val="none"/>
        </w:rPr>
        <w:t>9.7差别待遇或者歧视待遇现象</w:t>
      </w:r>
      <w:bookmarkEnd w:id="407"/>
    </w:p>
    <w:p>
      <w:pPr>
        <w:spacing w:line="460" w:lineRule="exact"/>
        <w:ind w:firstLine="420" w:firstLineChars="200"/>
        <w:jc w:val="left"/>
        <w:rPr>
          <w:rFonts w:ascii="宋体" w:hAnsi="宋体" w:cs="宋体"/>
          <w:szCs w:val="21"/>
          <w:highlight w:val="none"/>
        </w:rPr>
      </w:pPr>
      <w:r>
        <w:rPr>
          <w:rFonts w:hint="eastAsia" w:ascii="宋体" w:hAnsi="宋体" w:cs="宋体"/>
          <w:szCs w:val="21"/>
          <w:highlight w:val="none"/>
        </w:rPr>
        <w:t>采购人或者采购代理机构有下列情形之一的，属于以不合理的条件对供应商实行差别待遇或者歧视待遇：</w:t>
      </w:r>
    </w:p>
    <w:p>
      <w:pPr>
        <w:spacing w:line="460" w:lineRule="exact"/>
        <w:ind w:firstLine="420" w:firstLineChars="200"/>
        <w:jc w:val="left"/>
        <w:rPr>
          <w:rFonts w:ascii="宋体" w:hAnsi="宋体" w:cs="宋体"/>
          <w:szCs w:val="21"/>
          <w:highlight w:val="none"/>
        </w:rPr>
      </w:pPr>
      <w:r>
        <w:rPr>
          <w:rFonts w:hint="eastAsia" w:ascii="宋体" w:hAnsi="宋体" w:cs="宋体"/>
          <w:szCs w:val="21"/>
          <w:highlight w:val="none"/>
        </w:rPr>
        <w:t>（一）就同一采购项目向供应商提供有差别的项目信息；</w:t>
      </w:r>
    </w:p>
    <w:p>
      <w:pPr>
        <w:spacing w:line="460" w:lineRule="exact"/>
        <w:ind w:firstLine="420" w:firstLineChars="200"/>
        <w:jc w:val="left"/>
        <w:rPr>
          <w:rFonts w:ascii="宋体" w:hAnsi="宋体" w:cs="宋体"/>
          <w:szCs w:val="21"/>
          <w:highlight w:val="none"/>
        </w:rPr>
      </w:pPr>
      <w:r>
        <w:rPr>
          <w:rFonts w:hint="eastAsia" w:ascii="宋体" w:hAnsi="宋体" w:cs="宋体"/>
          <w:szCs w:val="21"/>
          <w:highlight w:val="none"/>
        </w:rPr>
        <w:t>（二）设定的资格、技术、商务条件与采购项目的具体特点和实际需要不相适应或者与合同履行无关；</w:t>
      </w:r>
    </w:p>
    <w:p>
      <w:pPr>
        <w:spacing w:line="460" w:lineRule="exact"/>
        <w:ind w:firstLine="420" w:firstLineChars="200"/>
        <w:jc w:val="left"/>
        <w:rPr>
          <w:rFonts w:ascii="宋体" w:hAnsi="宋体" w:cs="宋体"/>
          <w:szCs w:val="21"/>
          <w:highlight w:val="none"/>
        </w:rPr>
      </w:pPr>
      <w:r>
        <w:rPr>
          <w:rFonts w:hint="eastAsia" w:ascii="宋体" w:hAnsi="宋体" w:cs="宋体"/>
          <w:szCs w:val="21"/>
          <w:highlight w:val="none"/>
        </w:rPr>
        <w:t>（三）采购需求中的技术、服务等要求指向特定供应商、特定产品；</w:t>
      </w:r>
    </w:p>
    <w:p>
      <w:pPr>
        <w:spacing w:line="460" w:lineRule="exact"/>
        <w:ind w:firstLine="420" w:firstLineChars="200"/>
        <w:jc w:val="left"/>
        <w:rPr>
          <w:rFonts w:ascii="宋体" w:hAnsi="宋体" w:cs="宋体"/>
          <w:szCs w:val="21"/>
          <w:highlight w:val="none"/>
        </w:rPr>
      </w:pPr>
      <w:r>
        <w:rPr>
          <w:rFonts w:hint="eastAsia" w:ascii="宋体" w:hAnsi="宋体" w:cs="宋体"/>
          <w:szCs w:val="21"/>
          <w:highlight w:val="none"/>
        </w:rPr>
        <w:t>（四）以特定行政区域或者特定行业的业绩、奖项作为加分条件或者中标、成交条件；</w:t>
      </w:r>
    </w:p>
    <w:p>
      <w:pPr>
        <w:spacing w:line="460" w:lineRule="exact"/>
        <w:ind w:firstLine="420" w:firstLineChars="200"/>
        <w:jc w:val="left"/>
        <w:rPr>
          <w:rFonts w:ascii="宋体" w:hAnsi="宋体" w:cs="宋体"/>
          <w:szCs w:val="21"/>
          <w:highlight w:val="none"/>
        </w:rPr>
      </w:pPr>
      <w:r>
        <w:rPr>
          <w:rFonts w:hint="eastAsia" w:ascii="宋体" w:hAnsi="宋体" w:cs="宋体"/>
          <w:szCs w:val="21"/>
          <w:highlight w:val="none"/>
        </w:rPr>
        <w:t>（五）对供应商采取不同的资格审查或者评审标准；</w:t>
      </w:r>
    </w:p>
    <w:p>
      <w:pPr>
        <w:spacing w:line="460" w:lineRule="exact"/>
        <w:ind w:firstLine="420" w:firstLineChars="200"/>
        <w:jc w:val="left"/>
        <w:rPr>
          <w:rFonts w:ascii="宋体" w:hAnsi="宋体" w:cs="宋体"/>
          <w:szCs w:val="21"/>
          <w:highlight w:val="none"/>
        </w:rPr>
      </w:pPr>
      <w:r>
        <w:rPr>
          <w:rFonts w:hint="eastAsia" w:ascii="宋体" w:hAnsi="宋体" w:cs="宋体"/>
          <w:szCs w:val="21"/>
          <w:highlight w:val="none"/>
        </w:rPr>
        <w:t>（六）限定或者指定特定的专利、商标、品牌或者供应商；</w:t>
      </w:r>
    </w:p>
    <w:p>
      <w:pPr>
        <w:spacing w:line="460" w:lineRule="exact"/>
        <w:ind w:firstLine="420" w:firstLineChars="200"/>
        <w:jc w:val="left"/>
        <w:rPr>
          <w:rFonts w:ascii="宋体" w:hAnsi="宋体" w:cs="宋体"/>
          <w:szCs w:val="21"/>
          <w:highlight w:val="none"/>
        </w:rPr>
      </w:pPr>
      <w:r>
        <w:rPr>
          <w:rFonts w:hint="eastAsia" w:ascii="宋体" w:hAnsi="宋体" w:cs="宋体"/>
          <w:szCs w:val="21"/>
          <w:highlight w:val="none"/>
        </w:rPr>
        <w:t>（七）非法限定供应商的所有制形式、组织形式或者所在地；</w:t>
      </w:r>
    </w:p>
    <w:p>
      <w:pPr>
        <w:spacing w:line="460" w:lineRule="exact"/>
        <w:ind w:firstLine="420" w:firstLineChars="200"/>
        <w:jc w:val="left"/>
        <w:rPr>
          <w:rFonts w:ascii="宋体" w:hAnsi="宋体" w:cs="宋体"/>
          <w:szCs w:val="21"/>
          <w:highlight w:val="none"/>
        </w:rPr>
      </w:pPr>
      <w:r>
        <w:rPr>
          <w:rFonts w:hint="eastAsia" w:ascii="宋体" w:hAnsi="宋体" w:cs="宋体"/>
          <w:szCs w:val="21"/>
          <w:highlight w:val="none"/>
        </w:rPr>
        <w:t>（八）以其他不合理条件限制或者排斥潜在供应商。</w:t>
      </w:r>
    </w:p>
    <w:p>
      <w:pPr>
        <w:spacing w:line="460" w:lineRule="exact"/>
        <w:ind w:firstLine="420" w:firstLineChars="200"/>
        <w:jc w:val="left"/>
        <w:rPr>
          <w:rFonts w:ascii="宋体" w:hAnsi="宋体" w:cs="宋体"/>
          <w:szCs w:val="21"/>
          <w:highlight w:val="none"/>
        </w:rPr>
      </w:pPr>
      <w:r>
        <w:rPr>
          <w:rFonts w:hint="eastAsia" w:ascii="宋体" w:hAnsi="宋体" w:cs="宋体"/>
          <w:szCs w:val="21"/>
          <w:highlight w:val="none"/>
        </w:rPr>
        <w:t>若有以上现象，评委将根据本招标文件相关条款执行。</w:t>
      </w:r>
    </w:p>
    <w:p>
      <w:pPr>
        <w:pStyle w:val="38"/>
        <w:spacing w:before="0" w:after="0" w:line="460" w:lineRule="exact"/>
        <w:ind w:firstLine="420" w:firstLineChars="200"/>
        <w:jc w:val="left"/>
        <w:rPr>
          <w:rFonts w:ascii="宋体" w:hAnsi="宋体"/>
          <w:color w:val="auto"/>
          <w:sz w:val="21"/>
          <w:szCs w:val="21"/>
          <w:highlight w:val="none"/>
        </w:rPr>
      </w:pPr>
      <w:bookmarkStart w:id="408" w:name="_Toc508216930"/>
      <w:bookmarkStart w:id="409" w:name="_Toc397928598"/>
      <w:r>
        <w:rPr>
          <w:rFonts w:hint="eastAsia" w:ascii="宋体" w:hAnsi="宋体"/>
          <w:color w:val="auto"/>
          <w:sz w:val="21"/>
          <w:szCs w:val="21"/>
          <w:highlight w:val="none"/>
        </w:rPr>
        <w:t>10.</w:t>
      </w:r>
      <w:bookmarkEnd w:id="403"/>
      <w:bookmarkEnd w:id="404"/>
      <w:bookmarkEnd w:id="405"/>
      <w:bookmarkEnd w:id="406"/>
      <w:bookmarkEnd w:id="408"/>
      <w:bookmarkEnd w:id="409"/>
      <w:r>
        <w:rPr>
          <w:rFonts w:hint="eastAsia" w:ascii="宋体" w:hAnsi="宋体"/>
          <w:color w:val="auto"/>
          <w:sz w:val="21"/>
          <w:szCs w:val="21"/>
          <w:highlight w:val="none"/>
        </w:rPr>
        <w:t>付款方式</w:t>
      </w:r>
    </w:p>
    <w:p>
      <w:pPr>
        <w:spacing w:line="460" w:lineRule="exact"/>
        <w:ind w:firstLine="420" w:firstLineChars="200"/>
        <w:jc w:val="left"/>
        <w:rPr>
          <w:rFonts w:ascii="宋体" w:hAnsi="宋体" w:cs="宋体"/>
          <w:szCs w:val="21"/>
          <w:highlight w:val="none"/>
        </w:rPr>
      </w:pPr>
      <w:r>
        <w:rPr>
          <w:rFonts w:hint="eastAsia" w:ascii="宋体" w:hAnsi="宋体" w:cs="宋体"/>
          <w:szCs w:val="21"/>
          <w:highlight w:val="none"/>
        </w:rPr>
        <w:t>见投标人须知前附表。</w:t>
      </w:r>
    </w:p>
    <w:p>
      <w:pPr>
        <w:spacing w:line="460" w:lineRule="exact"/>
        <w:ind w:firstLine="420" w:firstLineChars="200"/>
        <w:jc w:val="left"/>
        <w:rPr>
          <w:rFonts w:ascii="宋体" w:hAnsi="宋体" w:cs="宋体"/>
          <w:szCs w:val="21"/>
          <w:highlight w:val="none"/>
        </w:rPr>
      </w:pPr>
      <w:r>
        <w:rPr>
          <w:rFonts w:hint="eastAsia" w:ascii="宋体" w:hAnsi="宋体" w:cs="宋体"/>
          <w:b/>
          <w:bCs/>
          <w:szCs w:val="21"/>
          <w:highlight w:val="none"/>
        </w:rPr>
        <w:t>11.解释权</w:t>
      </w:r>
    </w:p>
    <w:p>
      <w:pPr>
        <w:spacing w:line="460" w:lineRule="exact"/>
        <w:ind w:firstLine="420" w:firstLineChars="200"/>
        <w:jc w:val="left"/>
        <w:rPr>
          <w:rFonts w:ascii="宋体" w:hAnsi="宋体" w:cs="宋体"/>
          <w:szCs w:val="21"/>
          <w:highlight w:val="none"/>
        </w:rPr>
      </w:pPr>
      <w:r>
        <w:rPr>
          <w:rFonts w:hint="eastAsia" w:ascii="宋体" w:hAnsi="宋体" w:cs="宋体"/>
          <w:szCs w:val="21"/>
          <w:highlight w:val="none"/>
        </w:rPr>
        <w:t>构成本招标文件的各个组成文件应互为解释，互为说明。当发现的不明确或不一致，在招标文件中有明确规定的，评标委员会应按已明确的规定评标；当发现的不明确或不一致，在招标文件中没有明确规定时：</w:t>
      </w:r>
    </w:p>
    <w:p>
      <w:pPr>
        <w:spacing w:line="460" w:lineRule="exact"/>
        <w:ind w:firstLine="420" w:firstLineChars="200"/>
        <w:jc w:val="left"/>
        <w:rPr>
          <w:rFonts w:ascii="宋体" w:hAnsi="宋体" w:cs="宋体"/>
          <w:szCs w:val="21"/>
          <w:highlight w:val="none"/>
        </w:rPr>
      </w:pPr>
      <w:r>
        <w:rPr>
          <w:rFonts w:hint="eastAsia" w:ascii="宋体" w:hAnsi="宋体" w:cs="宋体"/>
          <w:szCs w:val="21"/>
          <w:highlight w:val="none"/>
        </w:rPr>
        <w:t>⑴凡是构成合同文件组成内容的不明确或不一致，以合同文件约定内容为准，且以专用合同条款约定的合同文件优先顺序解释；</w:t>
      </w:r>
    </w:p>
    <w:p>
      <w:pPr>
        <w:tabs>
          <w:tab w:val="left" w:pos="920"/>
        </w:tabs>
        <w:spacing w:line="460" w:lineRule="exact"/>
        <w:ind w:firstLine="420" w:firstLineChars="200"/>
        <w:jc w:val="left"/>
        <w:rPr>
          <w:rFonts w:ascii="宋体" w:hAnsi="宋体" w:cs="宋体"/>
          <w:szCs w:val="21"/>
          <w:highlight w:val="none"/>
        </w:rPr>
      </w:pPr>
      <w:r>
        <w:rPr>
          <w:rFonts w:hint="eastAsia" w:ascii="宋体" w:hAnsi="宋体" w:cs="宋体"/>
          <w:szCs w:val="21"/>
          <w:highlight w:val="none"/>
        </w:rPr>
        <w:t>⑵凡不是构成合同文件组成内容的不明确或不一致，除招标文件中有特别规定外，仅适用于招标投标阶段的规定，按招标公告（投标邀请书）、投标人须知、评标办法、投标文件格式的先后顺序解释。同一组成文件中就同一事项的规定或约定不一致的，影响评审的，剔除该因素进行评审；其它情形的，以现行法律法规约定为准；凡同一组成文件不同版本之间有不一致的，以形成时间在后者为准。</w:t>
      </w:r>
    </w:p>
    <w:p>
      <w:pPr>
        <w:tabs>
          <w:tab w:val="left" w:pos="920"/>
        </w:tabs>
        <w:spacing w:line="460" w:lineRule="exact"/>
        <w:ind w:firstLine="420" w:firstLineChars="200"/>
        <w:jc w:val="left"/>
        <w:rPr>
          <w:rFonts w:ascii="宋体" w:hAnsi="宋体" w:cs="宋体"/>
          <w:szCs w:val="21"/>
          <w:highlight w:val="none"/>
        </w:rPr>
      </w:pPr>
      <w:r>
        <w:rPr>
          <w:rFonts w:hint="eastAsia" w:ascii="宋体" w:hAnsi="宋体" w:cs="宋体"/>
          <w:szCs w:val="21"/>
          <w:highlight w:val="none"/>
        </w:rPr>
        <w:t>⑶按本款前述规定仍不能形成结论的，由招标人负责解释。</w:t>
      </w:r>
    </w:p>
    <w:p>
      <w:pPr>
        <w:tabs>
          <w:tab w:val="left" w:pos="920"/>
        </w:tabs>
        <w:spacing w:line="460" w:lineRule="exact"/>
        <w:ind w:firstLine="420" w:firstLineChars="200"/>
        <w:jc w:val="left"/>
        <w:rPr>
          <w:rFonts w:ascii="宋体" w:hAnsi="宋体" w:cs="宋体"/>
          <w:b/>
          <w:bCs/>
          <w:szCs w:val="21"/>
          <w:highlight w:val="none"/>
        </w:rPr>
      </w:pPr>
      <w:r>
        <w:rPr>
          <w:rFonts w:hint="eastAsia" w:ascii="宋体" w:hAnsi="宋体" w:cs="宋体"/>
          <w:b/>
          <w:bCs/>
          <w:szCs w:val="21"/>
          <w:highlight w:val="none"/>
        </w:rPr>
        <w:t>12.其他</w:t>
      </w:r>
    </w:p>
    <w:p>
      <w:pPr>
        <w:tabs>
          <w:tab w:val="left" w:pos="920"/>
        </w:tabs>
        <w:spacing w:line="460" w:lineRule="exact"/>
        <w:ind w:firstLine="420" w:firstLineChars="200"/>
        <w:jc w:val="left"/>
        <w:rPr>
          <w:rFonts w:ascii="宋体" w:hAnsi="宋体" w:cs="宋体"/>
          <w:szCs w:val="21"/>
          <w:highlight w:val="none"/>
        </w:rPr>
      </w:pPr>
      <w:r>
        <w:rPr>
          <w:rFonts w:hint="eastAsia" w:ascii="宋体" w:hAnsi="宋体" w:cs="宋体"/>
          <w:szCs w:val="21"/>
          <w:highlight w:val="none"/>
        </w:rPr>
        <w:t>1、本招标文件时间均以中华人民共和国北京时间为准，所涉及金额的币种均为人民币。</w:t>
      </w:r>
    </w:p>
    <w:p>
      <w:pPr>
        <w:tabs>
          <w:tab w:val="left" w:pos="920"/>
        </w:tabs>
        <w:spacing w:line="460" w:lineRule="exact"/>
        <w:ind w:firstLine="420" w:firstLineChars="200"/>
        <w:jc w:val="left"/>
        <w:rPr>
          <w:rFonts w:ascii="宋体" w:hAnsi="宋体" w:cs="宋体"/>
          <w:szCs w:val="21"/>
          <w:highlight w:val="none"/>
        </w:rPr>
      </w:pPr>
      <w:r>
        <w:rPr>
          <w:rFonts w:hint="eastAsia" w:ascii="宋体" w:hAnsi="宋体" w:cs="宋体"/>
          <w:szCs w:val="21"/>
          <w:highlight w:val="none"/>
        </w:rPr>
        <w:t>2、凡参与本项目投标的投标人，视同已踏勘过项目现场和研究了本招标文件的所有内容，并无保留地接受招标文件的所有条款（含招标答疑、补充通知等）。</w:t>
      </w:r>
    </w:p>
    <w:p>
      <w:pPr>
        <w:tabs>
          <w:tab w:val="left" w:pos="920"/>
        </w:tabs>
        <w:spacing w:line="460" w:lineRule="exact"/>
        <w:ind w:firstLine="420" w:firstLineChars="200"/>
        <w:jc w:val="left"/>
        <w:rPr>
          <w:rFonts w:ascii="宋体" w:hAnsi="宋体" w:cs="宋体"/>
          <w:color w:val="000000" w:themeColor="text1"/>
          <w:szCs w:val="21"/>
          <w:highlight w:val="none"/>
          <w14:textFill>
            <w14:solidFill>
              <w14:schemeClr w14:val="tx1"/>
            </w14:solidFill>
          </w14:textFill>
        </w:rPr>
      </w:pPr>
      <w:bookmarkStart w:id="410" w:name="_Toc29139"/>
      <w:bookmarkStart w:id="411" w:name="_Toc397928599"/>
      <w:bookmarkStart w:id="412" w:name="_Toc508216932"/>
      <w:bookmarkStart w:id="413" w:name="_Toc397928601"/>
      <w:bookmarkStart w:id="414" w:name="_Toc12629"/>
      <w:bookmarkStart w:id="415" w:name="_Toc508216933"/>
      <w:bookmarkStart w:id="416" w:name="_Toc184635093"/>
      <w:r>
        <w:rPr>
          <w:rFonts w:hint="eastAsia" w:ascii="宋体" w:hAnsi="宋体" w:cs="宋体"/>
          <w:color w:val="000000" w:themeColor="text1"/>
          <w:szCs w:val="21"/>
          <w:highlight w:val="none"/>
          <w14:textFill>
            <w14:solidFill>
              <w14:schemeClr w14:val="tx1"/>
            </w14:solidFill>
          </w14:textFill>
        </w:rPr>
        <w:t>3、本项目招标代理费由招标人支付。</w:t>
      </w:r>
    </w:p>
    <w:p>
      <w:pPr>
        <w:tabs>
          <w:tab w:val="left" w:pos="920"/>
        </w:tabs>
        <w:spacing w:line="460" w:lineRule="exact"/>
        <w:ind w:firstLine="420" w:firstLineChars="200"/>
        <w:jc w:val="left"/>
        <w:rPr>
          <w:rFonts w:ascii="宋体" w:hAnsi="宋体" w:cs="宋体"/>
          <w:szCs w:val="21"/>
          <w:highlight w:val="none"/>
        </w:rPr>
      </w:pPr>
      <w:r>
        <w:rPr>
          <w:rFonts w:hint="eastAsia" w:ascii="宋体" w:hAnsi="宋体" w:cs="宋体"/>
          <w:szCs w:val="21"/>
          <w:highlight w:val="none"/>
        </w:rPr>
        <w:t>4、本招标文件未尽事宜，按国家和省法律法规、规章要求处理。</w:t>
      </w:r>
    </w:p>
    <w:p>
      <w:pPr>
        <w:tabs>
          <w:tab w:val="left" w:pos="920"/>
        </w:tabs>
        <w:spacing w:line="460" w:lineRule="exact"/>
        <w:ind w:firstLine="420" w:firstLineChars="200"/>
        <w:jc w:val="left"/>
        <w:rPr>
          <w:rFonts w:hint="eastAsia" w:ascii="宋体" w:hAnsi="宋体" w:cs="宋体"/>
          <w:szCs w:val="21"/>
          <w:highlight w:val="none"/>
        </w:rPr>
      </w:pPr>
      <w:r>
        <w:rPr>
          <w:rFonts w:hint="eastAsia" w:ascii="宋体" w:hAnsi="宋体" w:cs="宋体"/>
          <w:szCs w:val="21"/>
          <w:highlight w:val="none"/>
        </w:rPr>
        <w:t>5、本招标文件的解释权归招标人所有。</w:t>
      </w:r>
    </w:p>
    <w:p>
      <w:pPr>
        <w:pStyle w:val="2"/>
        <w:rPr>
          <w:rFonts w:hint="eastAsia" w:ascii="宋体" w:hAnsi="宋体" w:cs="宋体"/>
          <w:szCs w:val="21"/>
          <w:highlight w:val="none"/>
        </w:rPr>
      </w:pPr>
    </w:p>
    <w:p>
      <w:pPr>
        <w:pStyle w:val="5"/>
        <w:rPr>
          <w:rFonts w:hint="eastAsia" w:ascii="宋体" w:hAnsi="宋体" w:cs="宋体"/>
          <w:szCs w:val="21"/>
          <w:highlight w:val="none"/>
        </w:rPr>
      </w:pPr>
    </w:p>
    <w:p>
      <w:pPr>
        <w:pStyle w:val="5"/>
        <w:rPr>
          <w:rFonts w:hint="eastAsia" w:ascii="宋体" w:hAnsi="宋体" w:cs="宋体"/>
          <w:szCs w:val="21"/>
          <w:highlight w:val="none"/>
        </w:rPr>
      </w:pPr>
    </w:p>
    <w:p>
      <w:pPr>
        <w:pStyle w:val="5"/>
        <w:rPr>
          <w:rFonts w:hint="eastAsia" w:ascii="宋体" w:hAnsi="宋体" w:cs="宋体"/>
          <w:szCs w:val="21"/>
          <w:highlight w:val="none"/>
        </w:rPr>
      </w:pPr>
    </w:p>
    <w:p>
      <w:pPr>
        <w:pStyle w:val="5"/>
        <w:rPr>
          <w:rFonts w:hint="eastAsia" w:ascii="宋体" w:hAnsi="宋体" w:cs="宋体"/>
          <w:szCs w:val="21"/>
          <w:highlight w:val="none"/>
        </w:rPr>
      </w:pPr>
    </w:p>
    <w:p>
      <w:pPr>
        <w:pStyle w:val="5"/>
        <w:rPr>
          <w:rFonts w:hint="eastAsia" w:ascii="宋体" w:hAnsi="宋体" w:cs="宋体"/>
          <w:szCs w:val="21"/>
          <w:highlight w:val="none"/>
        </w:rPr>
      </w:pPr>
    </w:p>
    <w:p>
      <w:pPr>
        <w:pStyle w:val="5"/>
        <w:rPr>
          <w:rFonts w:hint="eastAsia" w:ascii="宋体" w:hAnsi="宋体" w:cs="宋体"/>
          <w:szCs w:val="21"/>
          <w:highlight w:val="none"/>
        </w:rPr>
      </w:pPr>
    </w:p>
    <w:p>
      <w:pPr>
        <w:pStyle w:val="5"/>
        <w:rPr>
          <w:rFonts w:hint="eastAsia" w:ascii="宋体" w:hAnsi="宋体" w:cs="宋体"/>
          <w:szCs w:val="21"/>
          <w:highlight w:val="none"/>
        </w:rPr>
      </w:pPr>
    </w:p>
    <w:p>
      <w:pPr>
        <w:pStyle w:val="5"/>
        <w:rPr>
          <w:rFonts w:hint="eastAsia" w:ascii="宋体" w:hAnsi="宋体" w:cs="宋体"/>
          <w:szCs w:val="21"/>
          <w:highlight w:val="none"/>
        </w:rPr>
      </w:pPr>
    </w:p>
    <w:p>
      <w:pPr>
        <w:pStyle w:val="5"/>
        <w:rPr>
          <w:rFonts w:hint="eastAsia" w:ascii="宋体" w:hAnsi="宋体" w:cs="宋体"/>
          <w:szCs w:val="21"/>
          <w:highlight w:val="none"/>
        </w:rPr>
      </w:pPr>
    </w:p>
    <w:p>
      <w:pPr>
        <w:pStyle w:val="5"/>
        <w:rPr>
          <w:rFonts w:hint="eastAsia" w:ascii="宋体" w:hAnsi="宋体" w:cs="宋体"/>
          <w:szCs w:val="21"/>
          <w:highlight w:val="none"/>
        </w:rPr>
      </w:pPr>
    </w:p>
    <w:p>
      <w:pPr>
        <w:pStyle w:val="5"/>
        <w:rPr>
          <w:rFonts w:hint="eastAsia" w:ascii="宋体" w:hAnsi="宋体" w:cs="宋体"/>
          <w:szCs w:val="21"/>
          <w:highlight w:val="none"/>
        </w:rPr>
      </w:pPr>
    </w:p>
    <w:p>
      <w:pPr>
        <w:pStyle w:val="5"/>
        <w:rPr>
          <w:rFonts w:hint="eastAsia" w:ascii="宋体" w:hAnsi="宋体" w:cs="宋体"/>
          <w:szCs w:val="21"/>
          <w:highlight w:val="none"/>
        </w:rPr>
      </w:pPr>
    </w:p>
    <w:p>
      <w:pPr>
        <w:pStyle w:val="5"/>
        <w:rPr>
          <w:rFonts w:hint="eastAsia" w:ascii="宋体" w:hAnsi="宋体" w:cs="宋体"/>
          <w:szCs w:val="21"/>
          <w:highlight w:val="none"/>
        </w:rPr>
      </w:pPr>
    </w:p>
    <w:p>
      <w:pPr>
        <w:pStyle w:val="5"/>
        <w:rPr>
          <w:rFonts w:hint="eastAsia" w:ascii="宋体" w:hAnsi="宋体" w:cs="宋体"/>
          <w:szCs w:val="21"/>
          <w:highlight w:val="none"/>
        </w:rPr>
      </w:pPr>
    </w:p>
    <w:p>
      <w:pPr>
        <w:pStyle w:val="5"/>
        <w:rPr>
          <w:rFonts w:hint="eastAsia" w:ascii="宋体" w:hAnsi="宋体" w:cs="宋体"/>
          <w:szCs w:val="21"/>
          <w:highlight w:val="none"/>
        </w:rPr>
      </w:pPr>
    </w:p>
    <w:p>
      <w:pPr>
        <w:pStyle w:val="5"/>
        <w:rPr>
          <w:rFonts w:hint="eastAsia" w:ascii="宋体" w:hAnsi="宋体" w:cs="宋体"/>
          <w:szCs w:val="21"/>
          <w:highlight w:val="none"/>
        </w:rPr>
      </w:pPr>
    </w:p>
    <w:p>
      <w:pPr>
        <w:pStyle w:val="5"/>
        <w:rPr>
          <w:rFonts w:hint="eastAsia" w:ascii="宋体" w:hAnsi="宋体" w:cs="宋体"/>
          <w:szCs w:val="21"/>
          <w:highlight w:val="none"/>
        </w:rPr>
      </w:pPr>
    </w:p>
    <w:p>
      <w:pPr>
        <w:pStyle w:val="5"/>
        <w:rPr>
          <w:rFonts w:hint="eastAsia" w:ascii="宋体" w:hAnsi="宋体" w:cs="宋体"/>
          <w:szCs w:val="21"/>
          <w:highlight w:val="none"/>
        </w:rPr>
      </w:pPr>
    </w:p>
    <w:p>
      <w:pPr>
        <w:pStyle w:val="5"/>
        <w:rPr>
          <w:rFonts w:hint="eastAsia" w:ascii="宋体" w:hAnsi="宋体" w:cs="宋体"/>
          <w:szCs w:val="21"/>
          <w:highlight w:val="none"/>
        </w:rPr>
      </w:pPr>
    </w:p>
    <w:p>
      <w:pPr>
        <w:pStyle w:val="6"/>
        <w:spacing w:before="0" w:after="0" w:line="360" w:lineRule="auto"/>
        <w:rPr>
          <w:rFonts w:ascii="宋体" w:hAnsi="宋体"/>
          <w:highlight w:val="none"/>
        </w:rPr>
      </w:pPr>
      <w:r>
        <w:rPr>
          <w:rFonts w:hint="eastAsia" w:ascii="宋体" w:hAnsi="宋体"/>
          <w:highlight w:val="none"/>
        </w:rPr>
        <w:t>第三章  评标办法（综合评分法）</w:t>
      </w:r>
      <w:bookmarkEnd w:id="410"/>
      <w:bookmarkEnd w:id="411"/>
      <w:bookmarkEnd w:id="412"/>
    </w:p>
    <w:p>
      <w:pPr>
        <w:pStyle w:val="7"/>
        <w:spacing w:before="0" w:after="0" w:line="460" w:lineRule="exact"/>
        <w:ind w:firstLine="420" w:firstLineChars="200"/>
        <w:jc w:val="left"/>
        <w:rPr>
          <w:rFonts w:ascii="宋体" w:hAnsi="宋体" w:eastAsia="宋体" w:cs="宋体"/>
          <w:sz w:val="21"/>
          <w:szCs w:val="21"/>
          <w:highlight w:val="none"/>
        </w:rPr>
      </w:pPr>
      <w:r>
        <w:rPr>
          <w:rFonts w:hint="eastAsia" w:ascii="宋体" w:hAnsi="宋体" w:eastAsia="宋体" w:cs="宋体"/>
          <w:sz w:val="21"/>
          <w:szCs w:val="21"/>
          <w:highlight w:val="none"/>
        </w:rPr>
        <w:t>开标时特别说明：</w:t>
      </w:r>
    </w:p>
    <w:p>
      <w:pPr>
        <w:pStyle w:val="7"/>
        <w:spacing w:before="0" w:after="0" w:line="460" w:lineRule="exact"/>
        <w:ind w:firstLine="420" w:firstLineChars="200"/>
        <w:jc w:val="left"/>
        <w:rPr>
          <w:rFonts w:ascii="宋体" w:hAnsi="宋体" w:eastAsia="宋体" w:cs="宋体"/>
          <w:sz w:val="21"/>
          <w:szCs w:val="21"/>
          <w:highlight w:val="none"/>
        </w:rPr>
      </w:pPr>
      <w:r>
        <w:rPr>
          <w:rFonts w:hint="eastAsia" w:ascii="宋体" w:hAnsi="宋体" w:eastAsia="宋体" w:cs="宋体"/>
          <w:sz w:val="21"/>
          <w:szCs w:val="21"/>
          <w:highlight w:val="none"/>
        </w:rPr>
        <w:t>本项目采用全程电子化及不见面开评标的模式，开标当日，投标人无需到达开标现场，仅需在任意地点通过盐城大丰开标大厅系统http://js.etrading.cn/EpointBidOpening/bidopeninghallaction/hall/login及相应的配套软硬件设备，完成远程解密、文件传输、提疑澄清、开标唱标、结果公布等交互环节，具体内容和规定详见招标文件。</w:t>
      </w:r>
    </w:p>
    <w:p>
      <w:pPr>
        <w:pStyle w:val="7"/>
        <w:spacing w:before="0" w:after="0" w:line="460" w:lineRule="exact"/>
        <w:ind w:firstLine="420" w:firstLineChars="200"/>
        <w:rPr>
          <w:rFonts w:ascii="宋体" w:hAnsi="宋体" w:eastAsia="宋体" w:cs="宋体"/>
          <w:sz w:val="21"/>
          <w:szCs w:val="21"/>
          <w:highlight w:val="none"/>
        </w:rPr>
      </w:pPr>
      <w:r>
        <w:rPr>
          <w:rFonts w:hint="eastAsia" w:ascii="宋体" w:hAnsi="宋体" w:eastAsia="宋体" w:cs="宋体"/>
          <w:sz w:val="21"/>
          <w:szCs w:val="21"/>
          <w:highlight w:val="none"/>
        </w:rPr>
        <w:t>1.评标方法</w:t>
      </w:r>
    </w:p>
    <w:p>
      <w:pPr>
        <w:pStyle w:val="7"/>
        <w:spacing w:before="0" w:after="0" w:line="460" w:lineRule="exact"/>
        <w:ind w:firstLine="420" w:firstLineChars="200"/>
        <w:rPr>
          <w:rFonts w:ascii="宋体" w:hAnsi="宋体" w:eastAsia="宋体" w:cs="宋体"/>
          <w:b w:val="0"/>
          <w:bCs w:val="0"/>
          <w:sz w:val="21"/>
          <w:szCs w:val="21"/>
          <w:highlight w:val="none"/>
        </w:rPr>
      </w:pPr>
      <w:r>
        <w:rPr>
          <w:rFonts w:ascii="宋体" w:hAnsi="宋体" w:eastAsia="宋体" w:cs="宋体"/>
          <w:b w:val="0"/>
          <w:bCs w:val="0"/>
          <w:sz w:val="21"/>
          <w:szCs w:val="21"/>
          <w:highlight w:val="none"/>
        </w:rPr>
        <w:t>本次评标采用综合评分法。评标委员会对满足招标文件实质性要求的投标文件，按照本招标文件规定的评分标准进行打分，并按</w:t>
      </w:r>
      <w:r>
        <w:rPr>
          <w:rFonts w:hint="eastAsia" w:ascii="宋体" w:hAnsi="宋体" w:eastAsia="宋体" w:cs="宋体"/>
          <w:b w:val="0"/>
          <w:bCs w:val="0"/>
          <w:sz w:val="21"/>
          <w:szCs w:val="21"/>
          <w:highlight w:val="none"/>
        </w:rPr>
        <w:t>最终</w:t>
      </w:r>
      <w:r>
        <w:rPr>
          <w:rFonts w:ascii="宋体" w:hAnsi="宋体" w:eastAsia="宋体" w:cs="宋体"/>
          <w:b w:val="0"/>
          <w:bCs w:val="0"/>
          <w:sz w:val="21"/>
          <w:szCs w:val="21"/>
          <w:highlight w:val="none"/>
        </w:rPr>
        <w:t>得分由高到低顺序推荐中标候选人</w:t>
      </w:r>
      <w:r>
        <w:rPr>
          <w:rFonts w:hint="eastAsia" w:ascii="宋体" w:hAnsi="宋体" w:eastAsia="宋体" w:cs="宋体"/>
          <w:b w:val="0"/>
          <w:bCs w:val="0"/>
          <w:sz w:val="21"/>
          <w:szCs w:val="21"/>
          <w:highlight w:val="none"/>
          <w:lang w:eastAsia="zh-CN"/>
        </w:rPr>
        <w:t>，</w:t>
      </w:r>
      <w:r>
        <w:rPr>
          <w:rFonts w:hint="eastAsia" w:ascii="宋体" w:hAnsi="宋体" w:eastAsia="宋体" w:cs="宋体"/>
          <w:b w:val="0"/>
          <w:bCs w:val="0"/>
          <w:sz w:val="21"/>
          <w:szCs w:val="21"/>
          <w:highlight w:val="none"/>
          <w:lang w:val="en-US" w:eastAsia="zh-CN"/>
        </w:rPr>
        <w:t>或根据招标人授权直接确定中标人</w:t>
      </w:r>
      <w:r>
        <w:rPr>
          <w:rFonts w:ascii="宋体" w:hAnsi="宋体" w:eastAsia="宋体" w:cs="宋体"/>
          <w:b w:val="0"/>
          <w:bCs w:val="0"/>
          <w:sz w:val="21"/>
          <w:szCs w:val="21"/>
          <w:highlight w:val="none"/>
        </w:rPr>
        <w:t>。综合评分相等时，以投标报价低的优先；投标报价也相等的，由招标人抽签确定。最低报价及任何单项因素的最优均不是中标的必要条件。</w:t>
      </w:r>
    </w:p>
    <w:p>
      <w:pPr>
        <w:pStyle w:val="7"/>
        <w:spacing w:before="0" w:after="0" w:line="460" w:lineRule="exact"/>
        <w:ind w:firstLine="420" w:firstLineChars="200"/>
        <w:rPr>
          <w:rFonts w:ascii="宋体" w:hAnsi="宋体" w:eastAsia="宋体" w:cs="宋体"/>
          <w:sz w:val="21"/>
          <w:szCs w:val="21"/>
          <w:highlight w:val="none"/>
        </w:rPr>
      </w:pPr>
      <w:r>
        <w:rPr>
          <w:rFonts w:hint="eastAsia" w:ascii="宋体" w:hAnsi="宋体" w:eastAsia="宋体" w:cs="宋体"/>
          <w:sz w:val="21"/>
          <w:szCs w:val="21"/>
          <w:highlight w:val="none"/>
        </w:rPr>
        <w:t>2.评审标准</w:t>
      </w:r>
    </w:p>
    <w:p>
      <w:pPr>
        <w:spacing w:line="460" w:lineRule="exact"/>
        <w:ind w:firstLine="420" w:firstLineChars="200"/>
        <w:rPr>
          <w:rFonts w:ascii="宋体" w:hAnsi="宋体" w:cs="宋体"/>
          <w:szCs w:val="21"/>
          <w:highlight w:val="none"/>
        </w:rPr>
      </w:pPr>
      <w:r>
        <w:rPr>
          <w:rFonts w:hint="eastAsia" w:ascii="宋体" w:hAnsi="宋体" w:cs="宋体"/>
          <w:b/>
          <w:bCs/>
          <w:szCs w:val="21"/>
          <w:highlight w:val="none"/>
        </w:rPr>
        <w:t>2.1 初步评审</w:t>
      </w:r>
    </w:p>
    <w:p>
      <w:pPr>
        <w:spacing w:line="480" w:lineRule="exact"/>
        <w:ind w:firstLine="420" w:firstLineChars="200"/>
        <w:rPr>
          <w:rFonts w:ascii="宋体" w:hAnsi="宋体" w:cs="宋体"/>
          <w:b/>
          <w:szCs w:val="21"/>
          <w:highlight w:val="none"/>
        </w:rPr>
      </w:pPr>
      <w:r>
        <w:rPr>
          <w:rFonts w:hint="eastAsia" w:ascii="宋体" w:hAnsi="宋体" w:cs="宋体"/>
          <w:b/>
          <w:szCs w:val="21"/>
          <w:highlight w:val="none"/>
        </w:rPr>
        <w:t>2.1.1形式评审标准</w:t>
      </w:r>
    </w:p>
    <w:p>
      <w:pPr>
        <w:spacing w:line="480" w:lineRule="exact"/>
        <w:ind w:firstLine="420" w:firstLineChars="200"/>
        <w:rPr>
          <w:rFonts w:ascii="宋体" w:hAnsi="宋体" w:cs="宋体"/>
          <w:szCs w:val="21"/>
          <w:highlight w:val="none"/>
        </w:rPr>
      </w:pPr>
      <w:r>
        <w:rPr>
          <w:rFonts w:hint="eastAsia" w:ascii="宋体" w:hAnsi="宋体" w:cs="宋体"/>
          <w:szCs w:val="21"/>
          <w:highlight w:val="none"/>
        </w:rPr>
        <w:t>对投标文件的有效性、完整性进行评审。</w:t>
      </w:r>
    </w:p>
    <w:tbl>
      <w:tblPr>
        <w:tblStyle w:val="20"/>
        <w:tblW w:w="995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512"/>
        <w:gridCol w:w="644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3512" w:type="dxa"/>
            <w:tcBorders>
              <w:top w:val="single" w:color="auto" w:sz="4" w:space="0"/>
              <w:left w:val="single" w:color="auto" w:sz="4" w:space="0"/>
              <w:bottom w:val="single" w:color="auto" w:sz="4" w:space="0"/>
              <w:right w:val="single" w:color="auto" w:sz="4" w:space="0"/>
            </w:tcBorders>
          </w:tcPr>
          <w:p>
            <w:pPr>
              <w:spacing w:line="480" w:lineRule="exact"/>
              <w:jc w:val="center"/>
              <w:rPr>
                <w:rFonts w:ascii="宋体" w:hAnsi="宋体" w:cs="宋体"/>
                <w:b/>
                <w:szCs w:val="21"/>
                <w:highlight w:val="none"/>
              </w:rPr>
            </w:pPr>
            <w:r>
              <w:rPr>
                <w:rFonts w:hint="eastAsia" w:ascii="宋体" w:hAnsi="宋体" w:cs="宋体"/>
                <w:b/>
                <w:szCs w:val="21"/>
                <w:highlight w:val="none"/>
              </w:rPr>
              <w:t>评审因素</w:t>
            </w:r>
          </w:p>
        </w:tc>
        <w:tc>
          <w:tcPr>
            <w:tcW w:w="6440" w:type="dxa"/>
            <w:tcBorders>
              <w:top w:val="single" w:color="auto" w:sz="4" w:space="0"/>
              <w:left w:val="single" w:color="auto" w:sz="4" w:space="0"/>
              <w:bottom w:val="single" w:color="auto" w:sz="4" w:space="0"/>
              <w:right w:val="single" w:color="auto" w:sz="4" w:space="0"/>
            </w:tcBorders>
          </w:tcPr>
          <w:p>
            <w:pPr>
              <w:spacing w:line="480" w:lineRule="exact"/>
              <w:jc w:val="center"/>
              <w:rPr>
                <w:rFonts w:ascii="宋体" w:hAnsi="宋体" w:cs="宋体"/>
                <w:b/>
                <w:szCs w:val="21"/>
                <w:highlight w:val="none"/>
              </w:rPr>
            </w:pPr>
            <w:r>
              <w:rPr>
                <w:rFonts w:hint="eastAsia" w:ascii="宋体" w:hAnsi="宋体" w:cs="宋体"/>
                <w:b/>
                <w:szCs w:val="21"/>
                <w:highlight w:val="none"/>
              </w:rPr>
              <w:t>评审标准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3512" w:type="dxa"/>
            <w:tcBorders>
              <w:top w:val="single" w:color="auto" w:sz="4" w:space="0"/>
              <w:left w:val="single" w:color="auto" w:sz="4" w:space="0"/>
              <w:bottom w:val="single" w:color="auto" w:sz="4" w:space="0"/>
              <w:right w:val="single" w:color="auto" w:sz="4" w:space="0"/>
            </w:tcBorders>
          </w:tcPr>
          <w:p>
            <w:pPr>
              <w:spacing w:line="480" w:lineRule="exact"/>
              <w:jc w:val="center"/>
              <w:rPr>
                <w:rFonts w:ascii="宋体" w:hAnsi="宋体" w:cs="宋体"/>
                <w:b/>
                <w:szCs w:val="21"/>
                <w:highlight w:val="none"/>
              </w:rPr>
            </w:pPr>
            <w:r>
              <w:rPr>
                <w:rFonts w:hint="eastAsia" w:ascii="宋体" w:hAnsi="宋体" w:cs="宋体"/>
                <w:szCs w:val="21"/>
                <w:highlight w:val="none"/>
              </w:rPr>
              <w:t>投标人名称</w:t>
            </w:r>
          </w:p>
        </w:tc>
        <w:tc>
          <w:tcPr>
            <w:tcW w:w="6440"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宋体" w:hAnsi="宋体" w:cs="宋体"/>
                <w:b/>
                <w:szCs w:val="21"/>
                <w:highlight w:val="none"/>
              </w:rPr>
            </w:pPr>
            <w:r>
              <w:rPr>
                <w:rFonts w:hint="eastAsia" w:ascii="宋体" w:hAnsi="宋体" w:cs="宋体"/>
                <w:szCs w:val="21"/>
                <w:highlight w:val="none"/>
              </w:rPr>
              <w:t>与营业执照一致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5" w:hRule="atLeast"/>
          <w:jc w:val="center"/>
        </w:trPr>
        <w:tc>
          <w:tcPr>
            <w:tcW w:w="3512"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宋体" w:hAnsi="宋体" w:cs="宋体"/>
                <w:szCs w:val="21"/>
                <w:highlight w:val="none"/>
              </w:rPr>
            </w:pPr>
            <w:r>
              <w:rPr>
                <w:rFonts w:hint="eastAsia" w:ascii="宋体" w:hAnsi="宋体" w:cs="宋体"/>
                <w:szCs w:val="21"/>
                <w:highlight w:val="none"/>
              </w:rPr>
              <w:t>投标承诺函</w:t>
            </w:r>
          </w:p>
        </w:tc>
        <w:tc>
          <w:tcPr>
            <w:tcW w:w="6440"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宋体" w:hAnsi="宋体" w:cs="宋体"/>
                <w:szCs w:val="21"/>
                <w:highlight w:val="none"/>
              </w:rPr>
            </w:pPr>
            <w:r>
              <w:rPr>
                <w:rFonts w:hint="eastAsia" w:ascii="宋体" w:hAnsi="宋体" w:cs="宋体"/>
                <w:szCs w:val="21"/>
                <w:highlight w:val="none"/>
              </w:rPr>
              <w:t>有法定代表人或其委托代理人签字(或盖章)并加盖投标单位公章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3512" w:type="dxa"/>
            <w:tcBorders>
              <w:top w:val="single" w:color="auto" w:sz="4" w:space="0"/>
              <w:left w:val="single" w:color="auto" w:sz="4" w:space="0"/>
              <w:bottom w:val="single" w:color="auto" w:sz="4" w:space="0"/>
              <w:right w:val="single" w:color="auto" w:sz="4" w:space="0"/>
            </w:tcBorders>
          </w:tcPr>
          <w:p>
            <w:pPr>
              <w:spacing w:line="480" w:lineRule="exact"/>
              <w:jc w:val="center"/>
              <w:rPr>
                <w:rFonts w:ascii="宋体" w:hAnsi="宋体" w:cs="宋体"/>
                <w:szCs w:val="21"/>
                <w:highlight w:val="none"/>
              </w:rPr>
            </w:pPr>
            <w:r>
              <w:rPr>
                <w:rFonts w:hint="eastAsia" w:ascii="宋体" w:hAnsi="宋体" w:cs="宋体"/>
                <w:szCs w:val="21"/>
                <w:highlight w:val="none"/>
              </w:rPr>
              <w:t>授权委托书</w:t>
            </w:r>
          </w:p>
        </w:tc>
        <w:tc>
          <w:tcPr>
            <w:tcW w:w="6440"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宋体" w:hAnsi="宋体" w:cs="宋体"/>
                <w:szCs w:val="21"/>
                <w:highlight w:val="none"/>
              </w:rPr>
            </w:pPr>
            <w:r>
              <w:rPr>
                <w:rFonts w:hint="eastAsia" w:ascii="宋体" w:hAnsi="宋体" w:cs="宋体"/>
                <w:szCs w:val="21"/>
                <w:highlight w:val="none"/>
              </w:rPr>
              <w:t>有法定代表人签字(或盖章)并加盖投标单位公章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21" w:hRule="atLeast"/>
          <w:jc w:val="center"/>
        </w:trPr>
        <w:tc>
          <w:tcPr>
            <w:tcW w:w="3512"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宋体" w:hAnsi="宋体" w:cs="宋体"/>
                <w:szCs w:val="21"/>
                <w:highlight w:val="none"/>
              </w:rPr>
            </w:pPr>
            <w:r>
              <w:rPr>
                <w:rFonts w:hint="eastAsia" w:ascii="宋体" w:hAnsi="宋体" w:cs="宋体"/>
                <w:szCs w:val="21"/>
                <w:highlight w:val="none"/>
              </w:rPr>
              <w:t>报价唯一</w:t>
            </w:r>
          </w:p>
        </w:tc>
        <w:tc>
          <w:tcPr>
            <w:tcW w:w="6440"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宋体" w:hAnsi="宋体" w:cs="宋体"/>
                <w:szCs w:val="21"/>
                <w:highlight w:val="none"/>
              </w:rPr>
            </w:pPr>
            <w:r>
              <w:rPr>
                <w:rFonts w:hint="eastAsia" w:ascii="宋体" w:hAnsi="宋体" w:cs="宋体"/>
                <w:szCs w:val="21"/>
                <w:highlight w:val="none"/>
              </w:rPr>
              <w:t>只能有一个有效报价</w:t>
            </w:r>
          </w:p>
        </w:tc>
      </w:tr>
    </w:tbl>
    <w:p>
      <w:pPr>
        <w:spacing w:line="480" w:lineRule="exact"/>
        <w:ind w:firstLine="420" w:firstLineChars="200"/>
        <w:rPr>
          <w:rFonts w:ascii="宋体" w:hAnsi="宋体" w:cs="宋体"/>
          <w:b/>
          <w:szCs w:val="21"/>
          <w:highlight w:val="none"/>
        </w:rPr>
      </w:pPr>
      <w:r>
        <w:rPr>
          <w:rFonts w:hint="eastAsia" w:ascii="宋体" w:hAnsi="宋体" w:cs="宋体"/>
          <w:b/>
          <w:szCs w:val="21"/>
          <w:highlight w:val="none"/>
        </w:rPr>
        <w:t>2.1.2资格审查（资格后审）</w:t>
      </w:r>
    </w:p>
    <w:p>
      <w:pPr>
        <w:spacing w:line="480" w:lineRule="exact"/>
        <w:ind w:firstLine="420" w:firstLineChars="200"/>
        <w:rPr>
          <w:rFonts w:ascii="宋体" w:hAnsi="宋体" w:cs="宋体"/>
          <w:szCs w:val="21"/>
          <w:highlight w:val="none"/>
        </w:rPr>
      </w:pPr>
      <w:r>
        <w:rPr>
          <w:rFonts w:hint="eastAsia" w:ascii="宋体" w:hAnsi="宋体" w:cs="宋体"/>
          <w:szCs w:val="21"/>
          <w:highlight w:val="none"/>
        </w:rPr>
        <w:t>评标委员会对通过上一阶段评审的投标人资格对照招标文件投标须知第3.5项的规定要求进行审查，只有通过资格审查的投标人方可进行下一阶段的评审。</w:t>
      </w:r>
    </w:p>
    <w:tbl>
      <w:tblPr>
        <w:tblStyle w:val="20"/>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458"/>
        <w:gridCol w:w="649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458" w:type="dxa"/>
            <w:tcBorders>
              <w:top w:val="single" w:color="auto" w:sz="4" w:space="0"/>
              <w:left w:val="single" w:color="auto" w:sz="4" w:space="0"/>
              <w:bottom w:val="single" w:color="auto" w:sz="4" w:space="0"/>
              <w:right w:val="single" w:color="auto" w:sz="4" w:space="0"/>
            </w:tcBorders>
          </w:tcPr>
          <w:p>
            <w:pPr>
              <w:spacing w:line="480" w:lineRule="exact"/>
              <w:jc w:val="center"/>
              <w:rPr>
                <w:rFonts w:ascii="宋体" w:hAnsi="宋体" w:cs="宋体"/>
                <w:szCs w:val="21"/>
                <w:highlight w:val="none"/>
              </w:rPr>
            </w:pPr>
            <w:r>
              <w:rPr>
                <w:rFonts w:hint="eastAsia" w:ascii="宋体" w:hAnsi="宋体" w:cs="宋体"/>
                <w:szCs w:val="21"/>
                <w:highlight w:val="none"/>
              </w:rPr>
              <w:t>评审因素</w:t>
            </w:r>
          </w:p>
        </w:tc>
        <w:tc>
          <w:tcPr>
            <w:tcW w:w="6494" w:type="dxa"/>
            <w:tcBorders>
              <w:top w:val="single" w:color="auto" w:sz="4" w:space="0"/>
              <w:left w:val="single" w:color="auto" w:sz="4" w:space="0"/>
              <w:bottom w:val="single" w:color="auto" w:sz="4" w:space="0"/>
              <w:right w:val="single" w:color="auto" w:sz="4" w:space="0"/>
            </w:tcBorders>
          </w:tcPr>
          <w:p>
            <w:pPr>
              <w:spacing w:line="480" w:lineRule="exact"/>
              <w:jc w:val="center"/>
              <w:rPr>
                <w:rFonts w:ascii="宋体" w:hAnsi="宋体" w:cs="宋体"/>
                <w:szCs w:val="21"/>
                <w:highlight w:val="none"/>
              </w:rPr>
            </w:pPr>
            <w:r>
              <w:rPr>
                <w:rFonts w:hint="eastAsia" w:ascii="宋体" w:hAnsi="宋体" w:cs="宋体"/>
                <w:szCs w:val="21"/>
                <w:highlight w:val="none"/>
              </w:rPr>
              <w:t>评审标准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458" w:type="dxa"/>
            <w:tcBorders>
              <w:top w:val="single" w:color="auto" w:sz="4" w:space="0"/>
              <w:left w:val="single" w:color="auto" w:sz="4" w:space="0"/>
              <w:bottom w:val="single" w:color="auto" w:sz="4" w:space="0"/>
              <w:right w:val="single" w:color="auto" w:sz="4" w:space="0"/>
            </w:tcBorders>
          </w:tcPr>
          <w:p>
            <w:pPr>
              <w:spacing w:line="480" w:lineRule="exact"/>
              <w:jc w:val="center"/>
              <w:rPr>
                <w:rFonts w:ascii="宋体" w:hAnsi="宋体" w:cs="宋体"/>
                <w:szCs w:val="21"/>
                <w:highlight w:val="none"/>
              </w:rPr>
            </w:pPr>
            <w:r>
              <w:rPr>
                <w:rFonts w:hint="eastAsia" w:ascii="宋体" w:hAnsi="宋体" w:cs="宋体"/>
                <w:szCs w:val="21"/>
                <w:highlight w:val="none"/>
              </w:rPr>
              <w:t>营业执照</w:t>
            </w:r>
          </w:p>
        </w:tc>
        <w:tc>
          <w:tcPr>
            <w:tcW w:w="6494" w:type="dxa"/>
            <w:tcBorders>
              <w:top w:val="single" w:color="auto" w:sz="4" w:space="0"/>
              <w:left w:val="single" w:color="auto" w:sz="4" w:space="0"/>
              <w:bottom w:val="single" w:color="auto" w:sz="4" w:space="0"/>
              <w:right w:val="single" w:color="auto" w:sz="4" w:space="0"/>
            </w:tcBorders>
          </w:tcPr>
          <w:p>
            <w:pPr>
              <w:spacing w:line="480" w:lineRule="exact"/>
              <w:jc w:val="left"/>
              <w:rPr>
                <w:rFonts w:ascii="宋体" w:hAnsi="宋体" w:cs="宋体"/>
                <w:szCs w:val="21"/>
                <w:highlight w:val="none"/>
              </w:rPr>
            </w:pPr>
            <w:r>
              <w:rPr>
                <w:rFonts w:hint="eastAsia" w:ascii="宋体" w:hAnsi="宋体" w:cs="宋体"/>
                <w:szCs w:val="21"/>
                <w:highlight w:val="none"/>
              </w:rPr>
              <w:t>具备有效的营业执照</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6" w:hRule="atLeast"/>
        </w:trPr>
        <w:tc>
          <w:tcPr>
            <w:tcW w:w="3458" w:type="dxa"/>
            <w:tcBorders>
              <w:top w:val="single" w:color="auto" w:sz="4" w:space="0"/>
              <w:left w:val="single" w:color="auto" w:sz="4" w:space="0"/>
              <w:bottom w:val="single" w:color="auto" w:sz="4" w:space="0"/>
              <w:right w:val="single" w:color="auto" w:sz="4" w:space="0"/>
            </w:tcBorders>
          </w:tcPr>
          <w:p>
            <w:pPr>
              <w:spacing w:line="480" w:lineRule="exact"/>
              <w:jc w:val="center"/>
              <w:rPr>
                <w:rFonts w:ascii="宋体" w:hAnsi="宋体" w:cs="宋体"/>
                <w:szCs w:val="21"/>
                <w:highlight w:val="none"/>
              </w:rPr>
            </w:pPr>
            <w:r>
              <w:rPr>
                <w:rFonts w:hint="eastAsia" w:ascii="宋体" w:hAnsi="宋体" w:cs="宋体"/>
                <w:szCs w:val="21"/>
                <w:highlight w:val="none"/>
              </w:rPr>
              <w:t>书面声明</w:t>
            </w:r>
          </w:p>
        </w:tc>
        <w:tc>
          <w:tcPr>
            <w:tcW w:w="6494" w:type="dxa"/>
            <w:tcBorders>
              <w:top w:val="single" w:color="auto" w:sz="4" w:space="0"/>
              <w:left w:val="single" w:color="auto" w:sz="4" w:space="0"/>
              <w:bottom w:val="single" w:color="auto" w:sz="4" w:space="0"/>
              <w:right w:val="single" w:color="auto" w:sz="4" w:space="0"/>
            </w:tcBorders>
          </w:tcPr>
          <w:p>
            <w:pPr>
              <w:spacing w:line="480" w:lineRule="exact"/>
              <w:jc w:val="left"/>
              <w:rPr>
                <w:rFonts w:ascii="宋体" w:hAnsi="宋体" w:cs="宋体"/>
                <w:szCs w:val="21"/>
                <w:highlight w:val="none"/>
              </w:rPr>
            </w:pPr>
            <w:r>
              <w:rPr>
                <w:rFonts w:hint="eastAsia" w:ascii="宋体" w:hAnsi="宋体" w:cs="宋体"/>
                <w:szCs w:val="21"/>
                <w:highlight w:val="none"/>
              </w:rPr>
              <w:t>满足《中华人民共和国政府采购法》第二十二条规定</w:t>
            </w:r>
          </w:p>
        </w:tc>
      </w:tr>
    </w:tbl>
    <w:p>
      <w:pPr>
        <w:spacing w:line="480" w:lineRule="exact"/>
        <w:ind w:firstLine="420" w:firstLineChars="200"/>
        <w:rPr>
          <w:rFonts w:ascii="宋体" w:hAnsi="宋体" w:cs="宋体"/>
          <w:b/>
          <w:szCs w:val="21"/>
          <w:highlight w:val="none"/>
        </w:rPr>
      </w:pPr>
      <w:r>
        <w:rPr>
          <w:rFonts w:hint="eastAsia" w:ascii="宋体" w:hAnsi="宋体" w:cs="宋体"/>
          <w:b/>
          <w:szCs w:val="21"/>
          <w:highlight w:val="none"/>
        </w:rPr>
        <w:t>2.1.3 响应性审查</w:t>
      </w:r>
    </w:p>
    <w:p>
      <w:pPr>
        <w:spacing w:line="480" w:lineRule="exact"/>
        <w:ind w:firstLine="420" w:firstLineChars="200"/>
        <w:rPr>
          <w:rFonts w:ascii="宋体" w:hAnsi="宋体" w:cs="宋体"/>
          <w:szCs w:val="21"/>
          <w:highlight w:val="none"/>
        </w:rPr>
      </w:pPr>
      <w:r>
        <w:rPr>
          <w:rFonts w:hint="eastAsia" w:ascii="宋体" w:hAnsi="宋体" w:cs="宋体"/>
          <w:szCs w:val="21"/>
          <w:highlight w:val="none"/>
        </w:rPr>
        <w:t>对招标文件要求的合同履行期限、质量标准、投标有效期、投标报价等实质性要求的响应性进行评审。</w:t>
      </w:r>
    </w:p>
    <w:tbl>
      <w:tblPr>
        <w:tblStyle w:val="20"/>
        <w:tblW w:w="995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547"/>
        <w:gridCol w:w="640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547" w:type="dxa"/>
            <w:tcBorders>
              <w:top w:val="single" w:color="auto" w:sz="4" w:space="0"/>
              <w:left w:val="single" w:color="auto" w:sz="4" w:space="0"/>
              <w:bottom w:val="single" w:color="auto" w:sz="4" w:space="0"/>
              <w:right w:val="single" w:color="auto" w:sz="4" w:space="0"/>
            </w:tcBorders>
          </w:tcPr>
          <w:p>
            <w:pPr>
              <w:spacing w:line="480" w:lineRule="exact"/>
              <w:jc w:val="center"/>
              <w:rPr>
                <w:rFonts w:ascii="宋体" w:hAnsi="宋体" w:cs="宋体"/>
                <w:b/>
                <w:szCs w:val="21"/>
                <w:highlight w:val="none"/>
              </w:rPr>
            </w:pPr>
            <w:r>
              <w:rPr>
                <w:rFonts w:hint="eastAsia" w:ascii="宋体" w:hAnsi="宋体" w:cs="宋体"/>
                <w:b/>
                <w:szCs w:val="21"/>
                <w:highlight w:val="none"/>
              </w:rPr>
              <w:t>评审因素</w:t>
            </w:r>
          </w:p>
        </w:tc>
        <w:tc>
          <w:tcPr>
            <w:tcW w:w="6403" w:type="dxa"/>
            <w:tcBorders>
              <w:top w:val="single" w:color="auto" w:sz="4" w:space="0"/>
              <w:left w:val="single" w:color="auto" w:sz="4" w:space="0"/>
              <w:bottom w:val="single" w:color="auto" w:sz="4" w:space="0"/>
              <w:right w:val="single" w:color="auto" w:sz="4" w:space="0"/>
            </w:tcBorders>
          </w:tcPr>
          <w:p>
            <w:pPr>
              <w:spacing w:line="480" w:lineRule="exact"/>
              <w:jc w:val="center"/>
              <w:rPr>
                <w:rFonts w:ascii="宋体" w:hAnsi="宋体" w:cs="宋体"/>
                <w:b/>
                <w:szCs w:val="21"/>
                <w:highlight w:val="none"/>
              </w:rPr>
            </w:pPr>
            <w:r>
              <w:rPr>
                <w:rFonts w:hint="eastAsia" w:ascii="宋体" w:hAnsi="宋体" w:cs="宋体"/>
                <w:b/>
                <w:szCs w:val="21"/>
                <w:highlight w:val="none"/>
              </w:rPr>
              <w:t>评审标准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547" w:type="dxa"/>
            <w:tcBorders>
              <w:top w:val="single" w:color="auto" w:sz="4" w:space="0"/>
              <w:left w:val="single" w:color="auto" w:sz="4" w:space="0"/>
              <w:bottom w:val="single" w:color="auto" w:sz="4" w:space="0"/>
              <w:right w:val="single" w:color="auto" w:sz="4" w:space="0"/>
            </w:tcBorders>
          </w:tcPr>
          <w:p>
            <w:pPr>
              <w:spacing w:line="480" w:lineRule="exact"/>
              <w:jc w:val="center"/>
              <w:rPr>
                <w:rFonts w:ascii="宋体" w:hAnsi="宋体" w:cs="宋体"/>
                <w:b/>
                <w:szCs w:val="21"/>
                <w:highlight w:val="none"/>
              </w:rPr>
            </w:pPr>
            <w:r>
              <w:rPr>
                <w:rFonts w:hint="eastAsia" w:ascii="宋体" w:hAnsi="宋体" w:cs="宋体"/>
                <w:szCs w:val="21"/>
                <w:highlight w:val="none"/>
              </w:rPr>
              <w:t>合同履行期限</w:t>
            </w:r>
          </w:p>
        </w:tc>
        <w:tc>
          <w:tcPr>
            <w:tcW w:w="6403" w:type="dxa"/>
            <w:tcBorders>
              <w:top w:val="single" w:color="auto" w:sz="4" w:space="0"/>
              <w:left w:val="single" w:color="auto" w:sz="4" w:space="0"/>
              <w:bottom w:val="single" w:color="auto" w:sz="4" w:space="0"/>
              <w:right w:val="single" w:color="auto" w:sz="4" w:space="0"/>
            </w:tcBorders>
          </w:tcPr>
          <w:p>
            <w:pPr>
              <w:spacing w:line="480" w:lineRule="exact"/>
              <w:jc w:val="left"/>
              <w:rPr>
                <w:rFonts w:ascii="宋体" w:hAnsi="宋体" w:cs="宋体"/>
                <w:b/>
                <w:szCs w:val="21"/>
                <w:highlight w:val="none"/>
              </w:rPr>
            </w:pPr>
            <w:r>
              <w:rPr>
                <w:rFonts w:hint="eastAsia" w:ascii="宋体" w:hAnsi="宋体" w:cs="宋体"/>
                <w:szCs w:val="21"/>
                <w:highlight w:val="none"/>
              </w:rPr>
              <w:t>符合招标文件相关约定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547" w:type="dxa"/>
            <w:tcBorders>
              <w:top w:val="single" w:color="auto" w:sz="4" w:space="0"/>
              <w:left w:val="single" w:color="auto" w:sz="4" w:space="0"/>
              <w:bottom w:val="single" w:color="auto" w:sz="4" w:space="0"/>
              <w:right w:val="single" w:color="auto" w:sz="4" w:space="0"/>
            </w:tcBorders>
          </w:tcPr>
          <w:p>
            <w:pPr>
              <w:spacing w:line="480" w:lineRule="exact"/>
              <w:jc w:val="center"/>
              <w:rPr>
                <w:rFonts w:ascii="宋体" w:hAnsi="宋体" w:cs="宋体"/>
                <w:b/>
                <w:szCs w:val="21"/>
                <w:highlight w:val="none"/>
              </w:rPr>
            </w:pPr>
            <w:r>
              <w:rPr>
                <w:rFonts w:hint="eastAsia" w:ascii="宋体" w:hAnsi="宋体" w:cs="宋体"/>
                <w:szCs w:val="21"/>
                <w:highlight w:val="none"/>
              </w:rPr>
              <w:t>质量标准</w:t>
            </w:r>
          </w:p>
        </w:tc>
        <w:tc>
          <w:tcPr>
            <w:tcW w:w="6403" w:type="dxa"/>
            <w:tcBorders>
              <w:top w:val="single" w:color="auto" w:sz="4" w:space="0"/>
              <w:left w:val="single" w:color="auto" w:sz="4" w:space="0"/>
              <w:bottom w:val="single" w:color="auto" w:sz="4" w:space="0"/>
              <w:right w:val="single" w:color="auto" w:sz="4" w:space="0"/>
            </w:tcBorders>
          </w:tcPr>
          <w:p>
            <w:pPr>
              <w:spacing w:line="480" w:lineRule="exact"/>
              <w:jc w:val="left"/>
              <w:rPr>
                <w:rFonts w:ascii="宋体" w:hAnsi="宋体" w:cs="宋体"/>
                <w:b/>
                <w:szCs w:val="21"/>
                <w:highlight w:val="none"/>
              </w:rPr>
            </w:pPr>
            <w:r>
              <w:rPr>
                <w:rFonts w:hint="eastAsia" w:ascii="宋体" w:hAnsi="宋体" w:cs="宋体"/>
                <w:szCs w:val="21"/>
                <w:highlight w:val="none"/>
              </w:rPr>
              <w:t>符合招标文件相关约定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547" w:type="dxa"/>
            <w:tcBorders>
              <w:top w:val="single" w:color="auto" w:sz="4" w:space="0"/>
              <w:left w:val="single" w:color="auto" w:sz="4" w:space="0"/>
              <w:bottom w:val="single" w:color="auto" w:sz="4" w:space="0"/>
              <w:right w:val="single" w:color="auto" w:sz="4" w:space="0"/>
            </w:tcBorders>
          </w:tcPr>
          <w:p>
            <w:pPr>
              <w:spacing w:line="480" w:lineRule="exact"/>
              <w:jc w:val="center"/>
              <w:rPr>
                <w:rFonts w:ascii="宋体" w:hAnsi="宋体" w:cs="宋体"/>
                <w:b/>
                <w:szCs w:val="21"/>
                <w:highlight w:val="none"/>
              </w:rPr>
            </w:pPr>
            <w:r>
              <w:rPr>
                <w:rFonts w:hint="eastAsia" w:ascii="宋体" w:hAnsi="宋体" w:cs="宋体"/>
                <w:szCs w:val="21"/>
                <w:highlight w:val="none"/>
              </w:rPr>
              <w:t>投标有效期</w:t>
            </w:r>
          </w:p>
        </w:tc>
        <w:tc>
          <w:tcPr>
            <w:tcW w:w="6403" w:type="dxa"/>
            <w:tcBorders>
              <w:top w:val="single" w:color="auto" w:sz="4" w:space="0"/>
              <w:left w:val="single" w:color="auto" w:sz="4" w:space="0"/>
              <w:bottom w:val="single" w:color="auto" w:sz="4" w:space="0"/>
              <w:right w:val="single" w:color="auto" w:sz="4" w:space="0"/>
            </w:tcBorders>
          </w:tcPr>
          <w:p>
            <w:pPr>
              <w:spacing w:line="480" w:lineRule="exact"/>
              <w:jc w:val="left"/>
              <w:rPr>
                <w:rFonts w:ascii="宋体" w:hAnsi="宋体" w:cs="宋体"/>
                <w:b/>
                <w:szCs w:val="21"/>
                <w:highlight w:val="none"/>
              </w:rPr>
            </w:pPr>
            <w:r>
              <w:rPr>
                <w:rFonts w:hint="eastAsia" w:ascii="宋体" w:hAnsi="宋体" w:cs="宋体"/>
                <w:szCs w:val="21"/>
                <w:highlight w:val="none"/>
              </w:rPr>
              <w:t>符合招标文件相关约定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547" w:type="dxa"/>
            <w:tcBorders>
              <w:top w:val="single" w:color="auto" w:sz="4" w:space="0"/>
              <w:left w:val="single" w:color="auto" w:sz="4" w:space="0"/>
              <w:bottom w:val="single" w:color="auto" w:sz="4" w:space="0"/>
              <w:right w:val="single" w:color="auto" w:sz="4" w:space="0"/>
            </w:tcBorders>
            <w:vAlign w:val="top"/>
          </w:tcPr>
          <w:p>
            <w:pPr>
              <w:spacing w:line="480" w:lineRule="exact"/>
              <w:jc w:val="center"/>
              <w:rPr>
                <w:rFonts w:hint="eastAsia" w:ascii="宋体" w:hAnsi="宋体" w:cs="宋体"/>
                <w:szCs w:val="21"/>
                <w:highlight w:val="none"/>
              </w:rPr>
            </w:pPr>
            <w:r>
              <w:rPr>
                <w:rFonts w:hint="eastAsia" w:ascii="宋体" w:hAnsi="宋体" w:cs="宋体"/>
                <w:szCs w:val="21"/>
                <w:highlight w:val="none"/>
              </w:rPr>
              <w:t>技术标准和要求</w:t>
            </w:r>
          </w:p>
        </w:tc>
        <w:tc>
          <w:tcPr>
            <w:tcW w:w="6403" w:type="dxa"/>
            <w:tcBorders>
              <w:top w:val="single" w:color="auto" w:sz="4" w:space="0"/>
              <w:left w:val="single" w:color="auto" w:sz="4" w:space="0"/>
              <w:bottom w:val="single" w:color="auto" w:sz="4" w:space="0"/>
              <w:right w:val="single" w:color="auto" w:sz="4" w:space="0"/>
            </w:tcBorders>
            <w:vAlign w:val="top"/>
          </w:tcPr>
          <w:p>
            <w:pPr>
              <w:spacing w:line="480" w:lineRule="exact"/>
              <w:jc w:val="left"/>
              <w:rPr>
                <w:rFonts w:hint="eastAsia" w:ascii="宋体" w:hAnsi="宋体" w:cs="宋体"/>
                <w:szCs w:val="21"/>
                <w:highlight w:val="none"/>
              </w:rPr>
            </w:pPr>
            <w:r>
              <w:rPr>
                <w:rFonts w:hint="eastAsia" w:ascii="宋体" w:hAnsi="宋体" w:cs="宋体"/>
                <w:szCs w:val="21"/>
                <w:highlight w:val="none"/>
              </w:rPr>
              <w:t>符合招标文件相关约定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547" w:type="dxa"/>
            <w:tcBorders>
              <w:top w:val="single" w:color="auto" w:sz="4" w:space="0"/>
              <w:left w:val="single" w:color="auto" w:sz="4" w:space="0"/>
              <w:bottom w:val="single" w:color="auto" w:sz="4" w:space="0"/>
              <w:right w:val="single" w:color="auto" w:sz="4" w:space="0"/>
            </w:tcBorders>
          </w:tcPr>
          <w:p>
            <w:pPr>
              <w:spacing w:line="480" w:lineRule="exact"/>
              <w:jc w:val="center"/>
              <w:rPr>
                <w:rFonts w:ascii="宋体" w:hAnsi="宋体" w:cs="宋体"/>
                <w:b/>
                <w:szCs w:val="21"/>
                <w:highlight w:val="none"/>
              </w:rPr>
            </w:pPr>
            <w:r>
              <w:rPr>
                <w:rFonts w:hint="eastAsia" w:ascii="宋体" w:hAnsi="宋体" w:cs="宋体"/>
                <w:szCs w:val="21"/>
                <w:highlight w:val="none"/>
              </w:rPr>
              <w:t>投标价格</w:t>
            </w:r>
          </w:p>
        </w:tc>
        <w:tc>
          <w:tcPr>
            <w:tcW w:w="6403" w:type="dxa"/>
            <w:tcBorders>
              <w:top w:val="single" w:color="auto" w:sz="4" w:space="0"/>
              <w:left w:val="single" w:color="auto" w:sz="4" w:space="0"/>
              <w:bottom w:val="single" w:color="auto" w:sz="4" w:space="0"/>
              <w:right w:val="single" w:color="auto" w:sz="4" w:space="0"/>
            </w:tcBorders>
          </w:tcPr>
          <w:p>
            <w:pPr>
              <w:spacing w:line="480" w:lineRule="exact"/>
              <w:jc w:val="left"/>
              <w:rPr>
                <w:rFonts w:ascii="宋体" w:hAnsi="宋体" w:cs="宋体"/>
                <w:szCs w:val="21"/>
                <w:highlight w:val="none"/>
              </w:rPr>
            </w:pPr>
            <w:r>
              <w:rPr>
                <w:rFonts w:hint="eastAsia" w:ascii="宋体" w:hAnsi="宋体" w:cs="宋体"/>
                <w:szCs w:val="21"/>
                <w:highlight w:val="none"/>
              </w:rPr>
              <w:t>符合招标文件相关约定</w:t>
            </w:r>
          </w:p>
        </w:tc>
      </w:tr>
    </w:tbl>
    <w:p>
      <w:pPr>
        <w:pStyle w:val="8"/>
        <w:spacing w:before="0" w:after="0" w:line="460" w:lineRule="exact"/>
        <w:ind w:firstLine="420" w:firstLineChars="200"/>
        <w:rPr>
          <w:rFonts w:ascii="宋体" w:hAnsi="宋体" w:eastAsia="宋体" w:cs="宋体"/>
          <w:sz w:val="21"/>
          <w:szCs w:val="21"/>
          <w:highlight w:val="none"/>
        </w:rPr>
      </w:pPr>
      <w:r>
        <w:rPr>
          <w:rFonts w:hint="eastAsia" w:ascii="宋体" w:hAnsi="宋体" w:eastAsia="宋体" w:cs="宋体"/>
          <w:b/>
          <w:bCs/>
          <w:sz w:val="21"/>
          <w:szCs w:val="21"/>
          <w:highlight w:val="none"/>
        </w:rPr>
        <w:t>2.2 详细评审（100分）</w:t>
      </w:r>
    </w:p>
    <w:tbl>
      <w:tblPr>
        <w:tblStyle w:val="20"/>
        <w:tblW w:w="99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31"/>
        <w:gridCol w:w="1019"/>
        <w:gridCol w:w="69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1931" w:type="dxa"/>
            <w:vAlign w:val="center"/>
          </w:tcPr>
          <w:p>
            <w:pPr>
              <w:jc w:val="center"/>
              <w:rPr>
                <w:b/>
                <w:bCs/>
                <w:sz w:val="21"/>
                <w:szCs w:val="21"/>
              </w:rPr>
            </w:pPr>
            <w:r>
              <w:rPr>
                <w:rFonts w:hint="eastAsia"/>
                <w:b/>
                <w:bCs/>
                <w:sz w:val="21"/>
                <w:szCs w:val="21"/>
              </w:rPr>
              <w:t>分项</w:t>
            </w:r>
          </w:p>
        </w:tc>
        <w:tc>
          <w:tcPr>
            <w:tcW w:w="1019" w:type="dxa"/>
            <w:vAlign w:val="center"/>
          </w:tcPr>
          <w:p>
            <w:pPr>
              <w:jc w:val="center"/>
              <w:rPr>
                <w:b/>
                <w:bCs/>
                <w:sz w:val="21"/>
                <w:szCs w:val="21"/>
              </w:rPr>
            </w:pPr>
            <w:r>
              <w:rPr>
                <w:rFonts w:hint="eastAsia"/>
                <w:b/>
                <w:bCs/>
                <w:sz w:val="21"/>
                <w:szCs w:val="21"/>
              </w:rPr>
              <w:t>分值</w:t>
            </w:r>
          </w:p>
        </w:tc>
        <w:tc>
          <w:tcPr>
            <w:tcW w:w="6996" w:type="dxa"/>
            <w:vAlign w:val="center"/>
          </w:tcPr>
          <w:p>
            <w:pPr>
              <w:jc w:val="center"/>
              <w:rPr>
                <w:b/>
                <w:bCs/>
                <w:sz w:val="21"/>
                <w:szCs w:val="21"/>
              </w:rPr>
            </w:pPr>
            <w:r>
              <w:rPr>
                <w:rFonts w:hint="eastAsia"/>
                <w:b/>
                <w:bCs/>
                <w:sz w:val="21"/>
                <w:szCs w:val="21"/>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1" w:type="dxa"/>
            <w:vAlign w:val="center"/>
          </w:tcPr>
          <w:p>
            <w:pPr>
              <w:widowControl/>
              <w:spacing w:line="360" w:lineRule="auto"/>
              <w:jc w:val="center"/>
              <w:textAlignment w:val="center"/>
              <w:rPr>
                <w:rFonts w:ascii="宋体" w:hAnsi="宋体" w:cs="宋体"/>
                <w:sz w:val="21"/>
                <w:szCs w:val="21"/>
                <w:lang w:bidi="ar"/>
              </w:rPr>
            </w:pPr>
            <w:r>
              <w:rPr>
                <w:rFonts w:hint="eastAsia" w:ascii="宋体" w:hAnsi="宋体" w:cs="宋体"/>
                <w:sz w:val="21"/>
                <w:szCs w:val="21"/>
                <w:lang w:bidi="ar"/>
              </w:rPr>
              <w:t>投标报价</w:t>
            </w:r>
          </w:p>
        </w:tc>
        <w:tc>
          <w:tcPr>
            <w:tcW w:w="1019" w:type="dxa"/>
            <w:vAlign w:val="center"/>
          </w:tcPr>
          <w:p>
            <w:pPr>
              <w:widowControl/>
              <w:spacing w:line="360" w:lineRule="auto"/>
              <w:jc w:val="center"/>
              <w:textAlignment w:val="center"/>
              <w:rPr>
                <w:rFonts w:ascii="宋体" w:hAnsi="宋体" w:cs="宋体"/>
                <w:sz w:val="21"/>
                <w:szCs w:val="21"/>
                <w:lang w:bidi="ar"/>
              </w:rPr>
            </w:pPr>
            <w:r>
              <w:rPr>
                <w:rFonts w:hint="eastAsia" w:ascii="宋体" w:hAnsi="宋体" w:cs="宋体"/>
                <w:sz w:val="21"/>
                <w:szCs w:val="21"/>
                <w:lang w:val="en-US" w:eastAsia="zh-CN" w:bidi="ar"/>
              </w:rPr>
              <w:t>60</w:t>
            </w:r>
            <w:r>
              <w:rPr>
                <w:rFonts w:hint="eastAsia" w:ascii="宋体" w:hAnsi="宋体" w:cs="宋体"/>
                <w:sz w:val="21"/>
                <w:szCs w:val="21"/>
                <w:lang w:bidi="ar"/>
              </w:rPr>
              <w:t>分</w:t>
            </w:r>
          </w:p>
        </w:tc>
        <w:tc>
          <w:tcPr>
            <w:tcW w:w="6996" w:type="dxa"/>
            <w:vAlign w:val="center"/>
          </w:tcPr>
          <w:p>
            <w:pPr>
              <w:pStyle w:val="12"/>
              <w:keepNext w:val="0"/>
              <w:keepLines w:val="0"/>
              <w:pageBreakBefore w:val="0"/>
              <w:numPr>
                <w:ilvl w:val="0"/>
                <w:numId w:val="1"/>
              </w:numPr>
              <w:kinsoku/>
              <w:wordWrap/>
              <w:overflowPunct/>
              <w:topLinePunct w:val="0"/>
              <w:autoSpaceDE/>
              <w:autoSpaceDN/>
              <w:bidi w:val="0"/>
              <w:snapToGrid/>
              <w:spacing w:line="380" w:lineRule="exact"/>
              <w:ind w:left="0" w:leftChars="0" w:right="33" w:rightChars="0"/>
              <w:rPr>
                <w:rFonts w:hint="eastAsia" w:ascii="宋体" w:hAnsi="宋体" w:cs="宋体"/>
                <w:b w:val="0"/>
                <w:bCs w:val="0"/>
                <w:sz w:val="21"/>
                <w:szCs w:val="21"/>
              </w:rPr>
            </w:pPr>
            <w:r>
              <w:rPr>
                <w:rFonts w:hint="eastAsia" w:ascii="宋体" w:hAnsi="宋体" w:cs="宋体"/>
                <w:b w:val="0"/>
                <w:bCs w:val="0"/>
                <w:sz w:val="21"/>
                <w:szCs w:val="21"/>
              </w:rPr>
              <w:t>评标基准价为所有效投标报价（通过初步评审）的平均值，投标报价等于评标基准价的得</w:t>
            </w:r>
            <w:r>
              <w:rPr>
                <w:rFonts w:hint="eastAsia" w:ascii="宋体" w:hAnsi="宋体" w:cs="宋体"/>
                <w:b w:val="0"/>
                <w:bCs w:val="0"/>
                <w:sz w:val="21"/>
                <w:szCs w:val="21"/>
                <w:lang w:val="en-US" w:eastAsia="zh-CN"/>
              </w:rPr>
              <w:t>60</w:t>
            </w:r>
            <w:r>
              <w:rPr>
                <w:rFonts w:hint="eastAsia" w:ascii="宋体" w:hAnsi="宋体" w:cs="宋体"/>
                <w:b w:val="0"/>
                <w:bCs w:val="0"/>
                <w:sz w:val="21"/>
                <w:szCs w:val="21"/>
              </w:rPr>
              <w:t>分，投标报价低于评标基准价1%扣0.3分，投标</w:t>
            </w:r>
            <w:r>
              <w:rPr>
                <w:rFonts w:hint="eastAsia" w:ascii="宋体" w:hAnsi="宋体" w:cs="宋体"/>
                <w:b w:val="0"/>
                <w:bCs w:val="0"/>
                <w:sz w:val="21"/>
                <w:szCs w:val="21"/>
                <w:lang w:val="en-US" w:eastAsia="zh-CN"/>
              </w:rPr>
              <w:t>报价</w:t>
            </w:r>
            <w:r>
              <w:rPr>
                <w:rFonts w:hint="eastAsia" w:ascii="宋体" w:hAnsi="宋体" w:cs="宋体"/>
                <w:b w:val="0"/>
                <w:bCs w:val="0"/>
                <w:sz w:val="21"/>
                <w:szCs w:val="21"/>
              </w:rPr>
              <w:t>高于评标基准价1%扣0.6分，不足1%的按插入法计算。</w:t>
            </w:r>
          </w:p>
          <w:p>
            <w:pPr>
              <w:pStyle w:val="12"/>
              <w:keepNext w:val="0"/>
              <w:keepLines w:val="0"/>
              <w:pageBreakBefore w:val="0"/>
              <w:numPr>
                <w:ilvl w:val="0"/>
                <w:numId w:val="0"/>
              </w:numPr>
              <w:kinsoku/>
              <w:wordWrap/>
              <w:overflowPunct/>
              <w:topLinePunct w:val="0"/>
              <w:autoSpaceDE/>
              <w:autoSpaceDN/>
              <w:bidi w:val="0"/>
              <w:snapToGrid/>
              <w:spacing w:line="380" w:lineRule="exact"/>
              <w:ind w:right="33" w:rightChars="0"/>
              <w:rPr>
                <w:rFonts w:hint="eastAsia" w:ascii="宋体" w:hAnsi="宋体" w:cs="宋体"/>
                <w:b w:val="0"/>
                <w:bCs w:val="0"/>
                <w:sz w:val="21"/>
                <w:szCs w:val="21"/>
              </w:rPr>
            </w:pPr>
            <w:r>
              <w:rPr>
                <w:rFonts w:hint="eastAsia" w:ascii="宋体" w:hAnsi="宋体" w:cs="宋体"/>
                <w:b w:val="0"/>
                <w:bCs w:val="0"/>
                <w:sz w:val="21"/>
                <w:szCs w:val="21"/>
              </w:rPr>
              <w:t>上述评标基准值一经确定，评标委员会在评标报告上签字后，评标基准价不因招投标当事人质疑、投诉、复议以及其它任何情形而改变，但评标过程中的计算错误可作调整。</w:t>
            </w:r>
          </w:p>
          <w:p>
            <w:pPr>
              <w:pStyle w:val="12"/>
              <w:keepNext w:val="0"/>
              <w:keepLines w:val="0"/>
              <w:pageBreakBefore w:val="0"/>
              <w:kinsoku/>
              <w:wordWrap/>
              <w:overflowPunct/>
              <w:topLinePunct w:val="0"/>
              <w:autoSpaceDE/>
              <w:autoSpaceDN/>
              <w:bidi w:val="0"/>
              <w:snapToGrid/>
              <w:spacing w:line="380" w:lineRule="exact"/>
              <w:ind w:left="0" w:leftChars="0" w:right="33" w:rightChars="0"/>
              <w:rPr>
                <w:rFonts w:ascii="宋体" w:hAnsi="宋体" w:cs="宋体"/>
                <w:b/>
                <w:bCs/>
                <w:sz w:val="21"/>
                <w:szCs w:val="21"/>
              </w:rPr>
            </w:pPr>
            <w:r>
              <w:rPr>
                <w:rFonts w:hint="eastAsia" w:ascii="宋体" w:hAnsi="宋体" w:cs="宋体"/>
                <w:b w:val="0"/>
                <w:bCs w:val="0"/>
                <w:sz w:val="21"/>
                <w:szCs w:val="21"/>
              </w:rPr>
              <w:t>注意：评标委员会认为投标人的报价明显低于其他通过</w:t>
            </w:r>
            <w:r>
              <w:rPr>
                <w:rFonts w:hint="eastAsia" w:ascii="宋体" w:hAnsi="宋体" w:cs="宋体"/>
                <w:b w:val="0"/>
                <w:bCs w:val="0"/>
                <w:sz w:val="21"/>
                <w:szCs w:val="21"/>
                <w:lang w:val="en-US" w:eastAsia="zh-CN"/>
              </w:rPr>
              <w:t>初步</w:t>
            </w:r>
            <w:r>
              <w:rPr>
                <w:rFonts w:hint="eastAsia" w:ascii="宋体" w:hAnsi="宋体" w:cs="宋体"/>
                <w:b w:val="0"/>
                <w:bCs w:val="0"/>
                <w:sz w:val="21"/>
                <w:szCs w:val="21"/>
              </w:rPr>
              <w:t>审查投标人的报价，有可能影响服务质量或者不能诚信履约的，应当要求其在评标现场合理的时间内提供书面说明，必要时提交相关证明材料；投标人不能证明其报价合理性的，评标委员会应当将其作为无效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931" w:type="dxa"/>
            <w:vMerge w:val="restart"/>
            <w:vAlign w:val="center"/>
          </w:tcPr>
          <w:p>
            <w:pPr>
              <w:widowControl/>
              <w:jc w:val="center"/>
              <w:rPr>
                <w:rFonts w:hint="eastAsia" w:ascii="宋体" w:hAnsi="宋体" w:cs="宋体"/>
                <w:sz w:val="21"/>
                <w:szCs w:val="21"/>
                <w:lang w:val="en-US" w:eastAsia="zh-CN"/>
              </w:rPr>
            </w:pPr>
            <w:r>
              <w:rPr>
                <w:rFonts w:hint="eastAsia" w:ascii="宋体" w:hAnsi="宋体" w:cs="宋体"/>
                <w:sz w:val="21"/>
                <w:szCs w:val="21"/>
                <w:lang w:val="en-US" w:eastAsia="zh-CN"/>
              </w:rPr>
              <w:t>服务</w:t>
            </w:r>
          </w:p>
          <w:p>
            <w:pPr>
              <w:jc w:val="center"/>
              <w:textAlignment w:val="center"/>
            </w:pPr>
            <w:r>
              <w:rPr>
                <w:rFonts w:hint="eastAsia" w:ascii="宋体" w:hAnsi="宋体" w:cs="宋体"/>
                <w:sz w:val="21"/>
                <w:szCs w:val="21"/>
                <w:lang w:val="en-US" w:eastAsia="zh-CN"/>
              </w:rPr>
              <w:t>方案</w:t>
            </w:r>
          </w:p>
          <w:p>
            <w:pPr>
              <w:jc w:val="center"/>
              <w:textAlignment w:val="center"/>
              <w:rPr>
                <w:rFonts w:ascii="宋体" w:hAnsi="宋体" w:cs="宋体"/>
                <w:sz w:val="21"/>
                <w:szCs w:val="21"/>
              </w:rPr>
            </w:pPr>
            <w:r>
              <w:rPr>
                <w:rFonts w:hint="eastAsia"/>
                <w:lang w:eastAsia="zh-CN"/>
              </w:rPr>
              <w:t>（</w:t>
            </w:r>
            <w:r>
              <w:rPr>
                <w:rFonts w:hint="eastAsia"/>
                <w:lang w:val="en-US" w:eastAsia="zh-CN"/>
              </w:rPr>
              <w:t>24分）</w:t>
            </w:r>
            <w:r>
              <w:rPr>
                <w:rFonts w:hint="eastAsia" w:ascii="宋体" w:hAnsi="宋体" w:cs="宋体"/>
                <w:sz w:val="21"/>
                <w:szCs w:val="21"/>
                <w:lang w:val="en-US" w:eastAsia="zh-CN"/>
              </w:rPr>
              <w:t xml:space="preserve">       </w:t>
            </w:r>
          </w:p>
        </w:tc>
        <w:tc>
          <w:tcPr>
            <w:tcW w:w="1019" w:type="dxa"/>
            <w:vAlign w:val="center"/>
          </w:tcPr>
          <w:p>
            <w:pPr>
              <w:widowControl/>
              <w:jc w:val="center"/>
              <w:rPr>
                <w:rFonts w:ascii="宋体" w:hAnsi="宋体" w:cs="宋体"/>
                <w:sz w:val="21"/>
                <w:szCs w:val="21"/>
              </w:rPr>
            </w:pPr>
            <w:r>
              <w:rPr>
                <w:rFonts w:hint="eastAsia" w:ascii="宋体" w:hAnsi="宋体" w:cs="宋体"/>
                <w:szCs w:val="21"/>
                <w:lang w:val="en-US" w:eastAsia="zh-CN"/>
              </w:rPr>
              <w:t>日常维保及维修方案</w:t>
            </w:r>
            <w:r>
              <w:rPr>
                <w:rFonts w:hint="eastAsia" w:ascii="宋体" w:hAnsi="宋体" w:cs="宋体"/>
                <w:szCs w:val="21"/>
              </w:rPr>
              <w:t>（</w:t>
            </w:r>
            <w:r>
              <w:rPr>
                <w:rFonts w:hint="eastAsia" w:ascii="宋体" w:hAnsi="宋体" w:cs="宋体"/>
                <w:szCs w:val="21"/>
                <w:lang w:val="en-US" w:eastAsia="zh-CN"/>
              </w:rPr>
              <w:t>9</w:t>
            </w:r>
            <w:r>
              <w:rPr>
                <w:rFonts w:hint="eastAsia" w:ascii="宋体" w:hAnsi="宋体" w:cs="宋体"/>
                <w:szCs w:val="21"/>
              </w:rPr>
              <w:t>分）</w:t>
            </w:r>
          </w:p>
        </w:tc>
        <w:tc>
          <w:tcPr>
            <w:tcW w:w="6996" w:type="dxa"/>
            <w:vAlign w:val="center"/>
          </w:tcPr>
          <w:p>
            <w:pPr>
              <w:keepNext w:val="0"/>
              <w:keepLines w:val="0"/>
              <w:pageBreakBefore w:val="0"/>
              <w:widowControl w:val="0"/>
              <w:kinsoku/>
              <w:wordWrap/>
              <w:overflowPunct/>
              <w:topLinePunct w:val="0"/>
              <w:autoSpaceDE/>
              <w:autoSpaceDN/>
              <w:bidi w:val="0"/>
              <w:adjustRightInd w:val="0"/>
              <w:snapToGrid w:val="0"/>
              <w:spacing w:line="380" w:lineRule="exact"/>
              <w:textAlignment w:val="auto"/>
              <w:rPr>
                <w:rFonts w:hint="eastAsia" w:ascii="宋体" w:hAnsi="宋体" w:cs="宋体"/>
                <w:sz w:val="21"/>
                <w:szCs w:val="21"/>
                <w:lang w:eastAsia="zh-CN"/>
              </w:rPr>
            </w:pPr>
            <w:r>
              <w:rPr>
                <w:rFonts w:hint="eastAsia" w:ascii="宋体" w:hAnsi="宋体" w:cs="宋体"/>
                <w:sz w:val="21"/>
                <w:szCs w:val="21"/>
              </w:rPr>
              <w:t>投标人</w:t>
            </w:r>
            <w:r>
              <w:rPr>
                <w:rFonts w:hint="eastAsia" w:ascii="宋体" w:hAnsi="宋体" w:cs="宋体"/>
                <w:sz w:val="21"/>
                <w:szCs w:val="21"/>
                <w:lang w:val="en-US" w:eastAsia="zh-CN"/>
              </w:rPr>
              <w:t>根据项目需求编制日常维保及维修方案（至少包含两厂所有重点设备保养计划），方案科学、详尽、可行的得9.00-6.00分，方案较好的得5.99-3.00分，方案一般的得2.99-0.01分，未提供不得分</w:t>
            </w:r>
            <w:r>
              <w:rPr>
                <w:rFonts w:hint="eastAsia" w:ascii="宋体" w:hAnsi="宋体" w:cs="宋体"/>
                <w:sz w:val="21"/>
                <w:szCs w:val="21"/>
                <w:lang w:eastAsia="zh-CN"/>
              </w:rPr>
              <w:t>。</w:t>
            </w:r>
          </w:p>
          <w:p>
            <w:pPr>
              <w:keepNext w:val="0"/>
              <w:keepLines w:val="0"/>
              <w:pageBreakBefore w:val="0"/>
              <w:widowControl w:val="0"/>
              <w:kinsoku/>
              <w:wordWrap/>
              <w:overflowPunct/>
              <w:topLinePunct w:val="0"/>
              <w:autoSpaceDE/>
              <w:autoSpaceDN/>
              <w:bidi w:val="0"/>
              <w:adjustRightInd w:val="0"/>
              <w:snapToGrid w:val="0"/>
              <w:spacing w:line="380" w:lineRule="exact"/>
              <w:textAlignment w:val="auto"/>
              <w:rPr>
                <w:rFonts w:ascii="宋体" w:hAnsi="宋体" w:cs="宋体"/>
                <w:sz w:val="21"/>
                <w:szCs w:val="21"/>
              </w:rPr>
            </w:pPr>
            <w:r>
              <w:rPr>
                <w:rFonts w:hint="eastAsia" w:ascii="宋体" w:hAnsi="宋体" w:cs="宋体"/>
                <w:sz w:val="21"/>
                <w:szCs w:val="21"/>
              </w:rPr>
              <w:t>以0.01分为一个计分单位。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6" w:hRule="atLeast"/>
          <w:jc w:val="center"/>
        </w:trPr>
        <w:tc>
          <w:tcPr>
            <w:tcW w:w="1931" w:type="dxa"/>
            <w:vMerge w:val="continue"/>
            <w:vAlign w:val="center"/>
          </w:tcPr>
          <w:p>
            <w:pPr>
              <w:jc w:val="center"/>
              <w:textAlignment w:val="center"/>
              <w:rPr>
                <w:rFonts w:hint="eastAsia" w:ascii="宋体" w:hAnsi="宋体" w:cs="宋体"/>
                <w:sz w:val="21"/>
                <w:szCs w:val="21"/>
                <w:lang w:val="en-US" w:eastAsia="zh-CN"/>
              </w:rPr>
            </w:pPr>
          </w:p>
        </w:tc>
        <w:tc>
          <w:tcPr>
            <w:tcW w:w="1019" w:type="dxa"/>
            <w:vAlign w:val="center"/>
          </w:tcPr>
          <w:p>
            <w:pPr>
              <w:widowControl/>
              <w:jc w:val="center"/>
              <w:rPr>
                <w:rFonts w:hint="eastAsia" w:ascii="宋体" w:hAnsi="宋体" w:eastAsia="宋体" w:cs="宋体"/>
                <w:sz w:val="21"/>
                <w:szCs w:val="21"/>
                <w:lang w:val="en-US" w:eastAsia="zh-CN" w:bidi="ar"/>
              </w:rPr>
            </w:pPr>
            <w:r>
              <w:rPr>
                <w:rFonts w:hint="eastAsia" w:ascii="宋体" w:hAnsi="宋体" w:eastAsia="宋体" w:cs="宋体"/>
                <w:sz w:val="21"/>
                <w:szCs w:val="21"/>
                <w:lang w:val="en-US" w:eastAsia="zh-CN" w:bidi="ar"/>
              </w:rPr>
              <w:t>应急事项处理方案</w:t>
            </w:r>
            <w:r>
              <w:rPr>
                <w:rFonts w:hint="eastAsia" w:ascii="宋体" w:hAnsi="宋体" w:cs="宋体"/>
                <w:sz w:val="21"/>
                <w:szCs w:val="21"/>
                <w:lang w:val="en-US" w:eastAsia="zh-CN" w:bidi="ar"/>
              </w:rPr>
              <w:t xml:space="preserve">  </w:t>
            </w:r>
            <w:r>
              <w:rPr>
                <w:rFonts w:hint="eastAsia" w:ascii="宋体" w:hAnsi="宋体" w:eastAsia="宋体" w:cs="宋体"/>
                <w:sz w:val="21"/>
                <w:szCs w:val="21"/>
                <w:lang w:val="en-US" w:eastAsia="zh-CN" w:bidi="ar"/>
              </w:rPr>
              <w:t>（</w:t>
            </w:r>
            <w:r>
              <w:rPr>
                <w:rFonts w:hint="eastAsia" w:ascii="宋体" w:hAnsi="宋体" w:cs="宋体"/>
                <w:sz w:val="21"/>
                <w:szCs w:val="21"/>
                <w:lang w:val="en-US" w:eastAsia="zh-CN" w:bidi="ar"/>
              </w:rPr>
              <w:t>3</w:t>
            </w:r>
            <w:r>
              <w:rPr>
                <w:rFonts w:hint="eastAsia" w:ascii="宋体" w:hAnsi="宋体" w:eastAsia="宋体" w:cs="宋体"/>
                <w:sz w:val="21"/>
                <w:szCs w:val="21"/>
                <w:lang w:val="en-US" w:eastAsia="zh-CN" w:bidi="ar"/>
              </w:rPr>
              <w:t>分）</w:t>
            </w:r>
          </w:p>
        </w:tc>
        <w:tc>
          <w:tcPr>
            <w:tcW w:w="6996" w:type="dxa"/>
            <w:vAlign w:val="center"/>
          </w:tcPr>
          <w:p>
            <w:pPr>
              <w:keepNext w:val="0"/>
              <w:keepLines w:val="0"/>
              <w:pageBreakBefore w:val="0"/>
              <w:widowControl w:val="0"/>
              <w:kinsoku/>
              <w:wordWrap/>
              <w:overflowPunct/>
              <w:topLinePunct w:val="0"/>
              <w:autoSpaceDE/>
              <w:autoSpaceDN/>
              <w:bidi w:val="0"/>
              <w:adjustRightInd w:val="0"/>
              <w:snapToGrid w:val="0"/>
              <w:spacing w:line="380" w:lineRule="exact"/>
              <w:textAlignment w:val="auto"/>
              <w:rPr>
                <w:rFonts w:hint="eastAsia" w:ascii="宋体" w:hAnsi="宋体" w:cs="宋体"/>
                <w:kern w:val="0"/>
                <w:sz w:val="21"/>
                <w:szCs w:val="21"/>
                <w:highlight w:val="none"/>
                <w:lang w:eastAsia="zh-CN"/>
              </w:rPr>
            </w:pPr>
            <w:r>
              <w:rPr>
                <w:rFonts w:hint="eastAsia" w:ascii="宋体" w:hAnsi="宋体" w:cs="宋体"/>
                <w:kern w:val="0"/>
                <w:sz w:val="21"/>
                <w:szCs w:val="21"/>
                <w:highlight w:val="none"/>
              </w:rPr>
              <w:t>投标人提供</w:t>
            </w:r>
            <w:r>
              <w:rPr>
                <w:rFonts w:hint="eastAsia" w:ascii="宋体" w:hAnsi="宋体" w:cs="宋体"/>
                <w:kern w:val="0"/>
                <w:sz w:val="21"/>
                <w:szCs w:val="21"/>
                <w:highlight w:val="none"/>
                <w:lang w:val="en-US" w:eastAsia="zh-CN"/>
              </w:rPr>
              <w:t>应急事项检修及处理方案，方案科学、详尽、可行的得3.00-2.00分，方案较好的得1.99-1.00分，方案一般的得0.99-0.01分，未提供不得分</w:t>
            </w:r>
            <w:r>
              <w:rPr>
                <w:rFonts w:hint="eastAsia" w:ascii="宋体" w:hAnsi="宋体" w:cs="宋体"/>
                <w:kern w:val="0"/>
                <w:sz w:val="21"/>
                <w:szCs w:val="21"/>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380" w:lineRule="exact"/>
              <w:textAlignment w:val="auto"/>
              <w:rPr>
                <w:rFonts w:ascii="宋体" w:hAnsi="宋体" w:cs="宋体"/>
                <w:sz w:val="21"/>
                <w:szCs w:val="21"/>
              </w:rPr>
            </w:pPr>
            <w:r>
              <w:rPr>
                <w:rFonts w:hint="eastAsia" w:ascii="宋体" w:hAnsi="宋体" w:cs="宋体"/>
                <w:sz w:val="21"/>
                <w:szCs w:val="21"/>
              </w:rPr>
              <w:t>以0.01分为一个计分单位。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7" w:hRule="atLeast"/>
          <w:jc w:val="center"/>
        </w:trPr>
        <w:tc>
          <w:tcPr>
            <w:tcW w:w="1931" w:type="dxa"/>
            <w:vMerge w:val="continue"/>
            <w:vAlign w:val="center"/>
          </w:tcPr>
          <w:p>
            <w:pPr>
              <w:jc w:val="center"/>
              <w:textAlignment w:val="center"/>
              <w:rPr>
                <w:rFonts w:hint="eastAsia" w:ascii="宋体" w:hAnsi="宋体" w:cs="宋体"/>
                <w:sz w:val="21"/>
                <w:szCs w:val="21"/>
                <w:lang w:val="en-US" w:eastAsia="zh-CN"/>
              </w:rPr>
            </w:pPr>
          </w:p>
        </w:tc>
        <w:tc>
          <w:tcPr>
            <w:tcW w:w="1019" w:type="dxa"/>
            <w:vAlign w:val="center"/>
          </w:tcPr>
          <w:p>
            <w:pPr>
              <w:widowControl/>
              <w:jc w:val="center"/>
              <w:rPr>
                <w:rFonts w:hint="eastAsia" w:ascii="宋体" w:hAnsi="宋体" w:eastAsia="宋体" w:cs="宋体"/>
                <w:sz w:val="21"/>
                <w:szCs w:val="21"/>
                <w:lang w:val="en-US" w:eastAsia="zh-CN" w:bidi="ar"/>
              </w:rPr>
            </w:pPr>
            <w:r>
              <w:rPr>
                <w:rFonts w:hint="eastAsia" w:ascii="宋体" w:hAnsi="宋体" w:eastAsia="宋体" w:cs="宋体"/>
                <w:sz w:val="21"/>
                <w:szCs w:val="21"/>
                <w:lang w:val="en-US" w:eastAsia="zh-CN" w:bidi="ar"/>
              </w:rPr>
              <w:t>重点、难点分析及解决方案</w:t>
            </w:r>
            <w:r>
              <w:rPr>
                <w:rFonts w:hint="eastAsia" w:ascii="宋体" w:hAnsi="宋体" w:cs="宋体"/>
                <w:sz w:val="21"/>
                <w:szCs w:val="21"/>
                <w:lang w:val="en-US" w:eastAsia="zh-CN" w:bidi="ar"/>
              </w:rPr>
              <w:t xml:space="preserve">  </w:t>
            </w:r>
            <w:r>
              <w:rPr>
                <w:rFonts w:hint="eastAsia" w:ascii="宋体" w:hAnsi="宋体" w:eastAsia="宋体" w:cs="宋体"/>
                <w:sz w:val="21"/>
                <w:szCs w:val="21"/>
                <w:lang w:val="en-US" w:eastAsia="zh-CN" w:bidi="ar"/>
              </w:rPr>
              <w:t>（3分）</w:t>
            </w:r>
          </w:p>
        </w:tc>
        <w:tc>
          <w:tcPr>
            <w:tcW w:w="6996" w:type="dxa"/>
            <w:vAlign w:val="center"/>
          </w:tcPr>
          <w:p>
            <w:pPr>
              <w:keepNext w:val="0"/>
              <w:keepLines w:val="0"/>
              <w:pageBreakBefore w:val="0"/>
              <w:widowControl w:val="0"/>
              <w:kinsoku/>
              <w:wordWrap/>
              <w:overflowPunct/>
              <w:topLinePunct w:val="0"/>
              <w:autoSpaceDE/>
              <w:autoSpaceDN/>
              <w:bidi w:val="0"/>
              <w:adjustRightInd w:val="0"/>
              <w:snapToGrid w:val="0"/>
              <w:spacing w:line="380" w:lineRule="exact"/>
              <w:ind w:firstLine="210" w:firstLineChars="100"/>
              <w:textAlignment w:val="auto"/>
              <w:rPr>
                <w:rFonts w:hint="eastAsia" w:ascii="宋体" w:hAnsi="宋体" w:cs="宋体"/>
                <w:sz w:val="21"/>
                <w:szCs w:val="21"/>
              </w:rPr>
            </w:pPr>
            <w:r>
              <w:rPr>
                <w:rFonts w:hint="eastAsia" w:ascii="宋体" w:hAnsi="宋体" w:cs="宋体"/>
                <w:sz w:val="21"/>
                <w:szCs w:val="21"/>
                <w:lang w:val="en-US" w:eastAsia="zh-CN"/>
              </w:rPr>
              <w:t>投</w:t>
            </w:r>
            <w:r>
              <w:rPr>
                <w:rFonts w:hint="eastAsia" w:ascii="宋体" w:hAnsi="宋体" w:cs="宋体"/>
                <w:sz w:val="21"/>
                <w:szCs w:val="21"/>
              </w:rPr>
              <w:t>标人</w:t>
            </w:r>
            <w:r>
              <w:rPr>
                <w:rFonts w:hint="eastAsia" w:ascii="宋体" w:hAnsi="宋体" w:cs="宋体"/>
                <w:sz w:val="21"/>
                <w:szCs w:val="21"/>
                <w:lang w:val="en-US" w:eastAsia="zh-CN"/>
              </w:rPr>
              <w:t>根据项目实施内容对本项目重点、难点进行分析，并提出解决方案</w:t>
            </w:r>
            <w:r>
              <w:rPr>
                <w:rFonts w:hint="eastAsia" w:ascii="宋体" w:hAnsi="宋体" w:cs="宋体"/>
                <w:sz w:val="21"/>
                <w:szCs w:val="21"/>
              </w:rPr>
              <w:t>，</w:t>
            </w:r>
            <w:r>
              <w:rPr>
                <w:rFonts w:hint="eastAsia" w:ascii="宋体" w:hAnsi="宋体" w:cs="宋体"/>
                <w:sz w:val="21"/>
                <w:szCs w:val="21"/>
                <w:lang w:val="en-US" w:eastAsia="zh-CN"/>
              </w:rPr>
              <w:t>方案科学、详尽、可行的得3.00-2.00分，方案较好的得1.99-1.00分，方案一般的得0.99-0.01分，未提供不得分</w:t>
            </w:r>
            <w:r>
              <w:rPr>
                <w:rFonts w:hint="eastAsia" w:ascii="宋体" w:hAnsi="宋体" w:cs="宋体"/>
                <w:sz w:val="21"/>
                <w:szCs w:val="21"/>
                <w:lang w:eastAsia="zh-CN"/>
              </w:rPr>
              <w:t>。</w:t>
            </w:r>
          </w:p>
          <w:p>
            <w:pPr>
              <w:keepNext w:val="0"/>
              <w:keepLines w:val="0"/>
              <w:pageBreakBefore w:val="0"/>
              <w:widowControl w:val="0"/>
              <w:kinsoku/>
              <w:wordWrap/>
              <w:overflowPunct/>
              <w:topLinePunct w:val="0"/>
              <w:autoSpaceDE/>
              <w:autoSpaceDN/>
              <w:bidi w:val="0"/>
              <w:adjustRightInd w:val="0"/>
              <w:snapToGrid w:val="0"/>
              <w:spacing w:line="380" w:lineRule="exact"/>
              <w:textAlignment w:val="auto"/>
              <w:rPr>
                <w:rFonts w:ascii="宋体" w:hAnsi="宋体" w:cs="宋体"/>
                <w:sz w:val="21"/>
                <w:szCs w:val="21"/>
              </w:rPr>
            </w:pPr>
            <w:r>
              <w:rPr>
                <w:rFonts w:hint="eastAsia" w:ascii="宋体" w:hAnsi="宋体" w:cs="宋体"/>
                <w:sz w:val="21"/>
                <w:szCs w:val="21"/>
              </w:rPr>
              <w:t>以0.01分为一个计分单位。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1" w:hRule="atLeast"/>
          <w:jc w:val="center"/>
        </w:trPr>
        <w:tc>
          <w:tcPr>
            <w:tcW w:w="1931" w:type="dxa"/>
            <w:vMerge w:val="continue"/>
            <w:vAlign w:val="center"/>
          </w:tcPr>
          <w:p>
            <w:pPr>
              <w:jc w:val="center"/>
              <w:textAlignment w:val="center"/>
              <w:rPr>
                <w:rFonts w:hint="eastAsia" w:ascii="宋体" w:hAnsi="宋体" w:cs="宋体"/>
                <w:sz w:val="21"/>
                <w:szCs w:val="21"/>
                <w:lang w:val="en-US" w:eastAsia="zh-CN"/>
              </w:rPr>
            </w:pPr>
          </w:p>
        </w:tc>
        <w:tc>
          <w:tcPr>
            <w:tcW w:w="1019" w:type="dxa"/>
            <w:vAlign w:val="center"/>
          </w:tcPr>
          <w:p>
            <w:pPr>
              <w:widowControl/>
              <w:jc w:val="center"/>
            </w:pPr>
            <w:r>
              <w:rPr>
                <w:rFonts w:hint="eastAsia" w:ascii="宋体" w:hAnsi="宋体" w:eastAsia="宋体" w:cs="宋体"/>
                <w:sz w:val="21"/>
                <w:szCs w:val="21"/>
                <w:lang w:val="en-US" w:eastAsia="zh-CN" w:bidi="ar"/>
              </w:rPr>
              <w:t>服务响应时间及</w:t>
            </w:r>
            <w:r>
              <w:rPr>
                <w:rFonts w:hint="eastAsia" w:ascii="宋体" w:hAnsi="宋体" w:cs="宋体"/>
                <w:sz w:val="21"/>
                <w:szCs w:val="21"/>
                <w:lang w:val="en-US" w:eastAsia="zh-CN" w:bidi="ar"/>
              </w:rPr>
              <w:t>驻厂</w:t>
            </w:r>
            <w:r>
              <w:rPr>
                <w:rFonts w:hint="eastAsia" w:ascii="宋体" w:hAnsi="宋体" w:eastAsia="宋体" w:cs="宋体"/>
                <w:sz w:val="21"/>
                <w:szCs w:val="21"/>
                <w:lang w:val="en-US" w:eastAsia="zh-CN" w:bidi="ar"/>
              </w:rPr>
              <w:t>服务</w:t>
            </w:r>
          </w:p>
          <w:p>
            <w:pPr>
              <w:widowControl/>
              <w:jc w:val="center"/>
              <w:rPr>
                <w:rFonts w:hint="eastAsia" w:ascii="宋体" w:hAnsi="宋体" w:eastAsia="宋体" w:cs="宋体"/>
                <w:sz w:val="21"/>
                <w:szCs w:val="21"/>
                <w:lang w:val="en-US" w:eastAsia="zh-CN" w:bidi="ar"/>
              </w:rPr>
            </w:pPr>
            <w:r>
              <w:rPr>
                <w:rFonts w:hint="eastAsia" w:ascii="宋体" w:hAnsi="宋体" w:eastAsia="宋体" w:cs="宋体"/>
                <w:sz w:val="21"/>
                <w:szCs w:val="21"/>
                <w:lang w:val="en-US" w:eastAsia="zh-CN" w:bidi="ar"/>
              </w:rPr>
              <w:t>（4分）</w:t>
            </w:r>
          </w:p>
        </w:tc>
        <w:tc>
          <w:tcPr>
            <w:tcW w:w="6996" w:type="dxa"/>
            <w:vAlign w:val="center"/>
          </w:tcPr>
          <w:p>
            <w:pPr>
              <w:keepNext w:val="0"/>
              <w:keepLines w:val="0"/>
              <w:pageBreakBefore w:val="0"/>
              <w:widowControl w:val="0"/>
              <w:kinsoku/>
              <w:wordWrap/>
              <w:overflowPunct/>
              <w:topLinePunct w:val="0"/>
              <w:autoSpaceDE/>
              <w:autoSpaceDN/>
              <w:bidi w:val="0"/>
              <w:adjustRightInd w:val="0"/>
              <w:snapToGrid w:val="0"/>
              <w:spacing w:line="380" w:lineRule="exact"/>
              <w:textAlignment w:val="auto"/>
              <w:rPr>
                <w:rFonts w:hint="eastAsia" w:ascii="宋体" w:hAnsi="宋体" w:cs="宋体"/>
                <w:kern w:val="0"/>
                <w:sz w:val="21"/>
                <w:szCs w:val="21"/>
                <w:highlight w:val="none"/>
                <w:lang w:val="en-US" w:eastAsia="zh-CN"/>
              </w:rPr>
            </w:pPr>
            <w:r>
              <w:rPr>
                <w:rFonts w:hint="eastAsia" w:ascii="宋体" w:hAnsi="宋体" w:cs="宋体"/>
                <w:kern w:val="0"/>
                <w:sz w:val="21"/>
                <w:szCs w:val="21"/>
                <w:highlight w:val="none"/>
              </w:rPr>
              <w:t>投标人</w:t>
            </w:r>
            <w:r>
              <w:rPr>
                <w:rFonts w:hint="eastAsia" w:ascii="宋体" w:hAnsi="宋体" w:cs="宋体"/>
                <w:kern w:val="0"/>
                <w:sz w:val="21"/>
                <w:szCs w:val="21"/>
                <w:highlight w:val="none"/>
                <w:lang w:val="en-US" w:eastAsia="zh-CN"/>
              </w:rPr>
              <w:t>根据项目提出服务响应时间及驻厂服务方案，其中服务响应时间在2小时内的得2分，2小时至4小时的得1分，其他不得分；</w:t>
            </w:r>
          </w:p>
          <w:p>
            <w:pPr>
              <w:keepNext w:val="0"/>
              <w:keepLines w:val="0"/>
              <w:pageBreakBefore w:val="0"/>
              <w:widowControl w:val="0"/>
              <w:kinsoku/>
              <w:wordWrap/>
              <w:overflowPunct/>
              <w:topLinePunct w:val="0"/>
              <w:autoSpaceDE/>
              <w:autoSpaceDN/>
              <w:bidi w:val="0"/>
              <w:adjustRightInd w:val="0"/>
              <w:snapToGrid w:val="0"/>
              <w:spacing w:line="380" w:lineRule="exact"/>
              <w:textAlignment w:val="auto"/>
              <w:rPr>
                <w:rFonts w:hint="eastAsia" w:ascii="宋体" w:hAnsi="宋体" w:cs="宋体"/>
                <w:kern w:val="0"/>
                <w:sz w:val="21"/>
                <w:szCs w:val="21"/>
                <w:highlight w:val="none"/>
                <w:lang w:eastAsia="zh-CN"/>
              </w:rPr>
            </w:pPr>
            <w:r>
              <w:rPr>
                <w:rFonts w:hint="eastAsia" w:ascii="宋体" w:hAnsi="宋体" w:cs="宋体"/>
                <w:kern w:val="0"/>
                <w:sz w:val="21"/>
                <w:szCs w:val="21"/>
                <w:highlight w:val="none"/>
                <w:lang w:val="en-US" w:eastAsia="zh-CN"/>
              </w:rPr>
              <w:t>驻厂服务方案科学、详尽、可行的得2.00-1.20分，方案较好的得1.19-0.6分，方案一般的得0.59-0.01分，未提供不得分</w:t>
            </w:r>
            <w:r>
              <w:rPr>
                <w:rFonts w:hint="eastAsia" w:ascii="宋体" w:hAnsi="宋体" w:cs="宋体"/>
                <w:kern w:val="0"/>
                <w:sz w:val="21"/>
                <w:szCs w:val="21"/>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380" w:lineRule="exact"/>
              <w:textAlignment w:val="auto"/>
              <w:rPr>
                <w:rFonts w:ascii="宋体" w:hAnsi="宋体" w:cs="宋体"/>
                <w:sz w:val="21"/>
                <w:szCs w:val="21"/>
              </w:rPr>
            </w:pPr>
            <w:r>
              <w:rPr>
                <w:rFonts w:hint="eastAsia" w:ascii="宋体" w:hAnsi="宋体" w:cs="宋体"/>
                <w:sz w:val="21"/>
                <w:szCs w:val="21"/>
              </w:rPr>
              <w:t>以0.01分为一个计分单位；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1" w:hRule="atLeast"/>
          <w:jc w:val="center"/>
        </w:trPr>
        <w:tc>
          <w:tcPr>
            <w:tcW w:w="1931" w:type="dxa"/>
            <w:vMerge w:val="continue"/>
            <w:vAlign w:val="center"/>
          </w:tcPr>
          <w:p>
            <w:pPr>
              <w:jc w:val="center"/>
              <w:textAlignment w:val="center"/>
              <w:rPr>
                <w:rFonts w:hint="eastAsia" w:ascii="宋体" w:hAnsi="宋体" w:cs="宋体"/>
                <w:sz w:val="21"/>
                <w:szCs w:val="21"/>
                <w:lang w:val="en-US" w:eastAsia="zh-CN"/>
              </w:rPr>
            </w:pPr>
          </w:p>
        </w:tc>
        <w:tc>
          <w:tcPr>
            <w:tcW w:w="1019" w:type="dxa"/>
            <w:vAlign w:val="center"/>
          </w:tcPr>
          <w:p>
            <w:pPr>
              <w:widowControl/>
              <w:jc w:val="center"/>
              <w:rPr>
                <w:rFonts w:hint="eastAsia" w:ascii="宋体" w:hAnsi="宋体" w:eastAsia="宋体" w:cs="宋体"/>
                <w:sz w:val="21"/>
                <w:szCs w:val="21"/>
                <w:lang w:val="en-US" w:eastAsia="zh-CN" w:bidi="ar"/>
              </w:rPr>
            </w:pPr>
            <w:r>
              <w:rPr>
                <w:rFonts w:hint="eastAsia" w:ascii="宋体" w:hAnsi="宋体" w:eastAsia="宋体" w:cs="宋体"/>
                <w:sz w:val="21"/>
                <w:szCs w:val="21"/>
                <w:lang w:val="en-US" w:eastAsia="zh-CN" w:bidi="ar"/>
              </w:rPr>
              <w:t>质量控制措施（</w:t>
            </w:r>
            <w:r>
              <w:rPr>
                <w:rFonts w:hint="eastAsia" w:ascii="宋体" w:hAnsi="宋体" w:cs="宋体"/>
                <w:sz w:val="21"/>
                <w:szCs w:val="21"/>
                <w:lang w:val="en-US" w:eastAsia="zh-CN" w:bidi="ar"/>
              </w:rPr>
              <w:t>3</w:t>
            </w:r>
            <w:r>
              <w:rPr>
                <w:rFonts w:hint="eastAsia" w:ascii="宋体" w:hAnsi="宋体" w:eastAsia="宋体" w:cs="宋体"/>
                <w:sz w:val="21"/>
                <w:szCs w:val="21"/>
                <w:lang w:val="en-US" w:eastAsia="zh-CN" w:bidi="ar"/>
              </w:rPr>
              <w:t>分）</w:t>
            </w:r>
          </w:p>
        </w:tc>
        <w:tc>
          <w:tcPr>
            <w:tcW w:w="6996" w:type="dxa"/>
            <w:vAlign w:val="center"/>
          </w:tcPr>
          <w:p>
            <w:pPr>
              <w:keepNext w:val="0"/>
              <w:keepLines w:val="0"/>
              <w:pageBreakBefore w:val="0"/>
              <w:widowControl w:val="0"/>
              <w:kinsoku/>
              <w:wordWrap/>
              <w:overflowPunct/>
              <w:topLinePunct w:val="0"/>
              <w:autoSpaceDE/>
              <w:autoSpaceDN/>
              <w:bidi w:val="0"/>
              <w:adjustRightInd w:val="0"/>
              <w:snapToGrid w:val="0"/>
              <w:spacing w:line="380" w:lineRule="exact"/>
              <w:textAlignment w:val="auto"/>
              <w:rPr>
                <w:rFonts w:hint="eastAsia" w:ascii="宋体" w:hAnsi="宋体" w:cs="宋体"/>
                <w:kern w:val="0"/>
                <w:sz w:val="21"/>
                <w:szCs w:val="21"/>
                <w:highlight w:val="none"/>
                <w:lang w:val="en-US" w:eastAsia="zh-CN"/>
              </w:rPr>
            </w:pPr>
            <w:r>
              <w:rPr>
                <w:rFonts w:hint="eastAsia" w:ascii="宋体" w:hAnsi="宋体" w:cs="宋体"/>
                <w:kern w:val="0"/>
                <w:sz w:val="21"/>
                <w:szCs w:val="21"/>
                <w:highlight w:val="none"/>
              </w:rPr>
              <w:t>投标人</w:t>
            </w:r>
            <w:r>
              <w:rPr>
                <w:rFonts w:hint="eastAsia" w:ascii="宋体" w:hAnsi="宋体" w:cs="宋体"/>
                <w:kern w:val="0"/>
                <w:sz w:val="21"/>
                <w:szCs w:val="21"/>
                <w:highlight w:val="none"/>
                <w:lang w:val="en-US" w:eastAsia="zh-CN"/>
              </w:rPr>
              <w:t>为保证项目实施质量的相关措施，方案科学、详尽、可行的得3.00-2.00分，方案较好的得1.99-1.00分，方案一般的得0.99-0.01分，未提供不得分。</w:t>
            </w:r>
          </w:p>
          <w:p>
            <w:pPr>
              <w:keepNext w:val="0"/>
              <w:keepLines w:val="0"/>
              <w:pageBreakBefore w:val="0"/>
              <w:widowControl w:val="0"/>
              <w:kinsoku/>
              <w:wordWrap/>
              <w:overflowPunct/>
              <w:topLinePunct w:val="0"/>
              <w:autoSpaceDE/>
              <w:autoSpaceDN/>
              <w:bidi w:val="0"/>
              <w:adjustRightInd w:val="0"/>
              <w:snapToGrid w:val="0"/>
              <w:spacing w:line="380" w:lineRule="exact"/>
              <w:textAlignment w:val="auto"/>
              <w:rPr>
                <w:rFonts w:hint="eastAsia" w:ascii="宋体" w:hAnsi="宋体" w:cs="宋体"/>
                <w:sz w:val="21"/>
                <w:szCs w:val="21"/>
              </w:rPr>
            </w:pPr>
            <w:r>
              <w:rPr>
                <w:rFonts w:hint="eastAsia" w:ascii="宋体" w:hAnsi="宋体" w:cs="宋体"/>
                <w:kern w:val="0"/>
                <w:sz w:val="21"/>
                <w:szCs w:val="21"/>
                <w:highlight w:val="none"/>
                <w:lang w:val="en-US" w:eastAsia="zh-CN"/>
              </w:rPr>
              <w:t>以0.01分为一个计分单位；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7" w:hRule="atLeast"/>
          <w:jc w:val="center"/>
        </w:trPr>
        <w:tc>
          <w:tcPr>
            <w:tcW w:w="1931" w:type="dxa"/>
            <w:vMerge w:val="continue"/>
            <w:vAlign w:val="center"/>
          </w:tcPr>
          <w:p>
            <w:pPr>
              <w:jc w:val="center"/>
              <w:textAlignment w:val="center"/>
              <w:rPr>
                <w:rFonts w:hint="eastAsia" w:ascii="宋体" w:hAnsi="宋体" w:cs="宋体"/>
                <w:sz w:val="21"/>
                <w:szCs w:val="21"/>
                <w:lang w:val="en-US" w:eastAsia="zh-CN"/>
              </w:rPr>
            </w:pPr>
          </w:p>
        </w:tc>
        <w:tc>
          <w:tcPr>
            <w:tcW w:w="1019" w:type="dxa"/>
            <w:vAlign w:val="center"/>
          </w:tcPr>
          <w:p>
            <w:pPr>
              <w:widowControl/>
              <w:jc w:val="center"/>
              <w:rPr>
                <w:rFonts w:hint="eastAsia" w:ascii="宋体" w:hAnsi="宋体" w:eastAsia="宋体" w:cs="宋体"/>
                <w:sz w:val="21"/>
                <w:szCs w:val="21"/>
                <w:lang w:val="en-US" w:eastAsia="zh-CN" w:bidi="ar"/>
              </w:rPr>
            </w:pPr>
            <w:r>
              <w:rPr>
                <w:rFonts w:hint="eastAsia" w:ascii="宋体" w:hAnsi="宋体" w:cs="宋体"/>
                <w:sz w:val="21"/>
                <w:szCs w:val="21"/>
                <w:lang w:val="en-US" w:eastAsia="zh-CN" w:bidi="ar"/>
              </w:rPr>
              <w:t xml:space="preserve">售后及服务  （2分） </w:t>
            </w:r>
          </w:p>
        </w:tc>
        <w:tc>
          <w:tcPr>
            <w:tcW w:w="6996" w:type="dxa"/>
            <w:vAlign w:val="center"/>
          </w:tcPr>
          <w:p>
            <w:pPr>
              <w:keepNext w:val="0"/>
              <w:keepLines w:val="0"/>
              <w:pageBreakBefore w:val="0"/>
              <w:widowControl w:val="0"/>
              <w:kinsoku/>
              <w:wordWrap/>
              <w:overflowPunct/>
              <w:topLinePunct w:val="0"/>
              <w:autoSpaceDE/>
              <w:autoSpaceDN/>
              <w:bidi w:val="0"/>
              <w:adjustRightInd w:val="0"/>
              <w:snapToGrid w:val="0"/>
              <w:spacing w:line="380" w:lineRule="exact"/>
              <w:textAlignment w:val="auto"/>
              <w:rPr>
                <w:rFonts w:hint="eastAsia" w:ascii="宋体" w:hAnsi="宋体" w:cs="宋体"/>
                <w:sz w:val="21"/>
                <w:szCs w:val="21"/>
              </w:rPr>
            </w:pPr>
            <w:r>
              <w:rPr>
                <w:rFonts w:hint="eastAsia" w:ascii="宋体" w:hAnsi="宋体" w:cs="宋体"/>
                <w:sz w:val="21"/>
                <w:szCs w:val="21"/>
              </w:rPr>
              <w:t>具有星级售后服务认证证书，提供五星级及以上售后服务认证证书得2分，四星级得1分，其他不得分；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jc w:val="center"/>
        </w:trPr>
        <w:tc>
          <w:tcPr>
            <w:tcW w:w="1931" w:type="dxa"/>
            <w:vAlign w:val="center"/>
          </w:tcPr>
          <w:p>
            <w:pPr>
              <w:widowControl/>
              <w:spacing w:line="360" w:lineRule="auto"/>
              <w:jc w:val="center"/>
              <w:textAlignment w:val="center"/>
              <w:rPr>
                <w:rFonts w:hint="default" w:ascii="宋体" w:hAnsi="宋体" w:eastAsia="宋体" w:cs="宋体"/>
                <w:sz w:val="21"/>
                <w:szCs w:val="21"/>
                <w:lang w:val="en-US" w:eastAsia="zh-CN"/>
              </w:rPr>
            </w:pPr>
            <w:r>
              <w:rPr>
                <w:rFonts w:hint="eastAsia" w:ascii="宋体" w:hAnsi="宋体" w:cs="宋体"/>
                <w:sz w:val="21"/>
                <w:szCs w:val="21"/>
                <w:lang w:val="en-US" w:eastAsia="zh-CN"/>
              </w:rPr>
              <w:t>人员配备</w:t>
            </w:r>
          </w:p>
        </w:tc>
        <w:tc>
          <w:tcPr>
            <w:tcW w:w="1019" w:type="dxa"/>
            <w:vAlign w:val="center"/>
          </w:tcPr>
          <w:p>
            <w:pPr>
              <w:widowControl/>
              <w:spacing w:line="360" w:lineRule="auto"/>
              <w:jc w:val="center"/>
              <w:textAlignment w:val="center"/>
              <w:rPr>
                <w:rFonts w:hint="default" w:ascii="宋体" w:hAnsi="宋体" w:cs="宋体"/>
                <w:sz w:val="21"/>
                <w:szCs w:val="21"/>
                <w:lang w:val="en-US" w:eastAsia="zh-CN"/>
              </w:rPr>
            </w:pPr>
            <w:r>
              <w:rPr>
                <w:rFonts w:hint="eastAsia" w:ascii="宋体" w:hAnsi="宋体" w:cs="宋体"/>
                <w:sz w:val="21"/>
                <w:szCs w:val="21"/>
                <w:lang w:val="en-US" w:eastAsia="zh-CN"/>
              </w:rPr>
              <w:t>10分</w:t>
            </w:r>
          </w:p>
        </w:tc>
        <w:tc>
          <w:tcPr>
            <w:tcW w:w="6996" w:type="dxa"/>
            <w:vAlign w:val="center"/>
          </w:tcPr>
          <w:p>
            <w:pPr>
              <w:keepNext w:val="0"/>
              <w:keepLines w:val="0"/>
              <w:pageBreakBefore w:val="0"/>
              <w:widowControl/>
              <w:kinsoku/>
              <w:wordWrap/>
              <w:overflowPunct/>
              <w:topLinePunct w:val="0"/>
              <w:autoSpaceDE/>
              <w:autoSpaceDN/>
              <w:bidi w:val="0"/>
              <w:adjustRightInd/>
              <w:snapToGrid/>
              <w:spacing w:line="380" w:lineRule="exact"/>
              <w:jc w:val="left"/>
              <w:textAlignment w:val="center"/>
              <w:rPr>
                <w:rFonts w:hint="default" w:cs="宋体"/>
                <w:sz w:val="21"/>
                <w:szCs w:val="21"/>
                <w:lang w:val="en-US" w:eastAsia="zh-CN"/>
              </w:rPr>
            </w:pPr>
            <w:r>
              <w:rPr>
                <w:rFonts w:hint="default" w:cs="宋体"/>
                <w:sz w:val="21"/>
                <w:szCs w:val="21"/>
                <w:lang w:val="en-US" w:eastAsia="zh-CN"/>
              </w:rPr>
              <w:t>（1）项目负责人具有电子信息工程或机械工程或机电工程专业高级工程师及以上职称的得2分，具有上述专业工程师职称的得1分；</w:t>
            </w:r>
          </w:p>
          <w:p>
            <w:pPr>
              <w:keepNext w:val="0"/>
              <w:keepLines w:val="0"/>
              <w:pageBreakBefore w:val="0"/>
              <w:widowControl/>
              <w:kinsoku/>
              <w:wordWrap/>
              <w:overflowPunct/>
              <w:topLinePunct w:val="0"/>
              <w:autoSpaceDE/>
              <w:autoSpaceDN/>
              <w:bidi w:val="0"/>
              <w:adjustRightInd/>
              <w:snapToGrid/>
              <w:spacing w:line="380" w:lineRule="exact"/>
              <w:jc w:val="left"/>
              <w:textAlignment w:val="center"/>
              <w:rPr>
                <w:rFonts w:hint="eastAsia" w:cs="宋体"/>
                <w:sz w:val="21"/>
                <w:szCs w:val="21"/>
                <w:lang w:val="en-US" w:eastAsia="zh-CN"/>
              </w:rPr>
            </w:pPr>
            <w:r>
              <w:rPr>
                <w:rFonts w:hint="default" w:cs="宋体"/>
                <w:sz w:val="21"/>
                <w:szCs w:val="21"/>
                <w:lang w:val="en-US" w:eastAsia="zh-CN"/>
              </w:rPr>
              <w:t>（2）拟派驻本项目的维护人员具有电气工程或电子信息工程或机械工程或机电工程专业工程师及以上职称的，每提供一名得1分，最高得3分</w:t>
            </w:r>
            <w:r>
              <w:rPr>
                <w:rFonts w:hint="eastAsia" w:cs="宋体"/>
                <w:sz w:val="21"/>
                <w:szCs w:val="21"/>
                <w:lang w:val="en-US" w:eastAsia="zh-CN"/>
              </w:rPr>
              <w:t>；</w:t>
            </w:r>
          </w:p>
          <w:p>
            <w:pPr>
              <w:keepNext w:val="0"/>
              <w:keepLines w:val="0"/>
              <w:pageBreakBefore w:val="0"/>
              <w:widowControl/>
              <w:kinsoku/>
              <w:wordWrap/>
              <w:overflowPunct/>
              <w:topLinePunct w:val="0"/>
              <w:autoSpaceDE/>
              <w:autoSpaceDN/>
              <w:bidi w:val="0"/>
              <w:adjustRightInd/>
              <w:snapToGrid/>
              <w:spacing w:line="380" w:lineRule="exact"/>
              <w:jc w:val="left"/>
              <w:textAlignment w:val="center"/>
              <w:rPr>
                <w:rFonts w:hint="default" w:cs="宋体"/>
                <w:sz w:val="21"/>
                <w:szCs w:val="21"/>
                <w:lang w:val="en-US" w:eastAsia="zh-CN"/>
              </w:rPr>
            </w:pPr>
            <w:r>
              <w:rPr>
                <w:rFonts w:hint="default" w:cs="宋体"/>
                <w:sz w:val="21"/>
                <w:szCs w:val="21"/>
                <w:lang w:val="en-US" w:eastAsia="zh-CN"/>
              </w:rPr>
              <w:t>（3）拟派驻本项目的运维人员具有《自动监控（水）运行工》证，每提供1名得1分，最高得</w:t>
            </w:r>
            <w:r>
              <w:rPr>
                <w:rFonts w:hint="eastAsia" w:cs="宋体"/>
                <w:sz w:val="21"/>
                <w:szCs w:val="21"/>
                <w:lang w:val="en-US" w:eastAsia="zh-CN"/>
              </w:rPr>
              <w:t>3</w:t>
            </w:r>
            <w:r>
              <w:rPr>
                <w:rFonts w:hint="default" w:cs="宋体"/>
                <w:sz w:val="21"/>
                <w:szCs w:val="21"/>
                <w:lang w:val="en-US" w:eastAsia="zh-CN"/>
              </w:rPr>
              <w:t>分；</w:t>
            </w:r>
          </w:p>
          <w:p>
            <w:pPr>
              <w:keepNext w:val="0"/>
              <w:keepLines w:val="0"/>
              <w:pageBreakBefore w:val="0"/>
              <w:widowControl/>
              <w:kinsoku/>
              <w:wordWrap/>
              <w:overflowPunct/>
              <w:topLinePunct w:val="0"/>
              <w:autoSpaceDE/>
              <w:autoSpaceDN/>
              <w:bidi w:val="0"/>
              <w:adjustRightInd/>
              <w:snapToGrid/>
              <w:spacing w:line="380" w:lineRule="exact"/>
              <w:jc w:val="left"/>
              <w:textAlignment w:val="center"/>
              <w:rPr>
                <w:rFonts w:hint="default" w:cs="宋体"/>
                <w:sz w:val="21"/>
                <w:szCs w:val="21"/>
                <w:lang w:val="en-US" w:eastAsia="zh-CN"/>
              </w:rPr>
            </w:pPr>
            <w:r>
              <w:rPr>
                <w:rFonts w:hint="default" w:cs="宋体"/>
                <w:sz w:val="21"/>
                <w:szCs w:val="21"/>
                <w:lang w:val="en-US" w:eastAsia="zh-CN"/>
              </w:rPr>
              <w:t>（4）拟派驻本项目维护人员具有高压或低压操作证的，每提供1名得1分，最高2分。</w:t>
            </w:r>
          </w:p>
          <w:p>
            <w:pPr>
              <w:keepNext w:val="0"/>
              <w:keepLines w:val="0"/>
              <w:pageBreakBefore w:val="0"/>
              <w:widowControl/>
              <w:kinsoku/>
              <w:wordWrap/>
              <w:overflowPunct/>
              <w:topLinePunct w:val="0"/>
              <w:autoSpaceDE/>
              <w:autoSpaceDN/>
              <w:bidi w:val="0"/>
              <w:adjustRightInd/>
              <w:snapToGrid/>
              <w:spacing w:line="380" w:lineRule="exact"/>
              <w:ind w:firstLine="210" w:firstLineChars="100"/>
              <w:jc w:val="left"/>
              <w:textAlignment w:val="center"/>
              <w:rPr>
                <w:rFonts w:hint="default" w:cs="宋体"/>
                <w:sz w:val="21"/>
                <w:szCs w:val="21"/>
                <w:lang w:val="en-US" w:eastAsia="zh-CN"/>
              </w:rPr>
            </w:pPr>
            <w:r>
              <w:rPr>
                <w:rFonts w:hint="eastAsia" w:cs="宋体"/>
                <w:sz w:val="21"/>
                <w:szCs w:val="21"/>
                <w:lang w:val="en-US" w:eastAsia="zh-CN"/>
              </w:rPr>
              <w:t>注：</w:t>
            </w:r>
            <w:r>
              <w:rPr>
                <w:rFonts w:hint="default" w:cs="宋体"/>
                <w:sz w:val="21"/>
                <w:szCs w:val="21"/>
                <w:lang w:val="en-US" w:eastAsia="zh-CN"/>
              </w:rPr>
              <w:t>上述涉及人员证书的，须提供证书原件扫描件并加盖单位公章及该人员在本单位投标截止日前6个月的社保证明资料，未提供不得分。</w:t>
            </w:r>
          </w:p>
          <w:p>
            <w:pPr>
              <w:keepNext w:val="0"/>
              <w:keepLines w:val="0"/>
              <w:pageBreakBefore w:val="0"/>
              <w:widowControl/>
              <w:kinsoku/>
              <w:wordWrap/>
              <w:overflowPunct/>
              <w:topLinePunct w:val="0"/>
              <w:autoSpaceDE/>
              <w:autoSpaceDN/>
              <w:bidi w:val="0"/>
              <w:adjustRightInd/>
              <w:snapToGrid/>
              <w:spacing w:line="380" w:lineRule="exact"/>
              <w:jc w:val="left"/>
              <w:textAlignment w:val="center"/>
              <w:rPr>
                <w:rFonts w:hint="default" w:cs="宋体"/>
                <w:sz w:val="21"/>
                <w:szCs w:val="21"/>
                <w:lang w:val="en-US" w:eastAsia="zh-CN"/>
              </w:rPr>
            </w:pPr>
            <w:r>
              <w:rPr>
                <w:rFonts w:hint="default" w:cs="宋体"/>
                <w:b/>
                <w:bCs/>
                <w:sz w:val="21"/>
                <w:szCs w:val="21"/>
                <w:lang w:val="en-US" w:eastAsia="zh-CN"/>
              </w:rPr>
              <w:t>以上人员不重复计分。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6" w:hRule="atLeast"/>
          <w:jc w:val="center"/>
        </w:trPr>
        <w:tc>
          <w:tcPr>
            <w:tcW w:w="1931" w:type="dxa"/>
            <w:vAlign w:val="center"/>
          </w:tcPr>
          <w:p>
            <w:pPr>
              <w:widowControl/>
              <w:spacing w:line="360" w:lineRule="auto"/>
              <w:jc w:val="center"/>
              <w:textAlignment w:val="center"/>
              <w:rPr>
                <w:rFonts w:hint="eastAsia" w:ascii="宋体" w:hAnsi="宋体" w:cs="宋体"/>
                <w:sz w:val="21"/>
                <w:szCs w:val="21"/>
              </w:rPr>
            </w:pPr>
            <w:r>
              <w:rPr>
                <w:rFonts w:hint="eastAsia" w:ascii="宋体" w:hAnsi="宋体" w:cs="宋体"/>
                <w:sz w:val="21"/>
                <w:szCs w:val="21"/>
              </w:rPr>
              <w:t>业绩</w:t>
            </w:r>
          </w:p>
        </w:tc>
        <w:tc>
          <w:tcPr>
            <w:tcW w:w="1019" w:type="dxa"/>
            <w:vAlign w:val="center"/>
          </w:tcPr>
          <w:p>
            <w:pPr>
              <w:widowControl/>
              <w:spacing w:line="360" w:lineRule="auto"/>
              <w:jc w:val="center"/>
              <w:textAlignment w:val="center"/>
              <w:rPr>
                <w:rFonts w:ascii="宋体" w:hAnsi="宋体" w:cs="宋体"/>
                <w:sz w:val="21"/>
                <w:szCs w:val="21"/>
              </w:rPr>
            </w:pPr>
            <w:r>
              <w:rPr>
                <w:rFonts w:hint="eastAsia" w:ascii="宋体" w:hAnsi="宋体" w:cs="宋体"/>
                <w:sz w:val="21"/>
                <w:szCs w:val="21"/>
                <w:lang w:val="en-US" w:eastAsia="zh-CN"/>
              </w:rPr>
              <w:t>5</w:t>
            </w:r>
            <w:r>
              <w:rPr>
                <w:rFonts w:hint="eastAsia" w:ascii="宋体" w:hAnsi="宋体" w:cs="宋体"/>
                <w:sz w:val="21"/>
                <w:szCs w:val="21"/>
              </w:rPr>
              <w:t>分</w:t>
            </w:r>
          </w:p>
        </w:tc>
        <w:tc>
          <w:tcPr>
            <w:tcW w:w="6996" w:type="dxa"/>
            <w:vAlign w:val="center"/>
          </w:tcPr>
          <w:p>
            <w:pPr>
              <w:keepNext w:val="0"/>
              <w:keepLines w:val="0"/>
              <w:pageBreakBefore w:val="0"/>
              <w:widowControl/>
              <w:kinsoku/>
              <w:wordWrap/>
              <w:overflowPunct/>
              <w:topLinePunct w:val="0"/>
              <w:autoSpaceDE/>
              <w:autoSpaceDN/>
              <w:bidi w:val="0"/>
              <w:adjustRightInd/>
              <w:snapToGrid/>
              <w:spacing w:line="380" w:lineRule="exact"/>
              <w:jc w:val="left"/>
              <w:textAlignment w:val="center"/>
              <w:rPr>
                <w:rFonts w:hint="eastAsia" w:ascii="宋体" w:hAnsi="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投标人自2020年1月1日以来（以合同签订时间为准）承担过类似污水处理厂、自来水厂维保项目业绩，每有1个得1分，本项最高得5分。</w:t>
            </w:r>
          </w:p>
          <w:p>
            <w:pPr>
              <w:keepNext w:val="0"/>
              <w:keepLines w:val="0"/>
              <w:pageBreakBefore w:val="0"/>
              <w:widowControl/>
              <w:kinsoku/>
              <w:wordWrap/>
              <w:overflowPunct/>
              <w:topLinePunct w:val="0"/>
              <w:autoSpaceDE/>
              <w:autoSpaceDN/>
              <w:bidi w:val="0"/>
              <w:adjustRightInd/>
              <w:snapToGrid/>
              <w:spacing w:line="380" w:lineRule="exact"/>
              <w:ind w:firstLine="210" w:firstLineChars="100"/>
              <w:jc w:val="left"/>
              <w:textAlignment w:val="center"/>
              <w:rPr>
                <w:rFonts w:hint="eastAsia" w:ascii="宋体" w:hAnsi="宋体" w:cs="宋体"/>
              </w:rPr>
            </w:pPr>
            <w:r>
              <w:rPr>
                <w:rFonts w:hint="eastAsia" w:ascii="宋体" w:hAnsi="宋体" w:cs="宋体"/>
                <w:color w:val="000000" w:themeColor="text1"/>
                <w:sz w:val="21"/>
                <w:szCs w:val="21"/>
                <w:lang w:val="en-US" w:eastAsia="zh-CN"/>
                <w14:textFill>
                  <w14:solidFill>
                    <w14:schemeClr w14:val="tx1"/>
                  </w14:solidFill>
                </w14:textFill>
              </w:rPr>
              <w:t xml:space="preserve">注：投标时须提供合同原件扫描件加盖投标单位公章的彩色扫描件，未提供不得分。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jc w:val="center"/>
        </w:trPr>
        <w:tc>
          <w:tcPr>
            <w:tcW w:w="1931" w:type="dxa"/>
            <w:vAlign w:val="center"/>
          </w:tcPr>
          <w:p>
            <w:pPr>
              <w:widowControl/>
              <w:spacing w:line="360" w:lineRule="auto"/>
              <w:jc w:val="center"/>
              <w:textAlignment w:val="center"/>
              <w:rPr>
                <w:rFonts w:ascii="宋体" w:hAnsi="宋体" w:cs="宋体"/>
                <w:sz w:val="21"/>
                <w:szCs w:val="21"/>
              </w:rPr>
            </w:pPr>
            <w:r>
              <w:rPr>
                <w:rFonts w:hint="eastAsia" w:ascii="宋体" w:hAnsi="宋体" w:cs="宋体"/>
                <w:sz w:val="21"/>
                <w:szCs w:val="21"/>
              </w:rPr>
              <w:t>诚信投标</w:t>
            </w:r>
          </w:p>
        </w:tc>
        <w:tc>
          <w:tcPr>
            <w:tcW w:w="1019" w:type="dxa"/>
            <w:vAlign w:val="center"/>
          </w:tcPr>
          <w:p>
            <w:pPr>
              <w:widowControl/>
              <w:spacing w:line="360" w:lineRule="auto"/>
              <w:jc w:val="center"/>
              <w:textAlignment w:val="center"/>
              <w:rPr>
                <w:rFonts w:ascii="宋体" w:hAnsi="宋体" w:cs="宋体"/>
                <w:sz w:val="21"/>
                <w:szCs w:val="21"/>
              </w:rPr>
            </w:pPr>
            <w:r>
              <w:rPr>
                <w:rFonts w:ascii="宋体" w:hAnsi="宋体" w:cs="宋体"/>
                <w:sz w:val="21"/>
                <w:szCs w:val="21"/>
              </w:rPr>
              <w:t>1</w:t>
            </w:r>
            <w:r>
              <w:rPr>
                <w:rFonts w:hint="eastAsia" w:ascii="宋体" w:hAnsi="宋体" w:cs="宋体"/>
                <w:sz w:val="21"/>
                <w:szCs w:val="21"/>
              </w:rPr>
              <w:t>分</w:t>
            </w:r>
          </w:p>
        </w:tc>
        <w:tc>
          <w:tcPr>
            <w:tcW w:w="6996" w:type="dxa"/>
            <w:vAlign w:val="center"/>
          </w:tcPr>
          <w:p>
            <w:pPr>
              <w:widowControl/>
              <w:spacing w:line="360" w:lineRule="auto"/>
              <w:jc w:val="left"/>
              <w:textAlignment w:val="center"/>
              <w:rPr>
                <w:rFonts w:ascii="宋体" w:hAnsi="宋体" w:cs="宋体"/>
                <w:sz w:val="21"/>
                <w:szCs w:val="21"/>
              </w:rPr>
            </w:pPr>
            <w:r>
              <w:rPr>
                <w:rFonts w:hint="eastAsia" w:ascii="宋体" w:hAnsi="宋体" w:cs="宋体"/>
              </w:rPr>
              <w:t>投标人提交签署并</w:t>
            </w:r>
            <w:r>
              <w:rPr>
                <w:rFonts w:hint="eastAsia" w:ascii="宋体" w:hAnsi="宋体" w:cs="宋体"/>
                <w:lang w:val="en-US" w:eastAsia="zh-CN"/>
              </w:rPr>
              <w:t>盖章</w:t>
            </w:r>
            <w:r>
              <w:rPr>
                <w:rFonts w:hint="eastAsia" w:ascii="宋体" w:hAnsi="宋体" w:cs="宋体"/>
              </w:rPr>
              <w:t>《</w:t>
            </w:r>
            <w:r>
              <w:rPr>
                <w:rFonts w:hint="eastAsia" w:ascii="宋体" w:hAnsi="宋体" w:cs="宋体"/>
                <w:szCs w:val="21"/>
                <w:highlight w:val="none"/>
              </w:rPr>
              <w:t>盐城市大丰区政府招标采购供应商承诺书</w:t>
            </w:r>
            <w:r>
              <w:rPr>
                <w:rFonts w:hint="eastAsia" w:ascii="宋体" w:hAnsi="宋体" w:cs="宋体"/>
              </w:rPr>
              <w:t>》</w:t>
            </w:r>
            <w:r>
              <w:rPr>
                <w:rFonts w:hint="eastAsia" w:ascii="宋体" w:hAnsi="宋体" w:cs="宋体"/>
                <w:sz w:val="21"/>
                <w:szCs w:val="21"/>
              </w:rPr>
              <w:t>原件扫描件</w:t>
            </w:r>
            <w:r>
              <w:rPr>
                <w:rFonts w:hint="eastAsia" w:ascii="宋体" w:hAnsi="宋体" w:cs="宋体"/>
                <w:sz w:val="21"/>
                <w:szCs w:val="21"/>
                <w:lang w:val="en-US" w:eastAsia="zh-CN"/>
              </w:rPr>
              <w:t>的</w:t>
            </w:r>
            <w:r>
              <w:rPr>
                <w:rFonts w:hint="eastAsia" w:ascii="宋体" w:hAnsi="宋体" w:cs="宋体"/>
                <w:sz w:val="21"/>
                <w:szCs w:val="21"/>
              </w:rPr>
              <w:t>得</w:t>
            </w:r>
            <w:r>
              <w:rPr>
                <w:rFonts w:ascii="宋体" w:hAnsi="宋体" w:cs="宋体"/>
                <w:sz w:val="21"/>
                <w:szCs w:val="21"/>
              </w:rPr>
              <w:t>1</w:t>
            </w:r>
            <w:r>
              <w:rPr>
                <w:rFonts w:hint="eastAsia" w:ascii="宋体" w:hAnsi="宋体" w:cs="宋体"/>
                <w:sz w:val="21"/>
                <w:szCs w:val="21"/>
              </w:rPr>
              <w:t>分</w:t>
            </w:r>
            <w:r>
              <w:rPr>
                <w:rFonts w:hint="eastAsia" w:ascii="宋体" w:hAnsi="宋体" w:cs="宋体"/>
              </w:rPr>
              <w:t>，没有提供的不得分。</w:t>
            </w:r>
          </w:p>
        </w:tc>
      </w:tr>
    </w:tbl>
    <w:p>
      <w:pPr>
        <w:spacing w:line="460" w:lineRule="exact"/>
        <w:ind w:firstLine="420" w:firstLineChars="200"/>
        <w:rPr>
          <w:rFonts w:ascii="宋体" w:hAnsi="宋体" w:cs="宋体"/>
          <w:szCs w:val="21"/>
          <w:highlight w:val="none"/>
        </w:rPr>
      </w:pPr>
      <w:r>
        <w:rPr>
          <w:rFonts w:hint="eastAsia" w:ascii="宋体" w:hAnsi="宋体" w:cs="宋体"/>
          <w:b/>
          <w:bCs/>
          <w:szCs w:val="21"/>
          <w:highlight w:val="none"/>
        </w:rPr>
        <w:t>3.评标程序</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宋体" w:hAnsi="宋体" w:cs="宋体"/>
          <w:szCs w:val="21"/>
          <w:highlight w:val="none"/>
        </w:rPr>
      </w:pPr>
      <w:r>
        <w:rPr>
          <w:rFonts w:hint="eastAsia" w:ascii="宋体" w:hAnsi="宋体" w:cs="宋体"/>
          <w:szCs w:val="21"/>
          <w:highlight w:val="none"/>
        </w:rPr>
        <w:t>3.1 评标准备</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宋体" w:hAnsi="宋体" w:cs="宋体"/>
          <w:szCs w:val="21"/>
          <w:highlight w:val="none"/>
        </w:rPr>
      </w:pPr>
      <w:r>
        <w:rPr>
          <w:rFonts w:hint="eastAsia" w:ascii="宋体" w:hAnsi="宋体" w:cs="宋体"/>
          <w:szCs w:val="21"/>
          <w:highlight w:val="none"/>
        </w:rPr>
        <w:t>3.1.1 评标委员会成员到达评标现场时应在签到表上签到（或通过门禁系统签到）以证明其出席。</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宋体" w:hAnsi="宋体" w:cs="宋体"/>
          <w:szCs w:val="21"/>
          <w:highlight w:val="none"/>
        </w:rPr>
      </w:pPr>
      <w:r>
        <w:rPr>
          <w:rFonts w:hint="eastAsia" w:ascii="宋体" w:hAnsi="宋体" w:cs="宋体"/>
          <w:szCs w:val="21"/>
          <w:highlight w:val="none"/>
        </w:rPr>
        <w:t>3.1.2 评标委员会成员首先推选一名评标委员会负责人，负责评标活动的组织领导工作。</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宋体" w:hAnsi="宋体" w:cs="宋体"/>
          <w:szCs w:val="21"/>
          <w:highlight w:val="none"/>
        </w:rPr>
      </w:pPr>
      <w:r>
        <w:rPr>
          <w:rFonts w:hint="eastAsia" w:ascii="宋体" w:hAnsi="宋体" w:cs="宋体"/>
          <w:szCs w:val="21"/>
          <w:highlight w:val="none"/>
        </w:rPr>
        <w:t>3.1.3 招标人或招标代理机构应向评标委员会提供评标所需的信息和数据。评标委员会负责人应组织评标委员会成员认真研究招标文件，未在招标文件中规定的标准和方法不得作为评标的依据。</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宋体" w:hAnsi="宋体" w:cs="宋体"/>
          <w:szCs w:val="21"/>
          <w:highlight w:val="none"/>
        </w:rPr>
      </w:pPr>
      <w:r>
        <w:rPr>
          <w:rFonts w:hint="eastAsia" w:ascii="宋体" w:hAnsi="宋体" w:cs="宋体"/>
          <w:szCs w:val="21"/>
          <w:highlight w:val="none"/>
        </w:rPr>
        <w:t>3.2 初步评审</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宋体" w:hAnsi="宋体" w:cs="宋体"/>
          <w:szCs w:val="21"/>
          <w:highlight w:val="none"/>
        </w:rPr>
      </w:pPr>
      <w:r>
        <w:rPr>
          <w:rFonts w:hint="eastAsia" w:ascii="宋体" w:hAnsi="宋体" w:cs="宋体"/>
          <w:szCs w:val="21"/>
          <w:highlight w:val="none"/>
        </w:rPr>
        <w:t>3.2.1评标委员会依据本章第2.1 款规定的标准对投标文件进行初步评审。</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宋体" w:hAnsi="宋体" w:cs="宋体"/>
          <w:szCs w:val="21"/>
          <w:highlight w:val="none"/>
        </w:rPr>
      </w:pPr>
      <w:r>
        <w:rPr>
          <w:rFonts w:hint="eastAsia" w:ascii="宋体" w:hAnsi="宋体" w:cs="宋体"/>
          <w:szCs w:val="21"/>
          <w:highlight w:val="none"/>
        </w:rPr>
        <w:t>3.2.2投标文件不符合本章第2.1款评审标准的，属于重大偏差，视为未能对招标文件作出实质性响应，应当作为无效投标予以否决。</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宋体" w:hAnsi="宋体" w:cs="宋体"/>
          <w:szCs w:val="21"/>
          <w:highlight w:val="none"/>
        </w:rPr>
      </w:pPr>
      <w:r>
        <w:rPr>
          <w:rFonts w:hint="eastAsia" w:ascii="宋体" w:hAnsi="宋体" w:cs="宋体"/>
          <w:szCs w:val="21"/>
          <w:highlight w:val="none"/>
        </w:rPr>
        <w:t>3.2.3对照投标人须知6.4款，投标文件有上述情况之一，视为未能对招标文件作出实质性响应，凡招标文件未明确标明无效标条款的，评标委员会不得作为判定无效投标的依据。</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宋体" w:hAnsi="宋体" w:cs="宋体"/>
          <w:szCs w:val="21"/>
          <w:highlight w:val="none"/>
        </w:rPr>
      </w:pPr>
      <w:r>
        <w:rPr>
          <w:rFonts w:hint="eastAsia" w:ascii="宋体" w:hAnsi="宋体" w:cs="宋体"/>
          <w:szCs w:val="21"/>
          <w:highlight w:val="none"/>
        </w:rPr>
        <w:t>3.2.4 投标报价有算术错误的，评标委员会按以下原则对投标报价进行修正，修正的价格经投标人书面确认后具有约束力。</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宋体" w:hAnsi="宋体" w:cs="宋体"/>
          <w:szCs w:val="21"/>
          <w:highlight w:val="none"/>
        </w:rPr>
      </w:pPr>
      <w:r>
        <w:rPr>
          <w:rFonts w:hint="eastAsia" w:ascii="宋体" w:hAnsi="宋体" w:cs="宋体"/>
          <w:szCs w:val="21"/>
          <w:highlight w:val="none"/>
        </w:rPr>
        <w:t>(1）投标文件中的大写金额与小写金额不一致的，以大写金额为准；</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宋体" w:hAnsi="宋体" w:cs="宋体"/>
          <w:szCs w:val="21"/>
          <w:highlight w:val="none"/>
        </w:rPr>
      </w:pPr>
      <w:r>
        <w:rPr>
          <w:rFonts w:hint="eastAsia" w:ascii="宋体" w:hAnsi="宋体" w:cs="宋体"/>
          <w:szCs w:val="21"/>
          <w:highlight w:val="none"/>
        </w:rPr>
        <w:t>(2）总价金额与依据单价计算出的结果不一致的，以单价金额为准修正总价，但单价金额小数点有明显错误的除外。</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宋体" w:hAnsi="宋体" w:cs="宋体"/>
          <w:szCs w:val="21"/>
          <w:highlight w:val="none"/>
        </w:rPr>
      </w:pPr>
      <w:r>
        <w:rPr>
          <w:rFonts w:hint="eastAsia" w:ascii="宋体" w:hAnsi="宋体" w:cs="宋体"/>
          <w:szCs w:val="21"/>
          <w:highlight w:val="none"/>
        </w:rPr>
        <w:t>3.2.5只有通过初步评审的投标文件才能进入详细评审。</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宋体" w:hAnsi="宋体" w:cs="宋体"/>
          <w:szCs w:val="21"/>
          <w:highlight w:val="none"/>
        </w:rPr>
      </w:pPr>
      <w:r>
        <w:rPr>
          <w:rFonts w:hint="eastAsia" w:ascii="宋体" w:hAnsi="宋体" w:cs="宋体"/>
          <w:szCs w:val="21"/>
          <w:highlight w:val="none"/>
        </w:rPr>
        <w:t>3.3 详细评审</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宋体" w:hAnsi="宋体" w:cs="宋体"/>
          <w:szCs w:val="21"/>
          <w:highlight w:val="none"/>
        </w:rPr>
      </w:pPr>
      <w:r>
        <w:rPr>
          <w:rFonts w:hint="eastAsia" w:ascii="宋体" w:hAnsi="宋体" w:cs="宋体"/>
          <w:szCs w:val="21"/>
          <w:highlight w:val="none"/>
        </w:rPr>
        <w:t>3.3.1 在详细评审发现符合“无效标书条款”的，应当作为无效投标予以否决，其投标报价亦不作为评标基准价A值的依据。</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宋体" w:hAnsi="宋体" w:cs="宋体"/>
          <w:szCs w:val="21"/>
          <w:highlight w:val="none"/>
        </w:rPr>
      </w:pPr>
      <w:r>
        <w:rPr>
          <w:rFonts w:hint="eastAsia" w:ascii="宋体" w:hAnsi="宋体" w:cs="宋体"/>
          <w:szCs w:val="21"/>
          <w:highlight w:val="none"/>
        </w:rPr>
        <w:t>3.3.2 评标委员会按本章第2.2款规定的量化因素和分值进行打分，并计算出综合评估得分。</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宋体" w:hAnsi="宋体" w:cs="宋体"/>
          <w:szCs w:val="21"/>
          <w:highlight w:val="none"/>
        </w:rPr>
      </w:pPr>
      <w:r>
        <w:rPr>
          <w:rFonts w:hint="eastAsia" w:ascii="宋体" w:hAnsi="宋体" w:cs="宋体"/>
          <w:szCs w:val="21"/>
          <w:highlight w:val="none"/>
        </w:rPr>
        <w:t>3.3.3 评分分值计算保留小数点后两位，小数点后第三位“四舍五入”。</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宋体" w:hAnsi="宋体" w:cs="宋体"/>
          <w:szCs w:val="21"/>
          <w:highlight w:val="none"/>
        </w:rPr>
      </w:pPr>
      <w:r>
        <w:rPr>
          <w:rFonts w:hint="eastAsia" w:ascii="宋体" w:hAnsi="宋体" w:cs="宋体"/>
          <w:szCs w:val="21"/>
          <w:highlight w:val="none"/>
        </w:rPr>
        <w:t>3.4 投标文件的澄清和补正</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宋体" w:hAnsi="宋体" w:cs="宋体"/>
          <w:szCs w:val="21"/>
          <w:highlight w:val="none"/>
        </w:rPr>
      </w:pPr>
      <w:r>
        <w:rPr>
          <w:rFonts w:hint="eastAsia" w:ascii="宋体" w:hAnsi="宋体" w:cs="宋体"/>
          <w:szCs w:val="21"/>
          <w:highlight w:val="none"/>
        </w:rPr>
        <w:t>3.4.1 在评标过程中，评标委员会可以书面形式要求投标人对所提交投标文件中不明确的内容进行书面澄清或说明，或者对细微偏差进行补正。评标委员会不接受投标人主动提出的澄清、说明或补正。</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宋体" w:hAnsi="宋体" w:cs="宋体"/>
          <w:szCs w:val="21"/>
          <w:highlight w:val="none"/>
        </w:rPr>
      </w:pPr>
      <w:r>
        <w:rPr>
          <w:rFonts w:hint="eastAsia" w:ascii="宋体" w:hAnsi="宋体" w:cs="宋体"/>
          <w:szCs w:val="21"/>
          <w:highlight w:val="none"/>
        </w:rPr>
        <w:t>3.4.2 澄清、说明和补正不得改变投标文件的实质性内容（算术性错误修正的除外）。投标人的书面澄清、说明和补正属于投标文件的组成部分。</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宋体" w:hAnsi="宋体" w:cs="宋体"/>
          <w:szCs w:val="21"/>
          <w:highlight w:val="none"/>
        </w:rPr>
      </w:pPr>
      <w:r>
        <w:rPr>
          <w:rFonts w:hint="eastAsia" w:ascii="宋体" w:hAnsi="宋体" w:cs="宋体"/>
          <w:szCs w:val="21"/>
          <w:highlight w:val="none"/>
        </w:rPr>
        <w:t>3.4.3 评标委员会对投标人提交的澄清、说明或补正有疑问的，可以要求投标人进一步澄清、说明或补正。</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宋体" w:hAnsi="宋体" w:cs="宋体"/>
          <w:szCs w:val="21"/>
          <w:highlight w:val="none"/>
        </w:rPr>
      </w:pPr>
      <w:r>
        <w:rPr>
          <w:rFonts w:hint="eastAsia" w:ascii="宋体" w:hAnsi="宋体" w:cs="宋体"/>
          <w:szCs w:val="21"/>
          <w:highlight w:val="none"/>
        </w:rPr>
        <w:t>3.5 推荐中标候选人或直接确定中标人</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宋体" w:hAnsi="宋体" w:cs="宋体"/>
          <w:szCs w:val="21"/>
          <w:highlight w:val="none"/>
        </w:rPr>
      </w:pPr>
      <w:r>
        <w:rPr>
          <w:rFonts w:hint="eastAsia" w:ascii="宋体" w:hAnsi="宋体" w:cs="宋体"/>
          <w:szCs w:val="21"/>
          <w:highlight w:val="none"/>
        </w:rPr>
        <w:t>3.5.1 除投标人须知前附表授权直接确定中标人外，评标委员会在推荐中标候选人时，应遵照以下原则:</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宋体" w:hAnsi="宋体" w:cs="宋体"/>
          <w:szCs w:val="21"/>
          <w:highlight w:val="none"/>
        </w:rPr>
      </w:pPr>
      <w:r>
        <w:rPr>
          <w:rFonts w:hint="eastAsia" w:ascii="宋体" w:hAnsi="宋体" w:cs="宋体"/>
          <w:szCs w:val="21"/>
          <w:highlight w:val="none"/>
        </w:rPr>
        <w:t>评标委员会按照最终得分由高至低的次序排列，并根据投标人须知前附表规定的中标候选人数量，将排序在前的投标人推荐为中标候选人。</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宋体" w:hAnsi="宋体" w:cs="宋体"/>
          <w:szCs w:val="21"/>
          <w:highlight w:val="none"/>
        </w:rPr>
      </w:pPr>
      <w:r>
        <w:rPr>
          <w:rFonts w:hint="eastAsia" w:ascii="宋体" w:hAnsi="宋体" w:cs="宋体"/>
          <w:szCs w:val="21"/>
          <w:highlight w:val="none"/>
        </w:rPr>
        <w:t xml:space="preserve">3.6 提交评标报告 </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宋体" w:hAnsi="宋体" w:cs="宋体"/>
          <w:sz w:val="24"/>
          <w:highlight w:val="none"/>
        </w:rPr>
      </w:pPr>
      <w:r>
        <w:rPr>
          <w:rFonts w:hint="eastAsia" w:ascii="宋体" w:hAnsi="宋体" w:cs="宋体"/>
          <w:szCs w:val="21"/>
          <w:highlight w:val="none"/>
        </w:rPr>
        <w:t>评标委员会完成评标后，应当向招标人提交书面评标报告。评标报告应当由全体评标委员会成员签字，并于评标结束时抄送有关行政监督部门。</w:t>
      </w:r>
    </w:p>
    <w:bookmarkEnd w:id="413"/>
    <w:bookmarkEnd w:id="414"/>
    <w:bookmarkEnd w:id="415"/>
    <w:bookmarkEnd w:id="416"/>
    <w:p>
      <w:pPr>
        <w:pStyle w:val="6"/>
        <w:spacing w:before="0" w:after="0" w:line="360" w:lineRule="auto"/>
        <w:rPr>
          <w:rFonts w:ascii="宋体" w:hAnsi="宋体" w:cs="宋体"/>
          <w:highlight w:val="none"/>
        </w:rPr>
      </w:pPr>
      <w:bookmarkStart w:id="417" w:name="_Toc508216951"/>
      <w:bookmarkStart w:id="418" w:name="_Toc1147"/>
      <w:r>
        <w:rPr>
          <w:rFonts w:hint="eastAsia" w:ascii="宋体" w:hAnsi="宋体" w:cs="宋体"/>
          <w:highlight w:val="none"/>
        </w:rPr>
        <w:br w:type="page"/>
      </w:r>
      <w:r>
        <w:rPr>
          <w:rFonts w:hint="eastAsia" w:ascii="宋体" w:hAnsi="宋体" w:cs="宋体"/>
          <w:highlight w:val="none"/>
        </w:rPr>
        <w:t>第四章  合同条款及格式</w:t>
      </w:r>
      <w:bookmarkEnd w:id="417"/>
      <w:bookmarkEnd w:id="418"/>
      <w:bookmarkStart w:id="419" w:name="_Toc397928630"/>
      <w:bookmarkStart w:id="420" w:name="_Toc7525"/>
      <w:bookmarkStart w:id="421" w:name="_Toc508216954"/>
    </w:p>
    <w:p>
      <w:pPr>
        <w:pStyle w:val="13"/>
        <w:adjustRightInd w:val="0"/>
        <w:snapToGrid w:val="0"/>
        <w:spacing w:line="500" w:lineRule="exact"/>
        <w:ind w:firstLine="3596" w:firstLineChars="999"/>
        <w:rPr>
          <w:rFonts w:hint="eastAsia" w:hAnsi="宋体"/>
          <w:b/>
          <w:kern w:val="44"/>
          <w:sz w:val="36"/>
          <w:szCs w:val="36"/>
          <w:highlight w:val="none"/>
        </w:rPr>
      </w:pPr>
      <w:bookmarkStart w:id="422" w:name="第二部分_通用合同条款"/>
      <w:bookmarkEnd w:id="422"/>
    </w:p>
    <w:p>
      <w:pPr>
        <w:pStyle w:val="13"/>
        <w:snapToGrid w:val="0"/>
        <w:spacing w:line="530" w:lineRule="exact"/>
        <w:rPr>
          <w:rFonts w:hint="default" w:hAnsi="宋体" w:eastAsia="宋体"/>
          <w:sz w:val="21"/>
          <w:szCs w:val="21"/>
          <w:highlight w:val="none"/>
          <w:u w:val="single"/>
          <w:lang w:val="en-US" w:eastAsia="zh-CN"/>
        </w:rPr>
      </w:pPr>
      <w:r>
        <w:rPr>
          <w:rFonts w:hint="eastAsia" w:hAnsi="宋体"/>
          <w:sz w:val="21"/>
          <w:szCs w:val="21"/>
          <w:highlight w:val="none"/>
        </w:rPr>
        <w:t>项目名称：</w:t>
      </w:r>
      <w:r>
        <w:rPr>
          <w:rFonts w:hint="eastAsia" w:hAnsi="宋体"/>
          <w:sz w:val="21"/>
          <w:szCs w:val="21"/>
          <w:highlight w:val="none"/>
          <w:u w:val="single"/>
        </w:rPr>
        <w:t xml:space="preserve"> </w:t>
      </w:r>
      <w:r>
        <w:rPr>
          <w:rFonts w:hint="eastAsia" w:hAnsi="宋体"/>
          <w:sz w:val="21"/>
          <w:szCs w:val="21"/>
          <w:highlight w:val="none"/>
          <w:u w:val="single"/>
          <w:lang w:val="en-US" w:eastAsia="zh-CN"/>
        </w:rPr>
        <w:t xml:space="preserve">                               </w:t>
      </w:r>
    </w:p>
    <w:p>
      <w:pPr>
        <w:pStyle w:val="13"/>
        <w:snapToGrid w:val="0"/>
        <w:spacing w:line="530" w:lineRule="exact"/>
        <w:rPr>
          <w:rFonts w:hint="eastAsia" w:hAnsi="宋体"/>
          <w:sz w:val="21"/>
          <w:szCs w:val="21"/>
          <w:highlight w:val="none"/>
          <w:u w:val="single"/>
          <w:lang w:val="en-US" w:eastAsia="zh-CN"/>
        </w:rPr>
      </w:pPr>
      <w:r>
        <w:rPr>
          <w:rFonts w:hint="eastAsia" w:hAnsi="宋体"/>
          <w:sz w:val="21"/>
          <w:szCs w:val="21"/>
          <w:highlight w:val="none"/>
        </w:rPr>
        <w:t>项目编号：</w:t>
      </w:r>
      <w:r>
        <w:rPr>
          <w:rFonts w:hint="eastAsia" w:hAnsi="宋体"/>
          <w:sz w:val="21"/>
          <w:szCs w:val="21"/>
          <w:highlight w:val="none"/>
          <w:u w:val="single"/>
          <w:lang w:val="en-US" w:eastAsia="zh-CN"/>
        </w:rPr>
        <w:t xml:space="preserve">                                </w:t>
      </w:r>
    </w:p>
    <w:p>
      <w:pPr>
        <w:pStyle w:val="13"/>
        <w:snapToGrid w:val="0"/>
        <w:spacing w:line="530" w:lineRule="exact"/>
        <w:rPr>
          <w:rFonts w:hAnsi="宋体"/>
          <w:sz w:val="21"/>
          <w:szCs w:val="21"/>
          <w:highlight w:val="none"/>
        </w:rPr>
      </w:pPr>
      <w:r>
        <w:rPr>
          <w:rFonts w:hint="eastAsia" w:hAnsi="宋体"/>
          <w:sz w:val="21"/>
          <w:szCs w:val="21"/>
          <w:highlight w:val="none"/>
        </w:rPr>
        <w:t>甲方：</w:t>
      </w:r>
      <w:r>
        <w:rPr>
          <w:rFonts w:hint="eastAsia" w:hAnsi="宋体"/>
          <w:sz w:val="21"/>
          <w:szCs w:val="21"/>
          <w:highlight w:val="none"/>
          <w:u w:val="single"/>
          <w:lang w:val="en-US" w:eastAsia="zh-CN"/>
        </w:rPr>
        <w:t xml:space="preserve">                              </w:t>
      </w:r>
    </w:p>
    <w:p>
      <w:pPr>
        <w:pStyle w:val="13"/>
        <w:snapToGrid w:val="0"/>
        <w:spacing w:line="530" w:lineRule="exact"/>
        <w:rPr>
          <w:rFonts w:hAnsi="宋体"/>
          <w:sz w:val="21"/>
          <w:szCs w:val="21"/>
          <w:highlight w:val="none"/>
        </w:rPr>
      </w:pPr>
      <w:r>
        <w:rPr>
          <w:rFonts w:hint="eastAsia" w:hAnsi="宋体"/>
          <w:sz w:val="21"/>
          <w:szCs w:val="21"/>
          <w:highlight w:val="none"/>
        </w:rPr>
        <w:t>乙方：</w:t>
      </w:r>
      <w:r>
        <w:rPr>
          <w:rFonts w:hint="eastAsia" w:hAnsi="宋体"/>
          <w:sz w:val="21"/>
          <w:szCs w:val="21"/>
          <w:highlight w:val="none"/>
          <w:u w:val="single"/>
          <w:lang w:val="en-US" w:eastAsia="zh-CN"/>
        </w:rPr>
        <w:t xml:space="preserve">                              </w:t>
      </w:r>
    </w:p>
    <w:p>
      <w:pPr>
        <w:pStyle w:val="13"/>
        <w:snapToGrid w:val="0"/>
        <w:spacing w:line="530" w:lineRule="exact"/>
        <w:ind w:firstLine="420" w:firstLineChars="200"/>
        <w:rPr>
          <w:rFonts w:hAnsi="宋体"/>
          <w:b/>
          <w:sz w:val="21"/>
          <w:szCs w:val="21"/>
          <w:highlight w:val="none"/>
        </w:rPr>
      </w:pPr>
      <w:r>
        <w:rPr>
          <w:rFonts w:hint="eastAsia" w:hAnsi="宋体"/>
          <w:sz w:val="21"/>
          <w:szCs w:val="21"/>
          <w:highlight w:val="none"/>
        </w:rPr>
        <w:t>依据《中华人民共和国民法典》的规定，合同双方经协商一致就甲方</w:t>
      </w:r>
      <w:r>
        <w:rPr>
          <w:rFonts w:hint="eastAsia" w:hAnsi="宋体"/>
          <w:sz w:val="21"/>
          <w:szCs w:val="21"/>
          <w:highlight w:val="none"/>
          <w:u w:val="single"/>
        </w:rPr>
        <w:t>设备设施维护保养及零星维修服务</w:t>
      </w:r>
      <w:r>
        <w:rPr>
          <w:rFonts w:hint="eastAsia" w:hAnsi="宋体"/>
          <w:sz w:val="21"/>
          <w:szCs w:val="21"/>
          <w:highlight w:val="none"/>
        </w:rPr>
        <w:t>项目签订本合。</w:t>
      </w:r>
    </w:p>
    <w:p>
      <w:pPr>
        <w:pStyle w:val="13"/>
        <w:snapToGrid w:val="0"/>
        <w:spacing w:line="530" w:lineRule="exact"/>
        <w:ind w:firstLine="420" w:firstLineChars="200"/>
        <w:rPr>
          <w:rFonts w:hAnsi="宋体"/>
          <w:b/>
          <w:sz w:val="21"/>
          <w:szCs w:val="21"/>
          <w:highlight w:val="none"/>
        </w:rPr>
      </w:pPr>
      <w:r>
        <w:rPr>
          <w:rFonts w:hint="eastAsia" w:hAnsi="宋体"/>
          <w:b/>
          <w:sz w:val="21"/>
          <w:szCs w:val="21"/>
          <w:highlight w:val="none"/>
        </w:rPr>
        <w:t>一、</w:t>
      </w:r>
      <w:r>
        <w:rPr>
          <w:rFonts w:hint="eastAsia" w:hAnsi="宋体"/>
          <w:b/>
          <w:sz w:val="21"/>
          <w:szCs w:val="21"/>
          <w:highlight w:val="none"/>
          <w:lang w:val="en-US" w:eastAsia="zh-CN"/>
        </w:rPr>
        <w:t>服务</w:t>
      </w:r>
      <w:r>
        <w:rPr>
          <w:rFonts w:hint="eastAsia" w:hAnsi="宋体"/>
          <w:b/>
          <w:sz w:val="21"/>
          <w:szCs w:val="21"/>
          <w:highlight w:val="none"/>
        </w:rPr>
        <w:t>内容</w:t>
      </w:r>
    </w:p>
    <w:p>
      <w:pPr>
        <w:pStyle w:val="13"/>
        <w:snapToGrid w:val="0"/>
        <w:spacing w:line="530" w:lineRule="exact"/>
        <w:ind w:firstLine="420" w:firstLineChars="200"/>
        <w:rPr>
          <w:rFonts w:hint="default" w:hAnsi="宋体" w:eastAsia="宋体"/>
          <w:sz w:val="21"/>
          <w:szCs w:val="21"/>
          <w:highlight w:val="none"/>
          <w:lang w:val="en-US" w:eastAsia="zh-CN"/>
        </w:rPr>
      </w:pPr>
      <w:r>
        <w:rPr>
          <w:rFonts w:hint="eastAsia" w:hAnsi="宋体"/>
          <w:sz w:val="21"/>
          <w:szCs w:val="21"/>
          <w:highlight w:val="none"/>
        </w:rPr>
        <w:t>1.</w:t>
      </w:r>
      <w:r>
        <w:rPr>
          <w:rFonts w:hint="eastAsia" w:hAnsi="宋体"/>
          <w:sz w:val="21"/>
          <w:szCs w:val="21"/>
          <w:highlight w:val="none"/>
          <w:lang w:val="en-US" w:eastAsia="zh-CN"/>
        </w:rPr>
        <w:t>项目名称</w:t>
      </w:r>
      <w:r>
        <w:rPr>
          <w:rFonts w:hint="eastAsia" w:hAnsi="宋体"/>
          <w:sz w:val="21"/>
          <w:szCs w:val="21"/>
          <w:highlight w:val="none"/>
        </w:rPr>
        <w:t>：</w:t>
      </w:r>
      <w:r>
        <w:rPr>
          <w:rFonts w:hint="eastAsia" w:hAnsi="宋体"/>
          <w:sz w:val="21"/>
          <w:szCs w:val="21"/>
          <w:highlight w:val="none"/>
          <w:u w:val="single"/>
        </w:rPr>
        <w:t>设备设施维护保养及零星维修服务</w:t>
      </w:r>
    </w:p>
    <w:p>
      <w:pPr>
        <w:pStyle w:val="13"/>
        <w:snapToGrid w:val="0"/>
        <w:spacing w:line="530" w:lineRule="exact"/>
        <w:ind w:firstLine="420" w:firstLineChars="200"/>
        <w:rPr>
          <w:rFonts w:hint="default" w:hAnsi="宋体" w:eastAsia="宋体"/>
          <w:color w:val="auto"/>
          <w:sz w:val="21"/>
          <w:szCs w:val="21"/>
          <w:highlight w:val="none"/>
          <w:u w:val="single"/>
          <w:lang w:val="en-US" w:eastAsia="zh-CN"/>
        </w:rPr>
      </w:pPr>
      <w:r>
        <w:rPr>
          <w:rFonts w:hint="eastAsia" w:hAnsi="宋体"/>
          <w:sz w:val="21"/>
          <w:szCs w:val="21"/>
          <w:highlight w:val="none"/>
        </w:rPr>
        <w:t>2.</w:t>
      </w:r>
      <w:r>
        <w:rPr>
          <w:rFonts w:hint="eastAsia" w:hAnsi="宋体"/>
          <w:sz w:val="21"/>
          <w:szCs w:val="21"/>
          <w:highlight w:val="none"/>
          <w:lang w:val="en-US" w:eastAsia="zh-CN"/>
        </w:rPr>
        <w:t>服务内容：</w:t>
      </w:r>
      <w:r>
        <w:rPr>
          <w:rFonts w:hint="eastAsia" w:hAnsi="宋体"/>
          <w:color w:val="auto"/>
          <w:sz w:val="21"/>
          <w:szCs w:val="21"/>
          <w:highlight w:val="none"/>
          <w:u w:val="single"/>
          <w:lang w:eastAsia="zh-CN"/>
        </w:rPr>
        <w:t>设备设施维护保养及零星维修服务</w:t>
      </w:r>
      <w:r>
        <w:rPr>
          <w:rFonts w:hint="eastAsia" w:hAnsi="宋体"/>
          <w:color w:val="auto"/>
          <w:sz w:val="21"/>
          <w:szCs w:val="21"/>
          <w:highlight w:val="none"/>
          <w:u w:val="single"/>
        </w:rPr>
        <w:t>。所有设备设施（包括但不限于生产设备设施、办公设备设施）的年度巡检保养检修工作及单次维修（改造）金额低于5万元且年度维修（改造）总金额低于40万元的零星维修</w:t>
      </w:r>
      <w:r>
        <w:rPr>
          <w:rFonts w:hint="eastAsia" w:hAnsi="宋体"/>
          <w:color w:val="auto"/>
          <w:sz w:val="21"/>
          <w:szCs w:val="21"/>
          <w:highlight w:val="none"/>
          <w:u w:val="single"/>
          <w:lang w:val="en-US" w:eastAsia="zh-CN"/>
        </w:rPr>
        <w:t>改造</w:t>
      </w:r>
      <w:r>
        <w:rPr>
          <w:rFonts w:hint="eastAsia" w:hAnsi="宋体"/>
          <w:color w:val="auto"/>
          <w:sz w:val="21"/>
          <w:szCs w:val="21"/>
          <w:highlight w:val="none"/>
          <w:u w:val="single"/>
        </w:rPr>
        <w:t>工作。具体内容详见本项目</w:t>
      </w:r>
      <w:r>
        <w:rPr>
          <w:rFonts w:hint="eastAsia" w:hAnsi="宋体"/>
          <w:color w:val="auto"/>
          <w:sz w:val="21"/>
          <w:szCs w:val="21"/>
          <w:highlight w:val="none"/>
          <w:u w:val="single"/>
          <w:lang w:val="en-US" w:eastAsia="zh-CN"/>
        </w:rPr>
        <w:t>的</w:t>
      </w:r>
      <w:r>
        <w:rPr>
          <w:rFonts w:hint="eastAsia" w:hAnsi="宋体"/>
          <w:color w:val="auto"/>
          <w:sz w:val="21"/>
          <w:szCs w:val="21"/>
          <w:highlight w:val="none"/>
          <w:u w:val="single"/>
        </w:rPr>
        <w:t>采购需求</w:t>
      </w:r>
      <w:r>
        <w:rPr>
          <w:rFonts w:hint="eastAsia" w:hAnsi="宋体"/>
          <w:color w:val="auto"/>
          <w:sz w:val="21"/>
          <w:szCs w:val="21"/>
          <w:highlight w:val="none"/>
          <w:u w:val="single"/>
          <w:lang w:val="en-US" w:eastAsia="zh-CN"/>
        </w:rPr>
        <w:t>。</w:t>
      </w:r>
    </w:p>
    <w:p>
      <w:pPr>
        <w:pStyle w:val="13"/>
        <w:snapToGrid w:val="0"/>
        <w:spacing w:line="530" w:lineRule="exact"/>
        <w:ind w:firstLine="420" w:firstLineChars="200"/>
        <w:rPr>
          <w:rFonts w:hint="default" w:hAnsi="宋体"/>
          <w:sz w:val="21"/>
          <w:szCs w:val="21"/>
          <w:highlight w:val="none"/>
          <w:u w:val="single"/>
          <w:lang w:val="en-US" w:eastAsia="zh-CN"/>
        </w:rPr>
      </w:pPr>
      <w:r>
        <w:rPr>
          <w:rFonts w:hint="eastAsia" w:hAnsi="宋体"/>
          <w:sz w:val="21"/>
          <w:szCs w:val="21"/>
          <w:highlight w:val="none"/>
          <w:u w:val="none"/>
          <w:lang w:val="en-US" w:eastAsia="zh-CN"/>
        </w:rPr>
        <w:t>3.服务期限：</w:t>
      </w:r>
      <w:r>
        <w:rPr>
          <w:rFonts w:hint="eastAsia" w:hAnsi="宋体"/>
          <w:sz w:val="21"/>
          <w:szCs w:val="21"/>
          <w:highlight w:val="none"/>
        </w:rPr>
        <w:t>本合同的期限为 1 年，时间自</w:t>
      </w:r>
      <w:r>
        <w:rPr>
          <w:rFonts w:hint="eastAsia" w:hAnsi="宋体"/>
          <w:sz w:val="21"/>
          <w:szCs w:val="21"/>
          <w:highlight w:val="none"/>
          <w:u w:val="single"/>
        </w:rPr>
        <w:t xml:space="preserve">        </w:t>
      </w:r>
      <w:r>
        <w:rPr>
          <w:rFonts w:hint="eastAsia" w:hAnsi="宋体"/>
          <w:sz w:val="21"/>
          <w:szCs w:val="21"/>
          <w:highlight w:val="none"/>
        </w:rPr>
        <w:t>年</w:t>
      </w:r>
      <w:r>
        <w:rPr>
          <w:rFonts w:hint="eastAsia" w:hAnsi="宋体"/>
          <w:sz w:val="21"/>
          <w:szCs w:val="21"/>
          <w:highlight w:val="none"/>
          <w:u w:val="single"/>
        </w:rPr>
        <w:t xml:space="preserve">    </w:t>
      </w:r>
      <w:r>
        <w:rPr>
          <w:rFonts w:hint="eastAsia" w:hAnsi="宋体"/>
          <w:sz w:val="21"/>
          <w:szCs w:val="21"/>
          <w:highlight w:val="none"/>
        </w:rPr>
        <w:t>月</w:t>
      </w:r>
      <w:r>
        <w:rPr>
          <w:rFonts w:hint="eastAsia" w:hAnsi="宋体"/>
          <w:sz w:val="21"/>
          <w:szCs w:val="21"/>
          <w:highlight w:val="none"/>
          <w:u w:val="single"/>
        </w:rPr>
        <w:t xml:space="preserve">    </w:t>
      </w:r>
      <w:r>
        <w:rPr>
          <w:rFonts w:hint="eastAsia" w:hAnsi="宋体"/>
          <w:sz w:val="21"/>
          <w:szCs w:val="21"/>
          <w:highlight w:val="none"/>
        </w:rPr>
        <w:t>日至</w:t>
      </w:r>
      <w:r>
        <w:rPr>
          <w:rFonts w:hint="eastAsia" w:hAnsi="宋体"/>
          <w:sz w:val="21"/>
          <w:szCs w:val="21"/>
          <w:highlight w:val="none"/>
          <w:u w:val="single"/>
        </w:rPr>
        <w:t xml:space="preserve">       </w:t>
      </w:r>
      <w:r>
        <w:rPr>
          <w:rFonts w:hint="eastAsia" w:hAnsi="宋体"/>
          <w:sz w:val="21"/>
          <w:szCs w:val="21"/>
          <w:highlight w:val="none"/>
        </w:rPr>
        <w:t>年</w:t>
      </w:r>
      <w:r>
        <w:rPr>
          <w:rFonts w:hint="eastAsia" w:hAnsi="宋体"/>
          <w:sz w:val="21"/>
          <w:szCs w:val="21"/>
          <w:highlight w:val="none"/>
          <w:u w:val="single"/>
        </w:rPr>
        <w:t xml:space="preserve">    </w:t>
      </w:r>
      <w:r>
        <w:rPr>
          <w:rFonts w:hint="eastAsia" w:hAnsi="宋体"/>
          <w:sz w:val="21"/>
          <w:szCs w:val="21"/>
          <w:highlight w:val="none"/>
        </w:rPr>
        <w:t>月</w:t>
      </w:r>
      <w:r>
        <w:rPr>
          <w:rFonts w:hint="eastAsia" w:hAnsi="宋体"/>
          <w:sz w:val="21"/>
          <w:szCs w:val="21"/>
          <w:highlight w:val="none"/>
          <w:u w:val="single"/>
        </w:rPr>
        <w:t xml:space="preserve">    </w:t>
      </w:r>
      <w:r>
        <w:rPr>
          <w:rFonts w:hint="eastAsia" w:hAnsi="宋体"/>
          <w:sz w:val="21"/>
          <w:szCs w:val="21"/>
          <w:highlight w:val="none"/>
        </w:rPr>
        <w:t>日。合同服务期满后，乙方服务满足甲方要求时，甲方可与乙方续签服务合同（续签时间不得超过2年）。</w:t>
      </w:r>
    </w:p>
    <w:p>
      <w:pPr>
        <w:pStyle w:val="13"/>
        <w:snapToGrid w:val="0"/>
        <w:spacing w:line="530" w:lineRule="exact"/>
        <w:ind w:firstLine="420" w:firstLineChars="200"/>
        <w:rPr>
          <w:rFonts w:hAnsi="宋体"/>
          <w:b/>
          <w:sz w:val="21"/>
          <w:szCs w:val="21"/>
          <w:highlight w:val="none"/>
        </w:rPr>
      </w:pPr>
      <w:r>
        <w:rPr>
          <w:rFonts w:hint="eastAsia" w:hAnsi="宋体"/>
          <w:b/>
          <w:sz w:val="21"/>
          <w:szCs w:val="21"/>
          <w:highlight w:val="none"/>
        </w:rPr>
        <w:t>二、合同金额</w:t>
      </w:r>
    </w:p>
    <w:p>
      <w:pPr>
        <w:pStyle w:val="13"/>
        <w:snapToGrid w:val="0"/>
        <w:spacing w:line="530" w:lineRule="exact"/>
        <w:ind w:firstLine="420" w:firstLineChars="200"/>
        <w:rPr>
          <w:rFonts w:hint="eastAsia" w:hAnsi="宋体" w:eastAsia="宋体"/>
          <w:sz w:val="21"/>
          <w:szCs w:val="21"/>
          <w:highlight w:val="none"/>
          <w:u w:val="single"/>
          <w:lang w:eastAsia="zh-CN"/>
        </w:rPr>
      </w:pPr>
      <w:r>
        <w:rPr>
          <w:rFonts w:hint="eastAsia" w:hAnsi="宋体"/>
          <w:sz w:val="21"/>
          <w:szCs w:val="21"/>
          <w:highlight w:val="none"/>
        </w:rPr>
        <w:t>本合同金额为</w:t>
      </w:r>
      <w:r>
        <w:rPr>
          <w:rStyle w:val="54"/>
          <w:rFonts w:hint="eastAsia" w:ascii="宋体" w:hAnsi="宋体" w:eastAsia="宋体" w:cs="宋体"/>
          <w:color w:val="auto"/>
          <w:sz w:val="21"/>
          <w:szCs w:val="21"/>
        </w:rPr>
        <w:t>￥</w:t>
      </w:r>
      <w:r>
        <w:rPr>
          <w:rStyle w:val="54"/>
          <w:rFonts w:hint="eastAsia" w:ascii="宋体" w:hAnsi="宋体" w:eastAsia="宋体" w:cs="宋体"/>
          <w:color w:val="auto"/>
          <w:sz w:val="21"/>
          <w:szCs w:val="21"/>
          <w:u w:val="single"/>
          <w:lang w:val="en-US" w:eastAsia="zh-CN"/>
        </w:rPr>
        <w:t xml:space="preserve">        </w:t>
      </w:r>
      <w:r>
        <w:rPr>
          <w:rStyle w:val="54"/>
          <w:rFonts w:hint="eastAsia" w:hAnsi="宋体" w:cs="宋体"/>
          <w:color w:val="auto"/>
          <w:sz w:val="21"/>
          <w:szCs w:val="21"/>
          <w:u w:val="single"/>
          <w:lang w:val="en-US" w:eastAsia="zh-CN"/>
        </w:rPr>
        <w:t xml:space="preserve">        </w:t>
      </w:r>
      <w:r>
        <w:rPr>
          <w:rStyle w:val="54"/>
          <w:rFonts w:hint="eastAsia" w:ascii="宋体" w:hAnsi="宋体" w:eastAsia="宋体" w:cs="宋体"/>
          <w:color w:val="auto"/>
          <w:sz w:val="21"/>
          <w:szCs w:val="21"/>
          <w:u w:val="single"/>
          <w:lang w:val="en-US" w:eastAsia="zh-CN"/>
        </w:rPr>
        <w:t>元</w:t>
      </w:r>
      <w:r>
        <w:rPr>
          <w:rStyle w:val="54"/>
          <w:rFonts w:hint="eastAsia" w:hAnsi="宋体" w:cs="宋体"/>
          <w:color w:val="auto"/>
          <w:sz w:val="21"/>
          <w:szCs w:val="21"/>
          <w:u w:val="single"/>
          <w:lang w:val="en-US" w:eastAsia="zh-CN"/>
        </w:rPr>
        <w:t>整</w:t>
      </w:r>
      <w:r>
        <w:rPr>
          <w:rStyle w:val="54"/>
          <w:rFonts w:hint="eastAsia" w:ascii="宋体" w:hAnsi="宋体" w:eastAsia="宋体" w:cs="宋体"/>
          <w:color w:val="auto"/>
          <w:sz w:val="21"/>
          <w:szCs w:val="21"/>
          <w:u w:val="single"/>
          <w:lang w:val="en-US" w:eastAsia="zh-CN"/>
        </w:rPr>
        <w:t xml:space="preserve">（大写：               </w:t>
      </w:r>
      <w:r>
        <w:rPr>
          <w:rStyle w:val="54"/>
          <w:rFonts w:hint="eastAsia" w:hAnsi="宋体" w:cs="宋体"/>
          <w:color w:val="auto"/>
          <w:sz w:val="21"/>
          <w:szCs w:val="21"/>
          <w:u w:val="single"/>
          <w:lang w:val="en-US" w:eastAsia="zh-CN"/>
        </w:rPr>
        <w:t xml:space="preserve">                   </w:t>
      </w:r>
      <w:r>
        <w:rPr>
          <w:rStyle w:val="54"/>
          <w:rFonts w:hint="eastAsia" w:ascii="宋体" w:hAnsi="宋体" w:eastAsia="宋体" w:cs="宋体"/>
          <w:color w:val="auto"/>
          <w:sz w:val="21"/>
          <w:szCs w:val="21"/>
          <w:u w:val="single"/>
          <w:lang w:val="en-US" w:eastAsia="zh-CN"/>
        </w:rPr>
        <w:t>）</w:t>
      </w:r>
    </w:p>
    <w:p>
      <w:pPr>
        <w:pStyle w:val="13"/>
        <w:snapToGrid w:val="0"/>
        <w:spacing w:line="530" w:lineRule="exact"/>
        <w:ind w:firstLine="420" w:firstLineChars="200"/>
        <w:rPr>
          <w:rFonts w:hint="eastAsia" w:hAnsi="宋体"/>
          <w:sz w:val="21"/>
          <w:szCs w:val="21"/>
          <w:highlight w:val="none"/>
          <w:lang w:eastAsia="zh-CN"/>
        </w:rPr>
      </w:pPr>
      <w:r>
        <w:rPr>
          <w:rFonts w:hint="eastAsia" w:hAnsi="宋体"/>
          <w:sz w:val="21"/>
          <w:szCs w:val="21"/>
          <w:highlight w:val="none"/>
        </w:rPr>
        <w:t>本</w:t>
      </w:r>
      <w:r>
        <w:rPr>
          <w:rFonts w:hint="eastAsia" w:hAnsi="宋体"/>
          <w:sz w:val="21"/>
          <w:szCs w:val="21"/>
          <w:highlight w:val="none"/>
          <w:lang w:val="en-US" w:eastAsia="zh-CN"/>
        </w:rPr>
        <w:t>合同金额</w:t>
      </w:r>
      <w:r>
        <w:rPr>
          <w:rFonts w:hint="eastAsia" w:hAnsi="宋体"/>
          <w:sz w:val="21"/>
          <w:szCs w:val="21"/>
          <w:highlight w:val="none"/>
        </w:rPr>
        <w:t>包括但不限于管理费用和人员工资、保险费、统一服装费、交通费、差旅费、水费、电费、数据传输费、药剂费、检测费、试剂费、</w:t>
      </w:r>
      <w:r>
        <w:rPr>
          <w:rFonts w:hint="eastAsia" w:hAnsi="宋体"/>
          <w:sz w:val="21"/>
          <w:szCs w:val="21"/>
          <w:highlight w:val="none"/>
          <w:lang w:val="en-US" w:eastAsia="zh-CN"/>
        </w:rPr>
        <w:t>工器具</w:t>
      </w:r>
      <w:r>
        <w:rPr>
          <w:rFonts w:hint="eastAsia" w:hAnsi="宋体"/>
          <w:sz w:val="21"/>
          <w:szCs w:val="21"/>
          <w:highlight w:val="none"/>
        </w:rPr>
        <w:t>费、校检</w:t>
      </w:r>
      <w:r>
        <w:rPr>
          <w:rFonts w:hint="eastAsia" w:hAnsi="宋体"/>
          <w:sz w:val="21"/>
          <w:szCs w:val="21"/>
          <w:highlight w:val="none"/>
          <w:lang w:val="en-US" w:eastAsia="zh-CN"/>
        </w:rPr>
        <w:t>校准</w:t>
      </w:r>
      <w:r>
        <w:rPr>
          <w:rFonts w:hint="eastAsia" w:hAnsi="宋体"/>
          <w:sz w:val="21"/>
          <w:szCs w:val="21"/>
          <w:highlight w:val="none"/>
        </w:rPr>
        <w:t>费、比对相关费用、设施设备</w:t>
      </w:r>
      <w:r>
        <w:rPr>
          <w:rFonts w:hint="eastAsia" w:hAnsi="宋体"/>
          <w:sz w:val="21"/>
          <w:szCs w:val="21"/>
          <w:highlight w:val="none"/>
          <w:lang w:val="en-US" w:eastAsia="zh-CN"/>
        </w:rPr>
        <w:t>耗材</w:t>
      </w:r>
      <w:r>
        <w:rPr>
          <w:rFonts w:hint="eastAsia" w:hAnsi="宋体"/>
          <w:sz w:val="21"/>
          <w:szCs w:val="21"/>
          <w:highlight w:val="none"/>
        </w:rPr>
        <w:t>费、利润、税金、单</w:t>
      </w:r>
      <w:r>
        <w:rPr>
          <w:rFonts w:hint="eastAsia" w:hAnsi="宋体"/>
          <w:sz w:val="21"/>
          <w:szCs w:val="21"/>
          <w:highlight w:val="none"/>
          <w:lang w:val="en-US" w:eastAsia="zh-CN"/>
        </w:rPr>
        <w:t>次维修（改造）金额在</w:t>
      </w:r>
      <w:r>
        <w:rPr>
          <w:rFonts w:hint="eastAsia" w:hAnsi="宋体"/>
          <w:sz w:val="21"/>
          <w:szCs w:val="21"/>
          <w:highlight w:val="none"/>
          <w:lang w:eastAsia="zh-CN"/>
        </w:rPr>
        <w:t>5</w:t>
      </w:r>
      <w:r>
        <w:rPr>
          <w:rFonts w:hint="eastAsia" w:hAnsi="宋体"/>
          <w:sz w:val="21"/>
          <w:szCs w:val="21"/>
          <w:highlight w:val="none"/>
        </w:rPr>
        <w:t>000</w:t>
      </w:r>
      <w:r>
        <w:rPr>
          <w:rFonts w:hint="eastAsia" w:hAnsi="宋体"/>
          <w:sz w:val="21"/>
          <w:szCs w:val="21"/>
          <w:highlight w:val="none"/>
          <w:lang w:val="en-US" w:eastAsia="zh-CN"/>
        </w:rPr>
        <w:t>0</w:t>
      </w:r>
      <w:r>
        <w:rPr>
          <w:rFonts w:hint="eastAsia" w:hAnsi="宋体"/>
          <w:sz w:val="21"/>
          <w:szCs w:val="21"/>
          <w:highlight w:val="none"/>
        </w:rPr>
        <w:t>元以下（含）的设施设备及配件的采购费用、设施设备及零部件的拆卸安装更换费用、设施设备及零部件的运杂费及维修更换措施费用等一切费用</w:t>
      </w:r>
      <w:r>
        <w:rPr>
          <w:rFonts w:hint="eastAsia" w:hAnsi="宋体"/>
          <w:sz w:val="21"/>
          <w:szCs w:val="21"/>
          <w:highlight w:val="none"/>
          <w:lang w:eastAsia="zh-CN"/>
        </w:rPr>
        <w:t>。</w:t>
      </w:r>
    </w:p>
    <w:p>
      <w:pPr>
        <w:pStyle w:val="13"/>
        <w:snapToGrid w:val="0"/>
        <w:spacing w:line="530" w:lineRule="exact"/>
        <w:ind w:firstLine="420" w:firstLineChars="200"/>
        <w:rPr>
          <w:rFonts w:hint="default" w:hAnsi="宋体"/>
          <w:sz w:val="21"/>
          <w:szCs w:val="21"/>
          <w:highlight w:val="none"/>
          <w:u w:val="single"/>
          <w:lang w:val="en-US" w:eastAsia="zh-CN"/>
        </w:rPr>
      </w:pPr>
      <w:r>
        <w:rPr>
          <w:rFonts w:hint="eastAsia" w:hAnsi="宋体"/>
          <w:sz w:val="21"/>
          <w:szCs w:val="21"/>
          <w:highlight w:val="none"/>
          <w:u w:val="single"/>
          <w:lang w:val="en-US" w:eastAsia="zh-CN"/>
        </w:rPr>
        <w:t>单次维修（改造）金额定义：设备设施非乙方原因导致故障维修所产生的第三方费用（如配件费用、工器具费、设备厂家专业技术服务费、委外维修费等）或因甲方需要实施小型改造所产生的第三方费用（如配件费用、工器具费、服务费等），不含乙方自身人工、差旅交通、工器具、校验、检测等合同总价内费用。费用计算以第三方提供的合规发票为准。</w:t>
      </w:r>
    </w:p>
    <w:p>
      <w:pPr>
        <w:pStyle w:val="13"/>
        <w:snapToGrid w:val="0"/>
        <w:spacing w:line="530" w:lineRule="exact"/>
        <w:ind w:firstLine="420" w:firstLineChars="200"/>
        <w:rPr>
          <w:rFonts w:hint="eastAsia" w:hAnsi="宋体"/>
          <w:sz w:val="21"/>
          <w:szCs w:val="21"/>
          <w:highlight w:val="none"/>
          <w:lang w:eastAsia="zh-CN"/>
        </w:rPr>
      </w:pPr>
      <w:r>
        <w:rPr>
          <w:rFonts w:hint="eastAsia" w:hAnsi="宋体"/>
          <w:sz w:val="21"/>
          <w:szCs w:val="21"/>
          <w:highlight w:val="none"/>
          <w:u w:val="single"/>
        </w:rPr>
        <w:t>年度维修（改造）总金额</w:t>
      </w:r>
      <w:r>
        <w:rPr>
          <w:rFonts w:hint="eastAsia" w:hAnsi="宋体"/>
          <w:sz w:val="21"/>
          <w:szCs w:val="21"/>
          <w:highlight w:val="none"/>
          <w:u w:val="single"/>
          <w:lang w:val="en-US" w:eastAsia="zh-CN"/>
        </w:rPr>
        <w:t>定义：合同期限内单次维修（改造）金额的累计值。</w:t>
      </w:r>
    </w:p>
    <w:p>
      <w:pPr>
        <w:pStyle w:val="13"/>
        <w:snapToGrid w:val="0"/>
        <w:spacing w:line="530" w:lineRule="exact"/>
        <w:ind w:firstLine="420" w:firstLineChars="200"/>
        <w:rPr>
          <w:rFonts w:hAnsi="宋体"/>
          <w:b/>
          <w:sz w:val="21"/>
          <w:szCs w:val="21"/>
          <w:highlight w:val="none"/>
        </w:rPr>
      </w:pPr>
      <w:r>
        <w:rPr>
          <w:rFonts w:hint="eastAsia" w:hAnsi="宋体"/>
          <w:b/>
          <w:sz w:val="21"/>
          <w:szCs w:val="21"/>
          <w:highlight w:val="none"/>
        </w:rPr>
        <w:t>三、技术资料</w:t>
      </w:r>
    </w:p>
    <w:p>
      <w:pPr>
        <w:pStyle w:val="13"/>
        <w:snapToGrid w:val="0"/>
        <w:spacing w:line="530" w:lineRule="exact"/>
        <w:ind w:firstLine="420" w:firstLineChars="200"/>
        <w:rPr>
          <w:rFonts w:hAnsi="宋体"/>
          <w:sz w:val="21"/>
          <w:szCs w:val="21"/>
          <w:highlight w:val="none"/>
        </w:rPr>
      </w:pPr>
      <w:r>
        <w:rPr>
          <w:rFonts w:hint="eastAsia" w:hAnsi="宋体"/>
          <w:sz w:val="21"/>
          <w:szCs w:val="21"/>
          <w:highlight w:val="none"/>
        </w:rPr>
        <w:t>1.</w:t>
      </w:r>
      <w:r>
        <w:rPr>
          <w:rFonts w:hint="eastAsia" w:hAnsi="宋体"/>
          <w:sz w:val="21"/>
          <w:szCs w:val="21"/>
          <w:highlight w:val="none"/>
          <w:lang w:val="en-US" w:eastAsia="zh-CN"/>
        </w:rPr>
        <w:t>甲方</w:t>
      </w:r>
      <w:r>
        <w:rPr>
          <w:rFonts w:hint="eastAsia" w:hAnsi="宋体"/>
          <w:sz w:val="21"/>
          <w:szCs w:val="21"/>
          <w:highlight w:val="none"/>
        </w:rPr>
        <w:t>应</w:t>
      </w:r>
      <w:r>
        <w:rPr>
          <w:rFonts w:hint="eastAsia" w:hAnsi="宋体"/>
          <w:sz w:val="21"/>
          <w:szCs w:val="21"/>
          <w:highlight w:val="none"/>
          <w:lang w:val="en-US" w:eastAsia="zh-CN"/>
        </w:rPr>
        <w:t>及时向乙方</w:t>
      </w:r>
      <w:r>
        <w:rPr>
          <w:rFonts w:hint="eastAsia" w:hAnsi="宋体"/>
          <w:sz w:val="21"/>
          <w:szCs w:val="21"/>
          <w:highlight w:val="none"/>
        </w:rPr>
        <w:t>提供</w:t>
      </w:r>
      <w:r>
        <w:rPr>
          <w:rFonts w:hint="eastAsia" w:hAnsi="宋体"/>
          <w:sz w:val="21"/>
          <w:szCs w:val="21"/>
          <w:highlight w:val="none"/>
          <w:lang w:val="en-US" w:eastAsia="zh-CN"/>
        </w:rPr>
        <w:t>维护保养所包含设备</w:t>
      </w:r>
      <w:r>
        <w:rPr>
          <w:rFonts w:hint="eastAsia" w:hAnsi="宋体"/>
          <w:sz w:val="21"/>
          <w:szCs w:val="21"/>
          <w:highlight w:val="none"/>
        </w:rPr>
        <w:t>的有关技术资料。</w:t>
      </w:r>
    </w:p>
    <w:p>
      <w:pPr>
        <w:pStyle w:val="13"/>
        <w:snapToGrid w:val="0"/>
        <w:spacing w:line="530" w:lineRule="exact"/>
        <w:ind w:firstLine="420" w:firstLineChars="200"/>
        <w:rPr>
          <w:rFonts w:hAnsi="宋体"/>
          <w:sz w:val="21"/>
          <w:szCs w:val="21"/>
          <w:highlight w:val="none"/>
        </w:rPr>
      </w:pPr>
      <w:r>
        <w:rPr>
          <w:rFonts w:hint="eastAsia" w:hAnsi="宋体"/>
          <w:sz w:val="21"/>
          <w:szCs w:val="21"/>
          <w:highlight w:val="none"/>
        </w:rPr>
        <w:t>2.没有甲方事先书面同意，乙方不得将由甲方提供的有关合同或任何合同条文、规格、计划、图纸或资料提供给与履行本合同无关的任何其他人。即使向履行本合同有关的人员提供，也应注意保密并限于履行合同的必需范围。</w:t>
      </w:r>
    </w:p>
    <w:p>
      <w:pPr>
        <w:pStyle w:val="13"/>
        <w:snapToGrid w:val="0"/>
        <w:spacing w:line="530" w:lineRule="exact"/>
        <w:ind w:firstLine="420" w:firstLineChars="200"/>
        <w:rPr>
          <w:rFonts w:hAnsi="宋体"/>
          <w:b/>
          <w:sz w:val="21"/>
          <w:szCs w:val="21"/>
          <w:highlight w:val="none"/>
        </w:rPr>
      </w:pPr>
      <w:r>
        <w:rPr>
          <w:rFonts w:hint="eastAsia" w:hAnsi="宋体"/>
          <w:b/>
          <w:sz w:val="21"/>
          <w:szCs w:val="21"/>
          <w:highlight w:val="none"/>
        </w:rPr>
        <w:t>四、知识产权</w:t>
      </w:r>
    </w:p>
    <w:p>
      <w:pPr>
        <w:pStyle w:val="13"/>
        <w:snapToGrid w:val="0"/>
        <w:spacing w:line="530" w:lineRule="exact"/>
        <w:ind w:firstLine="420" w:firstLineChars="200"/>
        <w:rPr>
          <w:rFonts w:hAnsi="宋体"/>
          <w:bCs/>
          <w:sz w:val="21"/>
          <w:szCs w:val="21"/>
          <w:highlight w:val="none"/>
        </w:rPr>
      </w:pPr>
      <w:r>
        <w:rPr>
          <w:rFonts w:hint="eastAsia" w:hAnsi="宋体"/>
          <w:sz w:val="21"/>
          <w:szCs w:val="21"/>
          <w:highlight w:val="none"/>
        </w:rPr>
        <w:t>乙方应保证所提供的</w:t>
      </w:r>
      <w:r>
        <w:rPr>
          <w:rFonts w:hint="eastAsia" w:hAnsi="宋体"/>
          <w:sz w:val="21"/>
          <w:szCs w:val="21"/>
          <w:highlight w:val="none"/>
          <w:lang w:val="en-US" w:eastAsia="zh-CN"/>
        </w:rPr>
        <w:t>服务及货物</w:t>
      </w:r>
      <w:r>
        <w:rPr>
          <w:rFonts w:hint="eastAsia" w:hAnsi="宋体"/>
          <w:sz w:val="21"/>
          <w:szCs w:val="21"/>
          <w:highlight w:val="none"/>
        </w:rPr>
        <w:t>或其任何一部分均不会侵犯任何第三方的知识产权</w:t>
      </w:r>
      <w:r>
        <w:rPr>
          <w:rFonts w:hint="eastAsia" w:hAnsi="宋体"/>
          <w:bCs/>
          <w:sz w:val="21"/>
          <w:szCs w:val="21"/>
          <w:highlight w:val="none"/>
        </w:rPr>
        <w:t>。</w:t>
      </w:r>
    </w:p>
    <w:p>
      <w:pPr>
        <w:pStyle w:val="13"/>
        <w:numPr>
          <w:ilvl w:val="0"/>
          <w:numId w:val="2"/>
        </w:numPr>
        <w:snapToGrid w:val="0"/>
        <w:spacing w:line="530" w:lineRule="exact"/>
        <w:ind w:firstLine="420" w:firstLineChars="200"/>
        <w:rPr>
          <w:rFonts w:hint="eastAsia" w:hAnsi="宋体"/>
          <w:b/>
          <w:sz w:val="21"/>
          <w:szCs w:val="21"/>
          <w:highlight w:val="none"/>
        </w:rPr>
      </w:pPr>
      <w:r>
        <w:rPr>
          <w:rFonts w:hint="eastAsia" w:hAnsi="宋体"/>
          <w:b/>
          <w:sz w:val="21"/>
          <w:szCs w:val="21"/>
          <w:highlight w:val="none"/>
        </w:rPr>
        <w:t>履约保证金</w:t>
      </w:r>
    </w:p>
    <w:p>
      <w:pPr>
        <w:pStyle w:val="13"/>
        <w:numPr>
          <w:ilvl w:val="0"/>
          <w:numId w:val="0"/>
        </w:numPr>
        <w:snapToGrid w:val="0"/>
        <w:spacing w:line="530" w:lineRule="exact"/>
        <w:ind w:firstLine="420" w:firstLineChars="200"/>
        <w:rPr>
          <w:rFonts w:hint="eastAsia" w:hAnsi="宋体" w:eastAsia="宋体"/>
          <w:b/>
          <w:color w:val="000000" w:themeColor="text1"/>
          <w:sz w:val="21"/>
          <w:szCs w:val="21"/>
          <w:highlight w:val="none"/>
          <w:lang w:val="en-US" w:eastAsia="zh-CN"/>
          <w14:textFill>
            <w14:solidFill>
              <w14:schemeClr w14:val="tx1"/>
            </w14:solidFill>
          </w14:textFill>
        </w:rPr>
      </w:pPr>
      <w:r>
        <w:rPr>
          <w:rFonts w:hint="eastAsia" w:hAnsi="宋体"/>
          <w:b/>
          <w:color w:val="000000" w:themeColor="text1"/>
          <w:sz w:val="21"/>
          <w:szCs w:val="21"/>
          <w:highlight w:val="none"/>
          <w:lang w:val="en-US" w:eastAsia="zh-CN"/>
          <w14:textFill>
            <w14:solidFill>
              <w14:schemeClr w14:val="tx1"/>
            </w14:solidFill>
          </w14:textFill>
        </w:rPr>
        <w:t>无</w:t>
      </w:r>
    </w:p>
    <w:p>
      <w:pPr>
        <w:pStyle w:val="13"/>
        <w:snapToGrid w:val="0"/>
        <w:spacing w:line="530" w:lineRule="exact"/>
        <w:ind w:firstLine="420" w:firstLineChars="200"/>
        <w:rPr>
          <w:rFonts w:hAnsi="宋体"/>
          <w:b/>
          <w:sz w:val="21"/>
          <w:szCs w:val="21"/>
          <w:highlight w:val="none"/>
        </w:rPr>
      </w:pPr>
      <w:r>
        <w:rPr>
          <w:rFonts w:hint="eastAsia" w:hAnsi="宋体"/>
          <w:b/>
          <w:sz w:val="21"/>
          <w:szCs w:val="21"/>
          <w:highlight w:val="none"/>
          <w:lang w:val="en-US" w:eastAsia="zh-CN"/>
        </w:rPr>
        <w:t>六</w:t>
      </w:r>
      <w:r>
        <w:rPr>
          <w:rFonts w:hint="eastAsia" w:hAnsi="宋体"/>
          <w:b/>
          <w:sz w:val="21"/>
          <w:szCs w:val="21"/>
          <w:highlight w:val="none"/>
        </w:rPr>
        <w:t>、转包或分包</w:t>
      </w:r>
    </w:p>
    <w:p>
      <w:pPr>
        <w:snapToGrid w:val="0"/>
        <w:spacing w:line="530" w:lineRule="exact"/>
        <w:ind w:firstLine="420" w:firstLineChars="200"/>
        <w:rPr>
          <w:rFonts w:ascii="宋体" w:hAnsi="宋体"/>
          <w:szCs w:val="21"/>
          <w:highlight w:val="none"/>
        </w:rPr>
      </w:pPr>
      <w:r>
        <w:rPr>
          <w:rFonts w:hint="eastAsia" w:ascii="宋体" w:hAnsi="宋体"/>
          <w:szCs w:val="21"/>
          <w:highlight w:val="none"/>
        </w:rPr>
        <w:t>1.本合同范围的</w:t>
      </w:r>
      <w:r>
        <w:rPr>
          <w:rFonts w:hint="eastAsia" w:ascii="宋体" w:hAnsi="宋体"/>
          <w:szCs w:val="21"/>
          <w:highlight w:val="none"/>
          <w:lang w:val="en-US" w:eastAsia="zh-CN"/>
        </w:rPr>
        <w:t>服务及货物</w:t>
      </w:r>
      <w:r>
        <w:rPr>
          <w:rFonts w:hint="eastAsia" w:ascii="宋体" w:hAnsi="宋体"/>
          <w:szCs w:val="21"/>
          <w:highlight w:val="none"/>
        </w:rPr>
        <w:t>，应由乙方直接供应，不得转让他人供应；</w:t>
      </w:r>
    </w:p>
    <w:p>
      <w:pPr>
        <w:snapToGrid w:val="0"/>
        <w:spacing w:line="530" w:lineRule="exact"/>
        <w:ind w:firstLine="420" w:firstLineChars="200"/>
        <w:rPr>
          <w:rFonts w:ascii="宋体" w:hAnsi="宋体"/>
          <w:szCs w:val="21"/>
          <w:highlight w:val="none"/>
        </w:rPr>
      </w:pPr>
      <w:r>
        <w:rPr>
          <w:rFonts w:hint="eastAsia" w:ascii="宋体" w:hAnsi="宋体"/>
          <w:szCs w:val="21"/>
          <w:highlight w:val="none"/>
        </w:rPr>
        <w:t>2.除非得到甲方的书面同意，乙方不得将本合同范围的货物全部或部分分包给他人供应；</w:t>
      </w:r>
    </w:p>
    <w:p>
      <w:pPr>
        <w:snapToGrid w:val="0"/>
        <w:spacing w:line="530" w:lineRule="exact"/>
        <w:ind w:firstLine="420" w:firstLineChars="200"/>
        <w:rPr>
          <w:rFonts w:ascii="宋体" w:hAnsi="宋体"/>
          <w:szCs w:val="21"/>
          <w:highlight w:val="none"/>
        </w:rPr>
      </w:pPr>
      <w:r>
        <w:rPr>
          <w:rFonts w:hint="eastAsia" w:ascii="宋体" w:hAnsi="宋体"/>
          <w:szCs w:val="21"/>
          <w:highlight w:val="none"/>
        </w:rPr>
        <w:t>3.如有转让和未经甲方同意的分包行为，甲方有权解除合同，</w:t>
      </w:r>
      <w:r>
        <w:rPr>
          <w:rFonts w:hint="eastAsia" w:ascii="宋体" w:hAnsi="宋体"/>
          <w:szCs w:val="21"/>
          <w:highlight w:val="none"/>
          <w:lang w:val="en-US" w:eastAsia="zh-CN"/>
        </w:rPr>
        <w:t>同时</w:t>
      </w:r>
      <w:r>
        <w:rPr>
          <w:rFonts w:hint="eastAsia" w:ascii="宋体" w:hAnsi="宋体"/>
          <w:szCs w:val="21"/>
          <w:highlight w:val="none"/>
        </w:rPr>
        <w:t>乙方承担</w:t>
      </w:r>
      <w:r>
        <w:rPr>
          <w:rFonts w:hint="eastAsia" w:ascii="宋体" w:hAnsi="宋体"/>
          <w:color w:val="auto"/>
          <w:szCs w:val="21"/>
          <w:highlight w:val="none"/>
        </w:rPr>
        <w:t>总合同</w:t>
      </w:r>
      <w:r>
        <w:rPr>
          <w:rFonts w:ascii="宋体" w:hAnsi="宋体"/>
          <w:color w:val="auto"/>
          <w:szCs w:val="21"/>
          <w:highlight w:val="none"/>
        </w:rPr>
        <w:t>价</w:t>
      </w:r>
      <w:r>
        <w:rPr>
          <w:rFonts w:hint="eastAsia" w:ascii="宋体" w:hAnsi="宋体"/>
          <w:color w:val="auto"/>
          <w:szCs w:val="21"/>
          <w:highlight w:val="none"/>
        </w:rPr>
        <w:t>款2</w:t>
      </w:r>
      <w:r>
        <w:rPr>
          <w:rFonts w:hint="eastAsia" w:ascii="宋体" w:hAnsi="宋体"/>
          <w:szCs w:val="21"/>
          <w:highlight w:val="none"/>
        </w:rPr>
        <w:t>0%的违约金。</w:t>
      </w:r>
    </w:p>
    <w:p>
      <w:pPr>
        <w:spacing w:line="530" w:lineRule="exact"/>
        <w:ind w:firstLine="420" w:firstLineChars="200"/>
        <w:rPr>
          <w:rFonts w:ascii="宋体" w:hAnsi="宋体"/>
          <w:b/>
          <w:szCs w:val="21"/>
          <w:highlight w:val="none"/>
        </w:rPr>
      </w:pPr>
      <w:r>
        <w:rPr>
          <w:rFonts w:hint="eastAsia" w:ascii="宋体" w:hAnsi="宋体"/>
          <w:b/>
          <w:szCs w:val="21"/>
          <w:highlight w:val="none"/>
          <w:lang w:val="en-US" w:eastAsia="zh-CN"/>
        </w:rPr>
        <w:t>七</w:t>
      </w:r>
      <w:r>
        <w:rPr>
          <w:rFonts w:hint="eastAsia" w:ascii="宋体" w:hAnsi="宋体"/>
          <w:b/>
          <w:szCs w:val="21"/>
          <w:highlight w:val="none"/>
        </w:rPr>
        <w:t>、质量及验收方法：</w:t>
      </w:r>
    </w:p>
    <w:p>
      <w:pPr>
        <w:spacing w:line="530" w:lineRule="exact"/>
        <w:ind w:firstLine="420" w:firstLineChars="200"/>
        <w:rPr>
          <w:rFonts w:hint="eastAsia" w:ascii="宋体" w:hAnsi="宋体"/>
          <w:szCs w:val="21"/>
          <w:highlight w:val="none"/>
        </w:rPr>
      </w:pPr>
      <w:r>
        <w:rPr>
          <w:rFonts w:hint="eastAsia" w:ascii="宋体" w:hAnsi="宋体"/>
          <w:szCs w:val="21"/>
          <w:highlight w:val="none"/>
        </w:rPr>
        <w:t>1、按照合同规定完成保养内容</w:t>
      </w:r>
      <w:r>
        <w:rPr>
          <w:rFonts w:hint="eastAsia" w:ascii="宋体" w:hAnsi="宋体"/>
          <w:szCs w:val="21"/>
          <w:highlight w:val="none"/>
          <w:lang w:eastAsia="zh-CN"/>
        </w:rPr>
        <w:t>，</w:t>
      </w:r>
      <w:r>
        <w:rPr>
          <w:rFonts w:hint="eastAsia" w:ascii="宋体" w:hAnsi="宋体"/>
          <w:szCs w:val="21"/>
          <w:highlight w:val="none"/>
          <w:lang w:val="en-US" w:eastAsia="zh-CN"/>
        </w:rPr>
        <w:t>乙方所派技术服务人员须无条件配合甲方调配</w:t>
      </w:r>
      <w:r>
        <w:rPr>
          <w:rFonts w:hint="eastAsia" w:ascii="宋体" w:hAnsi="宋体"/>
          <w:szCs w:val="21"/>
          <w:highlight w:val="none"/>
        </w:rPr>
        <w:t>。</w:t>
      </w:r>
    </w:p>
    <w:p>
      <w:pPr>
        <w:spacing w:line="530" w:lineRule="exact"/>
        <w:ind w:firstLine="420" w:firstLineChars="200"/>
        <w:rPr>
          <w:rFonts w:hint="eastAsia" w:ascii="宋体" w:hAnsi="宋体"/>
          <w:szCs w:val="21"/>
          <w:highlight w:val="none"/>
        </w:rPr>
      </w:pPr>
      <w:r>
        <w:rPr>
          <w:rFonts w:hint="eastAsia" w:ascii="宋体" w:hAnsi="宋体"/>
          <w:szCs w:val="21"/>
          <w:highlight w:val="none"/>
        </w:rPr>
        <w:t>2、保养期间内，甲方</w:t>
      </w:r>
      <w:r>
        <w:rPr>
          <w:rFonts w:hint="eastAsia" w:ascii="宋体" w:hAnsi="宋体"/>
          <w:szCs w:val="21"/>
          <w:highlight w:val="none"/>
          <w:lang w:val="en-US" w:eastAsia="zh-CN"/>
        </w:rPr>
        <w:t>生产及办公等所有设备运转</w:t>
      </w:r>
      <w:r>
        <w:rPr>
          <w:rFonts w:hint="eastAsia" w:ascii="宋体" w:hAnsi="宋体"/>
          <w:szCs w:val="21"/>
          <w:highlight w:val="none"/>
        </w:rPr>
        <w:t>正常，</w:t>
      </w:r>
      <w:r>
        <w:rPr>
          <w:rFonts w:hint="eastAsia" w:ascii="宋体" w:hAnsi="宋体"/>
          <w:szCs w:val="21"/>
          <w:highlight w:val="none"/>
          <w:lang w:val="en-US" w:eastAsia="zh-CN"/>
        </w:rPr>
        <w:t>不得因设备维保不当导致水质不达标</w:t>
      </w:r>
      <w:r>
        <w:rPr>
          <w:rFonts w:hint="eastAsia" w:ascii="宋体" w:hAnsi="宋体"/>
          <w:szCs w:val="21"/>
          <w:highlight w:val="none"/>
        </w:rPr>
        <w:t>（以</w:t>
      </w:r>
      <w:r>
        <w:rPr>
          <w:rFonts w:hint="eastAsia" w:ascii="宋体" w:hAnsi="宋体"/>
          <w:szCs w:val="21"/>
          <w:highlight w:val="none"/>
          <w:lang w:val="en-US" w:eastAsia="zh-CN"/>
        </w:rPr>
        <w:t>相关部门抽检</w:t>
      </w:r>
      <w:r>
        <w:rPr>
          <w:rFonts w:hint="eastAsia" w:ascii="宋体" w:hAnsi="宋体"/>
          <w:szCs w:val="21"/>
          <w:highlight w:val="none"/>
        </w:rPr>
        <w:t>的水质为准）。</w:t>
      </w:r>
    </w:p>
    <w:p>
      <w:pPr>
        <w:spacing w:line="530" w:lineRule="exact"/>
        <w:ind w:firstLine="420"/>
        <w:rPr>
          <w:rFonts w:hint="default" w:ascii="宋体" w:hAnsi="宋体" w:eastAsia="宋体" w:cs="Times New Roman"/>
          <w:szCs w:val="21"/>
          <w:highlight w:val="none"/>
          <w:lang w:val="en-US" w:eastAsia="zh-CN"/>
        </w:rPr>
      </w:pPr>
      <w:r>
        <w:rPr>
          <w:rFonts w:hint="eastAsia" w:ascii="宋体" w:hAnsi="宋体" w:eastAsia="宋体" w:cs="Times New Roman"/>
          <w:szCs w:val="21"/>
          <w:highlight w:val="none"/>
          <w:lang w:val="en-US" w:eastAsia="zh-CN"/>
        </w:rPr>
        <w:t>3、合同履行期内如发生恶劣天气、政府检查等情况，乙方须派驻技术人员进行7*24小时服务。</w:t>
      </w:r>
    </w:p>
    <w:p>
      <w:pPr>
        <w:spacing w:line="530" w:lineRule="exact"/>
        <w:ind w:firstLine="420" w:firstLineChars="200"/>
        <w:rPr>
          <w:rFonts w:hint="eastAsia" w:ascii="宋体" w:hAnsi="宋体" w:eastAsia="宋体" w:cs="Times New Roman"/>
          <w:szCs w:val="21"/>
          <w:highlight w:val="none"/>
          <w:lang w:eastAsia="zh-CN"/>
        </w:rPr>
      </w:pPr>
      <w:r>
        <w:rPr>
          <w:rFonts w:hint="eastAsia" w:ascii="宋体" w:hAnsi="宋体" w:cs="Times New Roman"/>
          <w:szCs w:val="21"/>
          <w:highlight w:val="none"/>
          <w:lang w:val="en-US" w:eastAsia="zh-CN"/>
        </w:rPr>
        <w:t>4</w:t>
      </w:r>
      <w:r>
        <w:rPr>
          <w:rFonts w:hint="eastAsia" w:ascii="宋体" w:hAnsi="宋体" w:eastAsia="宋体" w:cs="Times New Roman"/>
          <w:szCs w:val="21"/>
          <w:highlight w:val="none"/>
        </w:rPr>
        <w:t>、</w:t>
      </w:r>
      <w:r>
        <w:rPr>
          <w:rFonts w:hint="eastAsia" w:ascii="宋体" w:hAnsi="宋体" w:eastAsia="宋体" w:cs="Times New Roman"/>
          <w:szCs w:val="21"/>
          <w:highlight w:val="none"/>
          <w:lang w:val="en-US" w:eastAsia="zh-CN"/>
        </w:rPr>
        <w:t>考核</w:t>
      </w:r>
    </w:p>
    <w:p>
      <w:pPr>
        <w:spacing w:line="530" w:lineRule="exact"/>
        <w:ind w:firstLine="420" w:firstLineChars="200"/>
        <w:rPr>
          <w:rFonts w:hint="default" w:ascii="宋体" w:hAnsi="宋体" w:eastAsia="宋体"/>
          <w:szCs w:val="21"/>
          <w:highlight w:val="none"/>
          <w:lang w:val="en-US" w:eastAsia="zh-CN"/>
        </w:rPr>
      </w:pPr>
      <w:r>
        <w:rPr>
          <w:rFonts w:hint="eastAsia" w:ascii="宋体" w:hAnsi="宋体"/>
          <w:szCs w:val="21"/>
          <w:highlight w:val="none"/>
          <w:lang w:val="en-US" w:eastAsia="zh-CN"/>
        </w:rPr>
        <w:t>合同履行期间，甲方将按月对乙方维保服务进行考核，考核结果将作为乙方结算周期结算的依据，乙方月度考核得分≥90分的，则该月服务费按合同价予以结算；如乙方月度考核得分在80分至90分，则该月服务费按合同价的80%予以结算；如月度考核得分≤80分，则该月服务费不予结算，如累计出现三次月度考核得分小于等于80分或出现一次月度考核得分小于等于60分，甲方有权解除合同，同时乙方需承担因维保服务不当而给甲方造成的全部损失，包括但不限于因此导致的设备损坏或水质不达标。</w:t>
      </w:r>
    </w:p>
    <w:p>
      <w:pPr>
        <w:pStyle w:val="13"/>
        <w:snapToGrid w:val="0"/>
        <w:spacing w:line="530" w:lineRule="exact"/>
        <w:ind w:firstLine="420" w:firstLineChars="200"/>
        <w:rPr>
          <w:rFonts w:hAnsi="宋体"/>
          <w:b/>
          <w:sz w:val="21"/>
          <w:szCs w:val="21"/>
          <w:highlight w:val="none"/>
        </w:rPr>
      </w:pPr>
      <w:r>
        <w:rPr>
          <w:rFonts w:hint="eastAsia" w:hAnsi="宋体"/>
          <w:b/>
          <w:sz w:val="21"/>
          <w:szCs w:val="21"/>
          <w:highlight w:val="none"/>
          <w:lang w:val="en-US" w:eastAsia="zh-CN"/>
        </w:rPr>
        <w:t>八</w:t>
      </w:r>
      <w:r>
        <w:rPr>
          <w:rFonts w:hint="eastAsia" w:hAnsi="宋体"/>
          <w:b/>
          <w:sz w:val="21"/>
          <w:szCs w:val="21"/>
          <w:highlight w:val="none"/>
        </w:rPr>
        <w:t>、</w:t>
      </w:r>
      <w:r>
        <w:rPr>
          <w:rFonts w:hint="eastAsia" w:hAnsi="宋体"/>
          <w:b/>
          <w:sz w:val="21"/>
          <w:szCs w:val="21"/>
          <w:highlight w:val="none"/>
          <w:lang w:val="en-US" w:eastAsia="zh-CN"/>
        </w:rPr>
        <w:t>付款</w:t>
      </w:r>
      <w:r>
        <w:rPr>
          <w:rFonts w:hint="eastAsia" w:hAnsi="宋体"/>
          <w:b/>
          <w:sz w:val="21"/>
          <w:szCs w:val="21"/>
          <w:highlight w:val="none"/>
        </w:rPr>
        <w:t>支付</w:t>
      </w:r>
    </w:p>
    <w:p>
      <w:pPr>
        <w:spacing w:line="530" w:lineRule="exact"/>
        <w:ind w:firstLine="420" w:firstLineChars="200"/>
        <w:rPr>
          <w:rFonts w:hint="eastAsia" w:hAnsi="宋体" w:cs="宋体"/>
          <w:color w:val="000000" w:themeColor="text1"/>
          <w:szCs w:val="21"/>
          <w:highlight w:val="yellow"/>
          <w14:textFill>
            <w14:solidFill>
              <w14:schemeClr w14:val="tx1"/>
            </w14:solidFill>
          </w14:textFill>
        </w:rPr>
      </w:pPr>
      <w:r>
        <w:rPr>
          <w:rFonts w:hint="eastAsia" w:hAnsi="宋体" w:cs="宋体"/>
          <w:szCs w:val="21"/>
          <w:highlight w:val="none"/>
        </w:rPr>
        <w:t>1、本项目采取季度结的方式结算价款，每季度的</w:t>
      </w:r>
      <w:r>
        <w:rPr>
          <w:rFonts w:hint="eastAsia" w:hAnsi="宋体" w:cs="宋体"/>
          <w:szCs w:val="21"/>
          <w:highlight w:val="none"/>
          <w:u w:val="single"/>
        </w:rPr>
        <w:t xml:space="preserve"> 1 </w:t>
      </w:r>
      <w:r>
        <w:rPr>
          <w:rFonts w:hint="eastAsia" w:hAnsi="宋体" w:cs="宋体"/>
          <w:szCs w:val="21"/>
          <w:highlight w:val="none"/>
        </w:rPr>
        <w:t>日至</w:t>
      </w:r>
      <w:r>
        <w:rPr>
          <w:rFonts w:hint="eastAsia" w:hAnsi="宋体" w:cs="宋体"/>
          <w:szCs w:val="21"/>
          <w:highlight w:val="none"/>
          <w:u w:val="single"/>
        </w:rPr>
        <w:t xml:space="preserve"> 10 </w:t>
      </w:r>
      <w:r>
        <w:rPr>
          <w:rFonts w:hint="eastAsia" w:hAnsi="宋体" w:cs="宋体"/>
          <w:szCs w:val="21"/>
          <w:highlight w:val="none"/>
        </w:rPr>
        <w:t>日为上一个结算周期的考核及付款期，</w:t>
      </w:r>
      <w:r>
        <w:rPr>
          <w:rFonts w:hint="eastAsia" w:hAnsi="宋体" w:cs="宋体"/>
          <w:szCs w:val="21"/>
          <w:highlight w:val="none"/>
          <w:lang w:val="en-US" w:eastAsia="zh-CN"/>
        </w:rPr>
        <w:t>甲方将按月度考核结果</w:t>
      </w:r>
      <w:r>
        <w:rPr>
          <w:rFonts w:hint="eastAsia" w:hAnsi="宋体" w:cs="宋体"/>
          <w:color w:val="000000" w:themeColor="text1"/>
          <w:szCs w:val="21"/>
          <w:highlight w:val="none"/>
          <w:lang w:val="en-US" w:eastAsia="zh-CN"/>
          <w14:textFill>
            <w14:solidFill>
              <w14:schemeClr w14:val="tx1"/>
            </w14:solidFill>
          </w14:textFill>
        </w:rPr>
        <w:t>计算费用，甲方在收到乙方开具的专票后</w:t>
      </w:r>
      <w:r>
        <w:rPr>
          <w:rFonts w:hint="eastAsia" w:hAnsi="宋体" w:cs="宋体"/>
          <w:color w:val="000000" w:themeColor="text1"/>
          <w:szCs w:val="21"/>
          <w:highlight w:val="none"/>
          <w14:textFill>
            <w14:solidFill>
              <w14:schemeClr w14:val="tx1"/>
            </w14:solidFill>
          </w14:textFill>
        </w:rPr>
        <w:t xml:space="preserve">付款。   </w:t>
      </w:r>
    </w:p>
    <w:p>
      <w:pPr>
        <w:pStyle w:val="13"/>
        <w:numPr>
          <w:ilvl w:val="0"/>
          <w:numId w:val="3"/>
        </w:numPr>
        <w:snapToGrid w:val="0"/>
        <w:spacing w:line="530" w:lineRule="exact"/>
        <w:ind w:firstLine="420" w:firstLineChars="200"/>
        <w:rPr>
          <w:rFonts w:hAnsi="宋体"/>
          <w:bCs/>
          <w:sz w:val="21"/>
          <w:szCs w:val="21"/>
          <w:highlight w:val="none"/>
        </w:rPr>
      </w:pPr>
      <w:r>
        <w:rPr>
          <w:rFonts w:hint="eastAsia" w:hAnsi="宋体"/>
          <w:bCs/>
          <w:sz w:val="21"/>
          <w:szCs w:val="21"/>
          <w:highlight w:val="none"/>
        </w:rPr>
        <w:t>结算方式：本项目采用“固定单价”合同，</w:t>
      </w:r>
      <w:r>
        <w:rPr>
          <w:rFonts w:hint="eastAsia" w:hAnsi="宋体"/>
          <w:bCs/>
          <w:sz w:val="21"/>
          <w:szCs w:val="21"/>
          <w:highlight w:val="none"/>
          <w:lang w:val="en-US" w:eastAsia="zh-CN"/>
        </w:rPr>
        <w:t>最终按实际服务时间进行结算；</w:t>
      </w:r>
    </w:p>
    <w:p>
      <w:pPr>
        <w:pStyle w:val="13"/>
        <w:snapToGrid w:val="0"/>
        <w:spacing w:line="530" w:lineRule="exact"/>
        <w:ind w:firstLine="1680" w:firstLineChars="800"/>
        <w:rPr>
          <w:rFonts w:hint="eastAsia" w:hAnsi="宋体"/>
          <w:color w:val="000000" w:themeColor="text1"/>
          <w:sz w:val="21"/>
          <w:szCs w:val="21"/>
          <w:highlight w:val="none"/>
          <w:u w:val="single"/>
          <w14:textFill>
            <w14:solidFill>
              <w14:schemeClr w14:val="tx1"/>
            </w14:solidFill>
          </w14:textFill>
        </w:rPr>
      </w:pPr>
      <w:r>
        <w:rPr>
          <w:rFonts w:hint="eastAsia" w:hAnsi="宋体"/>
          <w:color w:val="000000" w:themeColor="text1"/>
          <w:sz w:val="21"/>
          <w:szCs w:val="21"/>
          <w:highlight w:val="none"/>
          <w:u w:val="single"/>
          <w:lang w:val="en-US" w:eastAsia="zh-CN"/>
          <w14:textFill>
            <w14:solidFill>
              <w14:schemeClr w14:val="tx1"/>
            </w14:solidFill>
          </w14:textFill>
        </w:rPr>
        <w:t>结算价=合同月单价/30*实际服务完成天数</w:t>
      </w:r>
      <w:r>
        <w:rPr>
          <w:rFonts w:hint="eastAsia" w:hAnsi="宋体"/>
          <w:color w:val="000000" w:themeColor="text1"/>
          <w:sz w:val="21"/>
          <w:szCs w:val="21"/>
          <w:highlight w:val="none"/>
          <w:u w:val="single"/>
          <w14:textFill>
            <w14:solidFill>
              <w14:schemeClr w14:val="tx1"/>
            </w14:solidFill>
          </w14:textFill>
        </w:rPr>
        <w:t>；</w:t>
      </w:r>
    </w:p>
    <w:p>
      <w:pPr>
        <w:pStyle w:val="13"/>
        <w:snapToGrid w:val="0"/>
        <w:spacing w:line="530" w:lineRule="exact"/>
        <w:ind w:firstLine="420" w:firstLineChars="200"/>
        <w:rPr>
          <w:rFonts w:hint="eastAsia" w:hAnsi="宋体"/>
          <w:b/>
          <w:sz w:val="21"/>
          <w:szCs w:val="21"/>
          <w:highlight w:val="none"/>
          <w:lang w:val="en-US" w:eastAsia="zh-CN"/>
        </w:rPr>
      </w:pPr>
      <w:r>
        <w:rPr>
          <w:rFonts w:hint="eastAsia" w:hAnsi="宋体"/>
          <w:b/>
          <w:sz w:val="21"/>
          <w:szCs w:val="21"/>
          <w:highlight w:val="none"/>
          <w:lang w:val="en-US" w:eastAsia="zh-CN"/>
        </w:rPr>
        <w:t>九、甲方的权利义务</w:t>
      </w:r>
    </w:p>
    <w:p>
      <w:pPr>
        <w:pStyle w:val="13"/>
        <w:snapToGrid w:val="0"/>
        <w:spacing w:line="530" w:lineRule="exact"/>
        <w:ind w:firstLine="420" w:firstLineChars="200"/>
        <w:rPr>
          <w:rFonts w:hint="eastAsia" w:ascii="宋体" w:hAnsi="宋体" w:eastAsia="宋体" w:cs="Times New Roman"/>
          <w:bCs/>
          <w:sz w:val="21"/>
          <w:szCs w:val="21"/>
          <w:highlight w:val="none"/>
          <w:lang w:val="en-US" w:eastAsia="zh-CN"/>
        </w:rPr>
      </w:pPr>
      <w:r>
        <w:rPr>
          <w:rFonts w:hint="eastAsia" w:ascii="宋体" w:hAnsi="宋体" w:eastAsia="宋体" w:cs="Times New Roman"/>
          <w:bCs/>
          <w:sz w:val="21"/>
          <w:szCs w:val="21"/>
          <w:highlight w:val="none"/>
          <w:lang w:val="en-US" w:eastAsia="zh-CN"/>
        </w:rPr>
        <w:t>1、甲方有权检查乙方派驻人员资质资格，对乙方工作进行考核；</w:t>
      </w:r>
    </w:p>
    <w:p>
      <w:pPr>
        <w:pStyle w:val="13"/>
        <w:snapToGrid w:val="0"/>
        <w:spacing w:line="530" w:lineRule="exact"/>
        <w:ind w:firstLine="420" w:firstLineChars="200"/>
        <w:rPr>
          <w:rFonts w:hint="eastAsia" w:ascii="宋体" w:hAnsi="宋体" w:eastAsia="宋体" w:cs="Times New Roman"/>
          <w:bCs/>
          <w:sz w:val="21"/>
          <w:szCs w:val="21"/>
          <w:highlight w:val="none"/>
          <w:lang w:eastAsia="zh-CN"/>
        </w:rPr>
      </w:pPr>
      <w:r>
        <w:rPr>
          <w:rFonts w:hint="eastAsia" w:ascii="宋体" w:hAnsi="宋体" w:eastAsia="宋体" w:cs="Times New Roman"/>
          <w:bCs/>
          <w:sz w:val="21"/>
          <w:szCs w:val="21"/>
          <w:highlight w:val="none"/>
          <w:lang w:val="en-US" w:eastAsia="zh-CN"/>
        </w:rPr>
        <w:t>2、</w:t>
      </w:r>
      <w:r>
        <w:rPr>
          <w:rFonts w:hint="eastAsia" w:ascii="宋体" w:hAnsi="宋体" w:eastAsia="宋体" w:cs="Times New Roman"/>
          <w:bCs/>
          <w:sz w:val="21"/>
          <w:szCs w:val="21"/>
          <w:highlight w:val="none"/>
        </w:rPr>
        <w:t>甲方有权根据设备的维护情况随时检查乙方的工作、维护维修记录。组织包括乙方在内的设备设施联合检查，并对乙方的工作提出监督、忠告和处理</w:t>
      </w:r>
      <w:r>
        <w:rPr>
          <w:rFonts w:hint="eastAsia" w:ascii="宋体" w:hAnsi="宋体" w:eastAsia="宋体" w:cs="Times New Roman"/>
          <w:bCs/>
          <w:sz w:val="21"/>
          <w:szCs w:val="21"/>
          <w:highlight w:val="none"/>
          <w:lang w:eastAsia="zh-CN"/>
        </w:rPr>
        <w:t>；</w:t>
      </w:r>
    </w:p>
    <w:p>
      <w:pPr>
        <w:pStyle w:val="13"/>
        <w:snapToGrid w:val="0"/>
        <w:spacing w:line="530" w:lineRule="exact"/>
        <w:ind w:firstLine="420" w:firstLineChars="200"/>
        <w:rPr>
          <w:rFonts w:hint="eastAsia" w:ascii="宋体" w:hAnsi="宋体" w:eastAsia="宋体" w:cs="Times New Roman"/>
          <w:bCs/>
          <w:sz w:val="21"/>
          <w:szCs w:val="21"/>
          <w:highlight w:val="none"/>
        </w:rPr>
      </w:pPr>
      <w:r>
        <w:rPr>
          <w:rFonts w:hint="eastAsia" w:ascii="宋体" w:hAnsi="宋体" w:eastAsia="宋体" w:cs="Times New Roman"/>
          <w:bCs/>
          <w:sz w:val="21"/>
          <w:szCs w:val="21"/>
          <w:highlight w:val="none"/>
          <w:lang w:val="en-US" w:eastAsia="zh-CN"/>
        </w:rPr>
        <w:t>3、</w:t>
      </w:r>
      <w:r>
        <w:rPr>
          <w:rFonts w:hint="eastAsia" w:ascii="宋体" w:hAnsi="宋体" w:eastAsia="宋体" w:cs="Times New Roman"/>
          <w:bCs/>
          <w:sz w:val="21"/>
          <w:szCs w:val="21"/>
          <w:highlight w:val="none"/>
        </w:rPr>
        <w:t>甲方有权随时制止乙方任何违章作业行为和方案的执行，由此造成的后果与责任由乙方承担。</w:t>
      </w:r>
    </w:p>
    <w:p>
      <w:pPr>
        <w:pStyle w:val="13"/>
        <w:snapToGrid w:val="0"/>
        <w:spacing w:line="530" w:lineRule="exact"/>
        <w:ind w:firstLine="420" w:firstLineChars="200"/>
        <w:rPr>
          <w:rFonts w:hint="eastAsia" w:ascii="宋体" w:hAnsi="宋体" w:eastAsia="宋体" w:cs="Times New Roman"/>
          <w:bCs/>
          <w:sz w:val="21"/>
          <w:szCs w:val="21"/>
          <w:highlight w:val="none"/>
        </w:rPr>
      </w:pPr>
      <w:r>
        <w:rPr>
          <w:rFonts w:hint="eastAsia" w:ascii="宋体" w:hAnsi="宋体" w:eastAsia="宋体" w:cs="Times New Roman"/>
          <w:bCs/>
          <w:sz w:val="21"/>
          <w:szCs w:val="21"/>
          <w:highlight w:val="none"/>
          <w:lang w:val="en-US" w:eastAsia="zh-CN"/>
        </w:rPr>
        <w:t>4、</w:t>
      </w:r>
      <w:r>
        <w:rPr>
          <w:rFonts w:hint="eastAsia" w:ascii="宋体" w:hAnsi="宋体" w:eastAsia="宋体" w:cs="Times New Roman"/>
          <w:bCs/>
          <w:sz w:val="21"/>
          <w:szCs w:val="21"/>
          <w:highlight w:val="none"/>
        </w:rPr>
        <w:t>在乙方履行合同义务的情况下，甲方不得邀请第三方单位对协议设备设施进行维护维修，</w:t>
      </w:r>
      <w:r>
        <w:rPr>
          <w:rFonts w:hint="eastAsia" w:ascii="宋体" w:hAnsi="宋体" w:eastAsia="宋体" w:cs="Times New Roman"/>
          <w:bCs/>
          <w:sz w:val="21"/>
          <w:szCs w:val="21"/>
          <w:highlight w:val="none"/>
          <w:lang w:val="en-US" w:eastAsia="zh-CN"/>
        </w:rPr>
        <w:t>否则</w:t>
      </w:r>
      <w:r>
        <w:rPr>
          <w:rFonts w:hint="eastAsia" w:ascii="宋体" w:hAnsi="宋体" w:eastAsia="宋体" w:cs="Times New Roman"/>
          <w:bCs/>
          <w:sz w:val="21"/>
          <w:szCs w:val="21"/>
          <w:highlight w:val="none"/>
        </w:rPr>
        <w:t>乙方不承担由此产生的后果与责任；</w:t>
      </w:r>
    </w:p>
    <w:p>
      <w:pPr>
        <w:pStyle w:val="13"/>
        <w:snapToGrid w:val="0"/>
        <w:spacing w:line="530" w:lineRule="exact"/>
        <w:ind w:firstLine="420" w:firstLineChars="200"/>
        <w:rPr>
          <w:rFonts w:hint="eastAsia" w:ascii="宋体" w:hAnsi="宋体" w:eastAsia="宋体" w:cs="Times New Roman"/>
          <w:bCs/>
          <w:sz w:val="21"/>
          <w:szCs w:val="21"/>
          <w:highlight w:val="none"/>
        </w:rPr>
      </w:pPr>
      <w:r>
        <w:rPr>
          <w:rFonts w:hint="eastAsia" w:ascii="宋体" w:hAnsi="宋体" w:eastAsia="宋体" w:cs="Times New Roman"/>
          <w:bCs/>
          <w:sz w:val="21"/>
          <w:szCs w:val="21"/>
          <w:highlight w:val="none"/>
          <w:lang w:val="en-US" w:eastAsia="zh-CN"/>
        </w:rPr>
        <w:t>5、</w:t>
      </w:r>
      <w:r>
        <w:rPr>
          <w:rFonts w:hint="eastAsia" w:ascii="宋体" w:hAnsi="宋体" w:eastAsia="宋体" w:cs="Times New Roman"/>
          <w:bCs/>
          <w:sz w:val="21"/>
          <w:szCs w:val="21"/>
          <w:highlight w:val="none"/>
          <w:lang w:eastAsia="zh-CN"/>
        </w:rPr>
        <w:t>如</w:t>
      </w:r>
      <w:r>
        <w:rPr>
          <w:rFonts w:hint="eastAsia" w:ascii="宋体" w:hAnsi="宋体" w:eastAsia="宋体" w:cs="Times New Roman"/>
          <w:bCs/>
          <w:sz w:val="21"/>
          <w:szCs w:val="21"/>
          <w:highlight w:val="none"/>
          <w:lang w:val="en-US" w:eastAsia="zh-CN"/>
        </w:rPr>
        <w:t>单次维修（改造）金额超过5万元或年度累计维修（改造）金额超过40万元</w:t>
      </w:r>
      <w:r>
        <w:rPr>
          <w:rFonts w:hint="eastAsia" w:ascii="宋体" w:hAnsi="宋体" w:eastAsia="宋体" w:cs="Times New Roman"/>
          <w:bCs/>
          <w:sz w:val="21"/>
          <w:szCs w:val="21"/>
          <w:highlight w:val="none"/>
        </w:rPr>
        <w:t>，甲方</w:t>
      </w:r>
      <w:r>
        <w:rPr>
          <w:rFonts w:hint="eastAsia" w:ascii="宋体" w:hAnsi="宋体" w:eastAsia="宋体" w:cs="Times New Roman"/>
          <w:bCs/>
          <w:sz w:val="21"/>
          <w:szCs w:val="21"/>
          <w:highlight w:val="none"/>
          <w:lang w:val="en-US" w:eastAsia="zh-CN"/>
        </w:rPr>
        <w:t>有权向第三方</w:t>
      </w:r>
      <w:r>
        <w:rPr>
          <w:rFonts w:hint="eastAsia" w:ascii="宋体" w:hAnsi="宋体" w:eastAsia="宋体" w:cs="Times New Roman"/>
          <w:bCs/>
          <w:sz w:val="21"/>
          <w:szCs w:val="21"/>
          <w:highlight w:val="none"/>
        </w:rPr>
        <w:t>购买，也可</w:t>
      </w:r>
      <w:r>
        <w:rPr>
          <w:rFonts w:hint="eastAsia" w:ascii="宋体" w:hAnsi="宋体" w:eastAsia="宋体" w:cs="Times New Roman"/>
          <w:bCs/>
          <w:sz w:val="21"/>
          <w:szCs w:val="21"/>
          <w:highlight w:val="none"/>
          <w:lang w:val="en-US" w:eastAsia="zh-CN"/>
        </w:rPr>
        <w:t>向</w:t>
      </w:r>
      <w:r>
        <w:rPr>
          <w:rFonts w:hint="eastAsia" w:ascii="宋体" w:hAnsi="宋体" w:eastAsia="宋体" w:cs="Times New Roman"/>
          <w:bCs/>
          <w:sz w:val="21"/>
          <w:szCs w:val="21"/>
          <w:highlight w:val="none"/>
        </w:rPr>
        <w:t>乙方购买，费用按实结算。</w:t>
      </w:r>
    </w:p>
    <w:p>
      <w:pPr>
        <w:pStyle w:val="13"/>
        <w:snapToGrid w:val="0"/>
        <w:spacing w:line="530" w:lineRule="exact"/>
        <w:ind w:firstLine="420" w:firstLineChars="200"/>
        <w:rPr>
          <w:rFonts w:hint="eastAsia" w:ascii="宋体" w:hAnsi="宋体" w:eastAsia="宋体" w:cs="Times New Roman"/>
          <w:bCs/>
          <w:sz w:val="21"/>
          <w:szCs w:val="21"/>
          <w:highlight w:val="none"/>
        </w:rPr>
      </w:pPr>
      <w:r>
        <w:rPr>
          <w:rFonts w:hint="eastAsia" w:ascii="宋体" w:hAnsi="宋体" w:eastAsia="宋体" w:cs="Times New Roman"/>
          <w:bCs/>
          <w:sz w:val="21"/>
          <w:szCs w:val="21"/>
          <w:highlight w:val="none"/>
          <w:lang w:val="en-US" w:eastAsia="zh-CN"/>
        </w:rPr>
        <w:t>6、</w:t>
      </w:r>
      <w:r>
        <w:rPr>
          <w:rFonts w:hint="eastAsia" w:ascii="宋体" w:hAnsi="宋体" w:eastAsia="宋体" w:cs="Times New Roman"/>
          <w:bCs/>
          <w:sz w:val="21"/>
          <w:szCs w:val="21"/>
          <w:highlight w:val="none"/>
        </w:rPr>
        <w:t>甲方有</w:t>
      </w:r>
      <w:r>
        <w:rPr>
          <w:rFonts w:hint="eastAsia" w:hAnsi="宋体" w:cs="Times New Roman"/>
          <w:bCs/>
          <w:sz w:val="21"/>
          <w:szCs w:val="21"/>
          <w:highlight w:val="none"/>
          <w:lang w:val="en-US" w:eastAsia="zh-CN"/>
        </w:rPr>
        <w:t>权</w:t>
      </w:r>
      <w:r>
        <w:rPr>
          <w:rFonts w:hint="eastAsia" w:ascii="宋体" w:hAnsi="宋体" w:eastAsia="宋体" w:cs="Times New Roman"/>
          <w:bCs/>
          <w:sz w:val="21"/>
          <w:szCs w:val="21"/>
          <w:highlight w:val="none"/>
        </w:rPr>
        <w:t>对乙方</w:t>
      </w:r>
      <w:r>
        <w:rPr>
          <w:rFonts w:hint="eastAsia" w:ascii="宋体" w:hAnsi="宋体" w:eastAsia="宋体" w:cs="Times New Roman"/>
          <w:bCs/>
          <w:sz w:val="21"/>
          <w:szCs w:val="21"/>
          <w:highlight w:val="none"/>
          <w:lang w:val="en-US" w:eastAsia="zh-CN"/>
        </w:rPr>
        <w:t>维保</w:t>
      </w:r>
      <w:r>
        <w:rPr>
          <w:rFonts w:hint="eastAsia" w:ascii="宋体" w:hAnsi="宋体" w:eastAsia="宋体" w:cs="Times New Roman"/>
          <w:bCs/>
          <w:sz w:val="21"/>
          <w:szCs w:val="21"/>
          <w:highlight w:val="none"/>
        </w:rPr>
        <w:t>人员进行必要的安全教育；</w:t>
      </w:r>
    </w:p>
    <w:p>
      <w:pPr>
        <w:pStyle w:val="13"/>
        <w:snapToGrid w:val="0"/>
        <w:spacing w:line="530" w:lineRule="exact"/>
        <w:ind w:firstLine="420" w:firstLineChars="200"/>
        <w:rPr>
          <w:rFonts w:hint="default" w:ascii="宋体" w:hAnsi="宋体" w:eastAsia="宋体" w:cs="Times New Roman"/>
          <w:bCs/>
          <w:sz w:val="21"/>
          <w:szCs w:val="21"/>
          <w:highlight w:val="none"/>
          <w:lang w:val="en-US" w:eastAsia="zh-CN"/>
        </w:rPr>
      </w:pPr>
      <w:r>
        <w:rPr>
          <w:rFonts w:hint="eastAsia" w:ascii="宋体" w:hAnsi="宋体" w:eastAsia="宋体" w:cs="Times New Roman"/>
          <w:bCs/>
          <w:sz w:val="21"/>
          <w:szCs w:val="21"/>
          <w:highlight w:val="none"/>
          <w:lang w:val="en-US" w:eastAsia="zh-CN"/>
        </w:rPr>
        <w:t>7、甲方有义务向乙方提供相应的图纸、文件、清单等技术资料；</w:t>
      </w:r>
    </w:p>
    <w:p>
      <w:pPr>
        <w:pStyle w:val="13"/>
        <w:snapToGrid w:val="0"/>
        <w:spacing w:line="530" w:lineRule="exact"/>
        <w:ind w:firstLine="420" w:firstLineChars="200"/>
        <w:rPr>
          <w:rFonts w:hint="default" w:ascii="宋体" w:hAnsi="宋体" w:eastAsia="宋体" w:cs="Times New Roman"/>
          <w:bCs/>
          <w:sz w:val="21"/>
          <w:szCs w:val="21"/>
          <w:highlight w:val="none"/>
          <w:lang w:val="en-US" w:eastAsia="zh-CN"/>
        </w:rPr>
      </w:pPr>
      <w:r>
        <w:rPr>
          <w:rFonts w:hint="eastAsia" w:ascii="宋体" w:hAnsi="宋体" w:eastAsia="宋体" w:cs="Times New Roman"/>
          <w:bCs/>
          <w:sz w:val="21"/>
          <w:szCs w:val="21"/>
          <w:highlight w:val="none"/>
          <w:lang w:val="en-US" w:eastAsia="zh-CN"/>
        </w:rPr>
        <w:t>8、</w:t>
      </w:r>
      <w:r>
        <w:rPr>
          <w:rFonts w:hint="eastAsia" w:ascii="宋体" w:hAnsi="宋体" w:eastAsia="宋体" w:cs="Times New Roman"/>
          <w:bCs/>
          <w:sz w:val="21"/>
          <w:szCs w:val="21"/>
          <w:highlight w:val="none"/>
        </w:rPr>
        <w:t>甲方有义务对乙方</w:t>
      </w:r>
      <w:r>
        <w:rPr>
          <w:rFonts w:hint="eastAsia" w:ascii="宋体" w:hAnsi="宋体" w:eastAsia="宋体" w:cs="Times New Roman"/>
          <w:bCs/>
          <w:sz w:val="21"/>
          <w:szCs w:val="21"/>
          <w:highlight w:val="none"/>
          <w:lang w:val="en-US" w:eastAsia="zh-CN"/>
        </w:rPr>
        <w:t>工作进行及时准确公正考核并及时支付费用。</w:t>
      </w:r>
    </w:p>
    <w:p>
      <w:pPr>
        <w:pStyle w:val="13"/>
        <w:snapToGrid w:val="0"/>
        <w:spacing w:line="530" w:lineRule="exact"/>
        <w:ind w:firstLine="420" w:firstLineChars="200"/>
        <w:rPr>
          <w:rFonts w:hint="eastAsia" w:hAnsi="宋体"/>
          <w:b/>
          <w:sz w:val="21"/>
          <w:szCs w:val="21"/>
          <w:highlight w:val="none"/>
          <w:lang w:val="en-US" w:eastAsia="zh-CN"/>
        </w:rPr>
      </w:pPr>
      <w:r>
        <w:rPr>
          <w:rFonts w:hint="eastAsia" w:hAnsi="宋体"/>
          <w:b/>
          <w:sz w:val="21"/>
          <w:szCs w:val="21"/>
          <w:highlight w:val="none"/>
          <w:lang w:val="en-US" w:eastAsia="zh-CN"/>
        </w:rPr>
        <w:t>十、乙方的权利义务</w:t>
      </w:r>
    </w:p>
    <w:p>
      <w:pPr>
        <w:pStyle w:val="13"/>
        <w:snapToGrid w:val="0"/>
        <w:spacing w:line="530" w:lineRule="exact"/>
        <w:ind w:firstLine="420" w:firstLineChars="200"/>
        <w:rPr>
          <w:rFonts w:hint="eastAsia" w:ascii="宋体" w:hAnsi="宋体" w:eastAsia="宋体" w:cs="Times New Roman"/>
          <w:bCs/>
          <w:sz w:val="21"/>
          <w:szCs w:val="21"/>
          <w:highlight w:val="none"/>
        </w:rPr>
      </w:pPr>
      <w:r>
        <w:rPr>
          <w:rFonts w:hint="eastAsia" w:ascii="宋体" w:hAnsi="宋体" w:eastAsia="宋体" w:cs="Times New Roman"/>
          <w:bCs/>
          <w:sz w:val="21"/>
          <w:szCs w:val="21"/>
          <w:highlight w:val="none"/>
          <w:lang w:val="en-US" w:eastAsia="zh-CN"/>
        </w:rPr>
        <w:t>1、</w:t>
      </w:r>
      <w:r>
        <w:rPr>
          <w:rFonts w:hint="eastAsia" w:ascii="宋体" w:hAnsi="宋体" w:eastAsia="宋体" w:cs="Times New Roman"/>
          <w:bCs/>
          <w:sz w:val="21"/>
          <w:szCs w:val="21"/>
          <w:highlight w:val="none"/>
        </w:rPr>
        <w:t>乙方维护维修人员应具有相关</w:t>
      </w:r>
      <w:r>
        <w:rPr>
          <w:rFonts w:hint="eastAsia" w:ascii="宋体" w:hAnsi="宋体" w:eastAsia="宋体" w:cs="Times New Roman"/>
          <w:bCs/>
          <w:sz w:val="21"/>
          <w:szCs w:val="21"/>
          <w:highlight w:val="none"/>
          <w:lang w:val="en-US" w:eastAsia="zh-CN"/>
        </w:rPr>
        <w:t>资质和</w:t>
      </w:r>
      <w:r>
        <w:rPr>
          <w:rFonts w:hint="eastAsia" w:ascii="宋体" w:hAnsi="宋体" w:eastAsia="宋体" w:cs="Times New Roman"/>
          <w:bCs/>
          <w:sz w:val="21"/>
          <w:szCs w:val="21"/>
          <w:highlight w:val="none"/>
        </w:rPr>
        <w:t>经验；</w:t>
      </w:r>
    </w:p>
    <w:p>
      <w:pPr>
        <w:pStyle w:val="13"/>
        <w:snapToGrid w:val="0"/>
        <w:spacing w:line="530" w:lineRule="exact"/>
        <w:ind w:firstLine="420" w:firstLineChars="200"/>
        <w:rPr>
          <w:rFonts w:hint="eastAsia" w:ascii="宋体" w:hAnsi="宋体" w:eastAsia="宋体" w:cs="Times New Roman"/>
          <w:bCs/>
          <w:sz w:val="21"/>
          <w:szCs w:val="21"/>
          <w:highlight w:val="none"/>
        </w:rPr>
      </w:pPr>
      <w:r>
        <w:rPr>
          <w:rFonts w:hint="eastAsia" w:ascii="宋体" w:hAnsi="宋体" w:eastAsia="宋体" w:cs="Times New Roman"/>
          <w:bCs/>
          <w:sz w:val="21"/>
          <w:szCs w:val="21"/>
          <w:highlight w:val="none"/>
          <w:lang w:val="en-US" w:eastAsia="zh-CN"/>
        </w:rPr>
        <w:t>2、</w:t>
      </w:r>
      <w:r>
        <w:rPr>
          <w:rFonts w:hint="eastAsia" w:ascii="宋体" w:hAnsi="宋体" w:eastAsia="宋体" w:cs="Times New Roman"/>
          <w:bCs/>
          <w:sz w:val="21"/>
          <w:szCs w:val="21"/>
          <w:highlight w:val="none"/>
        </w:rPr>
        <w:t>乙方应根据协议附件工作量</w:t>
      </w:r>
      <w:r>
        <w:rPr>
          <w:rFonts w:hint="eastAsia" w:ascii="宋体" w:hAnsi="宋体" w:eastAsia="宋体" w:cs="Times New Roman"/>
          <w:bCs/>
          <w:sz w:val="21"/>
          <w:szCs w:val="21"/>
          <w:highlight w:val="none"/>
          <w:lang w:val="en-US" w:eastAsia="zh-CN"/>
        </w:rPr>
        <w:t>和设备设施技术手册规定</w:t>
      </w:r>
      <w:r>
        <w:rPr>
          <w:rFonts w:hint="eastAsia" w:ascii="宋体" w:hAnsi="宋体" w:eastAsia="宋体" w:cs="Times New Roman"/>
          <w:bCs/>
          <w:sz w:val="21"/>
          <w:szCs w:val="21"/>
          <w:highlight w:val="none"/>
        </w:rPr>
        <w:t>，定期定时进行设备设施的保养服务；</w:t>
      </w:r>
    </w:p>
    <w:p>
      <w:pPr>
        <w:pStyle w:val="13"/>
        <w:snapToGrid w:val="0"/>
        <w:spacing w:line="530" w:lineRule="exact"/>
        <w:ind w:firstLine="420" w:firstLineChars="200"/>
        <w:rPr>
          <w:rFonts w:hint="eastAsia" w:ascii="宋体" w:hAnsi="宋体" w:eastAsia="宋体" w:cs="Times New Roman"/>
          <w:bCs/>
          <w:sz w:val="21"/>
          <w:szCs w:val="21"/>
          <w:highlight w:val="none"/>
          <w:lang w:eastAsia="zh-CN"/>
        </w:rPr>
      </w:pPr>
      <w:r>
        <w:rPr>
          <w:rFonts w:hint="eastAsia" w:ascii="宋体" w:hAnsi="宋体" w:eastAsia="宋体" w:cs="Times New Roman"/>
          <w:bCs/>
          <w:sz w:val="21"/>
          <w:szCs w:val="21"/>
          <w:highlight w:val="none"/>
          <w:lang w:val="en-US" w:eastAsia="zh-CN"/>
        </w:rPr>
        <w:t>3、</w:t>
      </w:r>
      <w:r>
        <w:rPr>
          <w:rFonts w:hint="eastAsia" w:ascii="宋体" w:hAnsi="宋体" w:eastAsia="宋体" w:cs="Times New Roman"/>
          <w:bCs/>
          <w:sz w:val="21"/>
          <w:szCs w:val="21"/>
          <w:highlight w:val="none"/>
        </w:rPr>
        <w:t>乙方应对承包期内所用员工、设备及</w:t>
      </w:r>
      <w:r>
        <w:rPr>
          <w:rFonts w:hint="eastAsia" w:ascii="宋体" w:hAnsi="宋体" w:eastAsia="宋体" w:cs="Times New Roman"/>
          <w:bCs/>
          <w:sz w:val="21"/>
          <w:szCs w:val="21"/>
          <w:highlight w:val="none"/>
          <w:lang w:val="en-US" w:eastAsia="zh-CN"/>
        </w:rPr>
        <w:t>维保行为</w:t>
      </w:r>
      <w:r>
        <w:rPr>
          <w:rFonts w:hint="eastAsia" w:ascii="宋体" w:hAnsi="宋体" w:eastAsia="宋体" w:cs="Times New Roman"/>
          <w:bCs/>
          <w:sz w:val="21"/>
          <w:szCs w:val="21"/>
          <w:highlight w:val="none"/>
        </w:rPr>
        <w:t>安全负责。若出现人生伤亡等安全事件发生，则由乙方承担一切法律责任</w:t>
      </w:r>
      <w:r>
        <w:rPr>
          <w:rFonts w:hint="eastAsia" w:ascii="宋体" w:hAnsi="宋体" w:eastAsia="宋体" w:cs="Times New Roman"/>
          <w:bCs/>
          <w:sz w:val="21"/>
          <w:szCs w:val="21"/>
          <w:highlight w:val="none"/>
          <w:lang w:eastAsia="zh-CN"/>
        </w:rPr>
        <w:t>；</w:t>
      </w:r>
    </w:p>
    <w:p>
      <w:pPr>
        <w:pStyle w:val="13"/>
        <w:snapToGrid w:val="0"/>
        <w:spacing w:line="530" w:lineRule="exact"/>
        <w:ind w:firstLine="420" w:firstLineChars="200"/>
        <w:rPr>
          <w:rFonts w:hint="eastAsia" w:ascii="宋体" w:hAnsi="宋体" w:eastAsia="宋体" w:cs="Times New Roman"/>
          <w:bCs/>
          <w:sz w:val="21"/>
          <w:szCs w:val="21"/>
          <w:highlight w:val="none"/>
          <w:lang w:eastAsia="zh-CN"/>
        </w:rPr>
      </w:pPr>
      <w:r>
        <w:rPr>
          <w:rFonts w:hint="eastAsia" w:ascii="宋体" w:hAnsi="宋体" w:eastAsia="宋体" w:cs="Times New Roman"/>
          <w:bCs/>
          <w:sz w:val="21"/>
          <w:szCs w:val="21"/>
          <w:highlight w:val="none"/>
          <w:lang w:val="en-US" w:eastAsia="zh-CN"/>
        </w:rPr>
        <w:t>4、</w:t>
      </w:r>
      <w:r>
        <w:rPr>
          <w:rFonts w:hint="eastAsia" w:ascii="宋体" w:hAnsi="宋体" w:eastAsia="宋体" w:cs="Times New Roman"/>
          <w:bCs/>
          <w:sz w:val="21"/>
          <w:szCs w:val="21"/>
          <w:highlight w:val="none"/>
        </w:rPr>
        <w:t>乙方应随时保持所负责运维服务范围设备卫生及设备区域卫生，乙方在运维、维护期间坚持文明卫生，做到卫生清理及时</w:t>
      </w:r>
      <w:r>
        <w:rPr>
          <w:rFonts w:hint="eastAsia" w:ascii="宋体" w:hAnsi="宋体" w:eastAsia="宋体" w:cs="Times New Roman"/>
          <w:bCs/>
          <w:sz w:val="21"/>
          <w:szCs w:val="21"/>
          <w:highlight w:val="none"/>
          <w:lang w:eastAsia="zh-CN"/>
        </w:rPr>
        <w:t>；</w:t>
      </w:r>
    </w:p>
    <w:p>
      <w:pPr>
        <w:pStyle w:val="13"/>
        <w:snapToGrid w:val="0"/>
        <w:spacing w:line="530" w:lineRule="exact"/>
        <w:ind w:firstLine="420" w:firstLineChars="200"/>
        <w:rPr>
          <w:rFonts w:hint="default" w:ascii="宋体" w:hAnsi="宋体" w:eastAsia="宋体" w:cs="Times New Roman"/>
          <w:bCs/>
          <w:sz w:val="21"/>
          <w:szCs w:val="21"/>
          <w:highlight w:val="none"/>
          <w:lang w:val="en-US" w:eastAsia="zh-CN"/>
        </w:rPr>
      </w:pPr>
      <w:r>
        <w:rPr>
          <w:rFonts w:hint="eastAsia" w:ascii="宋体" w:hAnsi="宋体" w:eastAsia="宋体" w:cs="Times New Roman"/>
          <w:bCs/>
          <w:sz w:val="21"/>
          <w:szCs w:val="21"/>
          <w:highlight w:val="none"/>
          <w:lang w:val="en-US" w:eastAsia="zh-CN"/>
        </w:rPr>
        <w:t>5、</w:t>
      </w:r>
      <w:r>
        <w:rPr>
          <w:rFonts w:hint="eastAsia" w:ascii="宋体" w:hAnsi="宋体" w:eastAsia="宋体" w:cs="Times New Roman"/>
          <w:bCs/>
          <w:sz w:val="21"/>
          <w:szCs w:val="21"/>
          <w:highlight w:val="none"/>
        </w:rPr>
        <w:t>乙方在本合同承包期内，不得以甲方或污水处理厂名义对外发生除与本污水处理厂污水治理有关事项外的民商事关系。若事因与本污水处理有关事项对外发生民商事关系，应事先告知并征得甲方同意。若未征得甲方同意而与之发生关系所造成的经济损失，则由乙方自行承担责任。 </w:t>
      </w:r>
    </w:p>
    <w:p>
      <w:pPr>
        <w:snapToGrid w:val="0"/>
        <w:spacing w:line="530" w:lineRule="exact"/>
        <w:ind w:firstLine="420" w:firstLineChars="200"/>
        <w:rPr>
          <w:rFonts w:ascii="宋体" w:hAnsi="宋体"/>
          <w:b/>
          <w:szCs w:val="21"/>
          <w:highlight w:val="none"/>
        </w:rPr>
      </w:pPr>
      <w:r>
        <w:rPr>
          <w:rFonts w:hint="eastAsia" w:ascii="宋体" w:hAnsi="宋体"/>
          <w:b/>
          <w:szCs w:val="21"/>
          <w:highlight w:val="none"/>
          <w:lang w:val="en-US" w:eastAsia="zh-CN"/>
        </w:rPr>
        <w:t>十一</w:t>
      </w:r>
      <w:r>
        <w:rPr>
          <w:rFonts w:hint="eastAsia" w:ascii="宋体" w:hAnsi="宋体"/>
          <w:b/>
          <w:szCs w:val="21"/>
          <w:highlight w:val="none"/>
        </w:rPr>
        <w:t>、税费</w:t>
      </w:r>
    </w:p>
    <w:p>
      <w:pPr>
        <w:snapToGrid w:val="0"/>
        <w:spacing w:line="530" w:lineRule="exact"/>
        <w:ind w:firstLine="420" w:firstLineChars="200"/>
        <w:rPr>
          <w:rFonts w:ascii="宋体" w:hAnsi="宋体"/>
          <w:szCs w:val="21"/>
          <w:highlight w:val="none"/>
        </w:rPr>
      </w:pPr>
      <w:r>
        <w:rPr>
          <w:rFonts w:hint="eastAsia" w:ascii="宋体" w:hAnsi="宋体"/>
          <w:szCs w:val="21"/>
          <w:highlight w:val="none"/>
        </w:rPr>
        <w:t>本合同执行中相关的一切税费均由乙方负担。</w:t>
      </w:r>
    </w:p>
    <w:p>
      <w:pPr>
        <w:spacing w:line="530" w:lineRule="exact"/>
        <w:ind w:firstLine="420" w:firstLineChars="200"/>
        <w:rPr>
          <w:rFonts w:hAnsi="宋体"/>
          <w:b/>
          <w:sz w:val="21"/>
          <w:szCs w:val="21"/>
          <w:highlight w:val="none"/>
        </w:rPr>
      </w:pPr>
      <w:r>
        <w:rPr>
          <w:rFonts w:hint="eastAsia" w:ascii="宋体" w:hAnsi="宋体" w:eastAsia="宋体" w:cs="Times New Roman"/>
          <w:b/>
          <w:szCs w:val="21"/>
          <w:highlight w:val="none"/>
          <w:lang w:val="en-US" w:eastAsia="zh-CN"/>
        </w:rPr>
        <w:t>十</w:t>
      </w:r>
      <w:r>
        <w:rPr>
          <w:rFonts w:hint="eastAsia" w:ascii="宋体" w:hAnsi="宋体" w:cs="Times New Roman"/>
          <w:b/>
          <w:szCs w:val="21"/>
          <w:highlight w:val="none"/>
          <w:lang w:val="en-US" w:eastAsia="zh-CN"/>
        </w:rPr>
        <w:t>二</w:t>
      </w:r>
      <w:r>
        <w:rPr>
          <w:rFonts w:hint="eastAsia" w:ascii="宋体" w:hAnsi="宋体" w:eastAsia="宋体" w:cs="Times New Roman"/>
          <w:b/>
          <w:szCs w:val="21"/>
          <w:highlight w:val="none"/>
          <w:lang w:val="en-US" w:eastAsia="zh-CN"/>
        </w:rPr>
        <w:t>、</w:t>
      </w:r>
      <w:r>
        <w:rPr>
          <w:rFonts w:hint="eastAsia" w:hAnsi="宋体"/>
          <w:b/>
          <w:sz w:val="21"/>
          <w:szCs w:val="21"/>
          <w:highlight w:val="none"/>
        </w:rPr>
        <w:t>违约责任</w:t>
      </w:r>
    </w:p>
    <w:p>
      <w:pPr>
        <w:pStyle w:val="13"/>
        <w:snapToGrid w:val="0"/>
        <w:spacing w:line="530" w:lineRule="exact"/>
        <w:ind w:left="2" w:firstLine="420" w:firstLineChars="200"/>
        <w:rPr>
          <w:rFonts w:hAnsi="宋体"/>
          <w:sz w:val="21"/>
          <w:szCs w:val="21"/>
          <w:highlight w:val="none"/>
        </w:rPr>
      </w:pPr>
      <w:r>
        <w:rPr>
          <w:rFonts w:hint="eastAsia" w:hAnsi="宋体"/>
          <w:sz w:val="21"/>
          <w:szCs w:val="21"/>
          <w:highlight w:val="none"/>
          <w:lang w:val="en-US" w:eastAsia="zh-CN"/>
        </w:rPr>
        <w:t>1</w:t>
      </w:r>
      <w:r>
        <w:rPr>
          <w:rFonts w:hint="eastAsia" w:hAnsi="宋体"/>
          <w:sz w:val="21"/>
          <w:szCs w:val="21"/>
          <w:highlight w:val="none"/>
        </w:rPr>
        <w:t>、乙方</w:t>
      </w:r>
      <w:r>
        <w:rPr>
          <w:rFonts w:hint="eastAsia" w:hAnsi="宋体"/>
          <w:sz w:val="21"/>
          <w:szCs w:val="21"/>
          <w:highlight w:val="none"/>
          <w:lang w:val="en-US" w:eastAsia="zh-CN"/>
        </w:rPr>
        <w:t>未按投标文件承诺时间及时响应甲方维保要求的</w:t>
      </w:r>
      <w:r>
        <w:rPr>
          <w:rFonts w:hint="eastAsia" w:hAnsi="宋体"/>
          <w:sz w:val="21"/>
          <w:szCs w:val="21"/>
          <w:highlight w:val="none"/>
        </w:rPr>
        <w:t>，乙方应按</w:t>
      </w:r>
      <w:r>
        <w:rPr>
          <w:rFonts w:hint="eastAsia" w:hAnsi="宋体"/>
          <w:sz w:val="21"/>
          <w:szCs w:val="21"/>
          <w:highlight w:val="none"/>
          <w:lang w:val="en-US" w:eastAsia="zh-CN"/>
        </w:rPr>
        <w:t>合同总价的</w:t>
      </w:r>
      <w:r>
        <w:rPr>
          <w:rFonts w:hint="eastAsia" w:hAnsi="宋体"/>
          <w:sz w:val="21"/>
          <w:szCs w:val="21"/>
          <w:highlight w:val="none"/>
        </w:rPr>
        <w:t>千分之六向甲方支付违约金，由甲方从待付款中扣除</w:t>
      </w:r>
      <w:r>
        <w:rPr>
          <w:rFonts w:hint="eastAsia" w:hAnsi="宋体"/>
          <w:sz w:val="21"/>
          <w:szCs w:val="21"/>
          <w:highlight w:val="none"/>
          <w:lang w:eastAsia="zh-CN"/>
        </w:rPr>
        <w:t>。</w:t>
      </w:r>
      <w:r>
        <w:rPr>
          <w:rFonts w:hint="eastAsia" w:hAnsi="宋体"/>
          <w:sz w:val="21"/>
          <w:szCs w:val="21"/>
          <w:highlight w:val="none"/>
          <w:lang w:val="en-US" w:eastAsia="zh-CN"/>
        </w:rPr>
        <w:t>因乙方原因导致甲方委派第三方进行维保服务的，由此产生的费用均由乙方承担并从待付款中扣除</w:t>
      </w:r>
      <w:r>
        <w:rPr>
          <w:rFonts w:hint="eastAsia" w:hAnsi="宋体"/>
          <w:sz w:val="21"/>
          <w:szCs w:val="21"/>
          <w:highlight w:val="none"/>
        </w:rPr>
        <w:t>。</w:t>
      </w:r>
      <w:r>
        <w:rPr>
          <w:rFonts w:hint="eastAsia" w:hAnsi="宋体"/>
          <w:sz w:val="21"/>
          <w:szCs w:val="21"/>
          <w:highlight w:val="none"/>
          <w:lang w:val="en-US" w:eastAsia="zh-CN"/>
        </w:rPr>
        <w:t>逾期</w:t>
      </w:r>
      <w:r>
        <w:rPr>
          <w:rFonts w:hint="eastAsia" w:hAnsi="宋体"/>
          <w:sz w:val="21"/>
          <w:szCs w:val="21"/>
          <w:highlight w:val="none"/>
        </w:rPr>
        <w:t>超过约定</w:t>
      </w:r>
      <w:r>
        <w:rPr>
          <w:rFonts w:hint="eastAsia" w:hAnsi="宋体"/>
          <w:sz w:val="21"/>
          <w:szCs w:val="21"/>
          <w:highlight w:val="none"/>
          <w:lang w:val="en-US" w:eastAsia="zh-CN"/>
        </w:rPr>
        <w:t>时间</w:t>
      </w:r>
      <w:r>
        <w:rPr>
          <w:rFonts w:hint="eastAsia" w:hAnsi="宋体"/>
          <w:sz w:val="21"/>
          <w:szCs w:val="21"/>
          <w:highlight w:val="none"/>
          <w:lang w:eastAsia="zh-CN"/>
        </w:rPr>
        <w:t>1</w:t>
      </w:r>
      <w:r>
        <w:rPr>
          <w:rFonts w:hint="eastAsia" w:hAnsi="宋体"/>
          <w:sz w:val="21"/>
          <w:szCs w:val="21"/>
          <w:highlight w:val="none"/>
          <w:lang w:val="en-US" w:eastAsia="zh-CN"/>
        </w:rPr>
        <w:t>2小时</w:t>
      </w:r>
      <w:r>
        <w:rPr>
          <w:rFonts w:hint="eastAsia" w:hAnsi="宋体"/>
          <w:sz w:val="21"/>
          <w:szCs w:val="21"/>
          <w:highlight w:val="none"/>
        </w:rPr>
        <w:t>不能</w:t>
      </w:r>
      <w:r>
        <w:rPr>
          <w:rFonts w:hint="eastAsia" w:hAnsi="宋体"/>
          <w:sz w:val="21"/>
          <w:szCs w:val="21"/>
          <w:highlight w:val="none"/>
          <w:lang w:val="en-US" w:eastAsia="zh-CN"/>
        </w:rPr>
        <w:t>提供服务次数累计达3次的</w:t>
      </w:r>
      <w:r>
        <w:rPr>
          <w:rFonts w:hint="eastAsia" w:hAnsi="宋体"/>
          <w:sz w:val="21"/>
          <w:szCs w:val="21"/>
          <w:highlight w:val="none"/>
        </w:rPr>
        <w:t>，甲方可解除本合同。乙方因</w:t>
      </w:r>
      <w:r>
        <w:rPr>
          <w:rFonts w:hint="eastAsia" w:hAnsi="宋体"/>
          <w:sz w:val="21"/>
          <w:szCs w:val="21"/>
          <w:highlight w:val="none"/>
          <w:lang w:val="en-US" w:eastAsia="zh-CN"/>
        </w:rPr>
        <w:t>逾期维保</w:t>
      </w:r>
      <w:r>
        <w:rPr>
          <w:rFonts w:hint="eastAsia" w:hAnsi="宋体"/>
          <w:sz w:val="21"/>
          <w:szCs w:val="21"/>
          <w:highlight w:val="none"/>
        </w:rPr>
        <w:t>或因其他违约行为导致甲方解除合同的，乙方应向甲方支付合同总值5%的违约金，如造成甲方损失超过违约金的，超出部分由乙方继续承担赔偿责任</w:t>
      </w:r>
      <w:r>
        <w:rPr>
          <w:rFonts w:hint="eastAsia" w:hAnsi="宋体"/>
          <w:sz w:val="21"/>
          <w:szCs w:val="21"/>
          <w:highlight w:val="none"/>
          <w:lang w:eastAsia="zh-CN"/>
        </w:rPr>
        <w:t>，</w:t>
      </w:r>
      <w:r>
        <w:rPr>
          <w:rFonts w:hint="eastAsia" w:hAnsi="宋体"/>
          <w:sz w:val="21"/>
          <w:szCs w:val="21"/>
          <w:highlight w:val="none"/>
          <w:lang w:val="en-US" w:eastAsia="zh-CN"/>
        </w:rPr>
        <w:t>由此导致的问题，一切责任由乙方承担</w:t>
      </w:r>
      <w:r>
        <w:rPr>
          <w:rFonts w:hint="eastAsia" w:hAnsi="宋体"/>
          <w:sz w:val="21"/>
          <w:szCs w:val="21"/>
          <w:highlight w:val="none"/>
        </w:rPr>
        <w:t xml:space="preserve">。 </w:t>
      </w:r>
    </w:p>
    <w:p>
      <w:pPr>
        <w:pStyle w:val="13"/>
        <w:snapToGrid w:val="0"/>
        <w:spacing w:line="530" w:lineRule="exact"/>
        <w:ind w:left="315" w:leftChars="150" w:firstLine="105" w:firstLineChars="50"/>
        <w:rPr>
          <w:rFonts w:hAnsi="宋体"/>
          <w:sz w:val="21"/>
          <w:szCs w:val="21"/>
          <w:highlight w:val="none"/>
        </w:rPr>
      </w:pPr>
      <w:r>
        <w:rPr>
          <w:rFonts w:hint="eastAsia" w:hAnsi="宋体"/>
          <w:sz w:val="21"/>
          <w:szCs w:val="21"/>
          <w:highlight w:val="none"/>
          <w:lang w:val="en-US" w:eastAsia="zh-CN"/>
        </w:rPr>
        <w:t>2</w:t>
      </w:r>
      <w:r>
        <w:rPr>
          <w:rFonts w:hint="eastAsia" w:hAnsi="宋体"/>
          <w:sz w:val="21"/>
          <w:szCs w:val="21"/>
          <w:highlight w:val="none"/>
        </w:rPr>
        <w:t>、乙方在</w:t>
      </w:r>
      <w:r>
        <w:rPr>
          <w:rFonts w:hint="eastAsia" w:hAnsi="宋体"/>
          <w:sz w:val="21"/>
          <w:szCs w:val="21"/>
          <w:highlight w:val="none"/>
          <w:lang w:val="en-US" w:eastAsia="zh-CN"/>
        </w:rPr>
        <w:t>合同存续</w:t>
      </w:r>
      <w:r>
        <w:rPr>
          <w:rFonts w:hint="eastAsia" w:hAnsi="宋体"/>
          <w:sz w:val="21"/>
          <w:szCs w:val="21"/>
          <w:highlight w:val="none"/>
        </w:rPr>
        <w:t>期间如发生安全事故，一切经济责任和法律责任皆由乙方承担。</w:t>
      </w:r>
    </w:p>
    <w:p>
      <w:pPr>
        <w:pStyle w:val="13"/>
        <w:snapToGrid w:val="0"/>
        <w:spacing w:line="530" w:lineRule="exact"/>
        <w:ind w:firstLine="420" w:firstLineChars="200"/>
        <w:rPr>
          <w:rFonts w:hint="default" w:hAnsi="宋体" w:eastAsia="宋体"/>
          <w:sz w:val="21"/>
          <w:szCs w:val="21"/>
          <w:highlight w:val="none"/>
          <w:lang w:val="en-US" w:eastAsia="zh-CN"/>
        </w:rPr>
      </w:pPr>
      <w:r>
        <w:rPr>
          <w:rFonts w:hint="eastAsia" w:hAnsi="宋体"/>
          <w:sz w:val="21"/>
          <w:szCs w:val="21"/>
          <w:highlight w:val="none"/>
          <w:lang w:val="en-US" w:eastAsia="zh-CN"/>
        </w:rPr>
        <w:t>3</w:t>
      </w:r>
      <w:r>
        <w:rPr>
          <w:rFonts w:hint="eastAsia" w:hAnsi="宋体"/>
          <w:sz w:val="21"/>
          <w:szCs w:val="21"/>
          <w:highlight w:val="none"/>
        </w:rPr>
        <w:t>、如发生主张农民工报酬的信访事件，视为乙方违约，每次承担违约金</w:t>
      </w:r>
      <w:r>
        <w:rPr>
          <w:rFonts w:hint="eastAsia" w:hAnsi="宋体"/>
          <w:sz w:val="21"/>
          <w:szCs w:val="21"/>
          <w:highlight w:val="none"/>
          <w:lang w:val="en-US" w:eastAsia="zh-CN"/>
        </w:rPr>
        <w:t>5</w:t>
      </w:r>
      <w:r>
        <w:rPr>
          <w:rFonts w:hint="eastAsia" w:hAnsi="宋体"/>
          <w:sz w:val="21"/>
          <w:szCs w:val="21"/>
          <w:highlight w:val="none"/>
        </w:rPr>
        <w:t>万元，甲方有权在应付款中扣除</w:t>
      </w:r>
      <w:r>
        <w:rPr>
          <w:rFonts w:hint="eastAsia" w:hAnsi="宋体"/>
          <w:sz w:val="21"/>
          <w:szCs w:val="21"/>
          <w:highlight w:val="none"/>
          <w:lang w:val="en-US" w:eastAsia="zh-CN"/>
        </w:rPr>
        <w:t>相应农民工报酬及违约金</w:t>
      </w:r>
      <w:r>
        <w:rPr>
          <w:rFonts w:hint="eastAsia" w:hAnsi="宋体"/>
          <w:sz w:val="21"/>
          <w:szCs w:val="21"/>
          <w:highlight w:val="none"/>
        </w:rPr>
        <w:t>。</w:t>
      </w:r>
      <w:r>
        <w:rPr>
          <w:rFonts w:hint="eastAsia" w:hAnsi="宋体"/>
          <w:sz w:val="21"/>
          <w:szCs w:val="21"/>
          <w:highlight w:val="none"/>
          <w:lang w:val="en-US" w:eastAsia="zh-CN"/>
        </w:rPr>
        <w:t>情节严重的，甲方有权解除合同。</w:t>
      </w:r>
    </w:p>
    <w:p>
      <w:pPr>
        <w:pStyle w:val="13"/>
        <w:snapToGrid w:val="0"/>
        <w:spacing w:line="530" w:lineRule="exact"/>
        <w:ind w:firstLine="420" w:firstLineChars="200"/>
        <w:rPr>
          <w:rFonts w:hint="eastAsia" w:hAnsi="宋体"/>
          <w:sz w:val="21"/>
          <w:szCs w:val="21"/>
          <w:highlight w:val="none"/>
        </w:rPr>
      </w:pPr>
      <w:r>
        <w:rPr>
          <w:rFonts w:hint="eastAsia" w:hAnsi="宋体"/>
          <w:sz w:val="21"/>
          <w:szCs w:val="21"/>
          <w:highlight w:val="none"/>
          <w:lang w:val="en-US" w:eastAsia="zh-CN"/>
        </w:rPr>
        <w:t>4</w:t>
      </w:r>
      <w:r>
        <w:rPr>
          <w:rFonts w:hint="eastAsia" w:hAnsi="宋体"/>
          <w:sz w:val="21"/>
          <w:szCs w:val="21"/>
          <w:highlight w:val="none"/>
        </w:rPr>
        <w:t>、乙方必须按照相关规定为施工从业人员办理项目工伤保险和意外伤害保险，向甲方提交保单及被保险人名单，并在社保部门备案。</w:t>
      </w:r>
    </w:p>
    <w:p>
      <w:pPr>
        <w:pStyle w:val="13"/>
        <w:snapToGrid w:val="0"/>
        <w:spacing w:line="530" w:lineRule="exact"/>
        <w:ind w:firstLine="420" w:firstLineChars="200"/>
        <w:rPr>
          <w:rFonts w:hint="eastAsia" w:hAnsi="宋体"/>
          <w:sz w:val="21"/>
          <w:szCs w:val="21"/>
          <w:highlight w:val="none"/>
          <w:lang w:val="en-US" w:eastAsia="zh-CN"/>
        </w:rPr>
      </w:pPr>
      <w:r>
        <w:rPr>
          <w:rFonts w:hint="eastAsia" w:hAnsi="宋体"/>
          <w:sz w:val="21"/>
          <w:szCs w:val="21"/>
          <w:highlight w:val="none"/>
          <w:lang w:val="en-US" w:eastAsia="zh-CN"/>
        </w:rPr>
        <w:t>5、乙方维保期间涉及换新设备设施配件必须为设备设施原厂正品配件或厂家技术文件中推荐型号。厂家未做推荐的须采用大厂名牌合规产品。如乙方使用不符要求配件则视为乙方违约。</w:t>
      </w:r>
      <w:r>
        <w:rPr>
          <w:rFonts w:hint="eastAsia" w:hAnsi="宋体"/>
          <w:sz w:val="21"/>
          <w:szCs w:val="21"/>
          <w:highlight w:val="none"/>
        </w:rPr>
        <w:t>乙方应按</w:t>
      </w:r>
      <w:r>
        <w:rPr>
          <w:rFonts w:hint="eastAsia" w:hAnsi="宋体"/>
          <w:sz w:val="21"/>
          <w:szCs w:val="21"/>
          <w:highlight w:val="none"/>
          <w:lang w:val="en-US" w:eastAsia="zh-CN"/>
        </w:rPr>
        <w:t>合同总价的</w:t>
      </w:r>
      <w:r>
        <w:rPr>
          <w:rFonts w:hint="eastAsia" w:hAnsi="宋体"/>
          <w:sz w:val="21"/>
          <w:szCs w:val="21"/>
          <w:highlight w:val="none"/>
        </w:rPr>
        <w:t>千分之六向甲方支付违约金，由甲方从待付款中扣除</w:t>
      </w:r>
      <w:r>
        <w:rPr>
          <w:rFonts w:hint="eastAsia" w:hAnsi="宋体"/>
          <w:sz w:val="21"/>
          <w:szCs w:val="21"/>
          <w:highlight w:val="none"/>
          <w:lang w:eastAsia="zh-CN"/>
        </w:rPr>
        <w:t>。</w:t>
      </w:r>
      <w:r>
        <w:rPr>
          <w:rFonts w:hint="eastAsia" w:hAnsi="宋体"/>
          <w:sz w:val="21"/>
          <w:szCs w:val="21"/>
          <w:highlight w:val="none"/>
          <w:lang w:val="en-US" w:eastAsia="zh-CN"/>
        </w:rPr>
        <w:t>累计出现3次，甲方可解除本合同，同时乙方按本条第1款支付违约金及赔偿甲方损失。</w:t>
      </w:r>
    </w:p>
    <w:p>
      <w:pPr>
        <w:pStyle w:val="13"/>
        <w:snapToGrid w:val="0"/>
        <w:spacing w:line="530" w:lineRule="exact"/>
        <w:ind w:firstLine="420" w:firstLineChars="200"/>
        <w:rPr>
          <w:rFonts w:hint="default" w:hAnsi="宋体"/>
          <w:sz w:val="21"/>
          <w:szCs w:val="21"/>
          <w:highlight w:val="none"/>
          <w:lang w:val="en-US" w:eastAsia="zh-CN"/>
        </w:rPr>
      </w:pPr>
      <w:r>
        <w:rPr>
          <w:rFonts w:hint="eastAsia" w:hAnsi="宋体"/>
          <w:sz w:val="21"/>
          <w:szCs w:val="21"/>
          <w:highlight w:val="none"/>
          <w:lang w:val="en-US" w:eastAsia="zh-CN"/>
        </w:rPr>
        <w:t>6、因乙方维护保养不当造成甲方设备设施故障且维修金额低于5万元，乙方应无条件修复，费用不得列入单次维修（改造）金额；因乙方维护保养不当造成甲方设备设施报废或维修金额超过5万元，则视为乙方违约。乙方应无条件换新及修复，同时</w:t>
      </w:r>
      <w:r>
        <w:rPr>
          <w:rFonts w:hint="eastAsia" w:hAnsi="宋体"/>
          <w:sz w:val="21"/>
          <w:szCs w:val="21"/>
          <w:highlight w:val="none"/>
        </w:rPr>
        <w:t>应按</w:t>
      </w:r>
      <w:r>
        <w:rPr>
          <w:rFonts w:hint="eastAsia" w:hAnsi="宋体"/>
          <w:sz w:val="21"/>
          <w:szCs w:val="21"/>
          <w:highlight w:val="none"/>
          <w:lang w:val="en-US" w:eastAsia="zh-CN"/>
        </w:rPr>
        <w:t>合同总价的</w:t>
      </w:r>
      <w:r>
        <w:rPr>
          <w:rFonts w:hint="eastAsia" w:hAnsi="宋体"/>
          <w:sz w:val="21"/>
          <w:szCs w:val="21"/>
          <w:highlight w:val="none"/>
        </w:rPr>
        <w:t>千分之六向甲方支付违约金，由甲方从待付款中扣除</w:t>
      </w:r>
      <w:r>
        <w:rPr>
          <w:rFonts w:hint="eastAsia" w:hAnsi="宋体"/>
          <w:sz w:val="21"/>
          <w:szCs w:val="21"/>
          <w:highlight w:val="none"/>
          <w:lang w:eastAsia="zh-CN"/>
        </w:rPr>
        <w:t>。</w:t>
      </w:r>
      <w:r>
        <w:rPr>
          <w:rFonts w:hint="eastAsia" w:hAnsi="宋体"/>
          <w:sz w:val="21"/>
          <w:szCs w:val="21"/>
          <w:highlight w:val="none"/>
          <w:lang w:val="en-US" w:eastAsia="zh-CN"/>
        </w:rPr>
        <w:t>累计出现2次，甲方可解除本合同，同时乙方按本条第1款支付违约金及赔偿甲方损失。</w:t>
      </w:r>
    </w:p>
    <w:p>
      <w:pPr>
        <w:pStyle w:val="13"/>
        <w:snapToGrid w:val="0"/>
        <w:spacing w:line="530" w:lineRule="exact"/>
        <w:ind w:firstLine="420" w:firstLineChars="200"/>
        <w:rPr>
          <w:rFonts w:hAnsi="宋体"/>
          <w:b/>
          <w:sz w:val="21"/>
          <w:szCs w:val="21"/>
          <w:highlight w:val="none"/>
        </w:rPr>
      </w:pPr>
      <w:r>
        <w:rPr>
          <w:rFonts w:hint="eastAsia" w:hAnsi="宋体"/>
          <w:b/>
          <w:sz w:val="21"/>
          <w:szCs w:val="21"/>
          <w:highlight w:val="none"/>
        </w:rPr>
        <w:t>十</w:t>
      </w:r>
      <w:r>
        <w:rPr>
          <w:rFonts w:hint="eastAsia" w:hAnsi="宋体"/>
          <w:b/>
          <w:sz w:val="21"/>
          <w:szCs w:val="21"/>
          <w:highlight w:val="none"/>
          <w:lang w:val="en-US" w:eastAsia="zh-CN"/>
        </w:rPr>
        <w:t>三</w:t>
      </w:r>
      <w:r>
        <w:rPr>
          <w:rFonts w:hint="eastAsia" w:hAnsi="宋体"/>
          <w:b/>
          <w:sz w:val="21"/>
          <w:szCs w:val="21"/>
          <w:highlight w:val="none"/>
        </w:rPr>
        <w:t>、不可抗力事件处理</w:t>
      </w:r>
    </w:p>
    <w:p>
      <w:pPr>
        <w:pStyle w:val="13"/>
        <w:snapToGrid w:val="0"/>
        <w:spacing w:line="530" w:lineRule="exact"/>
        <w:ind w:firstLine="420" w:firstLineChars="200"/>
        <w:rPr>
          <w:rFonts w:hAnsi="宋体"/>
          <w:sz w:val="21"/>
          <w:szCs w:val="21"/>
          <w:highlight w:val="none"/>
        </w:rPr>
      </w:pPr>
      <w:r>
        <w:rPr>
          <w:rFonts w:hint="eastAsia" w:hAnsi="宋体"/>
          <w:sz w:val="21"/>
          <w:szCs w:val="21"/>
          <w:highlight w:val="none"/>
        </w:rPr>
        <w:t>1. 在合同有效期内，任何一方因不可抗力事件导致不能履行合同，则合同履行期可延长，其延长期与不可抗力影响期相同。</w:t>
      </w:r>
    </w:p>
    <w:p>
      <w:pPr>
        <w:pStyle w:val="13"/>
        <w:snapToGrid w:val="0"/>
        <w:spacing w:line="530" w:lineRule="exact"/>
        <w:ind w:firstLine="420" w:firstLineChars="200"/>
        <w:rPr>
          <w:rFonts w:hAnsi="宋体"/>
          <w:sz w:val="21"/>
          <w:szCs w:val="21"/>
          <w:highlight w:val="none"/>
        </w:rPr>
      </w:pPr>
      <w:r>
        <w:rPr>
          <w:rFonts w:hint="eastAsia" w:hAnsi="宋体"/>
          <w:sz w:val="21"/>
          <w:szCs w:val="21"/>
          <w:highlight w:val="none"/>
        </w:rPr>
        <w:t>2. 不可抗力事件发生后，应立即通知对方，并寄送有关权威机构出具的证明。</w:t>
      </w:r>
    </w:p>
    <w:p>
      <w:pPr>
        <w:pStyle w:val="13"/>
        <w:snapToGrid w:val="0"/>
        <w:spacing w:line="530" w:lineRule="exact"/>
        <w:ind w:firstLine="420" w:firstLineChars="200"/>
        <w:rPr>
          <w:rFonts w:hAnsi="宋体"/>
          <w:sz w:val="21"/>
          <w:szCs w:val="21"/>
          <w:highlight w:val="none"/>
        </w:rPr>
      </w:pPr>
      <w:r>
        <w:rPr>
          <w:rFonts w:hint="eastAsia" w:hAnsi="宋体"/>
          <w:sz w:val="21"/>
          <w:szCs w:val="21"/>
          <w:highlight w:val="none"/>
        </w:rPr>
        <w:t>3. 不可抗力事件延续120天以上，双方应通过友好协商，确定是否继续履行合同。</w:t>
      </w:r>
    </w:p>
    <w:p>
      <w:pPr>
        <w:pStyle w:val="13"/>
        <w:snapToGrid w:val="0"/>
        <w:spacing w:line="530" w:lineRule="exact"/>
        <w:ind w:firstLine="420" w:firstLineChars="200"/>
        <w:rPr>
          <w:rFonts w:hAnsi="宋体"/>
          <w:b/>
          <w:sz w:val="21"/>
          <w:szCs w:val="21"/>
          <w:highlight w:val="none"/>
        </w:rPr>
      </w:pPr>
      <w:r>
        <w:rPr>
          <w:rFonts w:hint="eastAsia" w:hAnsi="宋体"/>
          <w:b/>
          <w:sz w:val="21"/>
          <w:szCs w:val="21"/>
          <w:highlight w:val="none"/>
        </w:rPr>
        <w:t>十</w:t>
      </w:r>
      <w:r>
        <w:rPr>
          <w:rFonts w:hint="eastAsia" w:hAnsi="宋体"/>
          <w:b/>
          <w:sz w:val="21"/>
          <w:szCs w:val="21"/>
          <w:highlight w:val="none"/>
          <w:lang w:val="en-US" w:eastAsia="zh-CN"/>
        </w:rPr>
        <w:t>四</w:t>
      </w:r>
      <w:r>
        <w:rPr>
          <w:rFonts w:hint="eastAsia" w:hAnsi="宋体"/>
          <w:b/>
          <w:sz w:val="21"/>
          <w:szCs w:val="21"/>
          <w:highlight w:val="none"/>
        </w:rPr>
        <w:t>、争议解决方式</w:t>
      </w:r>
    </w:p>
    <w:p>
      <w:pPr>
        <w:pStyle w:val="13"/>
        <w:snapToGrid w:val="0"/>
        <w:spacing w:line="530" w:lineRule="exact"/>
        <w:ind w:firstLine="420" w:firstLineChars="200"/>
        <w:rPr>
          <w:rFonts w:hAnsi="宋体"/>
          <w:sz w:val="21"/>
          <w:szCs w:val="21"/>
          <w:highlight w:val="none"/>
        </w:rPr>
      </w:pPr>
      <w:r>
        <w:rPr>
          <w:rFonts w:hint="eastAsia" w:hAnsi="宋体"/>
          <w:sz w:val="21"/>
          <w:szCs w:val="21"/>
          <w:highlight w:val="none"/>
        </w:rPr>
        <w:t>若合同履行期间发生争议的，双方应协商解决。协商不成的，双方均有权向</w:t>
      </w:r>
      <w:r>
        <w:rPr>
          <w:rFonts w:hint="eastAsia" w:hAnsi="宋体"/>
          <w:sz w:val="21"/>
          <w:szCs w:val="21"/>
          <w:highlight w:val="none"/>
          <w:lang w:val="en-US" w:eastAsia="zh-CN"/>
        </w:rPr>
        <w:t>甲方</w:t>
      </w:r>
      <w:r>
        <w:rPr>
          <w:rFonts w:hint="eastAsia" w:hAnsi="宋体"/>
          <w:sz w:val="21"/>
          <w:szCs w:val="21"/>
          <w:highlight w:val="none"/>
        </w:rPr>
        <w:t>所在地人民法院提起诉讼。违约方承担包括不限于案件受理费、保全费、律师费、保险费、诉讼费、鉴定费、</w:t>
      </w:r>
      <w:r>
        <w:rPr>
          <w:rFonts w:hint="eastAsia" w:hAnsi="宋体"/>
          <w:sz w:val="21"/>
          <w:szCs w:val="21"/>
          <w:highlight w:val="none"/>
          <w:lang w:val="en-US" w:eastAsia="zh-CN"/>
        </w:rPr>
        <w:t>差旅费</w:t>
      </w:r>
      <w:r>
        <w:rPr>
          <w:rFonts w:hint="eastAsia" w:hAnsi="宋体"/>
          <w:sz w:val="21"/>
          <w:szCs w:val="21"/>
          <w:highlight w:val="none"/>
        </w:rPr>
        <w:t>等诉讼相关的一切费用。</w:t>
      </w:r>
    </w:p>
    <w:p>
      <w:pPr>
        <w:pStyle w:val="13"/>
        <w:snapToGrid w:val="0"/>
        <w:spacing w:line="530" w:lineRule="exact"/>
        <w:ind w:firstLine="420" w:firstLineChars="200"/>
        <w:rPr>
          <w:rFonts w:hAnsi="宋体"/>
          <w:b/>
          <w:sz w:val="21"/>
          <w:szCs w:val="21"/>
          <w:highlight w:val="none"/>
        </w:rPr>
      </w:pPr>
      <w:r>
        <w:rPr>
          <w:rFonts w:hint="eastAsia" w:hAnsi="宋体"/>
          <w:b/>
          <w:sz w:val="21"/>
          <w:szCs w:val="21"/>
          <w:highlight w:val="none"/>
          <w:lang w:val="en-US" w:eastAsia="zh-CN"/>
        </w:rPr>
        <w:t>十五</w:t>
      </w:r>
      <w:r>
        <w:rPr>
          <w:rFonts w:hint="eastAsia" w:hAnsi="宋体"/>
          <w:b/>
          <w:sz w:val="21"/>
          <w:szCs w:val="21"/>
          <w:highlight w:val="none"/>
        </w:rPr>
        <w:t>、合同生效及其它</w:t>
      </w:r>
    </w:p>
    <w:p>
      <w:pPr>
        <w:pStyle w:val="13"/>
        <w:snapToGrid w:val="0"/>
        <w:spacing w:line="530" w:lineRule="exact"/>
        <w:ind w:firstLine="420" w:firstLineChars="200"/>
        <w:rPr>
          <w:rFonts w:hAnsi="宋体"/>
          <w:sz w:val="21"/>
          <w:szCs w:val="21"/>
          <w:highlight w:val="none"/>
        </w:rPr>
      </w:pPr>
      <w:r>
        <w:rPr>
          <w:rFonts w:hint="eastAsia" w:hAnsi="宋体"/>
          <w:sz w:val="21"/>
          <w:szCs w:val="21"/>
          <w:highlight w:val="none"/>
        </w:rPr>
        <w:t>1.合同经双方法定代表人或授权代表签字并加盖单位公章后生效。</w:t>
      </w:r>
    </w:p>
    <w:p>
      <w:pPr>
        <w:pStyle w:val="13"/>
        <w:snapToGrid w:val="0"/>
        <w:spacing w:line="530" w:lineRule="exact"/>
        <w:ind w:firstLine="420" w:firstLineChars="200"/>
        <w:rPr>
          <w:rFonts w:hAnsi="宋体"/>
          <w:sz w:val="21"/>
          <w:szCs w:val="21"/>
          <w:highlight w:val="none"/>
        </w:rPr>
      </w:pPr>
      <w:r>
        <w:rPr>
          <w:rFonts w:hint="eastAsia" w:hAnsi="宋体"/>
          <w:sz w:val="21"/>
          <w:szCs w:val="21"/>
          <w:highlight w:val="none"/>
        </w:rPr>
        <w:t>2.合同执行中涉及采购资金和采购内容修改或补充的，须经有关部门审批，并签书面补充协议报政府采购监督管理部门备案，方可作为主合同不可分割的一部分。</w:t>
      </w:r>
    </w:p>
    <w:p>
      <w:pPr>
        <w:pStyle w:val="13"/>
        <w:snapToGrid w:val="0"/>
        <w:spacing w:line="530" w:lineRule="exact"/>
        <w:ind w:firstLine="420" w:firstLineChars="200"/>
        <w:rPr>
          <w:rFonts w:hAnsi="宋体"/>
          <w:sz w:val="21"/>
          <w:szCs w:val="21"/>
          <w:highlight w:val="none"/>
        </w:rPr>
      </w:pPr>
      <w:r>
        <w:rPr>
          <w:rFonts w:hint="eastAsia" w:hAnsi="宋体"/>
          <w:sz w:val="21"/>
          <w:szCs w:val="21"/>
          <w:highlight w:val="none"/>
        </w:rPr>
        <w:t>3.本合同未尽事宜，遵照《民法典》有关条文执行。</w:t>
      </w:r>
    </w:p>
    <w:p>
      <w:pPr>
        <w:pStyle w:val="13"/>
        <w:snapToGrid w:val="0"/>
        <w:spacing w:line="480" w:lineRule="exact"/>
        <w:ind w:firstLine="420" w:firstLineChars="200"/>
        <w:rPr>
          <w:rFonts w:hAnsi="宋体" w:cs="宋体"/>
          <w:sz w:val="21"/>
          <w:szCs w:val="21"/>
          <w:highlight w:val="none"/>
        </w:rPr>
      </w:pPr>
      <w:r>
        <w:rPr>
          <w:rFonts w:hint="eastAsia" w:hAnsi="宋体"/>
          <w:sz w:val="21"/>
          <w:szCs w:val="21"/>
          <w:highlight w:val="none"/>
        </w:rPr>
        <w:t>4.本合同一式五份，具有同等法律效力，甲、乙双方各执两份；</w:t>
      </w:r>
      <w:r>
        <w:rPr>
          <w:rFonts w:hint="eastAsia" w:hAnsi="宋体"/>
          <w:b/>
          <w:sz w:val="21"/>
          <w:szCs w:val="21"/>
          <w:highlight w:val="none"/>
        </w:rPr>
        <w:t>一</w:t>
      </w:r>
      <w:r>
        <w:rPr>
          <w:rFonts w:hint="eastAsia" w:hAnsi="宋体"/>
          <w:sz w:val="21"/>
          <w:szCs w:val="21"/>
          <w:highlight w:val="none"/>
        </w:rPr>
        <w:t>份用于备案。</w:t>
      </w:r>
    </w:p>
    <w:p>
      <w:pPr>
        <w:pStyle w:val="13"/>
        <w:snapToGrid w:val="0"/>
        <w:spacing w:line="530" w:lineRule="exact"/>
        <w:ind w:left="0" w:leftChars="0" w:firstLine="420" w:firstLineChars="200"/>
        <w:rPr>
          <w:rFonts w:hint="eastAsia" w:ascii="宋体" w:hAnsi="宋体" w:eastAsia="宋体" w:cs="Times New Roman"/>
          <w:sz w:val="21"/>
          <w:szCs w:val="21"/>
          <w:highlight w:val="none"/>
        </w:rPr>
      </w:pPr>
    </w:p>
    <w:p>
      <w:pPr>
        <w:pStyle w:val="13"/>
        <w:snapToGrid w:val="0"/>
        <w:spacing w:line="530" w:lineRule="exact"/>
        <w:ind w:left="0" w:leftChars="0" w:firstLine="420" w:firstLineChars="200"/>
        <w:rPr>
          <w:rFonts w:hint="eastAsia" w:ascii="宋体" w:hAnsi="宋体" w:eastAsia="宋体" w:cs="Times New Roman"/>
          <w:sz w:val="21"/>
          <w:szCs w:val="21"/>
          <w:highlight w:val="none"/>
        </w:rPr>
      </w:pPr>
    </w:p>
    <w:p>
      <w:pPr>
        <w:pStyle w:val="13"/>
        <w:snapToGrid w:val="0"/>
        <w:spacing w:line="530" w:lineRule="exact"/>
        <w:ind w:left="0" w:leftChars="0" w:firstLine="420" w:firstLineChars="200"/>
        <w:rPr>
          <w:rFonts w:hint="eastAsia" w:ascii="宋体" w:hAnsi="宋体" w:eastAsia="宋体" w:cs="Times New Roman"/>
          <w:sz w:val="21"/>
          <w:szCs w:val="21"/>
          <w:highlight w:val="none"/>
        </w:rPr>
      </w:pPr>
      <w:r>
        <w:rPr>
          <w:rFonts w:hint="eastAsia" w:ascii="宋体" w:hAnsi="宋体" w:eastAsia="宋体" w:cs="Times New Roman"/>
          <w:sz w:val="21"/>
          <w:szCs w:val="21"/>
          <w:highlight w:val="none"/>
        </w:rPr>
        <w:t xml:space="preserve">甲方：                                   乙方： </w:t>
      </w:r>
    </w:p>
    <w:p>
      <w:pPr>
        <w:pStyle w:val="13"/>
        <w:snapToGrid w:val="0"/>
        <w:spacing w:line="530" w:lineRule="exact"/>
        <w:ind w:left="0" w:leftChars="0" w:firstLine="420" w:firstLineChars="200"/>
        <w:rPr>
          <w:rFonts w:hint="eastAsia" w:ascii="宋体" w:hAnsi="宋体" w:eastAsia="宋体" w:cs="Times New Roman"/>
          <w:sz w:val="21"/>
          <w:szCs w:val="21"/>
          <w:highlight w:val="none"/>
        </w:rPr>
      </w:pPr>
      <w:r>
        <w:rPr>
          <w:rFonts w:hint="eastAsia" w:ascii="宋体" w:hAnsi="宋体" w:eastAsia="宋体" w:cs="Times New Roman"/>
          <w:sz w:val="21"/>
          <w:szCs w:val="21"/>
          <w:highlight w:val="none"/>
        </w:rPr>
        <w:t xml:space="preserve">地址：                                   地址： </w:t>
      </w:r>
    </w:p>
    <w:p>
      <w:pPr>
        <w:pStyle w:val="13"/>
        <w:snapToGrid w:val="0"/>
        <w:spacing w:line="530" w:lineRule="exact"/>
        <w:ind w:left="0" w:leftChars="0" w:firstLine="420" w:firstLineChars="200"/>
        <w:rPr>
          <w:rFonts w:hint="eastAsia" w:ascii="宋体" w:hAnsi="宋体" w:eastAsia="宋体" w:cs="Times New Roman"/>
          <w:sz w:val="21"/>
          <w:szCs w:val="21"/>
          <w:highlight w:val="none"/>
        </w:rPr>
      </w:pPr>
      <w:r>
        <w:rPr>
          <w:rFonts w:hint="eastAsia" w:ascii="宋体" w:hAnsi="宋体" w:eastAsia="宋体" w:cs="Times New Roman"/>
          <w:sz w:val="21"/>
          <w:szCs w:val="21"/>
          <w:highlight w:val="none"/>
        </w:rPr>
        <w:t>法定（授权）代表人：                     法定（授权）代表人：</w:t>
      </w:r>
    </w:p>
    <w:p>
      <w:pPr>
        <w:jc w:val="right"/>
        <w:rPr>
          <w:rFonts w:hAnsi="宋体"/>
          <w:szCs w:val="21"/>
          <w:highlight w:val="none"/>
        </w:rPr>
      </w:pPr>
    </w:p>
    <w:p>
      <w:pPr>
        <w:ind w:firstLine="420" w:firstLineChars="200"/>
        <w:jc w:val="both"/>
        <w:rPr>
          <w:rFonts w:hint="eastAsia" w:hAnsi="宋体"/>
          <w:szCs w:val="21"/>
          <w:highlight w:val="none"/>
        </w:rPr>
      </w:pPr>
      <w:r>
        <w:rPr>
          <w:rFonts w:hint="eastAsia" w:hAnsi="宋体"/>
          <w:szCs w:val="21"/>
          <w:highlight w:val="none"/>
        </w:rPr>
        <w:t>签字日期：      年  月  日               签字日期：      年  月  日</w:t>
      </w:r>
    </w:p>
    <w:p>
      <w:pPr>
        <w:jc w:val="center"/>
        <w:rPr>
          <w:rFonts w:hint="eastAsia" w:ascii="黑体" w:hAnsi="黑体" w:eastAsia="黑体" w:cs="宋体"/>
          <w:kern w:val="0"/>
          <w:sz w:val="36"/>
          <w:szCs w:val="36"/>
          <w:highlight w:val="none"/>
        </w:rPr>
        <w:sectPr>
          <w:headerReference r:id="rId5" w:type="default"/>
          <w:footerReference r:id="rId6" w:type="default"/>
          <w:pgSz w:w="11906" w:h="16838"/>
          <w:pgMar w:top="1440" w:right="746" w:bottom="1440" w:left="1080" w:header="851" w:footer="992" w:gutter="0"/>
          <w:pgNumType w:fmt="decimal"/>
          <w:cols w:space="720" w:num="1"/>
          <w:docGrid w:type="linesAndChars" w:linePitch="312" w:charSpace="0"/>
        </w:sectPr>
      </w:pPr>
    </w:p>
    <w:p>
      <w:pPr>
        <w:jc w:val="center"/>
        <w:rPr>
          <w:rFonts w:ascii="黑体" w:hAnsi="黑体" w:eastAsia="黑体" w:cs="宋体"/>
          <w:kern w:val="0"/>
          <w:sz w:val="36"/>
          <w:szCs w:val="36"/>
          <w:highlight w:val="none"/>
        </w:rPr>
      </w:pPr>
      <w:r>
        <w:rPr>
          <w:rFonts w:hint="eastAsia" w:ascii="黑体" w:hAnsi="黑体" w:eastAsia="黑体" w:cs="宋体"/>
          <w:kern w:val="0"/>
          <w:sz w:val="36"/>
          <w:szCs w:val="36"/>
          <w:highlight w:val="none"/>
        </w:rPr>
        <w:t>考核标准</w:t>
      </w:r>
    </w:p>
    <w:tbl>
      <w:tblPr>
        <w:tblStyle w:val="20"/>
        <w:tblW w:w="14334" w:type="dxa"/>
        <w:jc w:val="center"/>
        <w:tblLayout w:type="autofit"/>
        <w:tblCellMar>
          <w:top w:w="0" w:type="dxa"/>
          <w:left w:w="108" w:type="dxa"/>
          <w:bottom w:w="0" w:type="dxa"/>
          <w:right w:w="108" w:type="dxa"/>
        </w:tblCellMar>
      </w:tblPr>
      <w:tblGrid>
        <w:gridCol w:w="704"/>
        <w:gridCol w:w="11907"/>
        <w:gridCol w:w="851"/>
        <w:gridCol w:w="872"/>
      </w:tblGrid>
      <w:tr>
        <w:tblPrEx>
          <w:tblCellMar>
            <w:top w:w="0" w:type="dxa"/>
            <w:left w:w="108" w:type="dxa"/>
            <w:bottom w:w="0" w:type="dxa"/>
            <w:right w:w="108" w:type="dxa"/>
          </w:tblCellMar>
        </w:tblPrEx>
        <w:trPr>
          <w:trHeight w:val="495" w:hRule="atLeast"/>
          <w:tblHeader/>
          <w:jc w:val="center"/>
        </w:trPr>
        <w:tc>
          <w:tcPr>
            <w:tcW w:w="704" w:type="dxa"/>
            <w:tcBorders>
              <w:top w:val="single" w:color="auto" w:sz="4" w:space="0"/>
              <w:left w:val="single" w:color="auto" w:sz="4" w:space="0"/>
              <w:bottom w:val="single" w:color="auto" w:sz="4" w:space="0"/>
              <w:right w:val="single" w:color="auto" w:sz="4" w:space="0"/>
            </w:tcBorders>
            <w:shd w:val="clear" w:color="auto" w:fill="F2F2F2"/>
            <w:noWrap w:val="0"/>
            <w:vAlign w:val="center"/>
          </w:tcPr>
          <w:p>
            <w:pPr>
              <w:widowControl/>
              <w:jc w:val="center"/>
              <w:rPr>
                <w:rFonts w:ascii="宋体" w:hAnsi="宋体" w:cs="宋体"/>
                <w:kern w:val="0"/>
                <w:sz w:val="20"/>
                <w:szCs w:val="20"/>
                <w:highlight w:val="none"/>
              </w:rPr>
            </w:pPr>
            <w:r>
              <w:rPr>
                <w:rFonts w:hint="eastAsia" w:ascii="宋体" w:hAnsi="宋体" w:cs="宋体"/>
                <w:kern w:val="0"/>
                <w:sz w:val="20"/>
                <w:szCs w:val="20"/>
                <w:highlight w:val="none"/>
              </w:rPr>
              <w:t>序号</w:t>
            </w:r>
          </w:p>
        </w:tc>
        <w:tc>
          <w:tcPr>
            <w:tcW w:w="11907" w:type="dxa"/>
            <w:tcBorders>
              <w:top w:val="single" w:color="auto" w:sz="4" w:space="0"/>
              <w:left w:val="nil"/>
              <w:bottom w:val="single" w:color="auto" w:sz="4" w:space="0"/>
              <w:right w:val="single" w:color="auto" w:sz="4" w:space="0"/>
            </w:tcBorders>
            <w:shd w:val="clear" w:color="auto" w:fill="F2F2F2"/>
            <w:noWrap w:val="0"/>
            <w:vAlign w:val="center"/>
          </w:tcPr>
          <w:p>
            <w:pPr>
              <w:widowControl/>
              <w:jc w:val="center"/>
              <w:rPr>
                <w:rFonts w:ascii="宋体" w:hAnsi="宋体" w:cs="宋体"/>
                <w:kern w:val="0"/>
                <w:sz w:val="20"/>
                <w:szCs w:val="20"/>
                <w:highlight w:val="none"/>
              </w:rPr>
            </w:pPr>
            <w:r>
              <w:rPr>
                <w:rFonts w:hint="eastAsia" w:ascii="宋体" w:hAnsi="宋体" w:cs="宋体"/>
                <w:kern w:val="0"/>
                <w:sz w:val="20"/>
                <w:szCs w:val="20"/>
                <w:highlight w:val="none"/>
              </w:rPr>
              <w:t>考核内容</w:t>
            </w:r>
          </w:p>
        </w:tc>
        <w:tc>
          <w:tcPr>
            <w:tcW w:w="851" w:type="dxa"/>
            <w:tcBorders>
              <w:top w:val="single" w:color="auto" w:sz="4" w:space="0"/>
              <w:left w:val="nil"/>
              <w:bottom w:val="single" w:color="auto" w:sz="4" w:space="0"/>
              <w:right w:val="single" w:color="auto" w:sz="4" w:space="0"/>
            </w:tcBorders>
            <w:shd w:val="clear" w:color="auto" w:fill="F2F2F2"/>
            <w:noWrap w:val="0"/>
            <w:vAlign w:val="center"/>
          </w:tcPr>
          <w:p>
            <w:pPr>
              <w:widowControl/>
              <w:jc w:val="center"/>
              <w:rPr>
                <w:rFonts w:hint="eastAsia" w:ascii="宋体" w:hAnsi="宋体" w:eastAsia="宋体" w:cs="宋体"/>
                <w:kern w:val="0"/>
                <w:sz w:val="20"/>
                <w:szCs w:val="20"/>
                <w:highlight w:val="none"/>
                <w:lang w:eastAsia="zh-CN"/>
              </w:rPr>
            </w:pPr>
            <w:r>
              <w:rPr>
                <w:rFonts w:hint="eastAsia" w:ascii="宋体" w:hAnsi="宋体" w:cs="宋体"/>
                <w:kern w:val="0"/>
                <w:sz w:val="20"/>
                <w:szCs w:val="20"/>
                <w:highlight w:val="none"/>
              </w:rPr>
              <w:t>考核</w:t>
            </w:r>
          </w:p>
          <w:p>
            <w:pPr>
              <w:widowControl/>
              <w:jc w:val="center"/>
              <w:rPr>
                <w:rFonts w:ascii="宋体" w:hAnsi="宋体" w:cs="宋体"/>
                <w:kern w:val="0"/>
                <w:sz w:val="20"/>
                <w:szCs w:val="20"/>
                <w:highlight w:val="none"/>
              </w:rPr>
            </w:pPr>
            <w:r>
              <w:rPr>
                <w:rFonts w:hint="eastAsia" w:ascii="宋体" w:hAnsi="宋体" w:cs="宋体"/>
                <w:kern w:val="0"/>
                <w:sz w:val="20"/>
                <w:szCs w:val="20"/>
                <w:highlight w:val="none"/>
              </w:rPr>
              <w:t>分值</w:t>
            </w:r>
          </w:p>
        </w:tc>
        <w:tc>
          <w:tcPr>
            <w:tcW w:w="872" w:type="dxa"/>
            <w:tcBorders>
              <w:top w:val="single" w:color="auto" w:sz="4" w:space="0"/>
              <w:left w:val="nil"/>
              <w:bottom w:val="single" w:color="auto" w:sz="4" w:space="0"/>
              <w:right w:val="single" w:color="auto" w:sz="4" w:space="0"/>
            </w:tcBorders>
            <w:shd w:val="clear" w:color="auto" w:fill="F2F2F2"/>
            <w:noWrap w:val="0"/>
            <w:vAlign w:val="top"/>
          </w:tcPr>
          <w:p>
            <w:pPr>
              <w:widowControl/>
              <w:jc w:val="center"/>
              <w:rPr>
                <w:rFonts w:hint="eastAsia" w:ascii="宋体" w:hAnsi="宋体" w:eastAsia="宋体" w:cs="宋体"/>
                <w:kern w:val="0"/>
                <w:sz w:val="20"/>
                <w:szCs w:val="20"/>
                <w:highlight w:val="none"/>
                <w:lang w:eastAsia="zh-CN"/>
              </w:rPr>
            </w:pPr>
            <w:r>
              <w:rPr>
                <w:rFonts w:hint="eastAsia" w:ascii="宋体" w:hAnsi="宋体" w:cs="宋体"/>
                <w:kern w:val="0"/>
                <w:sz w:val="20"/>
                <w:szCs w:val="20"/>
                <w:highlight w:val="none"/>
              </w:rPr>
              <w:t>考核</w:t>
            </w:r>
          </w:p>
          <w:p>
            <w:pPr>
              <w:widowControl/>
              <w:jc w:val="center"/>
              <w:rPr>
                <w:rFonts w:ascii="宋体" w:hAnsi="宋体" w:cs="宋体"/>
                <w:kern w:val="0"/>
                <w:sz w:val="20"/>
                <w:szCs w:val="20"/>
                <w:highlight w:val="none"/>
              </w:rPr>
            </w:pPr>
            <w:r>
              <w:rPr>
                <w:rFonts w:hint="eastAsia" w:ascii="宋体" w:hAnsi="宋体" w:cs="宋体"/>
                <w:kern w:val="0"/>
                <w:sz w:val="20"/>
                <w:szCs w:val="20"/>
                <w:highlight w:val="none"/>
              </w:rPr>
              <w:t>得分</w:t>
            </w:r>
          </w:p>
        </w:tc>
      </w:tr>
      <w:tr>
        <w:tblPrEx>
          <w:tblCellMar>
            <w:top w:w="0" w:type="dxa"/>
            <w:left w:w="108" w:type="dxa"/>
            <w:bottom w:w="0" w:type="dxa"/>
            <w:right w:w="108" w:type="dxa"/>
          </w:tblCellMar>
        </w:tblPrEx>
        <w:trPr>
          <w:trHeight w:val="835" w:hRule="atLeast"/>
          <w:jc w:val="center"/>
        </w:trPr>
        <w:tc>
          <w:tcPr>
            <w:tcW w:w="704"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0"/>
                <w:szCs w:val="20"/>
                <w:highlight w:val="none"/>
              </w:rPr>
            </w:pPr>
            <w:r>
              <w:rPr>
                <w:rFonts w:hint="eastAsia" w:ascii="宋体" w:hAnsi="宋体" w:cs="宋体"/>
                <w:kern w:val="0"/>
                <w:sz w:val="20"/>
                <w:szCs w:val="20"/>
                <w:highlight w:val="none"/>
              </w:rPr>
              <w:t>1</w:t>
            </w:r>
          </w:p>
        </w:tc>
        <w:tc>
          <w:tcPr>
            <w:tcW w:w="11907" w:type="dxa"/>
            <w:tcBorders>
              <w:top w:val="nil"/>
              <w:left w:val="nil"/>
              <w:bottom w:val="single" w:color="auto" w:sz="4" w:space="0"/>
              <w:right w:val="single" w:color="auto" w:sz="4" w:space="0"/>
            </w:tcBorders>
            <w:shd w:val="clear" w:color="000000" w:fill="FFFFFF"/>
            <w:noWrap w:val="0"/>
            <w:vAlign w:val="center"/>
          </w:tcPr>
          <w:p>
            <w:pPr>
              <w:widowControl/>
              <w:jc w:val="left"/>
              <w:rPr>
                <w:rFonts w:hint="default" w:ascii="宋体" w:hAnsi="宋体" w:eastAsia="宋体" w:cs="宋体"/>
                <w:kern w:val="0"/>
                <w:sz w:val="20"/>
                <w:szCs w:val="20"/>
                <w:highlight w:val="none"/>
                <w:lang w:val="en-US" w:eastAsia="zh-CN"/>
              </w:rPr>
            </w:pPr>
            <w:r>
              <w:rPr>
                <w:rFonts w:hint="eastAsia" w:ascii="宋体" w:hAnsi="宋体" w:cs="宋体"/>
                <w:kern w:val="0"/>
                <w:sz w:val="20"/>
                <w:szCs w:val="20"/>
                <w:highlight w:val="none"/>
              </w:rPr>
              <w:t>现场</w:t>
            </w:r>
            <w:r>
              <w:rPr>
                <w:rFonts w:hint="eastAsia" w:ascii="宋体" w:hAnsi="宋体" w:cs="宋体"/>
                <w:kern w:val="0"/>
                <w:sz w:val="20"/>
                <w:szCs w:val="20"/>
                <w:highlight w:val="none"/>
                <w:lang w:val="en-US" w:eastAsia="zh-CN"/>
              </w:rPr>
              <w:t>维保</w:t>
            </w:r>
            <w:r>
              <w:rPr>
                <w:rFonts w:hint="eastAsia" w:ascii="宋体" w:hAnsi="宋体" w:cs="宋体"/>
                <w:kern w:val="0"/>
                <w:sz w:val="20"/>
                <w:szCs w:val="20"/>
                <w:highlight w:val="none"/>
              </w:rPr>
              <w:t>人员须接受过必要的培训，具备</w:t>
            </w:r>
            <w:r>
              <w:rPr>
                <w:rFonts w:hint="eastAsia" w:ascii="宋体" w:hAnsi="宋体" w:cs="宋体"/>
                <w:kern w:val="0"/>
                <w:sz w:val="20"/>
                <w:szCs w:val="20"/>
                <w:highlight w:val="none"/>
                <w:lang w:val="en-US" w:eastAsia="zh-CN"/>
              </w:rPr>
              <w:t>维保</w:t>
            </w:r>
            <w:r>
              <w:rPr>
                <w:rFonts w:hint="eastAsia" w:ascii="宋体" w:hAnsi="宋体" w:cs="宋体"/>
                <w:kern w:val="0"/>
                <w:sz w:val="20"/>
                <w:szCs w:val="20"/>
                <w:highlight w:val="none"/>
              </w:rPr>
              <w:t>技能和资格。</w:t>
            </w:r>
            <w:r>
              <w:rPr>
                <w:rFonts w:hint="eastAsia" w:ascii="宋体" w:hAnsi="宋体" w:cs="宋体"/>
                <w:kern w:val="0"/>
                <w:sz w:val="20"/>
                <w:szCs w:val="20"/>
                <w:highlight w:val="none"/>
                <w:lang w:val="en-US" w:eastAsia="zh-CN"/>
              </w:rPr>
              <w:t>无相应资格不得分</w:t>
            </w:r>
          </w:p>
        </w:tc>
        <w:tc>
          <w:tcPr>
            <w:tcW w:w="851" w:type="dxa"/>
            <w:tcBorders>
              <w:top w:val="nil"/>
              <w:left w:val="nil"/>
              <w:bottom w:val="single" w:color="auto" w:sz="4" w:space="0"/>
              <w:right w:val="single" w:color="auto" w:sz="4" w:space="0"/>
            </w:tcBorders>
            <w:shd w:val="clear" w:color="000000" w:fill="FFFFFF"/>
            <w:noWrap/>
            <w:vAlign w:val="center"/>
          </w:tcPr>
          <w:p>
            <w:pPr>
              <w:widowControl/>
              <w:jc w:val="left"/>
              <w:rPr>
                <w:rFonts w:hint="default" w:ascii="宋体" w:hAnsi="宋体" w:eastAsia="宋体" w:cs="宋体"/>
                <w:kern w:val="0"/>
                <w:sz w:val="20"/>
                <w:szCs w:val="20"/>
                <w:highlight w:val="none"/>
                <w:lang w:val="en-US" w:eastAsia="zh-CN"/>
              </w:rPr>
            </w:pPr>
            <w:r>
              <w:rPr>
                <w:rFonts w:hint="eastAsia" w:ascii="宋体" w:hAnsi="宋体" w:cs="宋体"/>
                <w:kern w:val="0"/>
                <w:sz w:val="20"/>
                <w:szCs w:val="20"/>
                <w:highlight w:val="none"/>
              </w:rPr>
              <w:t>　</w:t>
            </w:r>
            <w:r>
              <w:rPr>
                <w:rFonts w:hint="eastAsia" w:ascii="宋体" w:hAnsi="宋体" w:cs="宋体"/>
                <w:kern w:val="0"/>
                <w:sz w:val="20"/>
                <w:szCs w:val="20"/>
                <w:highlight w:val="none"/>
                <w:lang w:val="en-US" w:eastAsia="zh-CN"/>
              </w:rPr>
              <w:t>10</w:t>
            </w:r>
          </w:p>
        </w:tc>
        <w:tc>
          <w:tcPr>
            <w:tcW w:w="872" w:type="dxa"/>
            <w:tcBorders>
              <w:top w:val="nil"/>
              <w:left w:val="nil"/>
              <w:bottom w:val="single" w:color="auto" w:sz="4" w:space="0"/>
              <w:right w:val="single" w:color="auto" w:sz="4" w:space="0"/>
            </w:tcBorders>
            <w:shd w:val="clear" w:color="000000" w:fill="FFFFFF"/>
            <w:noWrap w:val="0"/>
            <w:vAlign w:val="top"/>
          </w:tcPr>
          <w:p>
            <w:pPr>
              <w:widowControl/>
              <w:jc w:val="left"/>
              <w:rPr>
                <w:rFonts w:ascii="宋体" w:hAnsi="宋体" w:cs="宋体"/>
                <w:kern w:val="0"/>
                <w:sz w:val="20"/>
                <w:szCs w:val="20"/>
                <w:highlight w:val="none"/>
              </w:rPr>
            </w:pPr>
          </w:p>
        </w:tc>
      </w:tr>
      <w:tr>
        <w:tblPrEx>
          <w:tblCellMar>
            <w:top w:w="0" w:type="dxa"/>
            <w:left w:w="108" w:type="dxa"/>
            <w:bottom w:w="0" w:type="dxa"/>
            <w:right w:w="108" w:type="dxa"/>
          </w:tblCellMar>
        </w:tblPrEx>
        <w:trPr>
          <w:trHeight w:val="1040" w:hRule="atLeast"/>
          <w:jc w:val="center"/>
        </w:trPr>
        <w:tc>
          <w:tcPr>
            <w:tcW w:w="704"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0"/>
                <w:szCs w:val="20"/>
                <w:highlight w:val="none"/>
              </w:rPr>
            </w:pPr>
            <w:r>
              <w:rPr>
                <w:rFonts w:hint="eastAsia" w:ascii="宋体" w:hAnsi="宋体" w:cs="宋体"/>
                <w:kern w:val="0"/>
                <w:sz w:val="20"/>
                <w:szCs w:val="20"/>
                <w:highlight w:val="none"/>
              </w:rPr>
              <w:t>2</w:t>
            </w:r>
          </w:p>
        </w:tc>
        <w:tc>
          <w:tcPr>
            <w:tcW w:w="11907" w:type="dxa"/>
            <w:tcBorders>
              <w:top w:val="nil"/>
              <w:left w:val="nil"/>
              <w:bottom w:val="single" w:color="auto" w:sz="4" w:space="0"/>
              <w:right w:val="single" w:color="auto" w:sz="4" w:space="0"/>
            </w:tcBorders>
            <w:shd w:val="clear" w:color="000000" w:fill="FFFFFF"/>
            <w:noWrap w:val="0"/>
            <w:vAlign w:val="center"/>
          </w:tcPr>
          <w:p>
            <w:pPr>
              <w:widowControl/>
              <w:jc w:val="left"/>
              <w:rPr>
                <w:rFonts w:hint="default" w:ascii="宋体" w:hAnsi="宋体" w:eastAsia="宋体" w:cs="Calibri"/>
                <w:kern w:val="0"/>
                <w:sz w:val="20"/>
                <w:szCs w:val="20"/>
                <w:highlight w:val="none"/>
                <w:lang w:val="en-US" w:eastAsia="zh-CN"/>
              </w:rPr>
            </w:pPr>
            <w:r>
              <w:rPr>
                <w:rFonts w:hint="eastAsia" w:ascii="宋体" w:hAnsi="宋体" w:cs="Calibri"/>
                <w:kern w:val="0"/>
                <w:sz w:val="20"/>
                <w:szCs w:val="20"/>
                <w:highlight w:val="none"/>
              </w:rPr>
              <w:t>对现有设备设施按系统及各设备</w:t>
            </w:r>
            <w:r>
              <w:rPr>
                <w:rFonts w:hint="eastAsia" w:ascii="宋体" w:hAnsi="宋体" w:cs="Calibri"/>
                <w:kern w:val="0"/>
                <w:sz w:val="20"/>
                <w:szCs w:val="20"/>
                <w:highlight w:val="none"/>
                <w:lang w:val="en-US" w:eastAsia="zh-CN"/>
              </w:rPr>
              <w:t>维保规范</w:t>
            </w:r>
            <w:r>
              <w:rPr>
                <w:rFonts w:hint="eastAsia" w:ascii="宋体" w:hAnsi="宋体" w:cs="Calibri"/>
                <w:kern w:val="0"/>
                <w:sz w:val="20"/>
                <w:szCs w:val="20"/>
                <w:highlight w:val="none"/>
              </w:rPr>
              <w:t>进行维护、维修等，保障设备的正常运行；运行管理时间为二十四小时。</w:t>
            </w:r>
            <w:r>
              <w:rPr>
                <w:rFonts w:hint="eastAsia" w:ascii="宋体" w:hAnsi="宋体" w:cs="Calibri"/>
                <w:kern w:val="0"/>
                <w:sz w:val="20"/>
                <w:szCs w:val="20"/>
                <w:highlight w:val="none"/>
                <w:lang w:val="en-US" w:eastAsia="zh-CN"/>
              </w:rPr>
              <w:t>维保不规范或不及时，每发现一次扣2分。维护不当造成设备设施故障，每次扣10分。</w:t>
            </w:r>
          </w:p>
        </w:tc>
        <w:tc>
          <w:tcPr>
            <w:tcW w:w="851" w:type="dxa"/>
            <w:tcBorders>
              <w:top w:val="nil"/>
              <w:left w:val="nil"/>
              <w:bottom w:val="single" w:color="auto" w:sz="4" w:space="0"/>
              <w:right w:val="single" w:color="auto" w:sz="4" w:space="0"/>
            </w:tcBorders>
            <w:shd w:val="clear" w:color="000000" w:fill="FFFFFF"/>
            <w:noWrap/>
            <w:vAlign w:val="center"/>
          </w:tcPr>
          <w:p>
            <w:pPr>
              <w:widowControl/>
              <w:jc w:val="left"/>
              <w:rPr>
                <w:rFonts w:hint="default" w:ascii="宋体" w:hAnsi="宋体" w:eastAsia="宋体" w:cs="宋体"/>
                <w:kern w:val="0"/>
                <w:sz w:val="20"/>
                <w:szCs w:val="20"/>
                <w:highlight w:val="none"/>
                <w:lang w:val="en-US" w:eastAsia="zh-CN"/>
              </w:rPr>
            </w:pPr>
            <w:r>
              <w:rPr>
                <w:rFonts w:hint="eastAsia" w:ascii="宋体" w:hAnsi="宋体" w:cs="宋体"/>
                <w:kern w:val="0"/>
                <w:sz w:val="20"/>
                <w:szCs w:val="20"/>
                <w:highlight w:val="none"/>
              </w:rPr>
              <w:t>　</w:t>
            </w:r>
            <w:r>
              <w:rPr>
                <w:rFonts w:hint="eastAsia" w:ascii="宋体" w:hAnsi="宋体" w:cs="宋体"/>
                <w:kern w:val="0"/>
                <w:sz w:val="20"/>
                <w:szCs w:val="20"/>
                <w:highlight w:val="none"/>
                <w:lang w:val="en-US" w:eastAsia="zh-CN"/>
              </w:rPr>
              <w:t>20</w:t>
            </w:r>
          </w:p>
        </w:tc>
        <w:tc>
          <w:tcPr>
            <w:tcW w:w="872" w:type="dxa"/>
            <w:tcBorders>
              <w:top w:val="nil"/>
              <w:left w:val="nil"/>
              <w:bottom w:val="single" w:color="auto" w:sz="4" w:space="0"/>
              <w:right w:val="single" w:color="auto" w:sz="4" w:space="0"/>
            </w:tcBorders>
            <w:shd w:val="clear" w:color="000000" w:fill="FFFFFF"/>
            <w:noWrap w:val="0"/>
            <w:vAlign w:val="top"/>
          </w:tcPr>
          <w:p>
            <w:pPr>
              <w:widowControl/>
              <w:jc w:val="left"/>
              <w:rPr>
                <w:rFonts w:ascii="宋体" w:hAnsi="宋体" w:cs="宋体"/>
                <w:kern w:val="0"/>
                <w:sz w:val="20"/>
                <w:szCs w:val="20"/>
                <w:highlight w:val="none"/>
              </w:rPr>
            </w:pPr>
          </w:p>
        </w:tc>
      </w:tr>
      <w:tr>
        <w:tblPrEx>
          <w:tblCellMar>
            <w:top w:w="0" w:type="dxa"/>
            <w:left w:w="108" w:type="dxa"/>
            <w:bottom w:w="0" w:type="dxa"/>
            <w:right w:w="108" w:type="dxa"/>
          </w:tblCellMar>
        </w:tblPrEx>
        <w:trPr>
          <w:trHeight w:val="989" w:hRule="atLeast"/>
          <w:jc w:val="center"/>
        </w:trPr>
        <w:tc>
          <w:tcPr>
            <w:tcW w:w="704"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20"/>
                <w:szCs w:val="20"/>
                <w:highlight w:val="none"/>
                <w:lang w:eastAsia="zh-CN"/>
              </w:rPr>
            </w:pPr>
            <w:r>
              <w:rPr>
                <w:rFonts w:hint="eastAsia" w:ascii="宋体" w:hAnsi="宋体" w:cs="宋体"/>
                <w:kern w:val="0"/>
                <w:sz w:val="20"/>
                <w:szCs w:val="20"/>
                <w:highlight w:val="none"/>
                <w:lang w:val="en-US" w:eastAsia="zh-CN"/>
              </w:rPr>
              <w:t>3</w:t>
            </w:r>
          </w:p>
        </w:tc>
        <w:tc>
          <w:tcPr>
            <w:tcW w:w="11907" w:type="dxa"/>
            <w:tcBorders>
              <w:top w:val="nil"/>
              <w:left w:val="nil"/>
              <w:bottom w:val="single" w:color="auto" w:sz="4" w:space="0"/>
              <w:right w:val="single" w:color="auto" w:sz="4" w:space="0"/>
            </w:tcBorders>
            <w:shd w:val="clear" w:color="000000" w:fill="FFFFFF"/>
            <w:noWrap w:val="0"/>
            <w:vAlign w:val="center"/>
          </w:tcPr>
          <w:p>
            <w:pPr>
              <w:widowControl/>
              <w:jc w:val="left"/>
              <w:rPr>
                <w:rFonts w:hint="default" w:ascii="宋体" w:hAnsi="宋体" w:eastAsia="宋体" w:cs="宋体"/>
                <w:kern w:val="0"/>
                <w:sz w:val="20"/>
                <w:szCs w:val="20"/>
                <w:highlight w:val="none"/>
                <w:lang w:val="en-US" w:eastAsia="zh-CN"/>
              </w:rPr>
            </w:pPr>
            <w:r>
              <w:rPr>
                <w:rFonts w:hint="eastAsia" w:ascii="宋体" w:hAnsi="宋体" w:cs="宋体"/>
                <w:kern w:val="0"/>
                <w:sz w:val="20"/>
                <w:szCs w:val="20"/>
                <w:highlight w:val="none"/>
              </w:rPr>
              <w:t>在</w:t>
            </w:r>
            <w:r>
              <w:rPr>
                <w:rFonts w:hint="eastAsia" w:ascii="宋体" w:hAnsi="宋体" w:cs="宋体"/>
                <w:kern w:val="0"/>
                <w:sz w:val="20"/>
                <w:szCs w:val="20"/>
                <w:highlight w:val="none"/>
                <w:lang w:val="en-US" w:eastAsia="zh-CN"/>
              </w:rPr>
              <w:t>服务期</w:t>
            </w:r>
            <w:r>
              <w:rPr>
                <w:rFonts w:hint="eastAsia" w:ascii="宋体" w:hAnsi="宋体" w:cs="宋体"/>
                <w:kern w:val="0"/>
                <w:sz w:val="20"/>
                <w:szCs w:val="20"/>
                <w:highlight w:val="none"/>
              </w:rPr>
              <w:t>内</w:t>
            </w:r>
            <w:r>
              <w:rPr>
                <w:rFonts w:hint="eastAsia" w:ascii="宋体" w:hAnsi="宋体" w:cs="宋体"/>
                <w:kern w:val="0"/>
                <w:sz w:val="20"/>
                <w:szCs w:val="20"/>
                <w:highlight w:val="none"/>
                <w:lang w:val="en-US" w:eastAsia="zh-CN"/>
              </w:rPr>
              <w:t>按投标文件承诺</w:t>
            </w:r>
            <w:r>
              <w:rPr>
                <w:rFonts w:hint="eastAsia" w:ascii="宋体" w:hAnsi="宋体" w:cs="宋体"/>
                <w:kern w:val="0"/>
                <w:sz w:val="20"/>
                <w:szCs w:val="20"/>
                <w:highlight w:val="none"/>
              </w:rPr>
              <w:t>提供定期巡检服务</w:t>
            </w:r>
            <w:r>
              <w:rPr>
                <w:rFonts w:ascii="宋体" w:hAnsi="宋体" w:cs="宋体"/>
                <w:kern w:val="0"/>
                <w:sz w:val="20"/>
                <w:szCs w:val="20"/>
                <w:highlight w:val="none"/>
              </w:rPr>
              <w:t>，巡检内容：</w:t>
            </w:r>
            <w:r>
              <w:rPr>
                <w:rFonts w:hint="eastAsia" w:ascii="宋体" w:hAnsi="宋体" w:cs="宋体"/>
                <w:kern w:val="0"/>
                <w:sz w:val="20"/>
                <w:szCs w:val="20"/>
                <w:highlight w:val="none"/>
                <w:lang w:val="en-US" w:eastAsia="zh-CN"/>
              </w:rPr>
              <w:t>包含两厂生产及办公等所有设备。出现巡检不及时、漏项、有设备故障隐患未发现情形，每发现一次扣2分</w:t>
            </w:r>
          </w:p>
        </w:tc>
        <w:tc>
          <w:tcPr>
            <w:tcW w:w="851" w:type="dxa"/>
            <w:tcBorders>
              <w:top w:val="nil"/>
              <w:left w:val="nil"/>
              <w:bottom w:val="single" w:color="auto" w:sz="4" w:space="0"/>
              <w:right w:val="single" w:color="auto" w:sz="4" w:space="0"/>
            </w:tcBorders>
            <w:shd w:val="clear" w:color="000000" w:fill="FFFFFF"/>
            <w:noWrap/>
            <w:vAlign w:val="center"/>
          </w:tcPr>
          <w:p>
            <w:pPr>
              <w:widowControl/>
              <w:jc w:val="left"/>
              <w:rPr>
                <w:rFonts w:hint="default" w:ascii="宋体" w:hAnsi="宋体" w:eastAsia="宋体" w:cs="宋体"/>
                <w:kern w:val="0"/>
                <w:sz w:val="20"/>
                <w:szCs w:val="20"/>
                <w:highlight w:val="none"/>
                <w:lang w:val="en-US" w:eastAsia="zh-CN"/>
              </w:rPr>
            </w:pPr>
            <w:r>
              <w:rPr>
                <w:rFonts w:hint="eastAsia" w:ascii="宋体" w:hAnsi="宋体" w:cs="宋体"/>
                <w:kern w:val="0"/>
                <w:sz w:val="20"/>
                <w:szCs w:val="20"/>
                <w:highlight w:val="none"/>
              </w:rPr>
              <w:t>　</w:t>
            </w:r>
            <w:r>
              <w:rPr>
                <w:rFonts w:hint="eastAsia" w:ascii="宋体" w:hAnsi="宋体" w:cs="宋体"/>
                <w:kern w:val="0"/>
                <w:sz w:val="20"/>
                <w:szCs w:val="20"/>
                <w:highlight w:val="none"/>
                <w:lang w:val="en-US" w:eastAsia="zh-CN"/>
              </w:rPr>
              <w:t>15</w:t>
            </w:r>
          </w:p>
        </w:tc>
        <w:tc>
          <w:tcPr>
            <w:tcW w:w="872" w:type="dxa"/>
            <w:tcBorders>
              <w:top w:val="nil"/>
              <w:left w:val="nil"/>
              <w:bottom w:val="single" w:color="auto" w:sz="4" w:space="0"/>
              <w:right w:val="single" w:color="auto" w:sz="4" w:space="0"/>
            </w:tcBorders>
            <w:shd w:val="clear" w:color="000000" w:fill="FFFFFF"/>
            <w:noWrap w:val="0"/>
            <w:vAlign w:val="top"/>
          </w:tcPr>
          <w:p>
            <w:pPr>
              <w:widowControl/>
              <w:jc w:val="left"/>
              <w:rPr>
                <w:rFonts w:ascii="宋体" w:hAnsi="宋体" w:cs="宋体"/>
                <w:kern w:val="0"/>
                <w:sz w:val="20"/>
                <w:szCs w:val="20"/>
                <w:highlight w:val="none"/>
              </w:rPr>
            </w:pPr>
          </w:p>
        </w:tc>
      </w:tr>
      <w:tr>
        <w:tblPrEx>
          <w:tblCellMar>
            <w:top w:w="0" w:type="dxa"/>
            <w:left w:w="108" w:type="dxa"/>
            <w:bottom w:w="0" w:type="dxa"/>
            <w:right w:w="108" w:type="dxa"/>
          </w:tblCellMar>
        </w:tblPrEx>
        <w:trPr>
          <w:trHeight w:val="1272" w:hRule="atLeast"/>
          <w:jc w:val="center"/>
        </w:trPr>
        <w:tc>
          <w:tcPr>
            <w:tcW w:w="704"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20"/>
                <w:szCs w:val="20"/>
                <w:highlight w:val="none"/>
                <w:lang w:eastAsia="zh-CN"/>
              </w:rPr>
            </w:pPr>
            <w:r>
              <w:rPr>
                <w:rFonts w:hint="eastAsia" w:ascii="宋体" w:hAnsi="宋体" w:cs="宋体"/>
                <w:kern w:val="0"/>
                <w:sz w:val="20"/>
                <w:szCs w:val="20"/>
                <w:highlight w:val="none"/>
                <w:lang w:val="en-US" w:eastAsia="zh-CN"/>
              </w:rPr>
              <w:t>4</w:t>
            </w:r>
          </w:p>
        </w:tc>
        <w:tc>
          <w:tcPr>
            <w:tcW w:w="11907" w:type="dxa"/>
            <w:tcBorders>
              <w:top w:val="nil"/>
              <w:left w:val="nil"/>
              <w:bottom w:val="single" w:color="auto" w:sz="4" w:space="0"/>
              <w:right w:val="single" w:color="auto" w:sz="4" w:space="0"/>
            </w:tcBorders>
            <w:shd w:val="clear" w:color="000000" w:fill="FFFFFF"/>
            <w:noWrap w:val="0"/>
            <w:vAlign w:val="center"/>
          </w:tcPr>
          <w:p>
            <w:pPr>
              <w:widowControl/>
              <w:jc w:val="left"/>
              <w:rPr>
                <w:rFonts w:hint="default" w:ascii="宋体" w:hAnsi="宋体" w:eastAsia="宋体" w:cs="宋体"/>
                <w:kern w:val="0"/>
                <w:sz w:val="20"/>
                <w:szCs w:val="20"/>
                <w:highlight w:val="none"/>
                <w:lang w:val="en-US" w:eastAsia="zh-CN"/>
              </w:rPr>
            </w:pPr>
            <w:r>
              <w:rPr>
                <w:rFonts w:hint="eastAsia" w:ascii="宋体" w:hAnsi="宋体" w:cs="宋体"/>
                <w:kern w:val="0"/>
                <w:sz w:val="20"/>
                <w:szCs w:val="20"/>
                <w:highlight w:val="none"/>
              </w:rPr>
              <w:t>在</w:t>
            </w:r>
            <w:r>
              <w:rPr>
                <w:rFonts w:hint="eastAsia" w:ascii="宋体" w:hAnsi="宋体" w:cs="宋体"/>
                <w:kern w:val="0"/>
                <w:sz w:val="20"/>
                <w:szCs w:val="20"/>
                <w:highlight w:val="none"/>
                <w:lang w:val="en-US" w:eastAsia="zh-CN"/>
              </w:rPr>
              <w:t>服务期</w:t>
            </w:r>
            <w:r>
              <w:rPr>
                <w:rFonts w:hint="eastAsia" w:ascii="宋体" w:hAnsi="宋体" w:cs="宋体"/>
                <w:kern w:val="0"/>
                <w:sz w:val="20"/>
                <w:szCs w:val="20"/>
                <w:highlight w:val="none"/>
              </w:rPr>
              <w:t>内提交相关技术档案：①、按</w:t>
            </w:r>
            <w:r>
              <w:rPr>
                <w:rFonts w:hint="eastAsia" w:ascii="宋体" w:hAnsi="宋体" w:cs="宋体"/>
                <w:kern w:val="0"/>
                <w:sz w:val="20"/>
                <w:szCs w:val="20"/>
                <w:highlight w:val="none"/>
                <w:lang w:val="en-US" w:eastAsia="zh-CN"/>
              </w:rPr>
              <w:t>业主</w:t>
            </w:r>
            <w:r>
              <w:rPr>
                <w:rFonts w:hint="eastAsia" w:ascii="宋体" w:hAnsi="宋体" w:cs="宋体"/>
                <w:kern w:val="0"/>
                <w:sz w:val="20"/>
                <w:szCs w:val="20"/>
                <w:highlight w:val="none"/>
              </w:rPr>
              <w:t>要求，按时提交所需数据、周报、月报等报告文件；②、</w:t>
            </w:r>
            <w:r>
              <w:rPr>
                <w:rFonts w:hint="eastAsia" w:ascii="宋体" w:hAnsi="宋体" w:cs="宋体"/>
                <w:kern w:val="0"/>
                <w:sz w:val="20"/>
                <w:szCs w:val="20"/>
                <w:highlight w:val="none"/>
                <w:lang w:val="en-US" w:eastAsia="zh-CN"/>
              </w:rPr>
              <w:t>仪表</w:t>
            </w:r>
            <w:r>
              <w:rPr>
                <w:rFonts w:hint="eastAsia" w:ascii="宋体" w:hAnsi="宋体" w:cs="宋体"/>
                <w:kern w:val="0"/>
                <w:sz w:val="20"/>
                <w:szCs w:val="20"/>
                <w:highlight w:val="none"/>
              </w:rPr>
              <w:t>校准、</w:t>
            </w:r>
            <w:r>
              <w:rPr>
                <w:rFonts w:hint="eastAsia" w:ascii="宋体" w:hAnsi="宋体" w:cs="宋体"/>
                <w:kern w:val="0"/>
                <w:sz w:val="20"/>
                <w:szCs w:val="20"/>
                <w:highlight w:val="none"/>
                <w:lang w:val="en-US" w:eastAsia="zh-CN"/>
              </w:rPr>
              <w:t>数据备份等工作</w:t>
            </w:r>
            <w:r>
              <w:rPr>
                <w:rFonts w:hint="eastAsia" w:ascii="宋体" w:hAnsi="宋体" w:cs="宋体"/>
                <w:kern w:val="0"/>
                <w:sz w:val="20"/>
                <w:szCs w:val="20"/>
                <w:highlight w:val="none"/>
              </w:rPr>
              <w:t>的记录；③、设备运行报告、定期巡检、维护保养记录；④、设备检修、易耗品的定期更换记录；⑤、检测机构的检定或检验记录。</w:t>
            </w:r>
            <w:r>
              <w:rPr>
                <w:rFonts w:hint="eastAsia" w:ascii="宋体" w:hAnsi="宋体" w:cs="宋体"/>
                <w:kern w:val="0"/>
                <w:sz w:val="20"/>
                <w:szCs w:val="20"/>
                <w:highlight w:val="none"/>
                <w:lang w:val="en-US" w:eastAsia="zh-CN"/>
              </w:rPr>
              <w:t>技术档案每缺漏一项扣2分，扣完为止</w:t>
            </w:r>
          </w:p>
        </w:tc>
        <w:tc>
          <w:tcPr>
            <w:tcW w:w="851" w:type="dxa"/>
            <w:tcBorders>
              <w:top w:val="nil"/>
              <w:left w:val="nil"/>
              <w:bottom w:val="single" w:color="auto" w:sz="4" w:space="0"/>
              <w:right w:val="single" w:color="auto" w:sz="4" w:space="0"/>
            </w:tcBorders>
            <w:shd w:val="clear" w:color="000000" w:fill="FFFFFF"/>
            <w:noWrap/>
            <w:vAlign w:val="center"/>
          </w:tcPr>
          <w:p>
            <w:pPr>
              <w:widowControl/>
              <w:jc w:val="left"/>
              <w:rPr>
                <w:rFonts w:hint="default" w:ascii="宋体" w:hAnsi="宋体" w:eastAsia="宋体" w:cs="宋体"/>
                <w:kern w:val="0"/>
                <w:sz w:val="20"/>
                <w:szCs w:val="20"/>
                <w:highlight w:val="none"/>
                <w:lang w:val="en-US" w:eastAsia="zh-CN"/>
              </w:rPr>
            </w:pPr>
            <w:r>
              <w:rPr>
                <w:rFonts w:hint="eastAsia" w:ascii="宋体" w:hAnsi="宋体" w:cs="宋体"/>
                <w:kern w:val="0"/>
                <w:sz w:val="20"/>
                <w:szCs w:val="20"/>
                <w:highlight w:val="none"/>
              </w:rPr>
              <w:t>　</w:t>
            </w:r>
            <w:r>
              <w:rPr>
                <w:rFonts w:hint="eastAsia" w:ascii="宋体" w:hAnsi="宋体" w:cs="宋体"/>
                <w:kern w:val="0"/>
                <w:sz w:val="20"/>
                <w:szCs w:val="20"/>
                <w:highlight w:val="none"/>
                <w:lang w:val="en-US" w:eastAsia="zh-CN"/>
              </w:rPr>
              <w:t>20</w:t>
            </w:r>
          </w:p>
        </w:tc>
        <w:tc>
          <w:tcPr>
            <w:tcW w:w="872" w:type="dxa"/>
            <w:tcBorders>
              <w:top w:val="nil"/>
              <w:left w:val="nil"/>
              <w:bottom w:val="single" w:color="auto" w:sz="4" w:space="0"/>
              <w:right w:val="single" w:color="auto" w:sz="4" w:space="0"/>
            </w:tcBorders>
            <w:shd w:val="clear" w:color="000000" w:fill="FFFFFF"/>
            <w:noWrap w:val="0"/>
            <w:vAlign w:val="top"/>
          </w:tcPr>
          <w:p>
            <w:pPr>
              <w:widowControl/>
              <w:jc w:val="left"/>
              <w:rPr>
                <w:rFonts w:ascii="宋体" w:hAnsi="宋体" w:cs="宋体"/>
                <w:kern w:val="0"/>
                <w:sz w:val="20"/>
                <w:szCs w:val="20"/>
                <w:highlight w:val="none"/>
              </w:rPr>
            </w:pPr>
          </w:p>
        </w:tc>
      </w:tr>
      <w:tr>
        <w:tblPrEx>
          <w:tblCellMar>
            <w:top w:w="0" w:type="dxa"/>
            <w:left w:w="108" w:type="dxa"/>
            <w:bottom w:w="0" w:type="dxa"/>
            <w:right w:w="108" w:type="dxa"/>
          </w:tblCellMar>
        </w:tblPrEx>
        <w:trPr>
          <w:trHeight w:val="827" w:hRule="atLeast"/>
          <w:jc w:val="center"/>
        </w:trPr>
        <w:tc>
          <w:tcPr>
            <w:tcW w:w="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20"/>
                <w:szCs w:val="20"/>
                <w:highlight w:val="none"/>
                <w:lang w:eastAsia="zh-CN"/>
              </w:rPr>
            </w:pPr>
            <w:r>
              <w:rPr>
                <w:rFonts w:hint="eastAsia" w:ascii="宋体" w:hAnsi="宋体" w:cs="宋体"/>
                <w:kern w:val="0"/>
                <w:sz w:val="20"/>
                <w:szCs w:val="20"/>
                <w:highlight w:val="none"/>
                <w:lang w:val="en-US" w:eastAsia="zh-CN"/>
              </w:rPr>
              <w:t>6</w:t>
            </w:r>
          </w:p>
        </w:tc>
        <w:tc>
          <w:tcPr>
            <w:tcW w:w="11907" w:type="dxa"/>
            <w:tcBorders>
              <w:top w:val="single" w:color="auto" w:sz="4" w:space="0"/>
              <w:left w:val="nil"/>
              <w:bottom w:val="single" w:color="auto" w:sz="4" w:space="0"/>
              <w:right w:val="single" w:color="auto" w:sz="4" w:space="0"/>
            </w:tcBorders>
            <w:shd w:val="clear" w:color="000000" w:fill="FFFFFF"/>
            <w:noWrap w:val="0"/>
            <w:vAlign w:val="center"/>
          </w:tcPr>
          <w:p>
            <w:pPr>
              <w:widowControl/>
              <w:jc w:val="left"/>
              <w:rPr>
                <w:rFonts w:hint="default" w:ascii="宋体" w:hAnsi="宋体" w:eastAsia="宋体" w:cs="宋体"/>
                <w:kern w:val="0"/>
                <w:sz w:val="20"/>
                <w:szCs w:val="20"/>
                <w:highlight w:val="none"/>
                <w:lang w:val="en-US" w:eastAsia="zh-CN"/>
              </w:rPr>
            </w:pPr>
            <w:r>
              <w:rPr>
                <w:rFonts w:hint="eastAsia" w:ascii="宋体" w:hAnsi="宋体" w:cs="宋体"/>
                <w:kern w:val="0"/>
                <w:sz w:val="20"/>
                <w:szCs w:val="20"/>
                <w:highlight w:val="none"/>
                <w:lang w:val="en-US" w:eastAsia="zh-CN"/>
              </w:rPr>
              <w:t>当月设备设施完好率达到95%（遇小数四舍五入）及以上得满分，每下降1%扣3分，扣完为止。</w:t>
            </w:r>
          </w:p>
        </w:tc>
        <w:tc>
          <w:tcPr>
            <w:tcW w:w="851" w:type="dxa"/>
            <w:tcBorders>
              <w:top w:val="single" w:color="auto" w:sz="4" w:space="0"/>
              <w:left w:val="nil"/>
              <w:bottom w:val="single" w:color="auto" w:sz="4" w:space="0"/>
              <w:right w:val="single" w:color="auto" w:sz="4" w:space="0"/>
            </w:tcBorders>
            <w:shd w:val="clear" w:color="000000" w:fill="FFFFFF"/>
            <w:noWrap/>
            <w:vAlign w:val="center"/>
          </w:tcPr>
          <w:p>
            <w:pPr>
              <w:widowControl/>
              <w:jc w:val="left"/>
              <w:rPr>
                <w:rFonts w:hint="default" w:ascii="宋体" w:hAnsi="宋体" w:eastAsia="宋体" w:cs="宋体"/>
                <w:kern w:val="0"/>
                <w:sz w:val="20"/>
                <w:szCs w:val="20"/>
                <w:highlight w:val="none"/>
                <w:lang w:val="en-US" w:eastAsia="zh-CN"/>
              </w:rPr>
            </w:pPr>
            <w:r>
              <w:rPr>
                <w:rFonts w:hint="eastAsia" w:ascii="宋体" w:hAnsi="宋体" w:cs="宋体"/>
                <w:kern w:val="0"/>
                <w:sz w:val="20"/>
                <w:szCs w:val="20"/>
                <w:highlight w:val="none"/>
              </w:rPr>
              <w:t>　</w:t>
            </w:r>
            <w:r>
              <w:rPr>
                <w:rFonts w:hint="eastAsia" w:ascii="宋体" w:hAnsi="宋体" w:cs="宋体"/>
                <w:kern w:val="0"/>
                <w:sz w:val="20"/>
                <w:szCs w:val="20"/>
                <w:highlight w:val="none"/>
                <w:lang w:val="en-US" w:eastAsia="zh-CN"/>
              </w:rPr>
              <w:t>15</w:t>
            </w:r>
          </w:p>
        </w:tc>
        <w:tc>
          <w:tcPr>
            <w:tcW w:w="872" w:type="dxa"/>
            <w:tcBorders>
              <w:top w:val="single" w:color="auto" w:sz="4" w:space="0"/>
              <w:left w:val="nil"/>
              <w:bottom w:val="single" w:color="auto" w:sz="4" w:space="0"/>
              <w:right w:val="single" w:color="auto" w:sz="4" w:space="0"/>
            </w:tcBorders>
            <w:shd w:val="clear" w:color="000000" w:fill="FFFFFF"/>
            <w:noWrap w:val="0"/>
            <w:vAlign w:val="top"/>
          </w:tcPr>
          <w:p>
            <w:pPr>
              <w:widowControl/>
              <w:jc w:val="left"/>
              <w:rPr>
                <w:rFonts w:ascii="宋体" w:hAnsi="宋体" w:cs="宋体"/>
                <w:kern w:val="0"/>
                <w:sz w:val="20"/>
                <w:szCs w:val="20"/>
                <w:highlight w:val="none"/>
              </w:rPr>
            </w:pPr>
          </w:p>
        </w:tc>
      </w:tr>
      <w:tr>
        <w:tblPrEx>
          <w:tblCellMar>
            <w:top w:w="0" w:type="dxa"/>
            <w:left w:w="108" w:type="dxa"/>
            <w:bottom w:w="0" w:type="dxa"/>
            <w:right w:w="108" w:type="dxa"/>
          </w:tblCellMar>
        </w:tblPrEx>
        <w:trPr>
          <w:trHeight w:val="1237" w:hRule="atLeast"/>
          <w:jc w:val="center"/>
        </w:trPr>
        <w:tc>
          <w:tcPr>
            <w:tcW w:w="704" w:type="dxa"/>
            <w:tcBorders>
              <w:top w:val="nil"/>
              <w:left w:val="single" w:color="auto" w:sz="4" w:space="0"/>
              <w:bottom w:val="nil"/>
              <w:right w:val="single" w:color="auto" w:sz="4" w:space="0"/>
            </w:tcBorders>
            <w:shd w:val="clear" w:color="000000" w:fill="FFFFFF"/>
            <w:noWrap w:val="0"/>
            <w:vAlign w:val="center"/>
          </w:tcPr>
          <w:p>
            <w:pPr>
              <w:widowControl/>
              <w:jc w:val="center"/>
              <w:rPr>
                <w:rFonts w:hint="eastAsia" w:ascii="宋体" w:hAnsi="宋体" w:eastAsia="宋体" w:cs="宋体"/>
                <w:kern w:val="0"/>
                <w:sz w:val="20"/>
                <w:szCs w:val="20"/>
                <w:highlight w:val="none"/>
                <w:lang w:eastAsia="zh-CN"/>
              </w:rPr>
            </w:pPr>
            <w:r>
              <w:rPr>
                <w:rFonts w:hint="eastAsia" w:ascii="宋体" w:hAnsi="宋体" w:cs="宋体"/>
                <w:kern w:val="0"/>
                <w:sz w:val="20"/>
                <w:szCs w:val="20"/>
                <w:highlight w:val="none"/>
                <w:lang w:val="en-US" w:eastAsia="zh-CN"/>
              </w:rPr>
              <w:t>7</w:t>
            </w:r>
          </w:p>
        </w:tc>
        <w:tc>
          <w:tcPr>
            <w:tcW w:w="11907" w:type="dxa"/>
            <w:tcBorders>
              <w:top w:val="nil"/>
              <w:left w:val="nil"/>
              <w:bottom w:val="nil"/>
              <w:right w:val="single" w:color="auto" w:sz="4" w:space="0"/>
            </w:tcBorders>
            <w:shd w:val="clear" w:color="000000" w:fill="FFFFFF"/>
            <w:noWrap w:val="0"/>
            <w:vAlign w:val="center"/>
          </w:tcPr>
          <w:p>
            <w:pPr>
              <w:widowControl/>
              <w:jc w:val="left"/>
              <w:rPr>
                <w:rFonts w:hint="default" w:ascii="宋体" w:hAnsi="宋体" w:eastAsia="宋体" w:cs="宋体"/>
                <w:kern w:val="0"/>
                <w:sz w:val="20"/>
                <w:szCs w:val="20"/>
                <w:highlight w:val="none"/>
                <w:lang w:val="en-US" w:eastAsia="zh-CN"/>
              </w:rPr>
            </w:pPr>
            <w:r>
              <w:rPr>
                <w:rFonts w:hint="eastAsia" w:ascii="宋体" w:hAnsi="宋体" w:cs="宋体"/>
                <w:kern w:val="0"/>
                <w:sz w:val="20"/>
                <w:szCs w:val="20"/>
                <w:highlight w:val="none"/>
              </w:rPr>
              <w:t>在</w:t>
            </w:r>
            <w:r>
              <w:rPr>
                <w:rFonts w:hint="eastAsia" w:ascii="宋体" w:hAnsi="宋体" w:cs="宋体"/>
                <w:kern w:val="0"/>
                <w:sz w:val="20"/>
                <w:szCs w:val="20"/>
                <w:highlight w:val="none"/>
                <w:lang w:val="en-US" w:eastAsia="zh-CN"/>
              </w:rPr>
              <w:t>服务期</w:t>
            </w:r>
            <w:r>
              <w:rPr>
                <w:rFonts w:hint="eastAsia" w:ascii="宋体" w:hAnsi="宋体" w:cs="宋体"/>
                <w:kern w:val="0"/>
                <w:sz w:val="20"/>
                <w:szCs w:val="20"/>
                <w:highlight w:val="none"/>
              </w:rPr>
              <w:t>内提供设备故障检修服务：①、设备发生故障</w:t>
            </w:r>
            <w:r>
              <w:rPr>
                <w:rFonts w:ascii="宋体" w:hAnsi="宋体" w:cs="宋体"/>
                <w:kern w:val="0"/>
                <w:sz w:val="20"/>
                <w:szCs w:val="20"/>
                <w:highlight w:val="none"/>
              </w:rPr>
              <w:t>2小时内响应</w:t>
            </w:r>
            <w:r>
              <w:rPr>
                <w:rFonts w:hint="eastAsia" w:ascii="宋体" w:hAnsi="宋体" w:cs="宋体"/>
                <w:kern w:val="0"/>
                <w:sz w:val="20"/>
                <w:szCs w:val="20"/>
                <w:highlight w:val="none"/>
                <w:lang w:val="en-US" w:eastAsia="zh-CN"/>
              </w:rPr>
              <w:t>并到达</w:t>
            </w:r>
            <w:r>
              <w:rPr>
                <w:rFonts w:ascii="宋体" w:hAnsi="宋体" w:cs="宋体"/>
                <w:kern w:val="0"/>
                <w:sz w:val="20"/>
                <w:szCs w:val="20"/>
                <w:highlight w:val="none"/>
              </w:rPr>
              <w:t>现场，</w:t>
            </w:r>
            <w:r>
              <w:rPr>
                <w:rFonts w:hint="eastAsia" w:ascii="宋体" w:hAnsi="宋体" w:cs="宋体"/>
                <w:kern w:val="0"/>
                <w:sz w:val="20"/>
                <w:szCs w:val="20"/>
                <w:highlight w:val="none"/>
                <w:lang w:val="en-US" w:eastAsia="zh-CN"/>
              </w:rPr>
              <w:t>并在甲方要求时间内排除故障</w:t>
            </w:r>
            <w:r>
              <w:rPr>
                <w:rFonts w:ascii="宋体" w:hAnsi="宋体" w:cs="宋体"/>
                <w:kern w:val="0"/>
                <w:sz w:val="20"/>
                <w:szCs w:val="20"/>
                <w:highlight w:val="none"/>
              </w:rPr>
              <w:t>；②、对于不易诊断和维修的设备故障，如无法排除，安装备用设备；③、设备进行维修后，使用和运行前按国家有关技术规定进行检查</w:t>
            </w:r>
            <w:r>
              <w:rPr>
                <w:rFonts w:hint="eastAsia" w:ascii="宋体" w:hAnsi="宋体" w:cs="宋体"/>
                <w:kern w:val="0"/>
                <w:sz w:val="20"/>
                <w:szCs w:val="20"/>
                <w:highlight w:val="none"/>
                <w:lang w:val="en-US" w:eastAsia="zh-CN"/>
              </w:rPr>
              <w:t>调试</w:t>
            </w:r>
            <w:r>
              <w:rPr>
                <w:rFonts w:ascii="宋体" w:hAnsi="宋体" w:cs="宋体"/>
                <w:kern w:val="0"/>
                <w:sz w:val="20"/>
                <w:szCs w:val="20"/>
                <w:highlight w:val="none"/>
              </w:rPr>
              <w:t>，如</w:t>
            </w:r>
            <w:r>
              <w:rPr>
                <w:rFonts w:hint="eastAsia" w:ascii="宋体" w:hAnsi="宋体" w:cs="宋体"/>
                <w:kern w:val="0"/>
                <w:sz w:val="20"/>
                <w:szCs w:val="20"/>
                <w:highlight w:val="none"/>
                <w:lang w:val="en-US" w:eastAsia="zh-CN"/>
              </w:rPr>
              <w:t>仪表</w:t>
            </w:r>
            <w:r>
              <w:rPr>
                <w:rFonts w:ascii="宋体" w:hAnsi="宋体" w:cs="宋体"/>
                <w:kern w:val="0"/>
                <w:sz w:val="20"/>
                <w:szCs w:val="20"/>
                <w:highlight w:val="none"/>
              </w:rPr>
              <w:t>设备进行了更换，在使用和运行前对设备进行校验和比对实验，其结果符合验收规范指标。</w:t>
            </w:r>
            <w:r>
              <w:rPr>
                <w:rFonts w:hint="eastAsia" w:ascii="宋体" w:hAnsi="宋体" w:cs="宋体"/>
                <w:kern w:val="0"/>
                <w:sz w:val="20"/>
                <w:szCs w:val="20"/>
                <w:highlight w:val="none"/>
                <w:lang w:val="en-US" w:eastAsia="zh-CN"/>
              </w:rPr>
              <w:t>未按要求检维修的，每次扣2分</w:t>
            </w:r>
          </w:p>
        </w:tc>
        <w:tc>
          <w:tcPr>
            <w:tcW w:w="851" w:type="dxa"/>
            <w:tcBorders>
              <w:top w:val="nil"/>
              <w:left w:val="nil"/>
              <w:bottom w:val="nil"/>
              <w:right w:val="single" w:color="auto" w:sz="4" w:space="0"/>
            </w:tcBorders>
            <w:shd w:val="clear" w:color="000000" w:fill="FFFFFF"/>
            <w:noWrap/>
            <w:vAlign w:val="center"/>
          </w:tcPr>
          <w:p>
            <w:pPr>
              <w:widowControl/>
              <w:jc w:val="left"/>
              <w:rPr>
                <w:rFonts w:hint="default" w:ascii="宋体" w:hAnsi="宋体" w:eastAsia="宋体" w:cs="宋体"/>
                <w:kern w:val="0"/>
                <w:sz w:val="20"/>
                <w:szCs w:val="20"/>
                <w:highlight w:val="none"/>
                <w:lang w:val="en-US" w:eastAsia="zh-CN"/>
              </w:rPr>
            </w:pPr>
            <w:r>
              <w:rPr>
                <w:rFonts w:hint="eastAsia" w:ascii="宋体" w:hAnsi="宋体" w:cs="宋体"/>
                <w:kern w:val="0"/>
                <w:sz w:val="20"/>
                <w:szCs w:val="20"/>
                <w:highlight w:val="none"/>
              </w:rPr>
              <w:t>　</w:t>
            </w:r>
            <w:r>
              <w:rPr>
                <w:rFonts w:hint="eastAsia" w:ascii="宋体" w:hAnsi="宋体" w:cs="宋体"/>
                <w:kern w:val="0"/>
                <w:sz w:val="20"/>
                <w:szCs w:val="20"/>
                <w:highlight w:val="none"/>
                <w:lang w:val="en-US" w:eastAsia="zh-CN"/>
              </w:rPr>
              <w:t>20</w:t>
            </w:r>
          </w:p>
        </w:tc>
        <w:tc>
          <w:tcPr>
            <w:tcW w:w="872" w:type="dxa"/>
            <w:tcBorders>
              <w:top w:val="nil"/>
              <w:left w:val="nil"/>
              <w:bottom w:val="nil"/>
              <w:right w:val="single" w:color="auto" w:sz="4" w:space="0"/>
            </w:tcBorders>
            <w:shd w:val="clear" w:color="000000" w:fill="FFFFFF"/>
            <w:noWrap w:val="0"/>
            <w:vAlign w:val="top"/>
          </w:tcPr>
          <w:p>
            <w:pPr>
              <w:widowControl/>
              <w:jc w:val="left"/>
              <w:rPr>
                <w:rFonts w:ascii="宋体" w:hAnsi="宋体" w:cs="宋体"/>
                <w:kern w:val="0"/>
                <w:sz w:val="20"/>
                <w:szCs w:val="20"/>
                <w:highlight w:val="none"/>
              </w:rPr>
            </w:pPr>
          </w:p>
        </w:tc>
      </w:tr>
      <w:tr>
        <w:tblPrEx>
          <w:tblCellMar>
            <w:top w:w="0" w:type="dxa"/>
            <w:left w:w="108" w:type="dxa"/>
            <w:bottom w:w="0" w:type="dxa"/>
            <w:right w:w="108" w:type="dxa"/>
          </w:tblCellMar>
        </w:tblPrEx>
        <w:trPr>
          <w:trHeight w:val="1237" w:hRule="atLeast"/>
          <w:jc w:val="center"/>
        </w:trPr>
        <w:tc>
          <w:tcPr>
            <w:tcW w:w="704"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default" w:ascii="宋体" w:hAnsi="宋体" w:cs="宋体"/>
                <w:kern w:val="0"/>
                <w:sz w:val="20"/>
                <w:szCs w:val="20"/>
                <w:highlight w:val="none"/>
                <w:lang w:val="en-US" w:eastAsia="zh-CN"/>
              </w:rPr>
            </w:pPr>
            <w:r>
              <w:rPr>
                <w:rFonts w:hint="eastAsia" w:ascii="宋体" w:hAnsi="宋体" w:cs="宋体"/>
                <w:kern w:val="0"/>
                <w:sz w:val="20"/>
                <w:szCs w:val="20"/>
                <w:highlight w:val="none"/>
                <w:lang w:val="en-US" w:eastAsia="zh-CN"/>
              </w:rPr>
              <w:t>8</w:t>
            </w:r>
          </w:p>
        </w:tc>
        <w:tc>
          <w:tcPr>
            <w:tcW w:w="11907" w:type="dxa"/>
            <w:tcBorders>
              <w:top w:val="nil"/>
              <w:left w:val="nil"/>
              <w:bottom w:val="single" w:color="auto" w:sz="4" w:space="0"/>
              <w:right w:val="single" w:color="auto" w:sz="4" w:space="0"/>
            </w:tcBorders>
            <w:shd w:val="clear" w:color="000000" w:fill="FFFFFF"/>
            <w:noWrap w:val="0"/>
            <w:vAlign w:val="center"/>
          </w:tcPr>
          <w:p>
            <w:pPr>
              <w:widowControl/>
              <w:jc w:val="left"/>
              <w:rPr>
                <w:rFonts w:hint="default" w:ascii="宋体" w:hAnsi="宋体" w:eastAsia="宋体" w:cs="宋体"/>
                <w:kern w:val="0"/>
                <w:sz w:val="20"/>
                <w:szCs w:val="20"/>
                <w:highlight w:val="none"/>
                <w:lang w:val="en-US" w:eastAsia="zh-CN"/>
              </w:rPr>
            </w:pPr>
            <w:r>
              <w:rPr>
                <w:rFonts w:hint="eastAsia" w:ascii="宋体" w:hAnsi="宋体" w:cs="宋体"/>
                <w:kern w:val="0"/>
                <w:sz w:val="20"/>
                <w:szCs w:val="20"/>
                <w:highlight w:val="none"/>
                <w:lang w:val="en-US" w:eastAsia="zh-CN"/>
              </w:rPr>
              <w:t>因设备维修保养不当或不及时导致以下任一情况：1甲方设备报废或大修费用超过5万元、2甲方停产6小时以上或减产25%以上、3甲方尾水超标或被政府部门处罚</w:t>
            </w:r>
          </w:p>
        </w:tc>
        <w:tc>
          <w:tcPr>
            <w:tcW w:w="851" w:type="dxa"/>
            <w:tcBorders>
              <w:top w:val="nil"/>
              <w:left w:val="nil"/>
              <w:bottom w:val="single" w:color="auto" w:sz="4" w:space="0"/>
              <w:right w:val="single" w:color="auto" w:sz="4" w:space="0"/>
            </w:tcBorders>
            <w:shd w:val="clear" w:color="000000" w:fill="FFFFFF"/>
            <w:noWrap/>
            <w:vAlign w:val="center"/>
          </w:tcPr>
          <w:p>
            <w:pPr>
              <w:widowControl/>
              <w:jc w:val="left"/>
              <w:rPr>
                <w:rFonts w:hint="default" w:ascii="宋体" w:hAnsi="宋体" w:eastAsia="宋体" w:cs="宋体"/>
                <w:kern w:val="0"/>
                <w:sz w:val="20"/>
                <w:szCs w:val="20"/>
                <w:highlight w:val="none"/>
                <w:lang w:val="en-US" w:eastAsia="zh-CN"/>
              </w:rPr>
            </w:pPr>
            <w:r>
              <w:rPr>
                <w:rFonts w:hint="eastAsia" w:ascii="宋体" w:hAnsi="宋体" w:cs="宋体"/>
                <w:kern w:val="0"/>
                <w:sz w:val="20"/>
                <w:szCs w:val="20"/>
                <w:highlight w:val="none"/>
                <w:lang w:val="en-US" w:eastAsia="zh-CN"/>
              </w:rPr>
              <w:t>-20</w:t>
            </w:r>
          </w:p>
        </w:tc>
        <w:tc>
          <w:tcPr>
            <w:tcW w:w="872" w:type="dxa"/>
            <w:tcBorders>
              <w:top w:val="nil"/>
              <w:left w:val="nil"/>
              <w:bottom w:val="single" w:color="auto" w:sz="4" w:space="0"/>
              <w:right w:val="single" w:color="auto" w:sz="4" w:space="0"/>
            </w:tcBorders>
            <w:shd w:val="clear" w:color="000000" w:fill="FFFFFF"/>
            <w:noWrap w:val="0"/>
            <w:vAlign w:val="top"/>
          </w:tcPr>
          <w:p>
            <w:pPr>
              <w:widowControl/>
              <w:jc w:val="left"/>
              <w:rPr>
                <w:rFonts w:ascii="宋体" w:hAnsi="宋体" w:cs="宋体"/>
                <w:kern w:val="0"/>
                <w:sz w:val="20"/>
                <w:szCs w:val="20"/>
                <w:highlight w:val="none"/>
              </w:rPr>
            </w:pPr>
          </w:p>
        </w:tc>
      </w:tr>
    </w:tbl>
    <w:p>
      <w:pPr>
        <w:rPr>
          <w:rFonts w:ascii="宋体" w:hAnsi="宋体" w:cs="宋体"/>
          <w:szCs w:val="21"/>
          <w:highlight w:val="none"/>
        </w:rPr>
      </w:pPr>
    </w:p>
    <w:p>
      <w:pPr>
        <w:pStyle w:val="36"/>
        <w:rPr>
          <w:rFonts w:hint="eastAsia"/>
          <w:color w:val="000000" w:themeColor="text1"/>
          <w14:textFill>
            <w14:solidFill>
              <w14:schemeClr w14:val="tx1"/>
            </w14:solidFill>
          </w14:textFill>
        </w:rPr>
      </w:pPr>
    </w:p>
    <w:p>
      <w:pPr>
        <w:pStyle w:val="36"/>
        <w:rPr>
          <w:rFonts w:hint="eastAsia"/>
          <w:color w:val="000000" w:themeColor="text1"/>
          <w14:textFill>
            <w14:solidFill>
              <w14:schemeClr w14:val="tx1"/>
            </w14:solidFill>
          </w14:textFill>
        </w:rPr>
        <w:sectPr>
          <w:headerReference r:id="rId7" w:type="default"/>
          <w:footerReference r:id="rId8" w:type="default"/>
          <w:pgSz w:w="16838" w:h="11905" w:orient="landscape"/>
          <w:pgMar w:top="1134" w:right="1134" w:bottom="992" w:left="1134" w:header="850" w:footer="992" w:gutter="0"/>
          <w:pgNumType w:fmt="decimal"/>
          <w:cols w:space="0" w:num="1"/>
          <w:rtlGutter w:val="0"/>
          <w:docGrid w:type="lines" w:linePitch="325" w:charSpace="0"/>
        </w:sectPr>
      </w:pPr>
    </w:p>
    <w:p>
      <w:pPr>
        <w:pStyle w:val="6"/>
        <w:spacing w:before="0" w:after="0" w:line="360" w:lineRule="auto"/>
        <w:rPr>
          <w:rFonts w:ascii="宋体" w:hAnsi="宋体" w:cs="宋体"/>
          <w:highlight w:val="none"/>
        </w:rPr>
      </w:pPr>
      <w:bookmarkStart w:id="423" w:name="_Toc5948"/>
      <w:r>
        <w:rPr>
          <w:rFonts w:hint="eastAsia" w:ascii="宋体" w:hAnsi="宋体" w:cs="宋体"/>
          <w:highlight w:val="none"/>
        </w:rPr>
        <w:t>第五章  采购需求</w:t>
      </w:r>
      <w:bookmarkEnd w:id="423"/>
    </w:p>
    <w:p>
      <w:pPr>
        <w:jc w:val="center"/>
        <w:rPr>
          <w:rFonts w:hint="eastAsia"/>
          <w:b/>
          <w:bCs/>
          <w:sz w:val="36"/>
          <w:szCs w:val="36"/>
          <w:highlight w:val="none"/>
          <w:lang w:val="en-US" w:eastAsia="zh-CN"/>
        </w:rPr>
      </w:pPr>
      <w:bookmarkStart w:id="424" w:name="_Toc6908"/>
      <w:r>
        <w:rPr>
          <w:rFonts w:hint="eastAsia"/>
          <w:b/>
          <w:bCs/>
          <w:sz w:val="36"/>
          <w:szCs w:val="36"/>
          <w:highlight w:val="none"/>
          <w:lang w:val="en-US" w:eastAsia="zh-CN"/>
        </w:rPr>
        <w:t>沪苏、三龙污水厂设备设施维护保养及零星维修服务</w:t>
      </w:r>
    </w:p>
    <w:p>
      <w:pPr>
        <w:jc w:val="center"/>
        <w:rPr>
          <w:rFonts w:hint="eastAsia"/>
          <w:b/>
          <w:bCs/>
          <w:sz w:val="36"/>
          <w:szCs w:val="36"/>
          <w:highlight w:val="none"/>
        </w:rPr>
      </w:pPr>
      <w:r>
        <w:rPr>
          <w:rFonts w:hint="eastAsia"/>
          <w:b/>
          <w:bCs/>
          <w:sz w:val="36"/>
          <w:szCs w:val="36"/>
          <w:highlight w:val="none"/>
          <w:lang w:val="en-US" w:eastAsia="zh-CN"/>
        </w:rPr>
        <w:t>采购总体</w:t>
      </w:r>
      <w:r>
        <w:rPr>
          <w:rFonts w:hint="eastAsia"/>
          <w:b/>
          <w:bCs/>
          <w:sz w:val="36"/>
          <w:szCs w:val="36"/>
          <w:highlight w:val="none"/>
        </w:rPr>
        <w:t>方案</w:t>
      </w:r>
    </w:p>
    <w:p>
      <w:pPr>
        <w:jc w:val="center"/>
        <w:rPr>
          <w:rFonts w:hint="eastAsia"/>
          <w:b/>
          <w:bCs/>
          <w:sz w:val="36"/>
          <w:szCs w:val="36"/>
          <w:highlight w:val="none"/>
        </w:rPr>
      </w:pPr>
    </w:p>
    <w:p>
      <w:pPr>
        <w:pStyle w:val="53"/>
        <w:numPr>
          <w:ilvl w:val="0"/>
          <w:numId w:val="0"/>
        </w:numPr>
        <w:ind w:leftChars="0"/>
        <w:jc w:val="left"/>
        <w:rPr>
          <w:rFonts w:hint="eastAsia" w:ascii="宋体" w:hAnsi="宋体" w:eastAsia="宋体" w:cs="宋体"/>
          <w:sz w:val="24"/>
          <w:szCs w:val="24"/>
          <w:highlight w:val="none"/>
        </w:rPr>
      </w:pPr>
      <w:r>
        <w:rPr>
          <w:rFonts w:hint="eastAsia" w:ascii="宋体" w:hAnsi="宋体" w:eastAsia="宋体" w:cs="宋体"/>
          <w:b/>
          <w:bCs/>
          <w:sz w:val="24"/>
          <w:szCs w:val="24"/>
          <w:highlight w:val="none"/>
          <w:lang w:val="en-US" w:eastAsia="zh-CN"/>
        </w:rPr>
        <w:t>一、采购内容</w:t>
      </w:r>
    </w:p>
    <w:p>
      <w:pPr>
        <w:pStyle w:val="53"/>
        <w:numPr>
          <w:ilvl w:val="0"/>
          <w:numId w:val="0"/>
        </w:numPr>
        <w:spacing w:line="360" w:lineRule="auto"/>
        <w:ind w:leftChars="0" w:firstLine="420" w:firstLineChars="200"/>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rPr>
        <w:t>沪苏、三龙污水厂设备设施维护保养及零星维修服务。涉及沪苏污水厂、三龙污水厂所有设备设施（包括但不限于生产设备设施、办公设备设施）的年度巡检保养检修工作及单次维修（改造）金额低于5万元且年度维修（改造）总金额低于40万元</w:t>
      </w:r>
      <w:r>
        <w:rPr>
          <w:rFonts w:hint="eastAsia" w:hAnsi="宋体"/>
          <w:color w:val="000000" w:themeColor="text1"/>
          <w:sz w:val="21"/>
          <w:szCs w:val="21"/>
          <w:highlight w:val="none"/>
          <w:u w:val="single"/>
          <w:lang w:val="en-US" w:eastAsia="zh-CN"/>
          <w14:textFill>
            <w14:solidFill>
              <w14:schemeClr w14:val="tx1"/>
            </w14:solidFill>
          </w14:textFill>
        </w:rPr>
        <w:t>（其中</w:t>
      </w:r>
      <w:r>
        <w:rPr>
          <w:rFonts w:hint="eastAsia" w:ascii="宋体" w:hAnsi="宋体" w:cs="宋体"/>
          <w:color w:val="000000" w:themeColor="text1"/>
          <w:szCs w:val="21"/>
          <w:highlight w:val="none"/>
          <w:u w:val="single"/>
          <w:lang w:val="en-US" w:eastAsia="zh-CN"/>
          <w14:textFill>
            <w14:solidFill>
              <w14:schemeClr w14:val="tx1"/>
            </w14:solidFill>
          </w14:textFill>
        </w:rPr>
        <w:t>沪苏污水厂30万元，三龙污水厂10万元</w:t>
      </w:r>
      <w:r>
        <w:rPr>
          <w:rFonts w:hint="eastAsia" w:hAnsi="宋体"/>
          <w:color w:val="000000" w:themeColor="text1"/>
          <w:sz w:val="21"/>
          <w:szCs w:val="21"/>
          <w:highlight w:val="none"/>
          <w:u w:val="single"/>
          <w:lang w:val="en-US" w:eastAsia="zh-CN"/>
          <w14:textFill>
            <w14:solidFill>
              <w14:schemeClr w14:val="tx1"/>
            </w14:solidFill>
          </w14:textFill>
        </w:rPr>
        <w:t>）</w:t>
      </w:r>
      <w:r>
        <w:rPr>
          <w:rFonts w:hint="eastAsia" w:ascii="宋体" w:hAnsi="宋体" w:eastAsia="宋体" w:cs="宋体"/>
          <w:sz w:val="21"/>
          <w:szCs w:val="21"/>
          <w:highlight w:val="none"/>
        </w:rPr>
        <w:t>的零星维修工作。</w:t>
      </w:r>
    </w:p>
    <w:p>
      <w:pPr>
        <w:pStyle w:val="53"/>
        <w:numPr>
          <w:ilvl w:val="0"/>
          <w:numId w:val="0"/>
        </w:numPr>
        <w:ind w:leftChars="0"/>
        <w:jc w:val="left"/>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二、维保工作量清单</w:t>
      </w:r>
    </w:p>
    <w:tbl>
      <w:tblPr>
        <w:tblStyle w:val="20"/>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32"/>
        <w:gridCol w:w="840"/>
        <w:gridCol w:w="632"/>
        <w:gridCol w:w="4545"/>
        <w:gridCol w:w="322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801" w:hRule="atLeast"/>
        </w:trPr>
        <w:tc>
          <w:tcPr>
            <w:tcW w:w="9875" w:type="dxa"/>
            <w:gridSpan w:val="5"/>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top"/>
              <w:rPr>
                <w:rFonts w:hint="eastAsia" w:ascii="宋体" w:hAnsi="宋体" w:eastAsia="宋体" w:cs="宋体"/>
                <w:b/>
                <w:bCs/>
                <w:i w:val="0"/>
                <w:iCs w:val="0"/>
                <w:color w:val="000000"/>
                <w:sz w:val="40"/>
                <w:szCs w:val="40"/>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沪城污水处理有限公司设备设施维护保养工作量清单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6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序号</w:t>
            </w:r>
          </w:p>
        </w:tc>
        <w:tc>
          <w:tcPr>
            <w:tcW w:w="8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项目</w:t>
            </w:r>
          </w:p>
        </w:tc>
        <w:tc>
          <w:tcPr>
            <w:tcW w:w="6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数量</w:t>
            </w:r>
          </w:p>
        </w:tc>
        <w:tc>
          <w:tcPr>
            <w:tcW w:w="4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日常保养维护</w:t>
            </w:r>
          </w:p>
        </w:tc>
        <w:tc>
          <w:tcPr>
            <w:tcW w:w="32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常见故障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7" w:hRule="atLeast"/>
        </w:trPr>
        <w:tc>
          <w:tcPr>
            <w:tcW w:w="632"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840"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水泵类</w:t>
            </w:r>
          </w:p>
        </w:tc>
        <w:tc>
          <w:tcPr>
            <w:tcW w:w="632"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76</w:t>
            </w:r>
          </w:p>
        </w:tc>
        <w:tc>
          <w:tcPr>
            <w:tcW w:w="4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1、每周检查电流是否过大</w:t>
            </w:r>
          </w:p>
        </w:tc>
        <w:tc>
          <w:tcPr>
            <w:tcW w:w="32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1、大修电动机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632"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highlight w:val="none"/>
                <w:u w:val="none"/>
              </w:rPr>
            </w:pPr>
          </w:p>
        </w:tc>
        <w:tc>
          <w:tcPr>
            <w:tcW w:w="840"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highlight w:val="none"/>
                <w:u w:val="none"/>
              </w:rPr>
            </w:pPr>
          </w:p>
        </w:tc>
        <w:tc>
          <w:tcPr>
            <w:tcW w:w="632"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highlight w:val="none"/>
                <w:u w:val="none"/>
              </w:rPr>
            </w:pPr>
          </w:p>
        </w:tc>
        <w:tc>
          <w:tcPr>
            <w:tcW w:w="4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2、每周检查空气开关跳开或保险丝烧断情况</w:t>
            </w:r>
          </w:p>
        </w:tc>
        <w:tc>
          <w:tcPr>
            <w:tcW w:w="32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2、叶轮损坏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632"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highlight w:val="none"/>
                <w:u w:val="none"/>
              </w:rPr>
            </w:pPr>
          </w:p>
        </w:tc>
        <w:tc>
          <w:tcPr>
            <w:tcW w:w="840"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highlight w:val="none"/>
                <w:u w:val="none"/>
              </w:rPr>
            </w:pPr>
          </w:p>
        </w:tc>
        <w:tc>
          <w:tcPr>
            <w:tcW w:w="632"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highlight w:val="none"/>
                <w:u w:val="none"/>
              </w:rPr>
            </w:pPr>
          </w:p>
        </w:tc>
        <w:tc>
          <w:tcPr>
            <w:tcW w:w="4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3、置于水中的水泵，每半个月需进行一次试机</w:t>
            </w:r>
          </w:p>
        </w:tc>
        <w:tc>
          <w:tcPr>
            <w:tcW w:w="32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3、泵壳密封环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7" w:hRule="atLeast"/>
        </w:trPr>
        <w:tc>
          <w:tcPr>
            <w:tcW w:w="632"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highlight w:val="none"/>
                <w:u w:val="none"/>
              </w:rPr>
            </w:pPr>
          </w:p>
        </w:tc>
        <w:tc>
          <w:tcPr>
            <w:tcW w:w="840"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highlight w:val="none"/>
                <w:u w:val="none"/>
              </w:rPr>
            </w:pPr>
          </w:p>
        </w:tc>
        <w:tc>
          <w:tcPr>
            <w:tcW w:w="632"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highlight w:val="none"/>
                <w:u w:val="none"/>
              </w:rPr>
            </w:pPr>
          </w:p>
        </w:tc>
        <w:tc>
          <w:tcPr>
            <w:tcW w:w="4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4、每年至少1次检查电缆破损情况</w:t>
            </w:r>
          </w:p>
        </w:tc>
        <w:tc>
          <w:tcPr>
            <w:tcW w:w="32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4、轴承抱轴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2"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highlight w:val="none"/>
                <w:u w:val="none"/>
              </w:rPr>
            </w:pPr>
          </w:p>
        </w:tc>
        <w:tc>
          <w:tcPr>
            <w:tcW w:w="840"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highlight w:val="none"/>
                <w:u w:val="none"/>
              </w:rPr>
            </w:pPr>
          </w:p>
        </w:tc>
        <w:tc>
          <w:tcPr>
            <w:tcW w:w="632"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highlight w:val="none"/>
                <w:u w:val="none"/>
              </w:rPr>
            </w:pPr>
          </w:p>
        </w:tc>
        <w:tc>
          <w:tcPr>
            <w:tcW w:w="4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5、每年至少1次检查电机绝缘及紧固螺钉</w:t>
            </w:r>
          </w:p>
        </w:tc>
        <w:tc>
          <w:tcPr>
            <w:tcW w:w="32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5、转子扫堂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7" w:hRule="atLeast"/>
        </w:trPr>
        <w:tc>
          <w:tcPr>
            <w:tcW w:w="632"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highlight w:val="none"/>
                <w:u w:val="none"/>
              </w:rPr>
            </w:pPr>
          </w:p>
        </w:tc>
        <w:tc>
          <w:tcPr>
            <w:tcW w:w="840"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highlight w:val="none"/>
                <w:u w:val="none"/>
              </w:rPr>
            </w:pPr>
          </w:p>
        </w:tc>
        <w:tc>
          <w:tcPr>
            <w:tcW w:w="632"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highlight w:val="none"/>
                <w:u w:val="none"/>
              </w:rPr>
            </w:pPr>
          </w:p>
        </w:tc>
        <w:tc>
          <w:tcPr>
            <w:tcW w:w="4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6、每年至少1次检查机械密封</w:t>
            </w:r>
          </w:p>
        </w:tc>
        <w:tc>
          <w:tcPr>
            <w:tcW w:w="32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6、定子绕组烧坏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3" w:hRule="atLeast"/>
        </w:trPr>
        <w:tc>
          <w:tcPr>
            <w:tcW w:w="632"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w:t>
            </w:r>
          </w:p>
        </w:tc>
        <w:tc>
          <w:tcPr>
            <w:tcW w:w="840"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格栅类</w:t>
            </w:r>
          </w:p>
        </w:tc>
        <w:tc>
          <w:tcPr>
            <w:tcW w:w="632"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w:t>
            </w:r>
          </w:p>
        </w:tc>
        <w:tc>
          <w:tcPr>
            <w:tcW w:w="4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1、每周检查1次耙齿轴两端的轴用挡圈</w:t>
            </w:r>
          </w:p>
        </w:tc>
        <w:tc>
          <w:tcPr>
            <w:tcW w:w="32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1、减速机轴承坏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632"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highlight w:val="none"/>
                <w:u w:val="none"/>
              </w:rPr>
            </w:pPr>
          </w:p>
        </w:tc>
        <w:tc>
          <w:tcPr>
            <w:tcW w:w="840"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highlight w:val="none"/>
                <w:u w:val="none"/>
              </w:rPr>
            </w:pPr>
          </w:p>
        </w:tc>
        <w:tc>
          <w:tcPr>
            <w:tcW w:w="632"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highlight w:val="none"/>
                <w:u w:val="none"/>
              </w:rPr>
            </w:pPr>
          </w:p>
        </w:tc>
        <w:tc>
          <w:tcPr>
            <w:tcW w:w="4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2、每周检查传动链条、挡板、滚轮松动或磨损情况</w:t>
            </w:r>
          </w:p>
        </w:tc>
        <w:tc>
          <w:tcPr>
            <w:tcW w:w="32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2、齿耙折断、齿耙轴磨损变形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0" w:hRule="atLeast"/>
        </w:trPr>
        <w:tc>
          <w:tcPr>
            <w:tcW w:w="632"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highlight w:val="none"/>
                <w:u w:val="none"/>
              </w:rPr>
            </w:pPr>
          </w:p>
        </w:tc>
        <w:tc>
          <w:tcPr>
            <w:tcW w:w="840"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highlight w:val="none"/>
                <w:u w:val="none"/>
              </w:rPr>
            </w:pPr>
          </w:p>
        </w:tc>
        <w:tc>
          <w:tcPr>
            <w:tcW w:w="632"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highlight w:val="none"/>
                <w:u w:val="none"/>
              </w:rPr>
            </w:pPr>
          </w:p>
        </w:tc>
        <w:tc>
          <w:tcPr>
            <w:tcW w:w="4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3、每周清洗管道过滤网</w:t>
            </w:r>
          </w:p>
        </w:tc>
        <w:tc>
          <w:tcPr>
            <w:tcW w:w="32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3、泵壳密封环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0" w:hRule="atLeast"/>
        </w:trPr>
        <w:tc>
          <w:tcPr>
            <w:tcW w:w="632"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highlight w:val="none"/>
                <w:u w:val="none"/>
              </w:rPr>
            </w:pPr>
          </w:p>
        </w:tc>
        <w:tc>
          <w:tcPr>
            <w:tcW w:w="840"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highlight w:val="none"/>
                <w:u w:val="none"/>
              </w:rPr>
            </w:pPr>
          </w:p>
        </w:tc>
        <w:tc>
          <w:tcPr>
            <w:tcW w:w="632"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highlight w:val="none"/>
                <w:u w:val="none"/>
              </w:rPr>
            </w:pPr>
          </w:p>
        </w:tc>
        <w:tc>
          <w:tcPr>
            <w:tcW w:w="4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4、每月至少1次对电机进行一次小保养</w:t>
            </w:r>
          </w:p>
        </w:tc>
        <w:tc>
          <w:tcPr>
            <w:tcW w:w="32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4、挡板、滚轮链板等部件磨损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3" w:hRule="atLeast"/>
        </w:trPr>
        <w:tc>
          <w:tcPr>
            <w:tcW w:w="632"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highlight w:val="none"/>
                <w:u w:val="none"/>
              </w:rPr>
            </w:pPr>
          </w:p>
        </w:tc>
        <w:tc>
          <w:tcPr>
            <w:tcW w:w="840"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highlight w:val="none"/>
                <w:u w:val="none"/>
              </w:rPr>
            </w:pPr>
          </w:p>
        </w:tc>
        <w:tc>
          <w:tcPr>
            <w:tcW w:w="632"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highlight w:val="none"/>
                <w:u w:val="none"/>
              </w:rPr>
            </w:pPr>
          </w:p>
        </w:tc>
        <w:tc>
          <w:tcPr>
            <w:tcW w:w="4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5、每6个月更换一次轴承部位润滑脂</w:t>
            </w:r>
          </w:p>
        </w:tc>
        <w:tc>
          <w:tcPr>
            <w:tcW w:w="32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5、槽导轮磨损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3" w:hRule="atLeast"/>
        </w:trPr>
        <w:tc>
          <w:tcPr>
            <w:tcW w:w="632"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highlight w:val="none"/>
                <w:u w:val="none"/>
              </w:rPr>
            </w:pPr>
          </w:p>
        </w:tc>
        <w:tc>
          <w:tcPr>
            <w:tcW w:w="840"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highlight w:val="none"/>
                <w:u w:val="none"/>
              </w:rPr>
            </w:pPr>
          </w:p>
        </w:tc>
        <w:tc>
          <w:tcPr>
            <w:tcW w:w="632"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highlight w:val="none"/>
                <w:u w:val="none"/>
              </w:rPr>
            </w:pPr>
          </w:p>
        </w:tc>
        <w:tc>
          <w:tcPr>
            <w:tcW w:w="4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6、每6个月更换一次减速机润滑油</w:t>
            </w:r>
          </w:p>
        </w:tc>
        <w:tc>
          <w:tcPr>
            <w:tcW w:w="32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6、电机烧坏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632"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w:t>
            </w:r>
          </w:p>
        </w:tc>
        <w:tc>
          <w:tcPr>
            <w:tcW w:w="84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潜水推流器类</w:t>
            </w:r>
          </w:p>
        </w:tc>
        <w:tc>
          <w:tcPr>
            <w:tcW w:w="632"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14</w:t>
            </w:r>
          </w:p>
        </w:tc>
        <w:tc>
          <w:tcPr>
            <w:tcW w:w="4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1、每月检查动力电缆和电路控制电缆</w:t>
            </w:r>
          </w:p>
        </w:tc>
        <w:tc>
          <w:tcPr>
            <w:tcW w:w="32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1、叶桨</w:t>
            </w:r>
          </w:p>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老化损坏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632"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highlight w:val="none"/>
                <w:u w:val="none"/>
              </w:rPr>
            </w:pPr>
          </w:p>
        </w:tc>
        <w:tc>
          <w:tcPr>
            <w:tcW w:w="84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highlight w:val="none"/>
                <w:u w:val="none"/>
              </w:rPr>
            </w:pPr>
          </w:p>
        </w:tc>
        <w:tc>
          <w:tcPr>
            <w:tcW w:w="63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highlight w:val="none"/>
                <w:u w:val="none"/>
              </w:rPr>
            </w:pPr>
          </w:p>
        </w:tc>
        <w:tc>
          <w:tcPr>
            <w:tcW w:w="4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2、每月检测电流是否在正常范围内</w:t>
            </w:r>
          </w:p>
        </w:tc>
        <w:tc>
          <w:tcPr>
            <w:tcW w:w="32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2、齿轮、轴承、轴磨损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632"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highlight w:val="none"/>
                <w:u w:val="none"/>
              </w:rPr>
            </w:pPr>
          </w:p>
        </w:tc>
        <w:tc>
          <w:tcPr>
            <w:tcW w:w="84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highlight w:val="none"/>
                <w:u w:val="none"/>
              </w:rPr>
            </w:pPr>
          </w:p>
        </w:tc>
        <w:tc>
          <w:tcPr>
            <w:tcW w:w="63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highlight w:val="none"/>
                <w:u w:val="none"/>
              </w:rPr>
            </w:pPr>
          </w:p>
        </w:tc>
        <w:tc>
          <w:tcPr>
            <w:tcW w:w="4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3、每半年检查1次绝缘电阻和监测系统的功能是否正常</w:t>
            </w:r>
          </w:p>
        </w:tc>
        <w:tc>
          <w:tcPr>
            <w:tcW w:w="32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3、机械密封损坏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632"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highlight w:val="none"/>
                <w:u w:val="none"/>
              </w:rPr>
            </w:pPr>
          </w:p>
        </w:tc>
        <w:tc>
          <w:tcPr>
            <w:tcW w:w="84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highlight w:val="none"/>
                <w:u w:val="none"/>
              </w:rPr>
            </w:pPr>
          </w:p>
        </w:tc>
        <w:tc>
          <w:tcPr>
            <w:tcW w:w="63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highlight w:val="none"/>
                <w:u w:val="none"/>
              </w:rPr>
            </w:pPr>
          </w:p>
        </w:tc>
        <w:tc>
          <w:tcPr>
            <w:tcW w:w="4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4、每半年检查1次螺栓和螺母的拧紧扭矩</w:t>
            </w:r>
          </w:p>
        </w:tc>
        <w:tc>
          <w:tcPr>
            <w:tcW w:w="32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4、电机烧坏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632"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highlight w:val="none"/>
                <w:u w:val="none"/>
              </w:rPr>
            </w:pPr>
          </w:p>
        </w:tc>
        <w:tc>
          <w:tcPr>
            <w:tcW w:w="84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highlight w:val="none"/>
                <w:u w:val="none"/>
              </w:rPr>
            </w:pPr>
          </w:p>
        </w:tc>
        <w:tc>
          <w:tcPr>
            <w:tcW w:w="63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highlight w:val="none"/>
                <w:u w:val="none"/>
              </w:rPr>
            </w:pPr>
          </w:p>
        </w:tc>
        <w:tc>
          <w:tcPr>
            <w:tcW w:w="4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5、每半年检查1次叶轮腐蚀、磨损情况</w:t>
            </w:r>
          </w:p>
        </w:tc>
        <w:tc>
          <w:tcPr>
            <w:tcW w:w="32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5、电线破损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632"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w:t>
            </w:r>
          </w:p>
        </w:tc>
        <w:tc>
          <w:tcPr>
            <w:tcW w:w="84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搅拌机减速机类</w:t>
            </w:r>
          </w:p>
        </w:tc>
        <w:tc>
          <w:tcPr>
            <w:tcW w:w="632"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9</w:t>
            </w:r>
          </w:p>
        </w:tc>
        <w:tc>
          <w:tcPr>
            <w:tcW w:w="4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1、每周检查减速机是否有漏油现象</w:t>
            </w:r>
          </w:p>
        </w:tc>
        <w:tc>
          <w:tcPr>
            <w:tcW w:w="32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1、减速箱轴承损坏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632"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highlight w:val="none"/>
                <w:u w:val="none"/>
              </w:rPr>
            </w:pPr>
          </w:p>
        </w:tc>
        <w:tc>
          <w:tcPr>
            <w:tcW w:w="84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highlight w:val="none"/>
                <w:u w:val="none"/>
              </w:rPr>
            </w:pPr>
          </w:p>
        </w:tc>
        <w:tc>
          <w:tcPr>
            <w:tcW w:w="632"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highlight w:val="none"/>
                <w:u w:val="none"/>
              </w:rPr>
            </w:pPr>
          </w:p>
        </w:tc>
        <w:tc>
          <w:tcPr>
            <w:tcW w:w="4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2、每周检查电机温度、电流是否正常</w:t>
            </w:r>
          </w:p>
        </w:tc>
        <w:tc>
          <w:tcPr>
            <w:tcW w:w="32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2、电机烧坏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632"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highlight w:val="none"/>
                <w:u w:val="none"/>
              </w:rPr>
            </w:pPr>
          </w:p>
        </w:tc>
        <w:tc>
          <w:tcPr>
            <w:tcW w:w="84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highlight w:val="none"/>
                <w:u w:val="none"/>
              </w:rPr>
            </w:pPr>
          </w:p>
        </w:tc>
        <w:tc>
          <w:tcPr>
            <w:tcW w:w="632"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highlight w:val="none"/>
                <w:u w:val="none"/>
              </w:rPr>
            </w:pPr>
          </w:p>
        </w:tc>
        <w:tc>
          <w:tcPr>
            <w:tcW w:w="4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3、每月检查轴承是否有异响情况</w:t>
            </w:r>
          </w:p>
        </w:tc>
        <w:tc>
          <w:tcPr>
            <w:tcW w:w="32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3、减速箱油封损坏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632"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highlight w:val="none"/>
                <w:u w:val="none"/>
              </w:rPr>
            </w:pPr>
          </w:p>
        </w:tc>
        <w:tc>
          <w:tcPr>
            <w:tcW w:w="84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highlight w:val="none"/>
                <w:u w:val="none"/>
              </w:rPr>
            </w:pPr>
          </w:p>
        </w:tc>
        <w:tc>
          <w:tcPr>
            <w:tcW w:w="632"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highlight w:val="none"/>
                <w:u w:val="none"/>
              </w:rPr>
            </w:pPr>
          </w:p>
        </w:tc>
        <w:tc>
          <w:tcPr>
            <w:tcW w:w="4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4、每3个月更换一次专用齿轮油</w:t>
            </w:r>
          </w:p>
        </w:tc>
        <w:tc>
          <w:tcPr>
            <w:tcW w:w="32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4、轴头断裂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632"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highlight w:val="none"/>
                <w:u w:val="none"/>
              </w:rPr>
            </w:pPr>
          </w:p>
        </w:tc>
        <w:tc>
          <w:tcPr>
            <w:tcW w:w="84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highlight w:val="none"/>
                <w:u w:val="none"/>
              </w:rPr>
            </w:pPr>
          </w:p>
        </w:tc>
        <w:tc>
          <w:tcPr>
            <w:tcW w:w="632"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highlight w:val="none"/>
                <w:u w:val="none"/>
              </w:rPr>
            </w:pPr>
          </w:p>
        </w:tc>
        <w:tc>
          <w:tcPr>
            <w:tcW w:w="454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1"/>
                <w:szCs w:val="21"/>
                <w:highlight w:val="none"/>
                <w:u w:val="none"/>
              </w:rPr>
            </w:pPr>
          </w:p>
        </w:tc>
        <w:tc>
          <w:tcPr>
            <w:tcW w:w="32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5、减速箱整体损坏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632"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w:t>
            </w:r>
          </w:p>
        </w:tc>
        <w:tc>
          <w:tcPr>
            <w:tcW w:w="84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污泥浓缩机类</w:t>
            </w:r>
          </w:p>
        </w:tc>
        <w:tc>
          <w:tcPr>
            <w:tcW w:w="632"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4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1、每周检查减速机发热或响声异常</w:t>
            </w:r>
          </w:p>
        </w:tc>
        <w:tc>
          <w:tcPr>
            <w:tcW w:w="32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1、减速机故障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63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highlight w:val="none"/>
                <w:u w:val="none"/>
              </w:rPr>
            </w:pPr>
          </w:p>
        </w:tc>
        <w:tc>
          <w:tcPr>
            <w:tcW w:w="84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highlight w:val="none"/>
                <w:u w:val="none"/>
              </w:rPr>
            </w:pPr>
          </w:p>
        </w:tc>
        <w:tc>
          <w:tcPr>
            <w:tcW w:w="63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highlight w:val="none"/>
                <w:u w:val="none"/>
              </w:rPr>
            </w:pPr>
          </w:p>
        </w:tc>
        <w:tc>
          <w:tcPr>
            <w:tcW w:w="4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2、每月一次添加轴承润滑脂</w:t>
            </w:r>
          </w:p>
        </w:tc>
        <w:tc>
          <w:tcPr>
            <w:tcW w:w="32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2、中心轴承损坏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63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highlight w:val="none"/>
                <w:u w:val="none"/>
              </w:rPr>
            </w:pPr>
          </w:p>
        </w:tc>
        <w:tc>
          <w:tcPr>
            <w:tcW w:w="84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highlight w:val="none"/>
                <w:u w:val="none"/>
              </w:rPr>
            </w:pPr>
          </w:p>
        </w:tc>
        <w:tc>
          <w:tcPr>
            <w:tcW w:w="63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highlight w:val="none"/>
                <w:u w:val="none"/>
              </w:rPr>
            </w:pPr>
          </w:p>
        </w:tc>
        <w:tc>
          <w:tcPr>
            <w:tcW w:w="4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3、每3个月更换一次减速机润滑油</w:t>
            </w:r>
          </w:p>
        </w:tc>
        <w:tc>
          <w:tcPr>
            <w:tcW w:w="32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3、刮臂及刮变形或损坏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632"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6</w:t>
            </w:r>
          </w:p>
        </w:tc>
        <w:tc>
          <w:tcPr>
            <w:tcW w:w="84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罗茨鼓风机</w:t>
            </w:r>
          </w:p>
        </w:tc>
        <w:tc>
          <w:tcPr>
            <w:tcW w:w="632"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w:t>
            </w:r>
          </w:p>
        </w:tc>
        <w:tc>
          <w:tcPr>
            <w:tcW w:w="4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1、每周检查电流、电压、皮带涨紧度</w:t>
            </w:r>
          </w:p>
        </w:tc>
        <w:tc>
          <w:tcPr>
            <w:tcW w:w="32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1、皮带磨损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63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highlight w:val="none"/>
                <w:u w:val="none"/>
              </w:rPr>
            </w:pPr>
          </w:p>
        </w:tc>
        <w:tc>
          <w:tcPr>
            <w:tcW w:w="84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highlight w:val="none"/>
                <w:u w:val="none"/>
              </w:rPr>
            </w:pPr>
          </w:p>
        </w:tc>
        <w:tc>
          <w:tcPr>
            <w:tcW w:w="632"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highlight w:val="none"/>
                <w:u w:val="none"/>
              </w:rPr>
            </w:pPr>
          </w:p>
        </w:tc>
        <w:tc>
          <w:tcPr>
            <w:tcW w:w="4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2、每3个月加入一次齿轮油</w:t>
            </w:r>
          </w:p>
        </w:tc>
        <w:tc>
          <w:tcPr>
            <w:tcW w:w="32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2、轴承损坏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63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highlight w:val="none"/>
                <w:u w:val="none"/>
              </w:rPr>
            </w:pPr>
          </w:p>
        </w:tc>
        <w:tc>
          <w:tcPr>
            <w:tcW w:w="84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highlight w:val="none"/>
                <w:u w:val="none"/>
              </w:rPr>
            </w:pPr>
          </w:p>
        </w:tc>
        <w:tc>
          <w:tcPr>
            <w:tcW w:w="632"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highlight w:val="none"/>
                <w:u w:val="none"/>
              </w:rPr>
            </w:pPr>
          </w:p>
        </w:tc>
        <w:tc>
          <w:tcPr>
            <w:tcW w:w="4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3、每3个月更换轴承润滑脂</w:t>
            </w:r>
          </w:p>
        </w:tc>
        <w:tc>
          <w:tcPr>
            <w:tcW w:w="32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3、油封漏油更换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63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highlight w:val="none"/>
                <w:u w:val="none"/>
              </w:rPr>
            </w:pPr>
          </w:p>
        </w:tc>
        <w:tc>
          <w:tcPr>
            <w:tcW w:w="84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highlight w:val="none"/>
                <w:u w:val="none"/>
              </w:rPr>
            </w:pPr>
          </w:p>
        </w:tc>
        <w:tc>
          <w:tcPr>
            <w:tcW w:w="632"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highlight w:val="none"/>
                <w:u w:val="none"/>
              </w:rPr>
            </w:pPr>
          </w:p>
        </w:tc>
        <w:tc>
          <w:tcPr>
            <w:tcW w:w="4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4、轴承、垫片、油封、齿轮每年更换一次</w:t>
            </w:r>
          </w:p>
        </w:tc>
        <w:tc>
          <w:tcPr>
            <w:tcW w:w="322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632"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7</w:t>
            </w:r>
          </w:p>
        </w:tc>
        <w:tc>
          <w:tcPr>
            <w:tcW w:w="84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生物除臭系统</w:t>
            </w:r>
          </w:p>
        </w:tc>
        <w:tc>
          <w:tcPr>
            <w:tcW w:w="632"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4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1、置于水中的水泵，每半个月需进行一次试机</w:t>
            </w:r>
          </w:p>
        </w:tc>
        <w:tc>
          <w:tcPr>
            <w:tcW w:w="32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1、水泵故障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63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highlight w:val="none"/>
                <w:u w:val="none"/>
              </w:rPr>
            </w:pPr>
          </w:p>
        </w:tc>
        <w:tc>
          <w:tcPr>
            <w:tcW w:w="84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highlight w:val="none"/>
                <w:u w:val="none"/>
              </w:rPr>
            </w:pPr>
          </w:p>
        </w:tc>
        <w:tc>
          <w:tcPr>
            <w:tcW w:w="63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highlight w:val="none"/>
                <w:u w:val="none"/>
              </w:rPr>
            </w:pPr>
          </w:p>
        </w:tc>
        <w:tc>
          <w:tcPr>
            <w:tcW w:w="4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2、每月紧固一次全部电缆和铜排端子</w:t>
            </w:r>
          </w:p>
        </w:tc>
        <w:tc>
          <w:tcPr>
            <w:tcW w:w="32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2、空气管破裂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63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highlight w:val="none"/>
                <w:u w:val="none"/>
              </w:rPr>
            </w:pPr>
          </w:p>
        </w:tc>
        <w:tc>
          <w:tcPr>
            <w:tcW w:w="84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highlight w:val="none"/>
                <w:u w:val="none"/>
              </w:rPr>
            </w:pPr>
          </w:p>
        </w:tc>
        <w:tc>
          <w:tcPr>
            <w:tcW w:w="63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highlight w:val="none"/>
                <w:u w:val="none"/>
              </w:rPr>
            </w:pPr>
          </w:p>
        </w:tc>
        <w:tc>
          <w:tcPr>
            <w:tcW w:w="4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3、每月检查一次电机、电缆和驱动器温度</w:t>
            </w:r>
          </w:p>
        </w:tc>
        <w:tc>
          <w:tcPr>
            <w:tcW w:w="32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3、离心风机故障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63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highlight w:val="none"/>
                <w:u w:val="none"/>
              </w:rPr>
            </w:pPr>
          </w:p>
        </w:tc>
        <w:tc>
          <w:tcPr>
            <w:tcW w:w="84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highlight w:val="none"/>
                <w:u w:val="none"/>
              </w:rPr>
            </w:pPr>
          </w:p>
        </w:tc>
        <w:tc>
          <w:tcPr>
            <w:tcW w:w="63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highlight w:val="none"/>
                <w:u w:val="none"/>
              </w:rPr>
            </w:pPr>
          </w:p>
        </w:tc>
        <w:tc>
          <w:tcPr>
            <w:tcW w:w="4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4、每半年对启闭机与闸门应定时进行保养</w:t>
            </w:r>
          </w:p>
        </w:tc>
        <w:tc>
          <w:tcPr>
            <w:tcW w:w="3226"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63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highlight w:val="none"/>
                <w:u w:val="none"/>
              </w:rPr>
            </w:pPr>
          </w:p>
        </w:tc>
        <w:tc>
          <w:tcPr>
            <w:tcW w:w="84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highlight w:val="none"/>
                <w:u w:val="none"/>
              </w:rPr>
            </w:pPr>
          </w:p>
        </w:tc>
        <w:tc>
          <w:tcPr>
            <w:tcW w:w="63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highlight w:val="none"/>
                <w:u w:val="none"/>
              </w:rPr>
            </w:pPr>
          </w:p>
        </w:tc>
        <w:tc>
          <w:tcPr>
            <w:tcW w:w="4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5、做好机柜的清洁工作</w:t>
            </w:r>
          </w:p>
        </w:tc>
        <w:tc>
          <w:tcPr>
            <w:tcW w:w="322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632"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8</w:t>
            </w:r>
          </w:p>
        </w:tc>
        <w:tc>
          <w:tcPr>
            <w:tcW w:w="84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葫芦、阀门及电动装置</w:t>
            </w:r>
          </w:p>
        </w:tc>
        <w:tc>
          <w:tcPr>
            <w:tcW w:w="632"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59</w:t>
            </w:r>
          </w:p>
        </w:tc>
        <w:tc>
          <w:tcPr>
            <w:tcW w:w="4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1、每月检查执行机构与阀门之间的固定螺栓是否紧固</w:t>
            </w:r>
          </w:p>
        </w:tc>
        <w:tc>
          <w:tcPr>
            <w:tcW w:w="32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1、玻璃窗口损坏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63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highlight w:val="none"/>
                <w:u w:val="none"/>
              </w:rPr>
            </w:pPr>
          </w:p>
        </w:tc>
        <w:tc>
          <w:tcPr>
            <w:tcW w:w="84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highlight w:val="none"/>
                <w:u w:val="none"/>
              </w:rPr>
            </w:pPr>
          </w:p>
        </w:tc>
        <w:tc>
          <w:tcPr>
            <w:tcW w:w="63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highlight w:val="none"/>
                <w:u w:val="none"/>
              </w:rPr>
            </w:pPr>
          </w:p>
        </w:tc>
        <w:tc>
          <w:tcPr>
            <w:tcW w:w="4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2、每月检查阀杆与驱动轴套的清洁和润滑</w:t>
            </w:r>
          </w:p>
        </w:tc>
        <w:tc>
          <w:tcPr>
            <w:tcW w:w="32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2、外部零件损坏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63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c>
          <w:tcPr>
            <w:tcW w:w="84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highlight w:val="none"/>
                <w:u w:val="none"/>
              </w:rPr>
            </w:pPr>
          </w:p>
        </w:tc>
        <w:tc>
          <w:tcPr>
            <w:tcW w:w="63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highlight w:val="none"/>
                <w:u w:val="none"/>
              </w:rPr>
            </w:pPr>
          </w:p>
        </w:tc>
        <w:tc>
          <w:tcPr>
            <w:tcW w:w="4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3、每年对掉漆表面进行刷漆</w:t>
            </w:r>
          </w:p>
        </w:tc>
        <w:tc>
          <w:tcPr>
            <w:tcW w:w="32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3、电动装置损坏失灵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632"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9</w:t>
            </w:r>
          </w:p>
        </w:tc>
        <w:tc>
          <w:tcPr>
            <w:tcW w:w="84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一体化加药装置</w:t>
            </w:r>
          </w:p>
        </w:tc>
        <w:tc>
          <w:tcPr>
            <w:tcW w:w="632"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w:t>
            </w:r>
          </w:p>
        </w:tc>
        <w:tc>
          <w:tcPr>
            <w:tcW w:w="4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1、保持加药管路畅通，发现管路有沉积物及时加以清理</w:t>
            </w:r>
          </w:p>
        </w:tc>
        <w:tc>
          <w:tcPr>
            <w:tcW w:w="32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1、搅拌机故障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63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highlight w:val="none"/>
                <w:u w:val="none"/>
              </w:rPr>
            </w:pPr>
          </w:p>
        </w:tc>
        <w:tc>
          <w:tcPr>
            <w:tcW w:w="84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highlight w:val="none"/>
                <w:u w:val="none"/>
              </w:rPr>
            </w:pPr>
          </w:p>
        </w:tc>
        <w:tc>
          <w:tcPr>
            <w:tcW w:w="63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highlight w:val="none"/>
                <w:u w:val="none"/>
              </w:rPr>
            </w:pPr>
          </w:p>
        </w:tc>
        <w:tc>
          <w:tcPr>
            <w:tcW w:w="4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2、每周检查搅拌装置、搅拌轴、叶轮是、联轴套</w:t>
            </w:r>
          </w:p>
        </w:tc>
        <w:tc>
          <w:tcPr>
            <w:tcW w:w="32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2、压力表损坏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63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highlight w:val="none"/>
                <w:u w:val="none"/>
              </w:rPr>
            </w:pPr>
          </w:p>
        </w:tc>
        <w:tc>
          <w:tcPr>
            <w:tcW w:w="84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highlight w:val="none"/>
                <w:u w:val="none"/>
              </w:rPr>
            </w:pPr>
          </w:p>
        </w:tc>
        <w:tc>
          <w:tcPr>
            <w:tcW w:w="63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highlight w:val="none"/>
                <w:u w:val="none"/>
              </w:rPr>
            </w:pPr>
          </w:p>
        </w:tc>
        <w:tc>
          <w:tcPr>
            <w:tcW w:w="4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3、每周对安全阀、压力表及各管线阀门进行检查</w:t>
            </w:r>
          </w:p>
        </w:tc>
        <w:tc>
          <w:tcPr>
            <w:tcW w:w="32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3、管道漏液老化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63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highlight w:val="none"/>
                <w:u w:val="none"/>
              </w:rPr>
            </w:pPr>
          </w:p>
        </w:tc>
        <w:tc>
          <w:tcPr>
            <w:tcW w:w="84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highlight w:val="none"/>
                <w:u w:val="none"/>
              </w:rPr>
            </w:pPr>
          </w:p>
        </w:tc>
        <w:tc>
          <w:tcPr>
            <w:tcW w:w="63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highlight w:val="none"/>
                <w:u w:val="none"/>
              </w:rPr>
            </w:pPr>
          </w:p>
        </w:tc>
        <w:tc>
          <w:tcPr>
            <w:tcW w:w="4545"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iCs w:val="0"/>
                <w:color w:val="000000"/>
                <w:sz w:val="21"/>
                <w:szCs w:val="21"/>
                <w:highlight w:val="none"/>
                <w:u w:val="none"/>
              </w:rPr>
            </w:pPr>
          </w:p>
        </w:tc>
        <w:tc>
          <w:tcPr>
            <w:tcW w:w="32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4、药箱漏药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63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highlight w:val="none"/>
                <w:u w:val="none"/>
              </w:rPr>
            </w:pPr>
          </w:p>
        </w:tc>
        <w:tc>
          <w:tcPr>
            <w:tcW w:w="84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highlight w:val="none"/>
                <w:u w:val="none"/>
              </w:rPr>
            </w:pPr>
          </w:p>
        </w:tc>
        <w:tc>
          <w:tcPr>
            <w:tcW w:w="63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highlight w:val="none"/>
                <w:u w:val="none"/>
              </w:rPr>
            </w:pPr>
          </w:p>
        </w:tc>
        <w:tc>
          <w:tcPr>
            <w:tcW w:w="454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1"/>
                <w:szCs w:val="21"/>
                <w:highlight w:val="none"/>
                <w:u w:val="none"/>
              </w:rPr>
            </w:pPr>
          </w:p>
        </w:tc>
        <w:tc>
          <w:tcPr>
            <w:tcW w:w="32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5、加药泵定子磨损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632"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w:t>
            </w:r>
          </w:p>
        </w:tc>
        <w:tc>
          <w:tcPr>
            <w:tcW w:w="84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闸门与启闭机</w:t>
            </w:r>
          </w:p>
        </w:tc>
        <w:tc>
          <w:tcPr>
            <w:tcW w:w="632"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15</w:t>
            </w:r>
          </w:p>
        </w:tc>
        <w:tc>
          <w:tcPr>
            <w:tcW w:w="4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1、每月检查钢板预埋处焊接是否牢固</w:t>
            </w:r>
          </w:p>
        </w:tc>
        <w:tc>
          <w:tcPr>
            <w:tcW w:w="32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1、启闭机内部生锈卡死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63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highlight w:val="none"/>
                <w:u w:val="none"/>
              </w:rPr>
            </w:pPr>
          </w:p>
        </w:tc>
        <w:tc>
          <w:tcPr>
            <w:tcW w:w="84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highlight w:val="none"/>
                <w:u w:val="none"/>
              </w:rPr>
            </w:pPr>
          </w:p>
        </w:tc>
        <w:tc>
          <w:tcPr>
            <w:tcW w:w="63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highlight w:val="none"/>
                <w:u w:val="none"/>
              </w:rPr>
            </w:pPr>
          </w:p>
        </w:tc>
        <w:tc>
          <w:tcPr>
            <w:tcW w:w="4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2、每月检查启闭机的防雨罩是否牢固</w:t>
            </w:r>
          </w:p>
        </w:tc>
        <w:tc>
          <w:tcPr>
            <w:tcW w:w="32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2、闸门脱轨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63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highlight w:val="none"/>
                <w:u w:val="none"/>
              </w:rPr>
            </w:pPr>
          </w:p>
        </w:tc>
        <w:tc>
          <w:tcPr>
            <w:tcW w:w="84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highlight w:val="none"/>
                <w:u w:val="none"/>
              </w:rPr>
            </w:pPr>
          </w:p>
        </w:tc>
        <w:tc>
          <w:tcPr>
            <w:tcW w:w="63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highlight w:val="none"/>
                <w:u w:val="none"/>
              </w:rPr>
            </w:pPr>
          </w:p>
        </w:tc>
        <w:tc>
          <w:tcPr>
            <w:tcW w:w="4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3、每半年启闭机、丝杆、闸门封闭面、导轨槽加注润滑脂</w:t>
            </w:r>
          </w:p>
        </w:tc>
        <w:tc>
          <w:tcPr>
            <w:tcW w:w="322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63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highlight w:val="none"/>
                <w:u w:val="none"/>
              </w:rPr>
            </w:pPr>
          </w:p>
        </w:tc>
        <w:tc>
          <w:tcPr>
            <w:tcW w:w="84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highlight w:val="none"/>
                <w:u w:val="none"/>
              </w:rPr>
            </w:pPr>
          </w:p>
        </w:tc>
        <w:tc>
          <w:tcPr>
            <w:tcW w:w="63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highlight w:val="none"/>
                <w:u w:val="none"/>
              </w:rPr>
            </w:pPr>
          </w:p>
        </w:tc>
        <w:tc>
          <w:tcPr>
            <w:tcW w:w="4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4、每半年需检查闸门的防锈防腐情况</w:t>
            </w:r>
          </w:p>
        </w:tc>
        <w:tc>
          <w:tcPr>
            <w:tcW w:w="322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632"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11</w:t>
            </w:r>
          </w:p>
        </w:tc>
        <w:tc>
          <w:tcPr>
            <w:tcW w:w="84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空气悬浮鼓风机</w:t>
            </w:r>
          </w:p>
        </w:tc>
        <w:tc>
          <w:tcPr>
            <w:tcW w:w="632"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w:t>
            </w:r>
          </w:p>
        </w:tc>
        <w:tc>
          <w:tcPr>
            <w:tcW w:w="4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1、每周进行一次过滤棉清灰</w:t>
            </w:r>
          </w:p>
        </w:tc>
        <w:tc>
          <w:tcPr>
            <w:tcW w:w="32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1、变频器异常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63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highlight w:val="none"/>
                <w:u w:val="none"/>
              </w:rPr>
            </w:pPr>
          </w:p>
        </w:tc>
        <w:tc>
          <w:tcPr>
            <w:tcW w:w="84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highlight w:val="none"/>
                <w:u w:val="none"/>
              </w:rPr>
            </w:pPr>
          </w:p>
        </w:tc>
        <w:tc>
          <w:tcPr>
            <w:tcW w:w="63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highlight w:val="none"/>
                <w:u w:val="none"/>
              </w:rPr>
            </w:pPr>
          </w:p>
        </w:tc>
        <w:tc>
          <w:tcPr>
            <w:tcW w:w="4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2、每3个月更换一次过滤棉、过滤器</w:t>
            </w:r>
          </w:p>
        </w:tc>
        <w:tc>
          <w:tcPr>
            <w:tcW w:w="32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2、UPS异常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63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highlight w:val="none"/>
                <w:u w:val="none"/>
              </w:rPr>
            </w:pPr>
          </w:p>
        </w:tc>
        <w:tc>
          <w:tcPr>
            <w:tcW w:w="84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highlight w:val="none"/>
                <w:u w:val="none"/>
              </w:rPr>
            </w:pPr>
          </w:p>
        </w:tc>
        <w:tc>
          <w:tcPr>
            <w:tcW w:w="63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highlight w:val="none"/>
                <w:u w:val="none"/>
              </w:rPr>
            </w:pPr>
          </w:p>
        </w:tc>
        <w:tc>
          <w:tcPr>
            <w:tcW w:w="4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3、每半年检查一次冷却液使用情况</w:t>
            </w:r>
          </w:p>
        </w:tc>
        <w:tc>
          <w:tcPr>
            <w:tcW w:w="32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3、辅助轴承磨损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63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highlight w:val="none"/>
                <w:u w:val="none"/>
              </w:rPr>
            </w:pPr>
          </w:p>
        </w:tc>
        <w:tc>
          <w:tcPr>
            <w:tcW w:w="84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highlight w:val="none"/>
                <w:u w:val="none"/>
              </w:rPr>
            </w:pPr>
          </w:p>
        </w:tc>
        <w:tc>
          <w:tcPr>
            <w:tcW w:w="63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highlight w:val="none"/>
                <w:u w:val="none"/>
              </w:rPr>
            </w:pPr>
          </w:p>
        </w:tc>
        <w:tc>
          <w:tcPr>
            <w:tcW w:w="4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4、每半年停机检查一次辅助轴承磨损情况</w:t>
            </w:r>
          </w:p>
        </w:tc>
        <w:tc>
          <w:tcPr>
            <w:tcW w:w="32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4、冷却风机故障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63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highlight w:val="none"/>
                <w:u w:val="none"/>
              </w:rPr>
            </w:pPr>
          </w:p>
        </w:tc>
        <w:tc>
          <w:tcPr>
            <w:tcW w:w="84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highlight w:val="none"/>
                <w:u w:val="none"/>
              </w:rPr>
            </w:pPr>
          </w:p>
        </w:tc>
        <w:tc>
          <w:tcPr>
            <w:tcW w:w="63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highlight w:val="none"/>
                <w:u w:val="none"/>
              </w:rPr>
            </w:pPr>
          </w:p>
        </w:tc>
        <w:tc>
          <w:tcPr>
            <w:tcW w:w="4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5、如发生喘振需及时查找原因</w:t>
            </w:r>
          </w:p>
        </w:tc>
        <w:tc>
          <w:tcPr>
            <w:tcW w:w="32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5、异常控制器信号异常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632"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12</w:t>
            </w:r>
          </w:p>
        </w:tc>
        <w:tc>
          <w:tcPr>
            <w:tcW w:w="84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自控视频设备</w:t>
            </w:r>
          </w:p>
        </w:tc>
        <w:tc>
          <w:tcPr>
            <w:tcW w:w="632"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80</w:t>
            </w:r>
          </w:p>
        </w:tc>
        <w:tc>
          <w:tcPr>
            <w:tcW w:w="4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1、每周巡检系统通讯、软件是否正常</w:t>
            </w:r>
          </w:p>
        </w:tc>
        <w:tc>
          <w:tcPr>
            <w:tcW w:w="32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1、数据通讯异常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63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highlight w:val="none"/>
                <w:u w:val="none"/>
              </w:rPr>
            </w:pPr>
          </w:p>
        </w:tc>
        <w:tc>
          <w:tcPr>
            <w:tcW w:w="84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highlight w:val="none"/>
                <w:u w:val="none"/>
              </w:rPr>
            </w:pPr>
          </w:p>
        </w:tc>
        <w:tc>
          <w:tcPr>
            <w:tcW w:w="63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highlight w:val="none"/>
                <w:u w:val="none"/>
              </w:rPr>
            </w:pPr>
          </w:p>
        </w:tc>
        <w:tc>
          <w:tcPr>
            <w:tcW w:w="4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2、每月清理机柜灰尘</w:t>
            </w:r>
          </w:p>
        </w:tc>
        <w:tc>
          <w:tcPr>
            <w:tcW w:w="32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2、软件故障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63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highlight w:val="none"/>
                <w:u w:val="none"/>
              </w:rPr>
            </w:pPr>
          </w:p>
        </w:tc>
        <w:tc>
          <w:tcPr>
            <w:tcW w:w="84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highlight w:val="none"/>
                <w:u w:val="none"/>
              </w:rPr>
            </w:pPr>
          </w:p>
        </w:tc>
        <w:tc>
          <w:tcPr>
            <w:tcW w:w="63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highlight w:val="none"/>
                <w:u w:val="none"/>
              </w:rPr>
            </w:pPr>
          </w:p>
        </w:tc>
        <w:tc>
          <w:tcPr>
            <w:tcW w:w="4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4、每月维护中控自控软件</w:t>
            </w:r>
          </w:p>
        </w:tc>
        <w:tc>
          <w:tcPr>
            <w:tcW w:w="32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3、仪表数据异常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63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highlight w:val="none"/>
                <w:u w:val="none"/>
              </w:rPr>
            </w:pPr>
          </w:p>
        </w:tc>
        <w:tc>
          <w:tcPr>
            <w:tcW w:w="84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highlight w:val="none"/>
                <w:u w:val="none"/>
              </w:rPr>
            </w:pPr>
          </w:p>
        </w:tc>
        <w:tc>
          <w:tcPr>
            <w:tcW w:w="63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highlight w:val="none"/>
                <w:u w:val="none"/>
              </w:rPr>
            </w:pPr>
          </w:p>
        </w:tc>
        <w:tc>
          <w:tcPr>
            <w:tcW w:w="4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5、每季度备份中控软件数据</w:t>
            </w:r>
          </w:p>
        </w:tc>
        <w:tc>
          <w:tcPr>
            <w:tcW w:w="32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4、自控系统异常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63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highlight w:val="none"/>
                <w:u w:val="none"/>
              </w:rPr>
            </w:pPr>
          </w:p>
        </w:tc>
        <w:tc>
          <w:tcPr>
            <w:tcW w:w="84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highlight w:val="none"/>
                <w:u w:val="none"/>
              </w:rPr>
            </w:pPr>
          </w:p>
        </w:tc>
        <w:tc>
          <w:tcPr>
            <w:tcW w:w="63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highlight w:val="none"/>
                <w:u w:val="none"/>
              </w:rPr>
            </w:pPr>
          </w:p>
        </w:tc>
        <w:tc>
          <w:tcPr>
            <w:tcW w:w="4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6、每年至少1次防尘、防潮、防腐、防雷、防干扰维护工作</w:t>
            </w:r>
          </w:p>
        </w:tc>
        <w:tc>
          <w:tcPr>
            <w:tcW w:w="32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5、PLC模块损坏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63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highlight w:val="none"/>
                <w:u w:val="none"/>
              </w:rPr>
            </w:pPr>
          </w:p>
        </w:tc>
        <w:tc>
          <w:tcPr>
            <w:tcW w:w="84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highlight w:val="none"/>
                <w:u w:val="none"/>
              </w:rPr>
            </w:pPr>
          </w:p>
        </w:tc>
        <w:tc>
          <w:tcPr>
            <w:tcW w:w="63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highlight w:val="none"/>
                <w:u w:val="none"/>
              </w:rPr>
            </w:pPr>
          </w:p>
        </w:tc>
        <w:tc>
          <w:tcPr>
            <w:tcW w:w="454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1"/>
                <w:szCs w:val="21"/>
                <w:highlight w:val="none"/>
                <w:u w:val="none"/>
              </w:rPr>
            </w:pPr>
          </w:p>
        </w:tc>
        <w:tc>
          <w:tcPr>
            <w:tcW w:w="32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6、交换机电路板损坏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63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highlight w:val="none"/>
                <w:u w:val="none"/>
              </w:rPr>
            </w:pPr>
          </w:p>
        </w:tc>
        <w:tc>
          <w:tcPr>
            <w:tcW w:w="84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highlight w:val="none"/>
                <w:u w:val="none"/>
              </w:rPr>
            </w:pPr>
          </w:p>
        </w:tc>
        <w:tc>
          <w:tcPr>
            <w:tcW w:w="63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highlight w:val="none"/>
                <w:u w:val="none"/>
              </w:rPr>
            </w:pPr>
          </w:p>
        </w:tc>
        <w:tc>
          <w:tcPr>
            <w:tcW w:w="454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1"/>
                <w:szCs w:val="21"/>
                <w:highlight w:val="none"/>
                <w:u w:val="none"/>
              </w:rPr>
            </w:pPr>
          </w:p>
        </w:tc>
        <w:tc>
          <w:tcPr>
            <w:tcW w:w="32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7、摄像机损坏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632"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13</w:t>
            </w:r>
          </w:p>
        </w:tc>
        <w:tc>
          <w:tcPr>
            <w:tcW w:w="84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高低压配电系统</w:t>
            </w:r>
          </w:p>
        </w:tc>
        <w:tc>
          <w:tcPr>
            <w:tcW w:w="632"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216</w:t>
            </w:r>
          </w:p>
        </w:tc>
        <w:tc>
          <w:tcPr>
            <w:tcW w:w="45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21"/>
                <w:szCs w:val="21"/>
                <w:highlight w:val="none"/>
                <w:u w:val="none"/>
              </w:rPr>
            </w:pPr>
            <w:r>
              <w:rPr>
                <w:rFonts w:hint="eastAsia" w:ascii="宋体" w:hAnsi="宋体" w:eastAsia="宋体" w:cs="宋体"/>
                <w:i w:val="0"/>
                <w:iCs w:val="0"/>
                <w:color w:val="333333"/>
                <w:kern w:val="0"/>
                <w:sz w:val="21"/>
                <w:szCs w:val="21"/>
                <w:highlight w:val="none"/>
                <w:u w:val="none"/>
                <w:lang w:val="en-US" w:eastAsia="zh-CN" w:bidi="ar"/>
              </w:rPr>
              <w:t>1、每月测量绝缘电阻并重新测量工作电压</w:t>
            </w:r>
          </w:p>
        </w:tc>
        <w:tc>
          <w:tcPr>
            <w:tcW w:w="32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1、保险丝损坏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63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highlight w:val="none"/>
                <w:u w:val="none"/>
              </w:rPr>
            </w:pPr>
          </w:p>
        </w:tc>
        <w:tc>
          <w:tcPr>
            <w:tcW w:w="84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highlight w:val="none"/>
                <w:u w:val="none"/>
              </w:rPr>
            </w:pPr>
          </w:p>
        </w:tc>
        <w:tc>
          <w:tcPr>
            <w:tcW w:w="63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highlight w:val="none"/>
                <w:u w:val="none"/>
              </w:rPr>
            </w:pPr>
          </w:p>
        </w:tc>
        <w:tc>
          <w:tcPr>
            <w:tcW w:w="4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2、每月检查设备是否良好接地，地线有无腐化，有问题的及时解决</w:t>
            </w:r>
          </w:p>
        </w:tc>
        <w:tc>
          <w:tcPr>
            <w:tcW w:w="32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2、断路器损坏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63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highlight w:val="none"/>
                <w:u w:val="none"/>
              </w:rPr>
            </w:pPr>
          </w:p>
        </w:tc>
        <w:tc>
          <w:tcPr>
            <w:tcW w:w="84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highlight w:val="none"/>
                <w:u w:val="none"/>
              </w:rPr>
            </w:pPr>
          </w:p>
        </w:tc>
        <w:tc>
          <w:tcPr>
            <w:tcW w:w="63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highlight w:val="none"/>
                <w:u w:val="none"/>
              </w:rPr>
            </w:pPr>
          </w:p>
        </w:tc>
        <w:tc>
          <w:tcPr>
            <w:tcW w:w="45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21"/>
                <w:szCs w:val="21"/>
                <w:highlight w:val="none"/>
                <w:u w:val="none"/>
              </w:rPr>
            </w:pPr>
            <w:r>
              <w:rPr>
                <w:rFonts w:hint="eastAsia" w:ascii="宋体" w:hAnsi="宋体" w:eastAsia="宋体" w:cs="宋体"/>
                <w:i w:val="0"/>
                <w:iCs w:val="0"/>
                <w:color w:val="333333"/>
                <w:kern w:val="0"/>
                <w:sz w:val="21"/>
                <w:szCs w:val="21"/>
                <w:highlight w:val="none"/>
                <w:u w:val="none"/>
                <w:lang w:val="en-US" w:eastAsia="zh-CN" w:bidi="ar"/>
              </w:rPr>
              <w:t>3、每季度检查接线端子的连接情况</w:t>
            </w:r>
          </w:p>
        </w:tc>
        <w:tc>
          <w:tcPr>
            <w:tcW w:w="32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3、接触器损坏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63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highlight w:val="none"/>
                <w:u w:val="none"/>
              </w:rPr>
            </w:pPr>
          </w:p>
        </w:tc>
        <w:tc>
          <w:tcPr>
            <w:tcW w:w="84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highlight w:val="none"/>
                <w:u w:val="none"/>
              </w:rPr>
            </w:pPr>
          </w:p>
        </w:tc>
        <w:tc>
          <w:tcPr>
            <w:tcW w:w="63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highlight w:val="none"/>
                <w:u w:val="none"/>
              </w:rPr>
            </w:pPr>
          </w:p>
        </w:tc>
        <w:tc>
          <w:tcPr>
            <w:tcW w:w="4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333333"/>
                <w:sz w:val="21"/>
                <w:szCs w:val="21"/>
                <w:highlight w:val="none"/>
                <w:u w:val="none"/>
              </w:rPr>
            </w:pPr>
            <w:r>
              <w:rPr>
                <w:rFonts w:hint="eastAsia" w:ascii="宋体" w:hAnsi="宋体" w:eastAsia="宋体" w:cs="宋体"/>
                <w:i w:val="0"/>
                <w:iCs w:val="0"/>
                <w:color w:val="333333"/>
                <w:kern w:val="0"/>
                <w:sz w:val="21"/>
                <w:szCs w:val="21"/>
                <w:highlight w:val="none"/>
                <w:u w:val="none"/>
                <w:lang w:val="en-US" w:eastAsia="zh-CN" w:bidi="ar"/>
              </w:rPr>
              <w:t>4、每季度进行清扫，清除配件上的灰尘，如接触面有氧化层要去除</w:t>
            </w:r>
          </w:p>
        </w:tc>
        <w:tc>
          <w:tcPr>
            <w:tcW w:w="32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4、热过载继电器损坏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63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highlight w:val="none"/>
                <w:u w:val="none"/>
              </w:rPr>
            </w:pPr>
          </w:p>
        </w:tc>
        <w:tc>
          <w:tcPr>
            <w:tcW w:w="84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highlight w:val="none"/>
                <w:u w:val="none"/>
              </w:rPr>
            </w:pPr>
          </w:p>
        </w:tc>
        <w:tc>
          <w:tcPr>
            <w:tcW w:w="63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highlight w:val="none"/>
                <w:u w:val="none"/>
              </w:rPr>
            </w:pPr>
          </w:p>
        </w:tc>
        <w:tc>
          <w:tcPr>
            <w:tcW w:w="4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5、每季度检查放电痕迹或胶垫老化等情况，电缆及母线有无变形现象，有问题的及时解决</w:t>
            </w:r>
          </w:p>
        </w:tc>
        <w:tc>
          <w:tcPr>
            <w:tcW w:w="32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5、电压互感器、电流互感器损坏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63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highlight w:val="none"/>
                <w:u w:val="none"/>
              </w:rPr>
            </w:pPr>
          </w:p>
        </w:tc>
        <w:tc>
          <w:tcPr>
            <w:tcW w:w="84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highlight w:val="none"/>
                <w:u w:val="none"/>
              </w:rPr>
            </w:pPr>
          </w:p>
        </w:tc>
        <w:tc>
          <w:tcPr>
            <w:tcW w:w="63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highlight w:val="none"/>
                <w:u w:val="none"/>
              </w:rPr>
            </w:pPr>
          </w:p>
        </w:tc>
        <w:tc>
          <w:tcPr>
            <w:tcW w:w="4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6、避雷器每年至少1次检测</w:t>
            </w:r>
          </w:p>
        </w:tc>
        <w:tc>
          <w:tcPr>
            <w:tcW w:w="32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6、电缆损坏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632"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14</w:t>
            </w:r>
          </w:p>
        </w:tc>
        <w:tc>
          <w:tcPr>
            <w:tcW w:w="84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过程仪   表类</w:t>
            </w:r>
          </w:p>
        </w:tc>
        <w:tc>
          <w:tcPr>
            <w:tcW w:w="632"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150</w:t>
            </w:r>
          </w:p>
        </w:tc>
        <w:tc>
          <w:tcPr>
            <w:tcW w:w="4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1、每月检测仪器仪表电源电压是否正常，气源是否达到额定值</w:t>
            </w:r>
          </w:p>
        </w:tc>
        <w:tc>
          <w:tcPr>
            <w:tcW w:w="32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1、液位突然变大或者变小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3" w:hRule="atLeast"/>
        </w:trPr>
        <w:tc>
          <w:tcPr>
            <w:tcW w:w="63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highlight w:val="none"/>
                <w:u w:val="none"/>
              </w:rPr>
            </w:pPr>
          </w:p>
        </w:tc>
        <w:tc>
          <w:tcPr>
            <w:tcW w:w="84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highlight w:val="none"/>
                <w:u w:val="none"/>
              </w:rPr>
            </w:pPr>
          </w:p>
        </w:tc>
        <w:tc>
          <w:tcPr>
            <w:tcW w:w="63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highlight w:val="none"/>
                <w:u w:val="none"/>
              </w:rPr>
            </w:pPr>
          </w:p>
        </w:tc>
        <w:tc>
          <w:tcPr>
            <w:tcW w:w="4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2、每月校准PH、DO、MLSS仪</w:t>
            </w:r>
          </w:p>
        </w:tc>
        <w:tc>
          <w:tcPr>
            <w:tcW w:w="32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2、流量波动大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63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highlight w:val="none"/>
                <w:u w:val="none"/>
              </w:rPr>
            </w:pPr>
          </w:p>
        </w:tc>
        <w:tc>
          <w:tcPr>
            <w:tcW w:w="84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highlight w:val="none"/>
                <w:u w:val="none"/>
              </w:rPr>
            </w:pPr>
          </w:p>
        </w:tc>
        <w:tc>
          <w:tcPr>
            <w:tcW w:w="63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highlight w:val="none"/>
                <w:u w:val="none"/>
              </w:rPr>
            </w:pPr>
          </w:p>
        </w:tc>
        <w:tc>
          <w:tcPr>
            <w:tcW w:w="4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3、每季度检查仪表本体和连接件损坏和腐蚀情况，并清洁仪器仪表</w:t>
            </w:r>
          </w:p>
        </w:tc>
        <w:tc>
          <w:tcPr>
            <w:tcW w:w="32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3、中控室指示与现场液位、流量不相符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7" w:hRule="atLeast"/>
        </w:trPr>
        <w:tc>
          <w:tcPr>
            <w:tcW w:w="63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highlight w:val="none"/>
                <w:u w:val="none"/>
              </w:rPr>
            </w:pPr>
          </w:p>
        </w:tc>
        <w:tc>
          <w:tcPr>
            <w:tcW w:w="84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highlight w:val="none"/>
                <w:u w:val="none"/>
              </w:rPr>
            </w:pPr>
          </w:p>
        </w:tc>
        <w:tc>
          <w:tcPr>
            <w:tcW w:w="63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highlight w:val="none"/>
                <w:u w:val="none"/>
              </w:rPr>
            </w:pPr>
          </w:p>
        </w:tc>
        <w:tc>
          <w:tcPr>
            <w:tcW w:w="4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4、每年至少1次检查仪器仪表保温、伴热状况</w:t>
            </w:r>
          </w:p>
        </w:tc>
        <w:tc>
          <w:tcPr>
            <w:tcW w:w="322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6" w:hRule="atLeast"/>
        </w:trPr>
        <w:tc>
          <w:tcPr>
            <w:tcW w:w="632"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15</w:t>
            </w:r>
          </w:p>
        </w:tc>
        <w:tc>
          <w:tcPr>
            <w:tcW w:w="84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输送传输机类</w:t>
            </w:r>
          </w:p>
        </w:tc>
        <w:tc>
          <w:tcPr>
            <w:tcW w:w="632"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6</w:t>
            </w:r>
          </w:p>
        </w:tc>
        <w:tc>
          <w:tcPr>
            <w:tcW w:w="4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1、每周检查1次耙齿轴两端的轴用挡圈</w:t>
            </w:r>
          </w:p>
        </w:tc>
        <w:tc>
          <w:tcPr>
            <w:tcW w:w="32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1、减速机轴承坏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632"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highlight w:val="none"/>
                <w:u w:val="none"/>
              </w:rPr>
            </w:pPr>
          </w:p>
        </w:tc>
        <w:tc>
          <w:tcPr>
            <w:tcW w:w="84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highlight w:val="none"/>
                <w:u w:val="none"/>
              </w:rPr>
            </w:pPr>
          </w:p>
        </w:tc>
        <w:tc>
          <w:tcPr>
            <w:tcW w:w="632"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highlight w:val="none"/>
                <w:u w:val="none"/>
              </w:rPr>
            </w:pPr>
          </w:p>
        </w:tc>
        <w:tc>
          <w:tcPr>
            <w:tcW w:w="4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2、每周检查传动链条、挡板、滚轮松动或磨损情况</w:t>
            </w:r>
          </w:p>
        </w:tc>
        <w:tc>
          <w:tcPr>
            <w:tcW w:w="32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2、齿耙折断、齿耙轴磨损变形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6" w:hRule="atLeast"/>
        </w:trPr>
        <w:tc>
          <w:tcPr>
            <w:tcW w:w="632"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highlight w:val="none"/>
                <w:u w:val="none"/>
              </w:rPr>
            </w:pPr>
          </w:p>
        </w:tc>
        <w:tc>
          <w:tcPr>
            <w:tcW w:w="84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highlight w:val="none"/>
                <w:u w:val="none"/>
              </w:rPr>
            </w:pPr>
          </w:p>
        </w:tc>
        <w:tc>
          <w:tcPr>
            <w:tcW w:w="632"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highlight w:val="none"/>
                <w:u w:val="none"/>
              </w:rPr>
            </w:pPr>
          </w:p>
        </w:tc>
        <w:tc>
          <w:tcPr>
            <w:tcW w:w="4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3、每周清洗管道过滤网</w:t>
            </w:r>
          </w:p>
        </w:tc>
        <w:tc>
          <w:tcPr>
            <w:tcW w:w="32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3、泵壳密封环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4" w:hRule="atLeast"/>
        </w:trPr>
        <w:tc>
          <w:tcPr>
            <w:tcW w:w="632"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highlight w:val="none"/>
                <w:u w:val="none"/>
              </w:rPr>
            </w:pPr>
          </w:p>
        </w:tc>
        <w:tc>
          <w:tcPr>
            <w:tcW w:w="84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highlight w:val="none"/>
                <w:u w:val="none"/>
              </w:rPr>
            </w:pPr>
          </w:p>
        </w:tc>
        <w:tc>
          <w:tcPr>
            <w:tcW w:w="632"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highlight w:val="none"/>
                <w:u w:val="none"/>
              </w:rPr>
            </w:pPr>
          </w:p>
        </w:tc>
        <w:tc>
          <w:tcPr>
            <w:tcW w:w="4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4、每月至少1次对电机进行一次小保养</w:t>
            </w:r>
          </w:p>
        </w:tc>
        <w:tc>
          <w:tcPr>
            <w:tcW w:w="32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4、挡板、滚轮链板等部件磨损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trPr>
        <w:tc>
          <w:tcPr>
            <w:tcW w:w="632"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highlight w:val="none"/>
                <w:u w:val="none"/>
              </w:rPr>
            </w:pPr>
          </w:p>
        </w:tc>
        <w:tc>
          <w:tcPr>
            <w:tcW w:w="84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highlight w:val="none"/>
                <w:u w:val="none"/>
              </w:rPr>
            </w:pPr>
          </w:p>
        </w:tc>
        <w:tc>
          <w:tcPr>
            <w:tcW w:w="632"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highlight w:val="none"/>
                <w:u w:val="none"/>
              </w:rPr>
            </w:pPr>
          </w:p>
        </w:tc>
        <w:tc>
          <w:tcPr>
            <w:tcW w:w="4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5、每6个月更换一次轴承部位润滑脂</w:t>
            </w:r>
          </w:p>
        </w:tc>
        <w:tc>
          <w:tcPr>
            <w:tcW w:w="32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5、槽导轮磨损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2"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highlight w:val="none"/>
                <w:u w:val="none"/>
              </w:rPr>
            </w:pPr>
          </w:p>
        </w:tc>
        <w:tc>
          <w:tcPr>
            <w:tcW w:w="84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highlight w:val="none"/>
                <w:u w:val="none"/>
              </w:rPr>
            </w:pPr>
          </w:p>
        </w:tc>
        <w:tc>
          <w:tcPr>
            <w:tcW w:w="632"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highlight w:val="none"/>
                <w:u w:val="none"/>
              </w:rPr>
            </w:pPr>
          </w:p>
        </w:tc>
        <w:tc>
          <w:tcPr>
            <w:tcW w:w="4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6、每6个月更换一次减速机润滑油</w:t>
            </w:r>
          </w:p>
        </w:tc>
        <w:tc>
          <w:tcPr>
            <w:tcW w:w="32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6、电机烧坏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4" w:hRule="atLeast"/>
        </w:trPr>
        <w:tc>
          <w:tcPr>
            <w:tcW w:w="632"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16</w:t>
            </w:r>
          </w:p>
        </w:tc>
        <w:tc>
          <w:tcPr>
            <w:tcW w:w="84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空压机</w:t>
            </w:r>
          </w:p>
        </w:tc>
        <w:tc>
          <w:tcPr>
            <w:tcW w:w="632"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w:t>
            </w:r>
          </w:p>
        </w:tc>
        <w:tc>
          <w:tcPr>
            <w:tcW w:w="4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1、每周检查电流、电压、皮带涨紧度</w:t>
            </w:r>
          </w:p>
        </w:tc>
        <w:tc>
          <w:tcPr>
            <w:tcW w:w="32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1、皮带磨损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0" w:hRule="atLeast"/>
        </w:trPr>
        <w:tc>
          <w:tcPr>
            <w:tcW w:w="63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highlight w:val="none"/>
                <w:u w:val="none"/>
              </w:rPr>
            </w:pPr>
          </w:p>
        </w:tc>
        <w:tc>
          <w:tcPr>
            <w:tcW w:w="84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highlight w:val="none"/>
                <w:u w:val="none"/>
              </w:rPr>
            </w:pPr>
          </w:p>
        </w:tc>
        <w:tc>
          <w:tcPr>
            <w:tcW w:w="63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highlight w:val="none"/>
                <w:u w:val="none"/>
              </w:rPr>
            </w:pPr>
          </w:p>
        </w:tc>
        <w:tc>
          <w:tcPr>
            <w:tcW w:w="4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2、每3个月加入一次齿轮油</w:t>
            </w:r>
          </w:p>
        </w:tc>
        <w:tc>
          <w:tcPr>
            <w:tcW w:w="32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2、轴承损坏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4" w:hRule="atLeast"/>
        </w:trPr>
        <w:tc>
          <w:tcPr>
            <w:tcW w:w="63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highlight w:val="none"/>
                <w:u w:val="none"/>
              </w:rPr>
            </w:pPr>
          </w:p>
        </w:tc>
        <w:tc>
          <w:tcPr>
            <w:tcW w:w="84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highlight w:val="none"/>
                <w:u w:val="none"/>
              </w:rPr>
            </w:pPr>
          </w:p>
        </w:tc>
        <w:tc>
          <w:tcPr>
            <w:tcW w:w="63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highlight w:val="none"/>
                <w:u w:val="none"/>
              </w:rPr>
            </w:pPr>
          </w:p>
        </w:tc>
        <w:tc>
          <w:tcPr>
            <w:tcW w:w="4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3、每3个月更换轴承润滑脂</w:t>
            </w:r>
          </w:p>
        </w:tc>
        <w:tc>
          <w:tcPr>
            <w:tcW w:w="32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3、油封漏油更换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0" w:hRule="atLeast"/>
        </w:trPr>
        <w:tc>
          <w:tcPr>
            <w:tcW w:w="63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highlight w:val="none"/>
                <w:u w:val="none"/>
              </w:rPr>
            </w:pPr>
          </w:p>
        </w:tc>
        <w:tc>
          <w:tcPr>
            <w:tcW w:w="84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highlight w:val="none"/>
                <w:u w:val="none"/>
              </w:rPr>
            </w:pPr>
          </w:p>
        </w:tc>
        <w:tc>
          <w:tcPr>
            <w:tcW w:w="63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highlight w:val="none"/>
                <w:u w:val="none"/>
              </w:rPr>
            </w:pPr>
          </w:p>
        </w:tc>
        <w:tc>
          <w:tcPr>
            <w:tcW w:w="4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4、轴承、垫片、油封、齿轮每年更换一次</w:t>
            </w:r>
          </w:p>
        </w:tc>
        <w:tc>
          <w:tcPr>
            <w:tcW w:w="322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3" w:hRule="atLeast"/>
        </w:trPr>
        <w:tc>
          <w:tcPr>
            <w:tcW w:w="632"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17</w:t>
            </w:r>
          </w:p>
        </w:tc>
        <w:tc>
          <w:tcPr>
            <w:tcW w:w="84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桥式吸砂机</w:t>
            </w:r>
          </w:p>
        </w:tc>
        <w:tc>
          <w:tcPr>
            <w:tcW w:w="632"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4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1、每天检查是否有障碍物阻碍正常运转</w:t>
            </w:r>
          </w:p>
        </w:tc>
        <w:tc>
          <w:tcPr>
            <w:tcW w:w="32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1、电机烧坏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4" w:hRule="atLeast"/>
        </w:trPr>
        <w:tc>
          <w:tcPr>
            <w:tcW w:w="63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highlight w:val="none"/>
                <w:u w:val="none"/>
              </w:rPr>
            </w:pPr>
          </w:p>
        </w:tc>
        <w:tc>
          <w:tcPr>
            <w:tcW w:w="84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highlight w:val="none"/>
                <w:u w:val="none"/>
              </w:rPr>
            </w:pPr>
          </w:p>
        </w:tc>
        <w:tc>
          <w:tcPr>
            <w:tcW w:w="63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highlight w:val="none"/>
                <w:u w:val="none"/>
              </w:rPr>
            </w:pPr>
          </w:p>
        </w:tc>
        <w:tc>
          <w:tcPr>
            <w:tcW w:w="4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2、每周检查观察驱动机构运转是否正常</w:t>
            </w:r>
          </w:p>
        </w:tc>
        <w:tc>
          <w:tcPr>
            <w:tcW w:w="32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2、轴承损坏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63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highlight w:val="none"/>
                <w:u w:val="none"/>
              </w:rPr>
            </w:pPr>
          </w:p>
        </w:tc>
        <w:tc>
          <w:tcPr>
            <w:tcW w:w="84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highlight w:val="none"/>
                <w:u w:val="none"/>
              </w:rPr>
            </w:pPr>
          </w:p>
        </w:tc>
        <w:tc>
          <w:tcPr>
            <w:tcW w:w="63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highlight w:val="none"/>
                <w:u w:val="none"/>
              </w:rPr>
            </w:pPr>
          </w:p>
        </w:tc>
        <w:tc>
          <w:tcPr>
            <w:tcW w:w="4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3、每月检查减速器、滚动轴承座及传动部位润滑情况</w:t>
            </w:r>
          </w:p>
        </w:tc>
        <w:tc>
          <w:tcPr>
            <w:tcW w:w="32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3、油封漏油更换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4" w:hRule="atLeast"/>
        </w:trPr>
        <w:tc>
          <w:tcPr>
            <w:tcW w:w="63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highlight w:val="none"/>
                <w:u w:val="none"/>
              </w:rPr>
            </w:pPr>
          </w:p>
        </w:tc>
        <w:tc>
          <w:tcPr>
            <w:tcW w:w="84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highlight w:val="none"/>
                <w:u w:val="none"/>
              </w:rPr>
            </w:pPr>
          </w:p>
        </w:tc>
        <w:tc>
          <w:tcPr>
            <w:tcW w:w="63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highlight w:val="none"/>
                <w:u w:val="none"/>
              </w:rPr>
            </w:pPr>
          </w:p>
        </w:tc>
        <w:tc>
          <w:tcPr>
            <w:tcW w:w="4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4、每月检查减速器上链条松紧情况</w:t>
            </w:r>
          </w:p>
        </w:tc>
        <w:tc>
          <w:tcPr>
            <w:tcW w:w="322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63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highlight w:val="none"/>
                <w:u w:val="none"/>
              </w:rPr>
            </w:pPr>
          </w:p>
        </w:tc>
        <w:tc>
          <w:tcPr>
            <w:tcW w:w="84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highlight w:val="none"/>
                <w:u w:val="none"/>
              </w:rPr>
            </w:pPr>
          </w:p>
        </w:tc>
        <w:tc>
          <w:tcPr>
            <w:tcW w:w="63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highlight w:val="none"/>
                <w:u w:val="none"/>
              </w:rPr>
            </w:pPr>
          </w:p>
        </w:tc>
        <w:tc>
          <w:tcPr>
            <w:tcW w:w="4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5、每半年检查连接是否牢固，活动部位是否磨损</w:t>
            </w:r>
          </w:p>
        </w:tc>
        <w:tc>
          <w:tcPr>
            <w:tcW w:w="322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2"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18</w:t>
            </w:r>
          </w:p>
        </w:tc>
        <w:tc>
          <w:tcPr>
            <w:tcW w:w="84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压榨机</w:t>
            </w:r>
          </w:p>
        </w:tc>
        <w:tc>
          <w:tcPr>
            <w:tcW w:w="632"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w:t>
            </w:r>
          </w:p>
        </w:tc>
        <w:tc>
          <w:tcPr>
            <w:tcW w:w="4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1、每天检查是否有障碍物阻碍正常运转</w:t>
            </w:r>
          </w:p>
        </w:tc>
        <w:tc>
          <w:tcPr>
            <w:tcW w:w="32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1、电机烧坏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6" w:hRule="atLeast"/>
        </w:trPr>
        <w:tc>
          <w:tcPr>
            <w:tcW w:w="63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highlight w:val="none"/>
                <w:u w:val="none"/>
              </w:rPr>
            </w:pPr>
          </w:p>
        </w:tc>
        <w:tc>
          <w:tcPr>
            <w:tcW w:w="84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highlight w:val="none"/>
                <w:u w:val="none"/>
              </w:rPr>
            </w:pPr>
          </w:p>
        </w:tc>
        <w:tc>
          <w:tcPr>
            <w:tcW w:w="63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highlight w:val="none"/>
                <w:u w:val="none"/>
              </w:rPr>
            </w:pPr>
          </w:p>
        </w:tc>
        <w:tc>
          <w:tcPr>
            <w:tcW w:w="4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2、每周检查观察驱动机构运转是否正常</w:t>
            </w:r>
          </w:p>
        </w:tc>
        <w:tc>
          <w:tcPr>
            <w:tcW w:w="32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2、轴承损坏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63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highlight w:val="none"/>
                <w:u w:val="none"/>
              </w:rPr>
            </w:pPr>
          </w:p>
        </w:tc>
        <w:tc>
          <w:tcPr>
            <w:tcW w:w="84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highlight w:val="none"/>
                <w:u w:val="none"/>
              </w:rPr>
            </w:pPr>
          </w:p>
        </w:tc>
        <w:tc>
          <w:tcPr>
            <w:tcW w:w="63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highlight w:val="none"/>
                <w:u w:val="none"/>
              </w:rPr>
            </w:pPr>
          </w:p>
        </w:tc>
        <w:tc>
          <w:tcPr>
            <w:tcW w:w="4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3、每月检查减速器、滚动轴承座及传动部位润滑情况</w:t>
            </w:r>
          </w:p>
        </w:tc>
        <w:tc>
          <w:tcPr>
            <w:tcW w:w="32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3、油封漏油更换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highlight w:val="none"/>
                <w:u w:val="none"/>
              </w:rPr>
            </w:pPr>
          </w:p>
        </w:tc>
        <w:tc>
          <w:tcPr>
            <w:tcW w:w="84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highlight w:val="none"/>
                <w:u w:val="none"/>
              </w:rPr>
            </w:pPr>
          </w:p>
        </w:tc>
        <w:tc>
          <w:tcPr>
            <w:tcW w:w="63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highlight w:val="none"/>
                <w:u w:val="none"/>
              </w:rPr>
            </w:pPr>
          </w:p>
        </w:tc>
        <w:tc>
          <w:tcPr>
            <w:tcW w:w="4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4、每月检查减速器上链条松紧情况</w:t>
            </w:r>
          </w:p>
        </w:tc>
        <w:tc>
          <w:tcPr>
            <w:tcW w:w="322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63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highlight w:val="none"/>
                <w:u w:val="none"/>
              </w:rPr>
            </w:pPr>
          </w:p>
        </w:tc>
        <w:tc>
          <w:tcPr>
            <w:tcW w:w="84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highlight w:val="none"/>
                <w:u w:val="none"/>
              </w:rPr>
            </w:pPr>
          </w:p>
        </w:tc>
        <w:tc>
          <w:tcPr>
            <w:tcW w:w="63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highlight w:val="none"/>
                <w:u w:val="none"/>
              </w:rPr>
            </w:pPr>
          </w:p>
        </w:tc>
        <w:tc>
          <w:tcPr>
            <w:tcW w:w="4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5、每半年检查连接是否牢固，活动部位是否磨损</w:t>
            </w:r>
          </w:p>
        </w:tc>
        <w:tc>
          <w:tcPr>
            <w:tcW w:w="322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0" w:hRule="atLeast"/>
        </w:trPr>
        <w:tc>
          <w:tcPr>
            <w:tcW w:w="632"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19</w:t>
            </w:r>
          </w:p>
        </w:tc>
        <w:tc>
          <w:tcPr>
            <w:tcW w:w="84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轴流风机</w:t>
            </w:r>
          </w:p>
        </w:tc>
        <w:tc>
          <w:tcPr>
            <w:tcW w:w="632"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40</w:t>
            </w:r>
          </w:p>
        </w:tc>
        <w:tc>
          <w:tcPr>
            <w:tcW w:w="4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1、每月检查电机或响声异常</w:t>
            </w:r>
          </w:p>
        </w:tc>
        <w:tc>
          <w:tcPr>
            <w:tcW w:w="32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1、电机烧坏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63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highlight w:val="none"/>
                <w:u w:val="none"/>
              </w:rPr>
            </w:pPr>
          </w:p>
        </w:tc>
        <w:tc>
          <w:tcPr>
            <w:tcW w:w="84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highlight w:val="none"/>
                <w:u w:val="none"/>
              </w:rPr>
            </w:pPr>
          </w:p>
        </w:tc>
        <w:tc>
          <w:tcPr>
            <w:tcW w:w="63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highlight w:val="none"/>
                <w:u w:val="none"/>
              </w:rPr>
            </w:pPr>
          </w:p>
        </w:tc>
        <w:tc>
          <w:tcPr>
            <w:tcW w:w="4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2、每季度检查电路的连接情况</w:t>
            </w:r>
          </w:p>
        </w:tc>
        <w:tc>
          <w:tcPr>
            <w:tcW w:w="322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632"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20</w:t>
            </w:r>
          </w:p>
        </w:tc>
        <w:tc>
          <w:tcPr>
            <w:tcW w:w="84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构筑物、房屋、管道</w:t>
            </w:r>
          </w:p>
        </w:tc>
        <w:tc>
          <w:tcPr>
            <w:tcW w:w="632"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15</w:t>
            </w:r>
          </w:p>
        </w:tc>
        <w:tc>
          <w:tcPr>
            <w:tcW w:w="4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1、每天检查构筑物内照明、空调等附属设施是否正常</w:t>
            </w:r>
          </w:p>
        </w:tc>
        <w:tc>
          <w:tcPr>
            <w:tcW w:w="32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1、灯不亮、空调不工作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63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c>
          <w:tcPr>
            <w:tcW w:w="84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highlight w:val="none"/>
                <w:u w:val="none"/>
              </w:rPr>
            </w:pPr>
          </w:p>
        </w:tc>
        <w:tc>
          <w:tcPr>
            <w:tcW w:w="63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highlight w:val="none"/>
                <w:u w:val="none"/>
              </w:rPr>
            </w:pPr>
          </w:p>
        </w:tc>
        <w:tc>
          <w:tcPr>
            <w:tcW w:w="4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2、每周检查构筑物是否有裂缝、漏雨、墙皮脱落</w:t>
            </w:r>
          </w:p>
        </w:tc>
        <w:tc>
          <w:tcPr>
            <w:tcW w:w="32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2、构筑物裂缝、漏水、墙皮脱落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63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c>
          <w:tcPr>
            <w:tcW w:w="84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highlight w:val="none"/>
                <w:u w:val="none"/>
              </w:rPr>
            </w:pPr>
          </w:p>
        </w:tc>
        <w:tc>
          <w:tcPr>
            <w:tcW w:w="63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highlight w:val="none"/>
                <w:u w:val="none"/>
              </w:rPr>
            </w:pPr>
          </w:p>
        </w:tc>
        <w:tc>
          <w:tcPr>
            <w:tcW w:w="4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3、每季度检查构筑物沉降情况</w:t>
            </w:r>
          </w:p>
        </w:tc>
        <w:tc>
          <w:tcPr>
            <w:tcW w:w="32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3、管道漏液、表面锈蚀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63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c>
          <w:tcPr>
            <w:tcW w:w="84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highlight w:val="none"/>
                <w:u w:val="none"/>
              </w:rPr>
            </w:pPr>
          </w:p>
        </w:tc>
        <w:tc>
          <w:tcPr>
            <w:tcW w:w="63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highlight w:val="none"/>
                <w:u w:val="none"/>
              </w:rPr>
            </w:pPr>
          </w:p>
        </w:tc>
        <w:tc>
          <w:tcPr>
            <w:tcW w:w="4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4、每年对管道掉漆表面进行刷漆</w:t>
            </w:r>
          </w:p>
        </w:tc>
        <w:tc>
          <w:tcPr>
            <w:tcW w:w="322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1472"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汇总：</w:t>
            </w:r>
          </w:p>
        </w:tc>
        <w:tc>
          <w:tcPr>
            <w:tcW w:w="6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704</w:t>
            </w:r>
          </w:p>
        </w:tc>
        <w:tc>
          <w:tcPr>
            <w:tcW w:w="454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highlight w:val="none"/>
                <w:u w:val="none"/>
              </w:rPr>
            </w:pPr>
          </w:p>
        </w:tc>
        <w:tc>
          <w:tcPr>
            <w:tcW w:w="322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highlight w:val="none"/>
                <w:u w:val="none"/>
              </w:rPr>
            </w:pPr>
          </w:p>
        </w:tc>
      </w:tr>
    </w:tbl>
    <w:p>
      <w:pPr>
        <w:pStyle w:val="5"/>
        <w:ind w:left="0" w:leftChars="0" w:firstLine="0" w:firstLineChars="0"/>
        <w:rPr>
          <w:rFonts w:hint="default"/>
          <w:highlight w:val="none"/>
          <w:lang w:val="en-US"/>
        </w:rPr>
      </w:pPr>
    </w:p>
    <w:tbl>
      <w:tblPr>
        <w:tblStyle w:val="20"/>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36"/>
        <w:gridCol w:w="941"/>
        <w:gridCol w:w="636"/>
        <w:gridCol w:w="4387"/>
        <w:gridCol w:w="330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1" w:hRule="atLeast"/>
        </w:trPr>
        <w:tc>
          <w:tcPr>
            <w:tcW w:w="0" w:type="auto"/>
            <w:gridSpan w:val="5"/>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top"/>
              <w:rPr>
                <w:rFonts w:ascii="新宋体" w:hAnsi="新宋体" w:eastAsia="新宋体" w:cs="新宋体"/>
                <w:b/>
                <w:bCs/>
                <w:i w:val="0"/>
                <w:iCs w:val="0"/>
                <w:color w:val="000000"/>
                <w:sz w:val="40"/>
                <w:szCs w:val="40"/>
                <w:highlight w:val="none"/>
                <w:u w:val="none"/>
              </w:rPr>
            </w:pPr>
            <w:r>
              <w:rPr>
                <w:rFonts w:hint="eastAsia" w:ascii="新宋体" w:hAnsi="新宋体" w:eastAsia="新宋体" w:cs="新宋体"/>
                <w:b/>
                <w:bCs/>
                <w:i w:val="0"/>
                <w:iCs w:val="0"/>
                <w:color w:val="000000"/>
                <w:kern w:val="0"/>
                <w:sz w:val="24"/>
                <w:szCs w:val="24"/>
                <w:highlight w:val="none"/>
                <w:u w:val="none"/>
                <w:lang w:val="en-US" w:eastAsia="zh-CN" w:bidi="ar"/>
              </w:rPr>
              <w:t>三龙污水厂设备设施维护保养工作量清单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1"/>
                <w:szCs w:val="21"/>
                <w:highlight w:val="none"/>
                <w:u w:val="none"/>
              </w:rPr>
            </w:pPr>
            <w:r>
              <w:rPr>
                <w:rFonts w:hint="eastAsia" w:ascii="新宋体" w:hAnsi="新宋体" w:eastAsia="新宋体" w:cs="新宋体"/>
                <w:i w:val="0"/>
                <w:iCs w:val="0"/>
                <w:color w:val="000000"/>
                <w:kern w:val="0"/>
                <w:sz w:val="21"/>
                <w:szCs w:val="21"/>
                <w:highlight w:val="none"/>
                <w:u w:val="none"/>
                <w:lang w:val="en-US" w:eastAsia="zh-CN" w:bidi="ar"/>
              </w:rPr>
              <w:t>序号</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1"/>
                <w:szCs w:val="21"/>
                <w:highlight w:val="none"/>
                <w:u w:val="none"/>
              </w:rPr>
            </w:pPr>
            <w:r>
              <w:rPr>
                <w:rFonts w:hint="eastAsia" w:ascii="新宋体" w:hAnsi="新宋体" w:eastAsia="新宋体" w:cs="新宋体"/>
                <w:i w:val="0"/>
                <w:iCs w:val="0"/>
                <w:color w:val="000000"/>
                <w:kern w:val="0"/>
                <w:sz w:val="21"/>
                <w:szCs w:val="21"/>
                <w:highlight w:val="none"/>
                <w:u w:val="none"/>
                <w:lang w:val="en-US" w:eastAsia="zh-CN" w:bidi="ar"/>
              </w:rPr>
              <w:t>项目</w:t>
            </w:r>
          </w:p>
        </w:tc>
        <w:tc>
          <w:tcPr>
            <w:tcW w:w="6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1"/>
                <w:szCs w:val="21"/>
                <w:highlight w:val="none"/>
                <w:u w:val="none"/>
              </w:rPr>
            </w:pPr>
            <w:r>
              <w:rPr>
                <w:rFonts w:hint="eastAsia" w:ascii="新宋体" w:hAnsi="新宋体" w:eastAsia="新宋体" w:cs="新宋体"/>
                <w:i w:val="0"/>
                <w:iCs w:val="0"/>
                <w:color w:val="000000"/>
                <w:kern w:val="0"/>
                <w:sz w:val="21"/>
                <w:szCs w:val="21"/>
                <w:highlight w:val="none"/>
                <w:u w:val="none"/>
                <w:lang w:val="en-US" w:eastAsia="zh-CN" w:bidi="ar"/>
              </w:rPr>
              <w:t>数量</w:t>
            </w:r>
          </w:p>
        </w:tc>
        <w:tc>
          <w:tcPr>
            <w:tcW w:w="43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1"/>
                <w:szCs w:val="21"/>
                <w:highlight w:val="none"/>
                <w:u w:val="none"/>
              </w:rPr>
            </w:pPr>
            <w:r>
              <w:rPr>
                <w:rFonts w:hint="eastAsia" w:ascii="新宋体" w:hAnsi="新宋体" w:eastAsia="新宋体" w:cs="新宋体"/>
                <w:i w:val="0"/>
                <w:iCs w:val="0"/>
                <w:color w:val="000000"/>
                <w:kern w:val="0"/>
                <w:sz w:val="21"/>
                <w:szCs w:val="21"/>
                <w:highlight w:val="none"/>
                <w:u w:val="none"/>
                <w:lang w:val="en-US" w:eastAsia="zh-CN" w:bidi="ar"/>
              </w:rPr>
              <w:t>日常保养维护</w:t>
            </w:r>
          </w:p>
        </w:tc>
        <w:tc>
          <w:tcPr>
            <w:tcW w:w="33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1"/>
                <w:szCs w:val="21"/>
                <w:highlight w:val="none"/>
                <w:u w:val="none"/>
              </w:rPr>
            </w:pPr>
            <w:r>
              <w:rPr>
                <w:rFonts w:hint="eastAsia" w:ascii="新宋体" w:hAnsi="新宋体" w:eastAsia="新宋体" w:cs="新宋体"/>
                <w:i w:val="0"/>
                <w:iCs w:val="0"/>
                <w:color w:val="000000"/>
                <w:kern w:val="0"/>
                <w:sz w:val="21"/>
                <w:szCs w:val="21"/>
                <w:highlight w:val="none"/>
                <w:u w:val="none"/>
                <w:lang w:val="en-US" w:eastAsia="zh-CN" w:bidi="ar"/>
              </w:rPr>
              <w:t>常见故障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4" w:hRule="atLeast"/>
        </w:trPr>
        <w:tc>
          <w:tcPr>
            <w:tcW w:w="0" w:type="auto"/>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1"/>
                <w:szCs w:val="21"/>
                <w:highlight w:val="none"/>
                <w:u w:val="none"/>
              </w:rPr>
            </w:pPr>
            <w:r>
              <w:rPr>
                <w:rFonts w:hint="eastAsia" w:ascii="新宋体" w:hAnsi="新宋体" w:eastAsia="新宋体" w:cs="新宋体"/>
                <w:i w:val="0"/>
                <w:iCs w:val="0"/>
                <w:color w:val="000000"/>
                <w:kern w:val="0"/>
                <w:sz w:val="21"/>
                <w:szCs w:val="21"/>
                <w:highlight w:val="none"/>
                <w:u w:val="none"/>
                <w:lang w:val="en-US" w:eastAsia="zh-CN" w:bidi="ar"/>
              </w:rPr>
              <w:t>1</w:t>
            </w:r>
          </w:p>
        </w:tc>
        <w:tc>
          <w:tcPr>
            <w:tcW w:w="0" w:type="auto"/>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1"/>
                <w:szCs w:val="21"/>
                <w:highlight w:val="none"/>
                <w:u w:val="none"/>
              </w:rPr>
            </w:pPr>
            <w:r>
              <w:rPr>
                <w:rFonts w:hint="eastAsia" w:ascii="新宋体" w:hAnsi="新宋体" w:eastAsia="新宋体" w:cs="新宋体"/>
                <w:i w:val="0"/>
                <w:iCs w:val="0"/>
                <w:color w:val="000000"/>
                <w:kern w:val="0"/>
                <w:sz w:val="21"/>
                <w:szCs w:val="21"/>
                <w:highlight w:val="none"/>
                <w:u w:val="none"/>
                <w:lang w:val="en-US" w:eastAsia="zh-CN" w:bidi="ar"/>
              </w:rPr>
              <w:t>水泵类</w:t>
            </w:r>
          </w:p>
        </w:tc>
        <w:tc>
          <w:tcPr>
            <w:tcW w:w="636"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1"/>
                <w:szCs w:val="21"/>
                <w:highlight w:val="none"/>
                <w:u w:val="none"/>
              </w:rPr>
            </w:pPr>
            <w:r>
              <w:rPr>
                <w:rFonts w:hint="eastAsia" w:ascii="新宋体" w:hAnsi="新宋体" w:eastAsia="新宋体" w:cs="新宋体"/>
                <w:i w:val="0"/>
                <w:iCs w:val="0"/>
                <w:color w:val="000000"/>
                <w:kern w:val="0"/>
                <w:sz w:val="21"/>
                <w:szCs w:val="21"/>
                <w:highlight w:val="none"/>
                <w:u w:val="none"/>
                <w:lang w:val="en-US" w:eastAsia="zh-CN" w:bidi="ar"/>
              </w:rPr>
              <w:t>50</w:t>
            </w:r>
          </w:p>
        </w:tc>
        <w:tc>
          <w:tcPr>
            <w:tcW w:w="43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新宋体" w:hAnsi="新宋体" w:eastAsia="新宋体" w:cs="新宋体"/>
                <w:i w:val="0"/>
                <w:iCs w:val="0"/>
                <w:color w:val="000000"/>
                <w:sz w:val="21"/>
                <w:szCs w:val="21"/>
                <w:highlight w:val="none"/>
                <w:u w:val="none"/>
              </w:rPr>
            </w:pPr>
            <w:r>
              <w:rPr>
                <w:rFonts w:hint="eastAsia" w:ascii="新宋体" w:hAnsi="新宋体" w:eastAsia="新宋体" w:cs="新宋体"/>
                <w:i w:val="0"/>
                <w:iCs w:val="0"/>
                <w:color w:val="000000"/>
                <w:kern w:val="0"/>
                <w:sz w:val="21"/>
                <w:szCs w:val="21"/>
                <w:highlight w:val="none"/>
                <w:u w:val="none"/>
                <w:lang w:val="en-US" w:eastAsia="zh-CN" w:bidi="ar"/>
              </w:rPr>
              <w:t>1、每周检查电流是否过大</w:t>
            </w:r>
          </w:p>
        </w:tc>
        <w:tc>
          <w:tcPr>
            <w:tcW w:w="33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新宋体" w:hAnsi="新宋体" w:eastAsia="新宋体" w:cs="新宋体"/>
                <w:i w:val="0"/>
                <w:iCs w:val="0"/>
                <w:color w:val="000000"/>
                <w:sz w:val="21"/>
                <w:szCs w:val="21"/>
                <w:highlight w:val="none"/>
                <w:u w:val="none"/>
              </w:rPr>
            </w:pPr>
            <w:r>
              <w:rPr>
                <w:rFonts w:hint="eastAsia" w:ascii="新宋体" w:hAnsi="新宋体" w:eastAsia="新宋体" w:cs="新宋体"/>
                <w:i w:val="0"/>
                <w:iCs w:val="0"/>
                <w:color w:val="000000"/>
                <w:kern w:val="0"/>
                <w:sz w:val="21"/>
                <w:szCs w:val="21"/>
                <w:highlight w:val="none"/>
                <w:u w:val="none"/>
                <w:lang w:val="en-US" w:eastAsia="zh-CN" w:bidi="ar"/>
              </w:rPr>
              <w:t>1、大修电动机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新宋体" w:hAnsi="新宋体" w:eastAsia="新宋体" w:cs="新宋体"/>
                <w:i w:val="0"/>
                <w:iCs w:val="0"/>
                <w:color w:val="000000"/>
                <w:sz w:val="21"/>
                <w:szCs w:val="21"/>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新宋体" w:hAnsi="新宋体" w:eastAsia="新宋体" w:cs="新宋体"/>
                <w:i w:val="0"/>
                <w:iCs w:val="0"/>
                <w:color w:val="000000"/>
                <w:sz w:val="21"/>
                <w:szCs w:val="21"/>
                <w:highlight w:val="none"/>
                <w:u w:val="none"/>
              </w:rPr>
            </w:pPr>
          </w:p>
        </w:tc>
        <w:tc>
          <w:tcPr>
            <w:tcW w:w="636"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新宋体" w:hAnsi="新宋体" w:eastAsia="新宋体" w:cs="新宋体"/>
                <w:i w:val="0"/>
                <w:iCs w:val="0"/>
                <w:color w:val="000000"/>
                <w:sz w:val="21"/>
                <w:szCs w:val="21"/>
                <w:highlight w:val="none"/>
                <w:u w:val="none"/>
              </w:rPr>
            </w:pPr>
          </w:p>
        </w:tc>
        <w:tc>
          <w:tcPr>
            <w:tcW w:w="43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新宋体" w:hAnsi="新宋体" w:eastAsia="新宋体" w:cs="新宋体"/>
                <w:i w:val="0"/>
                <w:iCs w:val="0"/>
                <w:color w:val="000000"/>
                <w:sz w:val="21"/>
                <w:szCs w:val="21"/>
                <w:highlight w:val="none"/>
                <w:u w:val="none"/>
              </w:rPr>
            </w:pPr>
            <w:r>
              <w:rPr>
                <w:rFonts w:hint="eastAsia" w:ascii="新宋体" w:hAnsi="新宋体" w:eastAsia="新宋体" w:cs="新宋体"/>
                <w:i w:val="0"/>
                <w:iCs w:val="0"/>
                <w:color w:val="000000"/>
                <w:kern w:val="0"/>
                <w:sz w:val="21"/>
                <w:szCs w:val="21"/>
                <w:highlight w:val="none"/>
                <w:u w:val="none"/>
                <w:lang w:val="en-US" w:eastAsia="zh-CN" w:bidi="ar"/>
              </w:rPr>
              <w:t>2、每周检查空气开关跳开或保险丝烧断情况</w:t>
            </w:r>
          </w:p>
        </w:tc>
        <w:tc>
          <w:tcPr>
            <w:tcW w:w="33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新宋体" w:hAnsi="新宋体" w:eastAsia="新宋体" w:cs="新宋体"/>
                <w:i w:val="0"/>
                <w:iCs w:val="0"/>
                <w:color w:val="000000"/>
                <w:sz w:val="21"/>
                <w:szCs w:val="21"/>
                <w:highlight w:val="none"/>
                <w:u w:val="none"/>
              </w:rPr>
            </w:pPr>
            <w:r>
              <w:rPr>
                <w:rFonts w:hint="eastAsia" w:ascii="新宋体" w:hAnsi="新宋体" w:eastAsia="新宋体" w:cs="新宋体"/>
                <w:i w:val="0"/>
                <w:iCs w:val="0"/>
                <w:color w:val="000000"/>
                <w:kern w:val="0"/>
                <w:sz w:val="21"/>
                <w:szCs w:val="21"/>
                <w:highlight w:val="none"/>
                <w:u w:val="none"/>
                <w:lang w:val="en-US" w:eastAsia="zh-CN" w:bidi="ar"/>
              </w:rPr>
              <w:t>2、叶轮损坏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新宋体" w:hAnsi="新宋体" w:eastAsia="新宋体" w:cs="新宋体"/>
                <w:i w:val="0"/>
                <w:iCs w:val="0"/>
                <w:color w:val="000000"/>
                <w:sz w:val="21"/>
                <w:szCs w:val="21"/>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新宋体" w:hAnsi="新宋体" w:eastAsia="新宋体" w:cs="新宋体"/>
                <w:i w:val="0"/>
                <w:iCs w:val="0"/>
                <w:color w:val="000000"/>
                <w:sz w:val="21"/>
                <w:szCs w:val="21"/>
                <w:highlight w:val="none"/>
                <w:u w:val="none"/>
              </w:rPr>
            </w:pPr>
          </w:p>
        </w:tc>
        <w:tc>
          <w:tcPr>
            <w:tcW w:w="636"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新宋体" w:hAnsi="新宋体" w:eastAsia="新宋体" w:cs="新宋体"/>
                <w:i w:val="0"/>
                <w:iCs w:val="0"/>
                <w:color w:val="000000"/>
                <w:sz w:val="21"/>
                <w:szCs w:val="21"/>
                <w:highlight w:val="none"/>
                <w:u w:val="none"/>
              </w:rPr>
            </w:pPr>
          </w:p>
        </w:tc>
        <w:tc>
          <w:tcPr>
            <w:tcW w:w="43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新宋体" w:hAnsi="新宋体" w:eastAsia="新宋体" w:cs="新宋体"/>
                <w:i w:val="0"/>
                <w:iCs w:val="0"/>
                <w:color w:val="000000"/>
                <w:sz w:val="21"/>
                <w:szCs w:val="21"/>
                <w:highlight w:val="none"/>
                <w:u w:val="none"/>
              </w:rPr>
            </w:pPr>
            <w:r>
              <w:rPr>
                <w:rFonts w:hint="eastAsia" w:ascii="新宋体" w:hAnsi="新宋体" w:eastAsia="新宋体" w:cs="新宋体"/>
                <w:i w:val="0"/>
                <w:iCs w:val="0"/>
                <w:color w:val="000000"/>
                <w:kern w:val="0"/>
                <w:sz w:val="21"/>
                <w:szCs w:val="21"/>
                <w:highlight w:val="none"/>
                <w:u w:val="none"/>
                <w:lang w:val="en-US" w:eastAsia="zh-CN" w:bidi="ar"/>
              </w:rPr>
              <w:t>3、置于水中的水泵，每半个月需进行一次试机</w:t>
            </w:r>
          </w:p>
        </w:tc>
        <w:tc>
          <w:tcPr>
            <w:tcW w:w="33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新宋体" w:hAnsi="新宋体" w:eastAsia="新宋体" w:cs="新宋体"/>
                <w:i w:val="0"/>
                <w:iCs w:val="0"/>
                <w:color w:val="000000"/>
                <w:sz w:val="21"/>
                <w:szCs w:val="21"/>
                <w:highlight w:val="none"/>
                <w:u w:val="none"/>
              </w:rPr>
            </w:pPr>
            <w:r>
              <w:rPr>
                <w:rFonts w:hint="eastAsia" w:ascii="新宋体" w:hAnsi="新宋体" w:eastAsia="新宋体" w:cs="新宋体"/>
                <w:i w:val="0"/>
                <w:iCs w:val="0"/>
                <w:color w:val="000000"/>
                <w:kern w:val="0"/>
                <w:sz w:val="21"/>
                <w:szCs w:val="21"/>
                <w:highlight w:val="none"/>
                <w:u w:val="none"/>
                <w:lang w:val="en-US" w:eastAsia="zh-CN" w:bidi="ar"/>
              </w:rPr>
              <w:t>3、泵壳密封环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6" w:hRule="atLeast"/>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新宋体" w:hAnsi="新宋体" w:eastAsia="新宋体" w:cs="新宋体"/>
                <w:i w:val="0"/>
                <w:iCs w:val="0"/>
                <w:color w:val="000000"/>
                <w:sz w:val="21"/>
                <w:szCs w:val="21"/>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新宋体" w:hAnsi="新宋体" w:eastAsia="新宋体" w:cs="新宋体"/>
                <w:i w:val="0"/>
                <w:iCs w:val="0"/>
                <w:color w:val="000000"/>
                <w:sz w:val="21"/>
                <w:szCs w:val="21"/>
                <w:highlight w:val="none"/>
                <w:u w:val="none"/>
              </w:rPr>
            </w:pPr>
          </w:p>
        </w:tc>
        <w:tc>
          <w:tcPr>
            <w:tcW w:w="636"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新宋体" w:hAnsi="新宋体" w:eastAsia="新宋体" w:cs="新宋体"/>
                <w:i w:val="0"/>
                <w:iCs w:val="0"/>
                <w:color w:val="000000"/>
                <w:sz w:val="21"/>
                <w:szCs w:val="21"/>
                <w:highlight w:val="none"/>
                <w:u w:val="none"/>
              </w:rPr>
            </w:pPr>
          </w:p>
        </w:tc>
        <w:tc>
          <w:tcPr>
            <w:tcW w:w="43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新宋体" w:hAnsi="新宋体" w:eastAsia="新宋体" w:cs="新宋体"/>
                <w:i w:val="0"/>
                <w:iCs w:val="0"/>
                <w:color w:val="000000"/>
                <w:sz w:val="21"/>
                <w:szCs w:val="21"/>
                <w:highlight w:val="none"/>
                <w:u w:val="none"/>
              </w:rPr>
            </w:pPr>
            <w:r>
              <w:rPr>
                <w:rFonts w:hint="eastAsia" w:ascii="新宋体" w:hAnsi="新宋体" w:eastAsia="新宋体" w:cs="新宋体"/>
                <w:i w:val="0"/>
                <w:iCs w:val="0"/>
                <w:color w:val="000000"/>
                <w:kern w:val="0"/>
                <w:sz w:val="21"/>
                <w:szCs w:val="21"/>
                <w:highlight w:val="none"/>
                <w:u w:val="none"/>
                <w:lang w:val="en-US" w:eastAsia="zh-CN" w:bidi="ar"/>
              </w:rPr>
              <w:t>4、每年至少1次检查电缆破损情况</w:t>
            </w:r>
          </w:p>
        </w:tc>
        <w:tc>
          <w:tcPr>
            <w:tcW w:w="33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新宋体" w:hAnsi="新宋体" w:eastAsia="新宋体" w:cs="新宋体"/>
                <w:i w:val="0"/>
                <w:iCs w:val="0"/>
                <w:color w:val="000000"/>
                <w:sz w:val="21"/>
                <w:szCs w:val="21"/>
                <w:highlight w:val="none"/>
                <w:u w:val="none"/>
              </w:rPr>
            </w:pPr>
            <w:r>
              <w:rPr>
                <w:rFonts w:hint="eastAsia" w:ascii="新宋体" w:hAnsi="新宋体" w:eastAsia="新宋体" w:cs="新宋体"/>
                <w:i w:val="0"/>
                <w:iCs w:val="0"/>
                <w:color w:val="000000"/>
                <w:kern w:val="0"/>
                <w:sz w:val="21"/>
                <w:szCs w:val="21"/>
                <w:highlight w:val="none"/>
                <w:u w:val="none"/>
                <w:lang w:val="en-US" w:eastAsia="zh-CN" w:bidi="ar"/>
              </w:rPr>
              <w:t>4、轴承抱轴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7" w:hRule="atLeast"/>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新宋体" w:hAnsi="新宋体" w:eastAsia="新宋体" w:cs="新宋体"/>
                <w:i w:val="0"/>
                <w:iCs w:val="0"/>
                <w:color w:val="000000"/>
                <w:sz w:val="21"/>
                <w:szCs w:val="21"/>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新宋体" w:hAnsi="新宋体" w:eastAsia="新宋体" w:cs="新宋体"/>
                <w:i w:val="0"/>
                <w:iCs w:val="0"/>
                <w:color w:val="000000"/>
                <w:sz w:val="21"/>
                <w:szCs w:val="21"/>
                <w:highlight w:val="none"/>
                <w:u w:val="none"/>
              </w:rPr>
            </w:pPr>
          </w:p>
        </w:tc>
        <w:tc>
          <w:tcPr>
            <w:tcW w:w="636"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新宋体" w:hAnsi="新宋体" w:eastAsia="新宋体" w:cs="新宋体"/>
                <w:i w:val="0"/>
                <w:iCs w:val="0"/>
                <w:color w:val="000000"/>
                <w:sz w:val="21"/>
                <w:szCs w:val="21"/>
                <w:highlight w:val="none"/>
                <w:u w:val="none"/>
              </w:rPr>
            </w:pPr>
          </w:p>
        </w:tc>
        <w:tc>
          <w:tcPr>
            <w:tcW w:w="43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新宋体" w:hAnsi="新宋体" w:eastAsia="新宋体" w:cs="新宋体"/>
                <w:i w:val="0"/>
                <w:iCs w:val="0"/>
                <w:color w:val="000000"/>
                <w:sz w:val="21"/>
                <w:szCs w:val="21"/>
                <w:highlight w:val="none"/>
                <w:u w:val="none"/>
              </w:rPr>
            </w:pPr>
            <w:r>
              <w:rPr>
                <w:rFonts w:hint="eastAsia" w:ascii="新宋体" w:hAnsi="新宋体" w:eastAsia="新宋体" w:cs="新宋体"/>
                <w:i w:val="0"/>
                <w:iCs w:val="0"/>
                <w:color w:val="000000"/>
                <w:kern w:val="0"/>
                <w:sz w:val="21"/>
                <w:szCs w:val="21"/>
                <w:highlight w:val="none"/>
                <w:u w:val="none"/>
                <w:lang w:val="en-US" w:eastAsia="zh-CN" w:bidi="ar"/>
              </w:rPr>
              <w:t>5、每年至少1次检查电机绝缘及紧固螺钉</w:t>
            </w:r>
          </w:p>
        </w:tc>
        <w:tc>
          <w:tcPr>
            <w:tcW w:w="33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新宋体" w:hAnsi="新宋体" w:eastAsia="新宋体" w:cs="新宋体"/>
                <w:i w:val="0"/>
                <w:iCs w:val="0"/>
                <w:color w:val="000000"/>
                <w:sz w:val="21"/>
                <w:szCs w:val="21"/>
                <w:highlight w:val="none"/>
                <w:u w:val="none"/>
              </w:rPr>
            </w:pPr>
            <w:r>
              <w:rPr>
                <w:rFonts w:hint="eastAsia" w:ascii="新宋体" w:hAnsi="新宋体" w:eastAsia="新宋体" w:cs="新宋体"/>
                <w:i w:val="0"/>
                <w:iCs w:val="0"/>
                <w:color w:val="000000"/>
                <w:kern w:val="0"/>
                <w:sz w:val="21"/>
                <w:szCs w:val="21"/>
                <w:highlight w:val="none"/>
                <w:u w:val="none"/>
                <w:lang w:val="en-US" w:eastAsia="zh-CN" w:bidi="ar"/>
              </w:rPr>
              <w:t>5、转子扫堂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6" w:hRule="atLeast"/>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新宋体" w:hAnsi="新宋体" w:eastAsia="新宋体" w:cs="新宋体"/>
                <w:i w:val="0"/>
                <w:iCs w:val="0"/>
                <w:color w:val="000000"/>
                <w:sz w:val="21"/>
                <w:szCs w:val="21"/>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新宋体" w:hAnsi="新宋体" w:eastAsia="新宋体" w:cs="新宋体"/>
                <w:i w:val="0"/>
                <w:iCs w:val="0"/>
                <w:color w:val="000000"/>
                <w:sz w:val="21"/>
                <w:szCs w:val="21"/>
                <w:highlight w:val="none"/>
                <w:u w:val="none"/>
              </w:rPr>
            </w:pPr>
          </w:p>
        </w:tc>
        <w:tc>
          <w:tcPr>
            <w:tcW w:w="636"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新宋体" w:hAnsi="新宋体" w:eastAsia="新宋体" w:cs="新宋体"/>
                <w:i w:val="0"/>
                <w:iCs w:val="0"/>
                <w:color w:val="000000"/>
                <w:sz w:val="21"/>
                <w:szCs w:val="21"/>
                <w:highlight w:val="none"/>
                <w:u w:val="none"/>
              </w:rPr>
            </w:pPr>
          </w:p>
        </w:tc>
        <w:tc>
          <w:tcPr>
            <w:tcW w:w="43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新宋体" w:hAnsi="新宋体" w:eastAsia="新宋体" w:cs="新宋体"/>
                <w:i w:val="0"/>
                <w:iCs w:val="0"/>
                <w:color w:val="000000"/>
                <w:sz w:val="21"/>
                <w:szCs w:val="21"/>
                <w:highlight w:val="none"/>
                <w:u w:val="none"/>
              </w:rPr>
            </w:pPr>
            <w:r>
              <w:rPr>
                <w:rFonts w:hint="eastAsia" w:ascii="新宋体" w:hAnsi="新宋体" w:eastAsia="新宋体" w:cs="新宋体"/>
                <w:i w:val="0"/>
                <w:iCs w:val="0"/>
                <w:color w:val="000000"/>
                <w:kern w:val="0"/>
                <w:sz w:val="21"/>
                <w:szCs w:val="21"/>
                <w:highlight w:val="none"/>
                <w:u w:val="none"/>
                <w:lang w:val="en-US" w:eastAsia="zh-CN" w:bidi="ar"/>
              </w:rPr>
              <w:t>6、每年至少1次检查机械密封</w:t>
            </w:r>
          </w:p>
        </w:tc>
        <w:tc>
          <w:tcPr>
            <w:tcW w:w="33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新宋体" w:hAnsi="新宋体" w:eastAsia="新宋体" w:cs="新宋体"/>
                <w:i w:val="0"/>
                <w:iCs w:val="0"/>
                <w:color w:val="000000"/>
                <w:sz w:val="21"/>
                <w:szCs w:val="21"/>
                <w:highlight w:val="none"/>
                <w:u w:val="none"/>
              </w:rPr>
            </w:pPr>
            <w:r>
              <w:rPr>
                <w:rFonts w:hint="eastAsia" w:ascii="新宋体" w:hAnsi="新宋体" w:eastAsia="新宋体" w:cs="新宋体"/>
                <w:i w:val="0"/>
                <w:iCs w:val="0"/>
                <w:color w:val="000000"/>
                <w:kern w:val="0"/>
                <w:sz w:val="21"/>
                <w:szCs w:val="21"/>
                <w:highlight w:val="none"/>
                <w:u w:val="none"/>
                <w:lang w:val="en-US" w:eastAsia="zh-CN" w:bidi="ar"/>
              </w:rPr>
              <w:t>6、定子绕组烧坏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0" w:type="auto"/>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1"/>
                <w:szCs w:val="21"/>
                <w:highlight w:val="none"/>
                <w:u w:val="none"/>
              </w:rPr>
            </w:pPr>
            <w:r>
              <w:rPr>
                <w:rFonts w:hint="eastAsia" w:ascii="新宋体" w:hAnsi="新宋体" w:eastAsia="新宋体" w:cs="新宋体"/>
                <w:i w:val="0"/>
                <w:iCs w:val="0"/>
                <w:color w:val="000000"/>
                <w:kern w:val="0"/>
                <w:sz w:val="21"/>
                <w:szCs w:val="21"/>
                <w:highlight w:val="none"/>
                <w:u w:val="none"/>
                <w:lang w:val="en-US" w:eastAsia="zh-CN" w:bidi="ar"/>
              </w:rPr>
              <w:t>2</w:t>
            </w:r>
          </w:p>
        </w:tc>
        <w:tc>
          <w:tcPr>
            <w:tcW w:w="0" w:type="auto"/>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1"/>
                <w:szCs w:val="21"/>
                <w:highlight w:val="none"/>
                <w:u w:val="none"/>
              </w:rPr>
            </w:pPr>
            <w:r>
              <w:rPr>
                <w:rFonts w:hint="eastAsia" w:ascii="新宋体" w:hAnsi="新宋体" w:eastAsia="新宋体" w:cs="新宋体"/>
                <w:i w:val="0"/>
                <w:iCs w:val="0"/>
                <w:color w:val="000000"/>
                <w:kern w:val="0"/>
                <w:sz w:val="21"/>
                <w:szCs w:val="21"/>
                <w:highlight w:val="none"/>
                <w:u w:val="none"/>
                <w:lang w:val="en-US" w:eastAsia="zh-CN" w:bidi="ar"/>
              </w:rPr>
              <w:t>格栅类</w:t>
            </w:r>
          </w:p>
        </w:tc>
        <w:tc>
          <w:tcPr>
            <w:tcW w:w="636"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1"/>
                <w:szCs w:val="21"/>
                <w:highlight w:val="none"/>
                <w:u w:val="none"/>
              </w:rPr>
            </w:pPr>
            <w:r>
              <w:rPr>
                <w:rFonts w:hint="eastAsia" w:ascii="新宋体" w:hAnsi="新宋体" w:eastAsia="新宋体" w:cs="新宋体"/>
                <w:i w:val="0"/>
                <w:iCs w:val="0"/>
                <w:color w:val="000000"/>
                <w:kern w:val="0"/>
                <w:sz w:val="21"/>
                <w:szCs w:val="21"/>
                <w:highlight w:val="none"/>
                <w:u w:val="none"/>
                <w:lang w:val="en-US" w:eastAsia="zh-CN" w:bidi="ar"/>
              </w:rPr>
              <w:t>6</w:t>
            </w:r>
          </w:p>
        </w:tc>
        <w:tc>
          <w:tcPr>
            <w:tcW w:w="43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新宋体" w:hAnsi="新宋体" w:eastAsia="新宋体" w:cs="新宋体"/>
                <w:i w:val="0"/>
                <w:iCs w:val="0"/>
                <w:color w:val="000000"/>
                <w:sz w:val="21"/>
                <w:szCs w:val="21"/>
                <w:highlight w:val="none"/>
                <w:u w:val="none"/>
              </w:rPr>
            </w:pPr>
            <w:r>
              <w:rPr>
                <w:rFonts w:hint="eastAsia" w:ascii="新宋体" w:hAnsi="新宋体" w:eastAsia="新宋体" w:cs="新宋体"/>
                <w:i w:val="0"/>
                <w:iCs w:val="0"/>
                <w:color w:val="000000"/>
                <w:kern w:val="0"/>
                <w:sz w:val="21"/>
                <w:szCs w:val="21"/>
                <w:highlight w:val="none"/>
                <w:u w:val="none"/>
                <w:lang w:val="en-US" w:eastAsia="zh-CN" w:bidi="ar"/>
              </w:rPr>
              <w:t>1、每周检查1次耙齿轴两端的轴用挡圈</w:t>
            </w:r>
          </w:p>
        </w:tc>
        <w:tc>
          <w:tcPr>
            <w:tcW w:w="33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新宋体" w:hAnsi="新宋体" w:eastAsia="新宋体" w:cs="新宋体"/>
                <w:i w:val="0"/>
                <w:iCs w:val="0"/>
                <w:color w:val="000000"/>
                <w:sz w:val="21"/>
                <w:szCs w:val="21"/>
                <w:highlight w:val="none"/>
                <w:u w:val="none"/>
              </w:rPr>
            </w:pPr>
            <w:r>
              <w:rPr>
                <w:rFonts w:hint="eastAsia" w:ascii="新宋体" w:hAnsi="新宋体" w:eastAsia="新宋体" w:cs="新宋体"/>
                <w:i w:val="0"/>
                <w:iCs w:val="0"/>
                <w:color w:val="000000"/>
                <w:kern w:val="0"/>
                <w:sz w:val="21"/>
                <w:szCs w:val="21"/>
                <w:highlight w:val="none"/>
                <w:u w:val="none"/>
                <w:lang w:val="en-US" w:eastAsia="zh-CN" w:bidi="ar"/>
              </w:rPr>
              <w:t>1、减速机轴承坏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新宋体" w:hAnsi="新宋体" w:eastAsia="新宋体" w:cs="新宋体"/>
                <w:i w:val="0"/>
                <w:iCs w:val="0"/>
                <w:color w:val="000000"/>
                <w:sz w:val="21"/>
                <w:szCs w:val="21"/>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新宋体" w:hAnsi="新宋体" w:eastAsia="新宋体" w:cs="新宋体"/>
                <w:i w:val="0"/>
                <w:iCs w:val="0"/>
                <w:color w:val="000000"/>
                <w:sz w:val="21"/>
                <w:szCs w:val="21"/>
                <w:highlight w:val="none"/>
                <w:u w:val="none"/>
              </w:rPr>
            </w:pPr>
          </w:p>
        </w:tc>
        <w:tc>
          <w:tcPr>
            <w:tcW w:w="636"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新宋体" w:hAnsi="新宋体" w:eastAsia="新宋体" w:cs="新宋体"/>
                <w:i w:val="0"/>
                <w:iCs w:val="0"/>
                <w:color w:val="000000"/>
                <w:sz w:val="21"/>
                <w:szCs w:val="21"/>
                <w:highlight w:val="none"/>
                <w:u w:val="none"/>
              </w:rPr>
            </w:pPr>
          </w:p>
        </w:tc>
        <w:tc>
          <w:tcPr>
            <w:tcW w:w="43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新宋体" w:hAnsi="新宋体" w:eastAsia="新宋体" w:cs="新宋体"/>
                <w:i w:val="0"/>
                <w:iCs w:val="0"/>
                <w:color w:val="000000"/>
                <w:sz w:val="21"/>
                <w:szCs w:val="21"/>
                <w:highlight w:val="none"/>
                <w:u w:val="none"/>
              </w:rPr>
            </w:pPr>
            <w:r>
              <w:rPr>
                <w:rFonts w:hint="eastAsia" w:ascii="新宋体" w:hAnsi="新宋体" w:eastAsia="新宋体" w:cs="新宋体"/>
                <w:i w:val="0"/>
                <w:iCs w:val="0"/>
                <w:color w:val="000000"/>
                <w:kern w:val="0"/>
                <w:sz w:val="21"/>
                <w:szCs w:val="21"/>
                <w:highlight w:val="none"/>
                <w:u w:val="none"/>
                <w:lang w:val="en-US" w:eastAsia="zh-CN" w:bidi="ar"/>
              </w:rPr>
              <w:t>2、每周检查传动链条、挡板、滚轮松动或磨损情况</w:t>
            </w:r>
          </w:p>
        </w:tc>
        <w:tc>
          <w:tcPr>
            <w:tcW w:w="33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新宋体" w:hAnsi="新宋体" w:eastAsia="新宋体" w:cs="新宋体"/>
                <w:i w:val="0"/>
                <w:iCs w:val="0"/>
                <w:color w:val="000000"/>
                <w:sz w:val="21"/>
                <w:szCs w:val="21"/>
                <w:highlight w:val="none"/>
                <w:u w:val="none"/>
              </w:rPr>
            </w:pPr>
            <w:r>
              <w:rPr>
                <w:rFonts w:hint="eastAsia" w:ascii="新宋体" w:hAnsi="新宋体" w:eastAsia="新宋体" w:cs="新宋体"/>
                <w:i w:val="0"/>
                <w:iCs w:val="0"/>
                <w:color w:val="000000"/>
                <w:kern w:val="0"/>
                <w:sz w:val="21"/>
                <w:szCs w:val="21"/>
                <w:highlight w:val="none"/>
                <w:u w:val="none"/>
                <w:lang w:val="en-US" w:eastAsia="zh-CN" w:bidi="ar"/>
              </w:rPr>
              <w:t>2、齿耙折断、齿耙轴磨损变形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4" w:hRule="atLeast"/>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新宋体" w:hAnsi="新宋体" w:eastAsia="新宋体" w:cs="新宋体"/>
                <w:i w:val="0"/>
                <w:iCs w:val="0"/>
                <w:color w:val="000000"/>
                <w:sz w:val="21"/>
                <w:szCs w:val="21"/>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新宋体" w:hAnsi="新宋体" w:eastAsia="新宋体" w:cs="新宋体"/>
                <w:i w:val="0"/>
                <w:iCs w:val="0"/>
                <w:color w:val="000000"/>
                <w:sz w:val="21"/>
                <w:szCs w:val="21"/>
                <w:highlight w:val="none"/>
                <w:u w:val="none"/>
              </w:rPr>
            </w:pPr>
          </w:p>
        </w:tc>
        <w:tc>
          <w:tcPr>
            <w:tcW w:w="636"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新宋体" w:hAnsi="新宋体" w:eastAsia="新宋体" w:cs="新宋体"/>
                <w:i w:val="0"/>
                <w:iCs w:val="0"/>
                <w:color w:val="000000"/>
                <w:sz w:val="21"/>
                <w:szCs w:val="21"/>
                <w:highlight w:val="none"/>
                <w:u w:val="none"/>
              </w:rPr>
            </w:pPr>
          </w:p>
        </w:tc>
        <w:tc>
          <w:tcPr>
            <w:tcW w:w="43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新宋体" w:hAnsi="新宋体" w:eastAsia="新宋体" w:cs="新宋体"/>
                <w:i w:val="0"/>
                <w:iCs w:val="0"/>
                <w:color w:val="000000"/>
                <w:sz w:val="21"/>
                <w:szCs w:val="21"/>
                <w:highlight w:val="none"/>
                <w:u w:val="none"/>
              </w:rPr>
            </w:pPr>
            <w:r>
              <w:rPr>
                <w:rFonts w:hint="eastAsia" w:ascii="新宋体" w:hAnsi="新宋体" w:eastAsia="新宋体" w:cs="新宋体"/>
                <w:i w:val="0"/>
                <w:iCs w:val="0"/>
                <w:color w:val="000000"/>
                <w:kern w:val="0"/>
                <w:sz w:val="21"/>
                <w:szCs w:val="21"/>
                <w:highlight w:val="none"/>
                <w:u w:val="none"/>
                <w:lang w:val="en-US" w:eastAsia="zh-CN" w:bidi="ar"/>
              </w:rPr>
              <w:t>3、每周清洗管道过滤网</w:t>
            </w:r>
          </w:p>
        </w:tc>
        <w:tc>
          <w:tcPr>
            <w:tcW w:w="33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新宋体" w:hAnsi="新宋体" w:eastAsia="新宋体" w:cs="新宋体"/>
                <w:i w:val="0"/>
                <w:iCs w:val="0"/>
                <w:color w:val="000000"/>
                <w:sz w:val="21"/>
                <w:szCs w:val="21"/>
                <w:highlight w:val="none"/>
                <w:u w:val="none"/>
              </w:rPr>
            </w:pPr>
            <w:r>
              <w:rPr>
                <w:rFonts w:hint="eastAsia" w:ascii="新宋体" w:hAnsi="新宋体" w:eastAsia="新宋体" w:cs="新宋体"/>
                <w:i w:val="0"/>
                <w:iCs w:val="0"/>
                <w:color w:val="000000"/>
                <w:kern w:val="0"/>
                <w:sz w:val="21"/>
                <w:szCs w:val="21"/>
                <w:highlight w:val="none"/>
                <w:u w:val="none"/>
                <w:lang w:val="en-US" w:eastAsia="zh-CN" w:bidi="ar"/>
              </w:rPr>
              <w:t>3、泵壳密封环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0" w:hRule="atLeast"/>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新宋体" w:hAnsi="新宋体" w:eastAsia="新宋体" w:cs="新宋体"/>
                <w:i w:val="0"/>
                <w:iCs w:val="0"/>
                <w:color w:val="000000"/>
                <w:sz w:val="21"/>
                <w:szCs w:val="21"/>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新宋体" w:hAnsi="新宋体" w:eastAsia="新宋体" w:cs="新宋体"/>
                <w:i w:val="0"/>
                <w:iCs w:val="0"/>
                <w:color w:val="000000"/>
                <w:sz w:val="21"/>
                <w:szCs w:val="21"/>
                <w:highlight w:val="none"/>
                <w:u w:val="none"/>
              </w:rPr>
            </w:pPr>
          </w:p>
        </w:tc>
        <w:tc>
          <w:tcPr>
            <w:tcW w:w="636"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新宋体" w:hAnsi="新宋体" w:eastAsia="新宋体" w:cs="新宋体"/>
                <w:i w:val="0"/>
                <w:iCs w:val="0"/>
                <w:color w:val="000000"/>
                <w:sz w:val="21"/>
                <w:szCs w:val="21"/>
                <w:highlight w:val="none"/>
                <w:u w:val="none"/>
              </w:rPr>
            </w:pPr>
          </w:p>
        </w:tc>
        <w:tc>
          <w:tcPr>
            <w:tcW w:w="43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新宋体" w:hAnsi="新宋体" w:eastAsia="新宋体" w:cs="新宋体"/>
                <w:i w:val="0"/>
                <w:iCs w:val="0"/>
                <w:color w:val="000000"/>
                <w:sz w:val="21"/>
                <w:szCs w:val="21"/>
                <w:highlight w:val="none"/>
                <w:u w:val="none"/>
              </w:rPr>
            </w:pPr>
            <w:r>
              <w:rPr>
                <w:rFonts w:hint="eastAsia" w:ascii="新宋体" w:hAnsi="新宋体" w:eastAsia="新宋体" w:cs="新宋体"/>
                <w:i w:val="0"/>
                <w:iCs w:val="0"/>
                <w:color w:val="000000"/>
                <w:kern w:val="0"/>
                <w:sz w:val="21"/>
                <w:szCs w:val="21"/>
                <w:highlight w:val="none"/>
                <w:u w:val="none"/>
                <w:lang w:val="en-US" w:eastAsia="zh-CN" w:bidi="ar"/>
              </w:rPr>
              <w:t>4、每月至少1次对电机进行一次小保养</w:t>
            </w:r>
          </w:p>
        </w:tc>
        <w:tc>
          <w:tcPr>
            <w:tcW w:w="33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新宋体" w:hAnsi="新宋体" w:eastAsia="新宋体" w:cs="新宋体"/>
                <w:i w:val="0"/>
                <w:iCs w:val="0"/>
                <w:color w:val="000000"/>
                <w:sz w:val="21"/>
                <w:szCs w:val="21"/>
                <w:highlight w:val="none"/>
                <w:u w:val="none"/>
              </w:rPr>
            </w:pPr>
            <w:r>
              <w:rPr>
                <w:rFonts w:hint="eastAsia" w:ascii="新宋体" w:hAnsi="新宋体" w:eastAsia="新宋体" w:cs="新宋体"/>
                <w:i w:val="0"/>
                <w:iCs w:val="0"/>
                <w:color w:val="000000"/>
                <w:kern w:val="0"/>
                <w:sz w:val="21"/>
                <w:szCs w:val="21"/>
                <w:highlight w:val="none"/>
                <w:u w:val="none"/>
                <w:lang w:val="en-US" w:eastAsia="zh-CN" w:bidi="ar"/>
              </w:rPr>
              <w:t>4、挡板、滚轮链板等部件磨损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0" w:hRule="atLeast"/>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新宋体" w:hAnsi="新宋体" w:eastAsia="新宋体" w:cs="新宋体"/>
                <w:i w:val="0"/>
                <w:iCs w:val="0"/>
                <w:color w:val="000000"/>
                <w:sz w:val="21"/>
                <w:szCs w:val="21"/>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新宋体" w:hAnsi="新宋体" w:eastAsia="新宋体" w:cs="新宋体"/>
                <w:i w:val="0"/>
                <w:iCs w:val="0"/>
                <w:color w:val="000000"/>
                <w:sz w:val="21"/>
                <w:szCs w:val="21"/>
                <w:highlight w:val="none"/>
                <w:u w:val="none"/>
              </w:rPr>
            </w:pPr>
          </w:p>
        </w:tc>
        <w:tc>
          <w:tcPr>
            <w:tcW w:w="636"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新宋体" w:hAnsi="新宋体" w:eastAsia="新宋体" w:cs="新宋体"/>
                <w:i w:val="0"/>
                <w:iCs w:val="0"/>
                <w:color w:val="000000"/>
                <w:sz w:val="21"/>
                <w:szCs w:val="21"/>
                <w:highlight w:val="none"/>
                <w:u w:val="none"/>
              </w:rPr>
            </w:pPr>
          </w:p>
        </w:tc>
        <w:tc>
          <w:tcPr>
            <w:tcW w:w="43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新宋体" w:hAnsi="新宋体" w:eastAsia="新宋体" w:cs="新宋体"/>
                <w:i w:val="0"/>
                <w:iCs w:val="0"/>
                <w:color w:val="000000"/>
                <w:sz w:val="21"/>
                <w:szCs w:val="21"/>
                <w:highlight w:val="none"/>
                <w:u w:val="none"/>
              </w:rPr>
            </w:pPr>
            <w:r>
              <w:rPr>
                <w:rFonts w:hint="eastAsia" w:ascii="新宋体" w:hAnsi="新宋体" w:eastAsia="新宋体" w:cs="新宋体"/>
                <w:i w:val="0"/>
                <w:iCs w:val="0"/>
                <w:color w:val="000000"/>
                <w:kern w:val="0"/>
                <w:sz w:val="21"/>
                <w:szCs w:val="21"/>
                <w:highlight w:val="none"/>
                <w:u w:val="none"/>
                <w:lang w:val="en-US" w:eastAsia="zh-CN" w:bidi="ar"/>
              </w:rPr>
              <w:t>5、每6个月更换一次轴承部位润滑脂</w:t>
            </w:r>
          </w:p>
        </w:tc>
        <w:tc>
          <w:tcPr>
            <w:tcW w:w="33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新宋体" w:hAnsi="新宋体" w:eastAsia="新宋体" w:cs="新宋体"/>
                <w:i w:val="0"/>
                <w:iCs w:val="0"/>
                <w:color w:val="000000"/>
                <w:sz w:val="21"/>
                <w:szCs w:val="21"/>
                <w:highlight w:val="none"/>
                <w:u w:val="none"/>
              </w:rPr>
            </w:pPr>
            <w:r>
              <w:rPr>
                <w:rFonts w:hint="eastAsia" w:ascii="新宋体" w:hAnsi="新宋体" w:eastAsia="新宋体" w:cs="新宋体"/>
                <w:i w:val="0"/>
                <w:iCs w:val="0"/>
                <w:color w:val="000000"/>
                <w:kern w:val="0"/>
                <w:sz w:val="21"/>
                <w:szCs w:val="21"/>
                <w:highlight w:val="none"/>
                <w:u w:val="none"/>
                <w:lang w:val="en-US" w:eastAsia="zh-CN" w:bidi="ar"/>
              </w:rPr>
              <w:t>5、槽导轮磨损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7" w:hRule="atLeast"/>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新宋体" w:hAnsi="新宋体" w:eastAsia="新宋体" w:cs="新宋体"/>
                <w:i w:val="0"/>
                <w:iCs w:val="0"/>
                <w:color w:val="000000"/>
                <w:sz w:val="21"/>
                <w:szCs w:val="21"/>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新宋体" w:hAnsi="新宋体" w:eastAsia="新宋体" w:cs="新宋体"/>
                <w:i w:val="0"/>
                <w:iCs w:val="0"/>
                <w:color w:val="000000"/>
                <w:sz w:val="21"/>
                <w:szCs w:val="21"/>
                <w:highlight w:val="none"/>
                <w:u w:val="none"/>
              </w:rPr>
            </w:pPr>
          </w:p>
        </w:tc>
        <w:tc>
          <w:tcPr>
            <w:tcW w:w="636"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新宋体" w:hAnsi="新宋体" w:eastAsia="新宋体" w:cs="新宋体"/>
                <w:i w:val="0"/>
                <w:iCs w:val="0"/>
                <w:color w:val="000000"/>
                <w:sz w:val="21"/>
                <w:szCs w:val="21"/>
                <w:highlight w:val="none"/>
                <w:u w:val="none"/>
              </w:rPr>
            </w:pPr>
          </w:p>
        </w:tc>
        <w:tc>
          <w:tcPr>
            <w:tcW w:w="43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新宋体" w:hAnsi="新宋体" w:eastAsia="新宋体" w:cs="新宋体"/>
                <w:i w:val="0"/>
                <w:iCs w:val="0"/>
                <w:color w:val="000000"/>
                <w:sz w:val="21"/>
                <w:szCs w:val="21"/>
                <w:highlight w:val="none"/>
                <w:u w:val="none"/>
              </w:rPr>
            </w:pPr>
            <w:r>
              <w:rPr>
                <w:rFonts w:hint="eastAsia" w:ascii="新宋体" w:hAnsi="新宋体" w:eastAsia="新宋体" w:cs="新宋体"/>
                <w:i w:val="0"/>
                <w:iCs w:val="0"/>
                <w:color w:val="000000"/>
                <w:kern w:val="0"/>
                <w:sz w:val="21"/>
                <w:szCs w:val="21"/>
                <w:highlight w:val="none"/>
                <w:u w:val="none"/>
                <w:lang w:val="en-US" w:eastAsia="zh-CN" w:bidi="ar"/>
              </w:rPr>
              <w:t>6、每6个月更换一次减速机润滑油</w:t>
            </w:r>
          </w:p>
        </w:tc>
        <w:tc>
          <w:tcPr>
            <w:tcW w:w="33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新宋体" w:hAnsi="新宋体" w:eastAsia="新宋体" w:cs="新宋体"/>
                <w:i w:val="0"/>
                <w:iCs w:val="0"/>
                <w:color w:val="000000"/>
                <w:sz w:val="21"/>
                <w:szCs w:val="21"/>
                <w:highlight w:val="none"/>
                <w:u w:val="none"/>
              </w:rPr>
            </w:pPr>
            <w:r>
              <w:rPr>
                <w:rFonts w:hint="eastAsia" w:ascii="新宋体" w:hAnsi="新宋体" w:eastAsia="新宋体" w:cs="新宋体"/>
                <w:i w:val="0"/>
                <w:iCs w:val="0"/>
                <w:color w:val="000000"/>
                <w:kern w:val="0"/>
                <w:sz w:val="21"/>
                <w:szCs w:val="21"/>
                <w:highlight w:val="none"/>
                <w:u w:val="none"/>
                <w:lang w:val="en-US" w:eastAsia="zh-CN" w:bidi="ar"/>
              </w:rPr>
              <w:t>6、电机烧坏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0" w:type="auto"/>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1"/>
                <w:szCs w:val="21"/>
                <w:highlight w:val="none"/>
                <w:u w:val="none"/>
              </w:rPr>
            </w:pPr>
            <w:r>
              <w:rPr>
                <w:rFonts w:hint="eastAsia" w:ascii="新宋体" w:hAnsi="新宋体" w:eastAsia="新宋体" w:cs="新宋体"/>
                <w:i w:val="0"/>
                <w:iCs w:val="0"/>
                <w:color w:val="000000"/>
                <w:kern w:val="0"/>
                <w:sz w:val="21"/>
                <w:szCs w:val="21"/>
                <w:highlight w:val="none"/>
                <w:u w:val="none"/>
                <w:lang w:val="en-US" w:eastAsia="zh-CN" w:bidi="ar"/>
              </w:rPr>
              <w:t>3</w:t>
            </w:r>
          </w:p>
        </w:tc>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1"/>
                <w:szCs w:val="21"/>
                <w:highlight w:val="none"/>
                <w:u w:val="none"/>
              </w:rPr>
            </w:pPr>
            <w:r>
              <w:rPr>
                <w:rFonts w:hint="eastAsia" w:ascii="新宋体" w:hAnsi="新宋体" w:eastAsia="新宋体" w:cs="新宋体"/>
                <w:i w:val="0"/>
                <w:iCs w:val="0"/>
                <w:color w:val="000000"/>
                <w:kern w:val="0"/>
                <w:sz w:val="21"/>
                <w:szCs w:val="21"/>
                <w:highlight w:val="none"/>
                <w:u w:val="none"/>
                <w:lang w:val="en-US" w:eastAsia="zh-CN" w:bidi="ar"/>
              </w:rPr>
              <w:t>潜水推流器类</w:t>
            </w:r>
          </w:p>
        </w:tc>
        <w:tc>
          <w:tcPr>
            <w:tcW w:w="63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1"/>
                <w:szCs w:val="21"/>
                <w:highlight w:val="none"/>
                <w:u w:val="none"/>
              </w:rPr>
            </w:pPr>
            <w:r>
              <w:rPr>
                <w:rFonts w:hint="eastAsia" w:ascii="新宋体" w:hAnsi="新宋体" w:eastAsia="新宋体" w:cs="新宋体"/>
                <w:i w:val="0"/>
                <w:iCs w:val="0"/>
                <w:color w:val="000000"/>
                <w:kern w:val="0"/>
                <w:sz w:val="21"/>
                <w:szCs w:val="21"/>
                <w:highlight w:val="none"/>
                <w:u w:val="none"/>
                <w:lang w:val="en-US" w:eastAsia="zh-CN" w:bidi="ar"/>
              </w:rPr>
              <w:t>16</w:t>
            </w:r>
          </w:p>
        </w:tc>
        <w:tc>
          <w:tcPr>
            <w:tcW w:w="43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新宋体" w:hAnsi="新宋体" w:eastAsia="新宋体" w:cs="新宋体"/>
                <w:i w:val="0"/>
                <w:iCs w:val="0"/>
                <w:color w:val="000000"/>
                <w:sz w:val="21"/>
                <w:szCs w:val="21"/>
                <w:highlight w:val="none"/>
                <w:u w:val="none"/>
              </w:rPr>
            </w:pPr>
            <w:r>
              <w:rPr>
                <w:rFonts w:hint="eastAsia" w:ascii="新宋体" w:hAnsi="新宋体" w:eastAsia="新宋体" w:cs="新宋体"/>
                <w:i w:val="0"/>
                <w:iCs w:val="0"/>
                <w:color w:val="000000"/>
                <w:kern w:val="0"/>
                <w:sz w:val="21"/>
                <w:szCs w:val="21"/>
                <w:highlight w:val="none"/>
                <w:u w:val="none"/>
                <w:lang w:val="en-US" w:eastAsia="zh-CN" w:bidi="ar"/>
              </w:rPr>
              <w:t>1、每月检查动力电缆和电路控制电缆</w:t>
            </w:r>
          </w:p>
        </w:tc>
        <w:tc>
          <w:tcPr>
            <w:tcW w:w="33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新宋体" w:hAnsi="新宋体" w:eastAsia="新宋体" w:cs="新宋体"/>
                <w:i w:val="0"/>
                <w:iCs w:val="0"/>
                <w:color w:val="000000"/>
                <w:kern w:val="0"/>
                <w:sz w:val="21"/>
                <w:szCs w:val="21"/>
                <w:highlight w:val="none"/>
                <w:u w:val="none"/>
                <w:lang w:val="en-US" w:eastAsia="zh-CN" w:bidi="ar"/>
              </w:rPr>
            </w:pPr>
            <w:r>
              <w:rPr>
                <w:rFonts w:hint="eastAsia" w:ascii="新宋体" w:hAnsi="新宋体" w:eastAsia="新宋体" w:cs="新宋体"/>
                <w:i w:val="0"/>
                <w:iCs w:val="0"/>
                <w:color w:val="000000"/>
                <w:kern w:val="0"/>
                <w:sz w:val="21"/>
                <w:szCs w:val="21"/>
                <w:highlight w:val="none"/>
                <w:u w:val="none"/>
                <w:lang w:val="en-US" w:eastAsia="zh-CN" w:bidi="ar"/>
              </w:rPr>
              <w:t>1、叶桨</w:t>
            </w:r>
          </w:p>
          <w:p>
            <w:pPr>
              <w:keepNext w:val="0"/>
              <w:keepLines w:val="0"/>
              <w:widowControl/>
              <w:suppressLineNumbers w:val="0"/>
              <w:jc w:val="left"/>
              <w:textAlignment w:val="center"/>
              <w:rPr>
                <w:rFonts w:hint="eastAsia" w:ascii="新宋体" w:hAnsi="新宋体" w:eastAsia="新宋体" w:cs="新宋体"/>
                <w:i w:val="0"/>
                <w:iCs w:val="0"/>
                <w:color w:val="000000"/>
                <w:sz w:val="21"/>
                <w:szCs w:val="21"/>
                <w:highlight w:val="none"/>
                <w:u w:val="none"/>
              </w:rPr>
            </w:pPr>
            <w:r>
              <w:rPr>
                <w:rFonts w:hint="eastAsia" w:ascii="新宋体" w:hAnsi="新宋体" w:eastAsia="新宋体" w:cs="新宋体"/>
                <w:i w:val="0"/>
                <w:iCs w:val="0"/>
                <w:color w:val="000000"/>
                <w:kern w:val="0"/>
                <w:sz w:val="21"/>
                <w:szCs w:val="21"/>
                <w:highlight w:val="none"/>
                <w:u w:val="none"/>
                <w:lang w:val="en-US" w:eastAsia="zh-CN" w:bidi="ar"/>
              </w:rPr>
              <w:t>老化损坏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新宋体" w:hAnsi="新宋体" w:eastAsia="新宋体" w:cs="新宋体"/>
                <w:i w:val="0"/>
                <w:iCs w:val="0"/>
                <w:color w:val="000000"/>
                <w:sz w:val="21"/>
                <w:szCs w:val="21"/>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新宋体" w:hAnsi="新宋体" w:eastAsia="新宋体" w:cs="新宋体"/>
                <w:i w:val="0"/>
                <w:iCs w:val="0"/>
                <w:color w:val="000000"/>
                <w:sz w:val="21"/>
                <w:szCs w:val="21"/>
                <w:highlight w:val="none"/>
                <w:u w:val="none"/>
              </w:rPr>
            </w:pPr>
          </w:p>
        </w:tc>
        <w:tc>
          <w:tcPr>
            <w:tcW w:w="63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新宋体" w:hAnsi="新宋体" w:eastAsia="新宋体" w:cs="新宋体"/>
                <w:i w:val="0"/>
                <w:iCs w:val="0"/>
                <w:color w:val="000000"/>
                <w:sz w:val="21"/>
                <w:szCs w:val="21"/>
                <w:highlight w:val="none"/>
                <w:u w:val="none"/>
              </w:rPr>
            </w:pPr>
          </w:p>
        </w:tc>
        <w:tc>
          <w:tcPr>
            <w:tcW w:w="43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新宋体" w:hAnsi="新宋体" w:eastAsia="新宋体" w:cs="新宋体"/>
                <w:i w:val="0"/>
                <w:iCs w:val="0"/>
                <w:color w:val="000000"/>
                <w:sz w:val="21"/>
                <w:szCs w:val="21"/>
                <w:highlight w:val="none"/>
                <w:u w:val="none"/>
              </w:rPr>
            </w:pPr>
            <w:r>
              <w:rPr>
                <w:rFonts w:hint="eastAsia" w:ascii="新宋体" w:hAnsi="新宋体" w:eastAsia="新宋体" w:cs="新宋体"/>
                <w:i w:val="0"/>
                <w:iCs w:val="0"/>
                <w:color w:val="000000"/>
                <w:kern w:val="0"/>
                <w:sz w:val="21"/>
                <w:szCs w:val="21"/>
                <w:highlight w:val="none"/>
                <w:u w:val="none"/>
                <w:lang w:val="en-US" w:eastAsia="zh-CN" w:bidi="ar"/>
              </w:rPr>
              <w:t>2、每月检测电流是否在正常范围内</w:t>
            </w:r>
          </w:p>
        </w:tc>
        <w:tc>
          <w:tcPr>
            <w:tcW w:w="33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新宋体" w:hAnsi="新宋体" w:eastAsia="新宋体" w:cs="新宋体"/>
                <w:i w:val="0"/>
                <w:iCs w:val="0"/>
                <w:color w:val="000000"/>
                <w:sz w:val="21"/>
                <w:szCs w:val="21"/>
                <w:highlight w:val="none"/>
                <w:u w:val="none"/>
              </w:rPr>
            </w:pPr>
            <w:r>
              <w:rPr>
                <w:rFonts w:hint="eastAsia" w:ascii="新宋体" w:hAnsi="新宋体" w:eastAsia="新宋体" w:cs="新宋体"/>
                <w:i w:val="0"/>
                <w:iCs w:val="0"/>
                <w:color w:val="000000"/>
                <w:kern w:val="0"/>
                <w:sz w:val="21"/>
                <w:szCs w:val="21"/>
                <w:highlight w:val="none"/>
                <w:u w:val="none"/>
                <w:lang w:val="en-US" w:eastAsia="zh-CN" w:bidi="ar"/>
              </w:rPr>
              <w:t>2、齿轮、轴承、轴磨损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新宋体" w:hAnsi="新宋体" w:eastAsia="新宋体" w:cs="新宋体"/>
                <w:i w:val="0"/>
                <w:iCs w:val="0"/>
                <w:color w:val="000000"/>
                <w:sz w:val="21"/>
                <w:szCs w:val="21"/>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新宋体" w:hAnsi="新宋体" w:eastAsia="新宋体" w:cs="新宋体"/>
                <w:i w:val="0"/>
                <w:iCs w:val="0"/>
                <w:color w:val="000000"/>
                <w:sz w:val="21"/>
                <w:szCs w:val="21"/>
                <w:highlight w:val="none"/>
                <w:u w:val="none"/>
              </w:rPr>
            </w:pPr>
          </w:p>
        </w:tc>
        <w:tc>
          <w:tcPr>
            <w:tcW w:w="63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新宋体" w:hAnsi="新宋体" w:eastAsia="新宋体" w:cs="新宋体"/>
                <w:i w:val="0"/>
                <w:iCs w:val="0"/>
                <w:color w:val="000000"/>
                <w:sz w:val="21"/>
                <w:szCs w:val="21"/>
                <w:highlight w:val="none"/>
                <w:u w:val="none"/>
              </w:rPr>
            </w:pPr>
          </w:p>
        </w:tc>
        <w:tc>
          <w:tcPr>
            <w:tcW w:w="43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新宋体" w:hAnsi="新宋体" w:eastAsia="新宋体" w:cs="新宋体"/>
                <w:i w:val="0"/>
                <w:iCs w:val="0"/>
                <w:color w:val="000000"/>
                <w:sz w:val="21"/>
                <w:szCs w:val="21"/>
                <w:highlight w:val="none"/>
                <w:u w:val="none"/>
              </w:rPr>
            </w:pPr>
            <w:r>
              <w:rPr>
                <w:rFonts w:hint="eastAsia" w:ascii="新宋体" w:hAnsi="新宋体" w:eastAsia="新宋体" w:cs="新宋体"/>
                <w:i w:val="0"/>
                <w:iCs w:val="0"/>
                <w:color w:val="000000"/>
                <w:kern w:val="0"/>
                <w:sz w:val="21"/>
                <w:szCs w:val="21"/>
                <w:highlight w:val="none"/>
                <w:u w:val="none"/>
                <w:lang w:val="en-US" w:eastAsia="zh-CN" w:bidi="ar"/>
              </w:rPr>
              <w:t>3、每半年检查1次绝缘电阻和监测系统的功能是否正常</w:t>
            </w:r>
          </w:p>
        </w:tc>
        <w:tc>
          <w:tcPr>
            <w:tcW w:w="33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新宋体" w:hAnsi="新宋体" w:eastAsia="新宋体" w:cs="新宋体"/>
                <w:i w:val="0"/>
                <w:iCs w:val="0"/>
                <w:color w:val="000000"/>
                <w:sz w:val="21"/>
                <w:szCs w:val="21"/>
                <w:highlight w:val="none"/>
                <w:u w:val="none"/>
              </w:rPr>
            </w:pPr>
            <w:r>
              <w:rPr>
                <w:rFonts w:hint="eastAsia" w:ascii="新宋体" w:hAnsi="新宋体" w:eastAsia="新宋体" w:cs="新宋体"/>
                <w:i w:val="0"/>
                <w:iCs w:val="0"/>
                <w:color w:val="000000"/>
                <w:kern w:val="0"/>
                <w:sz w:val="21"/>
                <w:szCs w:val="21"/>
                <w:highlight w:val="none"/>
                <w:u w:val="none"/>
                <w:lang w:val="en-US" w:eastAsia="zh-CN" w:bidi="ar"/>
              </w:rPr>
              <w:t>3、机械密封损坏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7" w:hRule="atLeast"/>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新宋体" w:hAnsi="新宋体" w:eastAsia="新宋体" w:cs="新宋体"/>
                <w:i w:val="0"/>
                <w:iCs w:val="0"/>
                <w:color w:val="000000"/>
                <w:sz w:val="21"/>
                <w:szCs w:val="21"/>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新宋体" w:hAnsi="新宋体" w:eastAsia="新宋体" w:cs="新宋体"/>
                <w:i w:val="0"/>
                <w:iCs w:val="0"/>
                <w:color w:val="000000"/>
                <w:sz w:val="21"/>
                <w:szCs w:val="21"/>
                <w:highlight w:val="none"/>
                <w:u w:val="none"/>
              </w:rPr>
            </w:pPr>
          </w:p>
        </w:tc>
        <w:tc>
          <w:tcPr>
            <w:tcW w:w="63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新宋体" w:hAnsi="新宋体" w:eastAsia="新宋体" w:cs="新宋体"/>
                <w:i w:val="0"/>
                <w:iCs w:val="0"/>
                <w:color w:val="000000"/>
                <w:sz w:val="21"/>
                <w:szCs w:val="21"/>
                <w:highlight w:val="none"/>
                <w:u w:val="none"/>
              </w:rPr>
            </w:pPr>
          </w:p>
        </w:tc>
        <w:tc>
          <w:tcPr>
            <w:tcW w:w="43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新宋体" w:hAnsi="新宋体" w:eastAsia="新宋体" w:cs="新宋体"/>
                <w:i w:val="0"/>
                <w:iCs w:val="0"/>
                <w:color w:val="000000"/>
                <w:sz w:val="21"/>
                <w:szCs w:val="21"/>
                <w:highlight w:val="none"/>
                <w:u w:val="none"/>
              </w:rPr>
            </w:pPr>
            <w:r>
              <w:rPr>
                <w:rFonts w:hint="eastAsia" w:ascii="新宋体" w:hAnsi="新宋体" w:eastAsia="新宋体" w:cs="新宋体"/>
                <w:i w:val="0"/>
                <w:iCs w:val="0"/>
                <w:color w:val="000000"/>
                <w:kern w:val="0"/>
                <w:sz w:val="21"/>
                <w:szCs w:val="21"/>
                <w:highlight w:val="none"/>
                <w:u w:val="none"/>
                <w:lang w:val="en-US" w:eastAsia="zh-CN" w:bidi="ar"/>
              </w:rPr>
              <w:t>4、每半年检查1次螺栓和螺母的拧紧扭矩</w:t>
            </w:r>
          </w:p>
        </w:tc>
        <w:tc>
          <w:tcPr>
            <w:tcW w:w="33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新宋体" w:hAnsi="新宋体" w:eastAsia="新宋体" w:cs="新宋体"/>
                <w:i w:val="0"/>
                <w:iCs w:val="0"/>
                <w:color w:val="000000"/>
                <w:sz w:val="21"/>
                <w:szCs w:val="21"/>
                <w:highlight w:val="none"/>
                <w:u w:val="none"/>
              </w:rPr>
            </w:pPr>
            <w:r>
              <w:rPr>
                <w:rFonts w:hint="eastAsia" w:ascii="新宋体" w:hAnsi="新宋体" w:eastAsia="新宋体" w:cs="新宋体"/>
                <w:i w:val="0"/>
                <w:iCs w:val="0"/>
                <w:color w:val="000000"/>
                <w:kern w:val="0"/>
                <w:sz w:val="21"/>
                <w:szCs w:val="21"/>
                <w:highlight w:val="none"/>
                <w:u w:val="none"/>
                <w:lang w:val="en-US" w:eastAsia="zh-CN" w:bidi="ar"/>
              </w:rPr>
              <w:t>4、电机烧坏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3" w:hRule="atLeast"/>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新宋体" w:hAnsi="新宋体" w:eastAsia="新宋体" w:cs="新宋体"/>
                <w:i w:val="0"/>
                <w:iCs w:val="0"/>
                <w:color w:val="000000"/>
                <w:sz w:val="21"/>
                <w:szCs w:val="21"/>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新宋体" w:hAnsi="新宋体" w:eastAsia="新宋体" w:cs="新宋体"/>
                <w:i w:val="0"/>
                <w:iCs w:val="0"/>
                <w:color w:val="000000"/>
                <w:sz w:val="21"/>
                <w:szCs w:val="21"/>
                <w:highlight w:val="none"/>
                <w:u w:val="none"/>
              </w:rPr>
            </w:pPr>
          </w:p>
        </w:tc>
        <w:tc>
          <w:tcPr>
            <w:tcW w:w="63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新宋体" w:hAnsi="新宋体" w:eastAsia="新宋体" w:cs="新宋体"/>
                <w:i w:val="0"/>
                <w:iCs w:val="0"/>
                <w:color w:val="000000"/>
                <w:sz w:val="21"/>
                <w:szCs w:val="21"/>
                <w:highlight w:val="none"/>
                <w:u w:val="none"/>
              </w:rPr>
            </w:pPr>
          </w:p>
        </w:tc>
        <w:tc>
          <w:tcPr>
            <w:tcW w:w="43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新宋体" w:hAnsi="新宋体" w:eastAsia="新宋体" w:cs="新宋体"/>
                <w:i w:val="0"/>
                <w:iCs w:val="0"/>
                <w:color w:val="000000"/>
                <w:sz w:val="21"/>
                <w:szCs w:val="21"/>
                <w:highlight w:val="none"/>
                <w:u w:val="none"/>
              </w:rPr>
            </w:pPr>
            <w:r>
              <w:rPr>
                <w:rFonts w:hint="eastAsia" w:ascii="新宋体" w:hAnsi="新宋体" w:eastAsia="新宋体" w:cs="新宋体"/>
                <w:i w:val="0"/>
                <w:iCs w:val="0"/>
                <w:color w:val="000000"/>
                <w:kern w:val="0"/>
                <w:sz w:val="21"/>
                <w:szCs w:val="21"/>
                <w:highlight w:val="none"/>
                <w:u w:val="none"/>
                <w:lang w:val="en-US" w:eastAsia="zh-CN" w:bidi="ar"/>
              </w:rPr>
              <w:t>5、每半年检查1次叶轮腐蚀、磨损情况</w:t>
            </w:r>
          </w:p>
        </w:tc>
        <w:tc>
          <w:tcPr>
            <w:tcW w:w="33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新宋体" w:hAnsi="新宋体" w:eastAsia="新宋体" w:cs="新宋体"/>
                <w:i w:val="0"/>
                <w:iCs w:val="0"/>
                <w:color w:val="000000"/>
                <w:sz w:val="21"/>
                <w:szCs w:val="21"/>
                <w:highlight w:val="none"/>
                <w:u w:val="none"/>
              </w:rPr>
            </w:pPr>
            <w:r>
              <w:rPr>
                <w:rFonts w:hint="eastAsia" w:ascii="新宋体" w:hAnsi="新宋体" w:eastAsia="新宋体" w:cs="新宋体"/>
                <w:i w:val="0"/>
                <w:iCs w:val="0"/>
                <w:color w:val="000000"/>
                <w:kern w:val="0"/>
                <w:sz w:val="21"/>
                <w:szCs w:val="21"/>
                <w:highlight w:val="none"/>
                <w:u w:val="none"/>
                <w:lang w:val="en-US" w:eastAsia="zh-CN" w:bidi="ar"/>
              </w:rPr>
              <w:t>5、电线破损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3" w:hRule="atLeast"/>
        </w:trPr>
        <w:tc>
          <w:tcPr>
            <w:tcW w:w="0" w:type="auto"/>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1"/>
                <w:szCs w:val="21"/>
                <w:highlight w:val="none"/>
                <w:u w:val="none"/>
              </w:rPr>
            </w:pPr>
            <w:r>
              <w:rPr>
                <w:rFonts w:hint="eastAsia" w:ascii="新宋体" w:hAnsi="新宋体" w:eastAsia="新宋体" w:cs="新宋体"/>
                <w:i w:val="0"/>
                <w:iCs w:val="0"/>
                <w:color w:val="000000"/>
                <w:kern w:val="0"/>
                <w:sz w:val="21"/>
                <w:szCs w:val="21"/>
                <w:highlight w:val="none"/>
                <w:u w:val="none"/>
                <w:lang w:val="en-US" w:eastAsia="zh-CN" w:bidi="ar"/>
              </w:rPr>
              <w:t>4</w:t>
            </w:r>
          </w:p>
        </w:tc>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1"/>
                <w:szCs w:val="21"/>
                <w:highlight w:val="none"/>
                <w:u w:val="none"/>
              </w:rPr>
            </w:pPr>
            <w:r>
              <w:rPr>
                <w:rFonts w:hint="eastAsia" w:ascii="新宋体" w:hAnsi="新宋体" w:eastAsia="新宋体" w:cs="新宋体"/>
                <w:i w:val="0"/>
                <w:iCs w:val="0"/>
                <w:color w:val="000000"/>
                <w:kern w:val="0"/>
                <w:sz w:val="21"/>
                <w:szCs w:val="21"/>
                <w:highlight w:val="none"/>
                <w:u w:val="none"/>
                <w:lang w:val="en-US" w:eastAsia="zh-CN" w:bidi="ar"/>
              </w:rPr>
              <w:t>搅拌机减速机类</w:t>
            </w:r>
          </w:p>
        </w:tc>
        <w:tc>
          <w:tcPr>
            <w:tcW w:w="636"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1"/>
                <w:szCs w:val="21"/>
                <w:highlight w:val="none"/>
                <w:u w:val="none"/>
              </w:rPr>
            </w:pPr>
            <w:r>
              <w:rPr>
                <w:rFonts w:hint="eastAsia" w:ascii="新宋体" w:hAnsi="新宋体" w:eastAsia="新宋体" w:cs="新宋体"/>
                <w:i w:val="0"/>
                <w:iCs w:val="0"/>
                <w:color w:val="000000"/>
                <w:kern w:val="0"/>
                <w:sz w:val="21"/>
                <w:szCs w:val="21"/>
                <w:highlight w:val="none"/>
                <w:u w:val="none"/>
                <w:lang w:val="en-US" w:eastAsia="zh-CN" w:bidi="ar"/>
              </w:rPr>
              <w:t>1</w:t>
            </w:r>
          </w:p>
        </w:tc>
        <w:tc>
          <w:tcPr>
            <w:tcW w:w="43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新宋体" w:hAnsi="新宋体" w:eastAsia="新宋体" w:cs="新宋体"/>
                <w:i w:val="0"/>
                <w:iCs w:val="0"/>
                <w:color w:val="000000"/>
                <w:sz w:val="21"/>
                <w:szCs w:val="21"/>
                <w:highlight w:val="none"/>
                <w:u w:val="none"/>
              </w:rPr>
            </w:pPr>
            <w:r>
              <w:rPr>
                <w:rFonts w:hint="eastAsia" w:ascii="新宋体" w:hAnsi="新宋体" w:eastAsia="新宋体" w:cs="新宋体"/>
                <w:i w:val="0"/>
                <w:iCs w:val="0"/>
                <w:color w:val="000000"/>
                <w:kern w:val="0"/>
                <w:sz w:val="21"/>
                <w:szCs w:val="21"/>
                <w:highlight w:val="none"/>
                <w:u w:val="none"/>
                <w:lang w:val="en-US" w:eastAsia="zh-CN" w:bidi="ar"/>
              </w:rPr>
              <w:t>1、每周检查减速机是否有漏油现象</w:t>
            </w:r>
          </w:p>
        </w:tc>
        <w:tc>
          <w:tcPr>
            <w:tcW w:w="33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新宋体" w:hAnsi="新宋体" w:eastAsia="新宋体" w:cs="新宋体"/>
                <w:i w:val="0"/>
                <w:iCs w:val="0"/>
                <w:color w:val="000000"/>
                <w:sz w:val="21"/>
                <w:szCs w:val="21"/>
                <w:highlight w:val="none"/>
                <w:u w:val="none"/>
              </w:rPr>
            </w:pPr>
            <w:r>
              <w:rPr>
                <w:rFonts w:hint="eastAsia" w:ascii="新宋体" w:hAnsi="新宋体" w:eastAsia="新宋体" w:cs="新宋体"/>
                <w:i w:val="0"/>
                <w:iCs w:val="0"/>
                <w:color w:val="000000"/>
                <w:kern w:val="0"/>
                <w:sz w:val="21"/>
                <w:szCs w:val="21"/>
                <w:highlight w:val="none"/>
                <w:u w:val="none"/>
                <w:lang w:val="en-US" w:eastAsia="zh-CN" w:bidi="ar"/>
              </w:rPr>
              <w:t>1、减速箱轴承损坏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0" w:hRule="atLeast"/>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新宋体" w:hAnsi="新宋体" w:eastAsia="新宋体" w:cs="新宋体"/>
                <w:i w:val="0"/>
                <w:iCs w:val="0"/>
                <w:color w:val="000000"/>
                <w:sz w:val="21"/>
                <w:szCs w:val="21"/>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新宋体" w:hAnsi="新宋体" w:eastAsia="新宋体" w:cs="新宋体"/>
                <w:i w:val="0"/>
                <w:iCs w:val="0"/>
                <w:color w:val="000000"/>
                <w:sz w:val="21"/>
                <w:szCs w:val="21"/>
                <w:highlight w:val="none"/>
                <w:u w:val="none"/>
              </w:rPr>
            </w:pPr>
          </w:p>
        </w:tc>
        <w:tc>
          <w:tcPr>
            <w:tcW w:w="636"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新宋体" w:hAnsi="新宋体" w:eastAsia="新宋体" w:cs="新宋体"/>
                <w:i w:val="0"/>
                <w:iCs w:val="0"/>
                <w:color w:val="000000"/>
                <w:sz w:val="21"/>
                <w:szCs w:val="21"/>
                <w:highlight w:val="none"/>
                <w:u w:val="none"/>
              </w:rPr>
            </w:pPr>
          </w:p>
        </w:tc>
        <w:tc>
          <w:tcPr>
            <w:tcW w:w="43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新宋体" w:hAnsi="新宋体" w:eastAsia="新宋体" w:cs="新宋体"/>
                <w:i w:val="0"/>
                <w:iCs w:val="0"/>
                <w:color w:val="000000"/>
                <w:sz w:val="21"/>
                <w:szCs w:val="21"/>
                <w:highlight w:val="none"/>
                <w:u w:val="none"/>
              </w:rPr>
            </w:pPr>
            <w:r>
              <w:rPr>
                <w:rFonts w:hint="eastAsia" w:ascii="新宋体" w:hAnsi="新宋体" w:eastAsia="新宋体" w:cs="新宋体"/>
                <w:i w:val="0"/>
                <w:iCs w:val="0"/>
                <w:color w:val="000000"/>
                <w:kern w:val="0"/>
                <w:sz w:val="21"/>
                <w:szCs w:val="21"/>
                <w:highlight w:val="none"/>
                <w:u w:val="none"/>
                <w:lang w:val="en-US" w:eastAsia="zh-CN" w:bidi="ar"/>
              </w:rPr>
              <w:t>2、每周检查电机温度、电流是否正常</w:t>
            </w:r>
          </w:p>
        </w:tc>
        <w:tc>
          <w:tcPr>
            <w:tcW w:w="33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新宋体" w:hAnsi="新宋体" w:eastAsia="新宋体" w:cs="新宋体"/>
                <w:i w:val="0"/>
                <w:iCs w:val="0"/>
                <w:color w:val="000000"/>
                <w:sz w:val="21"/>
                <w:szCs w:val="21"/>
                <w:highlight w:val="none"/>
                <w:u w:val="none"/>
              </w:rPr>
            </w:pPr>
            <w:r>
              <w:rPr>
                <w:rFonts w:hint="eastAsia" w:ascii="新宋体" w:hAnsi="新宋体" w:eastAsia="新宋体" w:cs="新宋体"/>
                <w:i w:val="0"/>
                <w:iCs w:val="0"/>
                <w:color w:val="000000"/>
                <w:kern w:val="0"/>
                <w:sz w:val="21"/>
                <w:szCs w:val="21"/>
                <w:highlight w:val="none"/>
                <w:u w:val="none"/>
                <w:lang w:val="en-US" w:eastAsia="zh-CN" w:bidi="ar"/>
              </w:rPr>
              <w:t>2、电机烧坏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3" w:hRule="atLeast"/>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新宋体" w:hAnsi="新宋体" w:eastAsia="新宋体" w:cs="新宋体"/>
                <w:i w:val="0"/>
                <w:iCs w:val="0"/>
                <w:color w:val="000000"/>
                <w:sz w:val="21"/>
                <w:szCs w:val="21"/>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新宋体" w:hAnsi="新宋体" w:eastAsia="新宋体" w:cs="新宋体"/>
                <w:i w:val="0"/>
                <w:iCs w:val="0"/>
                <w:color w:val="000000"/>
                <w:sz w:val="21"/>
                <w:szCs w:val="21"/>
                <w:highlight w:val="none"/>
                <w:u w:val="none"/>
              </w:rPr>
            </w:pPr>
          </w:p>
        </w:tc>
        <w:tc>
          <w:tcPr>
            <w:tcW w:w="636"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新宋体" w:hAnsi="新宋体" w:eastAsia="新宋体" w:cs="新宋体"/>
                <w:i w:val="0"/>
                <w:iCs w:val="0"/>
                <w:color w:val="000000"/>
                <w:sz w:val="21"/>
                <w:szCs w:val="21"/>
                <w:highlight w:val="none"/>
                <w:u w:val="none"/>
              </w:rPr>
            </w:pPr>
          </w:p>
        </w:tc>
        <w:tc>
          <w:tcPr>
            <w:tcW w:w="43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新宋体" w:hAnsi="新宋体" w:eastAsia="新宋体" w:cs="新宋体"/>
                <w:i w:val="0"/>
                <w:iCs w:val="0"/>
                <w:color w:val="000000"/>
                <w:sz w:val="21"/>
                <w:szCs w:val="21"/>
                <w:highlight w:val="none"/>
                <w:u w:val="none"/>
              </w:rPr>
            </w:pPr>
            <w:r>
              <w:rPr>
                <w:rFonts w:hint="eastAsia" w:ascii="新宋体" w:hAnsi="新宋体" w:eastAsia="新宋体" w:cs="新宋体"/>
                <w:i w:val="0"/>
                <w:iCs w:val="0"/>
                <w:color w:val="000000"/>
                <w:kern w:val="0"/>
                <w:sz w:val="21"/>
                <w:szCs w:val="21"/>
                <w:highlight w:val="none"/>
                <w:u w:val="none"/>
                <w:lang w:val="en-US" w:eastAsia="zh-CN" w:bidi="ar"/>
              </w:rPr>
              <w:t>3、每月检查轴承是否有异响情况</w:t>
            </w:r>
          </w:p>
        </w:tc>
        <w:tc>
          <w:tcPr>
            <w:tcW w:w="33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新宋体" w:hAnsi="新宋体" w:eastAsia="新宋体" w:cs="新宋体"/>
                <w:i w:val="0"/>
                <w:iCs w:val="0"/>
                <w:color w:val="000000"/>
                <w:sz w:val="21"/>
                <w:szCs w:val="21"/>
                <w:highlight w:val="none"/>
                <w:u w:val="none"/>
              </w:rPr>
            </w:pPr>
            <w:r>
              <w:rPr>
                <w:rFonts w:hint="eastAsia" w:ascii="新宋体" w:hAnsi="新宋体" w:eastAsia="新宋体" w:cs="新宋体"/>
                <w:i w:val="0"/>
                <w:iCs w:val="0"/>
                <w:color w:val="000000"/>
                <w:kern w:val="0"/>
                <w:sz w:val="21"/>
                <w:szCs w:val="21"/>
                <w:highlight w:val="none"/>
                <w:u w:val="none"/>
                <w:lang w:val="en-US" w:eastAsia="zh-CN" w:bidi="ar"/>
              </w:rPr>
              <w:t>3、减速箱油封损坏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3" w:hRule="atLeast"/>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新宋体" w:hAnsi="新宋体" w:eastAsia="新宋体" w:cs="新宋体"/>
                <w:i w:val="0"/>
                <w:iCs w:val="0"/>
                <w:color w:val="000000"/>
                <w:sz w:val="21"/>
                <w:szCs w:val="21"/>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新宋体" w:hAnsi="新宋体" w:eastAsia="新宋体" w:cs="新宋体"/>
                <w:i w:val="0"/>
                <w:iCs w:val="0"/>
                <w:color w:val="000000"/>
                <w:sz w:val="21"/>
                <w:szCs w:val="21"/>
                <w:highlight w:val="none"/>
                <w:u w:val="none"/>
              </w:rPr>
            </w:pPr>
          </w:p>
        </w:tc>
        <w:tc>
          <w:tcPr>
            <w:tcW w:w="636"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新宋体" w:hAnsi="新宋体" w:eastAsia="新宋体" w:cs="新宋体"/>
                <w:i w:val="0"/>
                <w:iCs w:val="0"/>
                <w:color w:val="000000"/>
                <w:sz w:val="21"/>
                <w:szCs w:val="21"/>
                <w:highlight w:val="none"/>
                <w:u w:val="none"/>
              </w:rPr>
            </w:pPr>
          </w:p>
        </w:tc>
        <w:tc>
          <w:tcPr>
            <w:tcW w:w="43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新宋体" w:hAnsi="新宋体" w:eastAsia="新宋体" w:cs="新宋体"/>
                <w:i w:val="0"/>
                <w:iCs w:val="0"/>
                <w:color w:val="000000"/>
                <w:sz w:val="21"/>
                <w:szCs w:val="21"/>
                <w:highlight w:val="none"/>
                <w:u w:val="none"/>
              </w:rPr>
            </w:pPr>
            <w:r>
              <w:rPr>
                <w:rFonts w:hint="eastAsia" w:ascii="新宋体" w:hAnsi="新宋体" w:eastAsia="新宋体" w:cs="新宋体"/>
                <w:i w:val="0"/>
                <w:iCs w:val="0"/>
                <w:color w:val="000000"/>
                <w:kern w:val="0"/>
                <w:sz w:val="21"/>
                <w:szCs w:val="21"/>
                <w:highlight w:val="none"/>
                <w:u w:val="none"/>
                <w:lang w:val="en-US" w:eastAsia="zh-CN" w:bidi="ar"/>
              </w:rPr>
              <w:t>4、每3个月更换一次专用齿轮油</w:t>
            </w:r>
          </w:p>
        </w:tc>
        <w:tc>
          <w:tcPr>
            <w:tcW w:w="33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新宋体" w:hAnsi="新宋体" w:eastAsia="新宋体" w:cs="新宋体"/>
                <w:i w:val="0"/>
                <w:iCs w:val="0"/>
                <w:color w:val="000000"/>
                <w:sz w:val="21"/>
                <w:szCs w:val="21"/>
                <w:highlight w:val="none"/>
                <w:u w:val="none"/>
              </w:rPr>
            </w:pPr>
            <w:r>
              <w:rPr>
                <w:rFonts w:hint="eastAsia" w:ascii="新宋体" w:hAnsi="新宋体" w:eastAsia="新宋体" w:cs="新宋体"/>
                <w:i w:val="0"/>
                <w:iCs w:val="0"/>
                <w:color w:val="000000"/>
                <w:kern w:val="0"/>
                <w:sz w:val="21"/>
                <w:szCs w:val="21"/>
                <w:highlight w:val="none"/>
                <w:u w:val="none"/>
                <w:lang w:val="en-US" w:eastAsia="zh-CN" w:bidi="ar"/>
              </w:rPr>
              <w:t>4、轴头断裂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4" w:hRule="atLeast"/>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新宋体" w:hAnsi="新宋体" w:eastAsia="新宋体" w:cs="新宋体"/>
                <w:i w:val="0"/>
                <w:iCs w:val="0"/>
                <w:color w:val="000000"/>
                <w:sz w:val="21"/>
                <w:szCs w:val="21"/>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新宋体" w:hAnsi="新宋体" w:eastAsia="新宋体" w:cs="新宋体"/>
                <w:i w:val="0"/>
                <w:iCs w:val="0"/>
                <w:color w:val="000000"/>
                <w:sz w:val="21"/>
                <w:szCs w:val="21"/>
                <w:highlight w:val="none"/>
                <w:u w:val="none"/>
              </w:rPr>
            </w:pPr>
          </w:p>
        </w:tc>
        <w:tc>
          <w:tcPr>
            <w:tcW w:w="636"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新宋体" w:hAnsi="新宋体" w:eastAsia="新宋体" w:cs="新宋体"/>
                <w:i w:val="0"/>
                <w:iCs w:val="0"/>
                <w:color w:val="000000"/>
                <w:sz w:val="21"/>
                <w:szCs w:val="21"/>
                <w:highlight w:val="none"/>
                <w:u w:val="none"/>
              </w:rPr>
            </w:pPr>
          </w:p>
        </w:tc>
        <w:tc>
          <w:tcPr>
            <w:tcW w:w="4387"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新宋体" w:hAnsi="新宋体" w:eastAsia="新宋体" w:cs="新宋体"/>
                <w:i w:val="0"/>
                <w:iCs w:val="0"/>
                <w:color w:val="000000"/>
                <w:sz w:val="21"/>
                <w:szCs w:val="21"/>
                <w:highlight w:val="none"/>
                <w:u w:val="none"/>
              </w:rPr>
            </w:pPr>
          </w:p>
        </w:tc>
        <w:tc>
          <w:tcPr>
            <w:tcW w:w="33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新宋体" w:hAnsi="新宋体" w:eastAsia="新宋体" w:cs="新宋体"/>
                <w:i w:val="0"/>
                <w:iCs w:val="0"/>
                <w:color w:val="000000"/>
                <w:sz w:val="21"/>
                <w:szCs w:val="21"/>
                <w:highlight w:val="none"/>
                <w:u w:val="none"/>
              </w:rPr>
            </w:pPr>
            <w:r>
              <w:rPr>
                <w:rFonts w:hint="eastAsia" w:ascii="新宋体" w:hAnsi="新宋体" w:eastAsia="新宋体" w:cs="新宋体"/>
                <w:i w:val="0"/>
                <w:iCs w:val="0"/>
                <w:color w:val="000000"/>
                <w:kern w:val="0"/>
                <w:sz w:val="21"/>
                <w:szCs w:val="21"/>
                <w:highlight w:val="none"/>
                <w:u w:val="none"/>
                <w:lang w:val="en-US" w:eastAsia="zh-CN" w:bidi="ar"/>
              </w:rPr>
              <w:t>5、减速箱整体损坏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6" w:hRule="atLeast"/>
        </w:trPr>
        <w:tc>
          <w:tcPr>
            <w:tcW w:w="0" w:type="auto"/>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1"/>
                <w:szCs w:val="21"/>
                <w:highlight w:val="none"/>
                <w:u w:val="none"/>
              </w:rPr>
            </w:pPr>
            <w:r>
              <w:rPr>
                <w:rFonts w:hint="eastAsia" w:ascii="新宋体" w:hAnsi="新宋体" w:eastAsia="新宋体" w:cs="新宋体"/>
                <w:i w:val="0"/>
                <w:iCs w:val="0"/>
                <w:color w:val="000000"/>
                <w:kern w:val="0"/>
                <w:sz w:val="21"/>
                <w:szCs w:val="21"/>
                <w:highlight w:val="none"/>
                <w:u w:val="none"/>
                <w:lang w:val="en-US" w:eastAsia="zh-CN" w:bidi="ar"/>
              </w:rPr>
              <w:t>5</w:t>
            </w:r>
          </w:p>
        </w:tc>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1"/>
                <w:szCs w:val="21"/>
                <w:highlight w:val="none"/>
                <w:u w:val="none"/>
              </w:rPr>
            </w:pPr>
            <w:r>
              <w:rPr>
                <w:rFonts w:hint="eastAsia" w:ascii="新宋体" w:hAnsi="新宋体" w:eastAsia="新宋体" w:cs="新宋体"/>
                <w:i w:val="0"/>
                <w:iCs w:val="0"/>
                <w:color w:val="000000"/>
                <w:kern w:val="0"/>
                <w:sz w:val="21"/>
                <w:szCs w:val="21"/>
                <w:highlight w:val="none"/>
                <w:u w:val="none"/>
                <w:lang w:val="en-US" w:eastAsia="zh-CN" w:bidi="ar"/>
              </w:rPr>
              <w:t>罗茨鼓风机</w:t>
            </w:r>
          </w:p>
        </w:tc>
        <w:tc>
          <w:tcPr>
            <w:tcW w:w="636"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1"/>
                <w:szCs w:val="21"/>
                <w:highlight w:val="none"/>
                <w:u w:val="none"/>
              </w:rPr>
            </w:pPr>
            <w:r>
              <w:rPr>
                <w:rFonts w:hint="eastAsia" w:ascii="新宋体" w:hAnsi="新宋体" w:eastAsia="新宋体" w:cs="新宋体"/>
                <w:i w:val="0"/>
                <w:iCs w:val="0"/>
                <w:color w:val="000000"/>
                <w:kern w:val="0"/>
                <w:sz w:val="21"/>
                <w:szCs w:val="21"/>
                <w:highlight w:val="none"/>
                <w:u w:val="none"/>
                <w:lang w:val="en-US" w:eastAsia="zh-CN" w:bidi="ar"/>
              </w:rPr>
              <w:t>2</w:t>
            </w:r>
          </w:p>
        </w:tc>
        <w:tc>
          <w:tcPr>
            <w:tcW w:w="43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新宋体" w:hAnsi="新宋体" w:eastAsia="新宋体" w:cs="新宋体"/>
                <w:i w:val="0"/>
                <w:iCs w:val="0"/>
                <w:color w:val="000000"/>
                <w:sz w:val="21"/>
                <w:szCs w:val="21"/>
                <w:highlight w:val="none"/>
                <w:u w:val="none"/>
              </w:rPr>
            </w:pPr>
            <w:r>
              <w:rPr>
                <w:rFonts w:hint="eastAsia" w:ascii="新宋体" w:hAnsi="新宋体" w:eastAsia="新宋体" w:cs="新宋体"/>
                <w:i w:val="0"/>
                <w:iCs w:val="0"/>
                <w:color w:val="000000"/>
                <w:kern w:val="0"/>
                <w:sz w:val="21"/>
                <w:szCs w:val="21"/>
                <w:highlight w:val="none"/>
                <w:u w:val="none"/>
                <w:lang w:val="en-US" w:eastAsia="zh-CN" w:bidi="ar"/>
              </w:rPr>
              <w:t>1、每周检查电流、电压、皮带涨紧度</w:t>
            </w:r>
          </w:p>
        </w:tc>
        <w:tc>
          <w:tcPr>
            <w:tcW w:w="33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新宋体" w:hAnsi="新宋体" w:eastAsia="新宋体" w:cs="新宋体"/>
                <w:i w:val="0"/>
                <w:iCs w:val="0"/>
                <w:color w:val="000000"/>
                <w:sz w:val="21"/>
                <w:szCs w:val="21"/>
                <w:highlight w:val="none"/>
                <w:u w:val="none"/>
              </w:rPr>
            </w:pPr>
            <w:r>
              <w:rPr>
                <w:rFonts w:hint="eastAsia" w:ascii="新宋体" w:hAnsi="新宋体" w:eastAsia="新宋体" w:cs="新宋体"/>
                <w:i w:val="0"/>
                <w:iCs w:val="0"/>
                <w:color w:val="000000"/>
                <w:kern w:val="0"/>
                <w:sz w:val="21"/>
                <w:szCs w:val="21"/>
                <w:highlight w:val="none"/>
                <w:u w:val="none"/>
                <w:lang w:val="en-US" w:eastAsia="zh-CN" w:bidi="ar"/>
              </w:rPr>
              <w:t>1、皮带磨损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0" w:hRule="atLeast"/>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新宋体" w:hAnsi="新宋体" w:eastAsia="新宋体" w:cs="新宋体"/>
                <w:i w:val="0"/>
                <w:iCs w:val="0"/>
                <w:color w:val="000000"/>
                <w:sz w:val="21"/>
                <w:szCs w:val="21"/>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新宋体" w:hAnsi="新宋体" w:eastAsia="新宋体" w:cs="新宋体"/>
                <w:i w:val="0"/>
                <w:iCs w:val="0"/>
                <w:color w:val="000000"/>
                <w:sz w:val="21"/>
                <w:szCs w:val="21"/>
                <w:highlight w:val="none"/>
                <w:u w:val="none"/>
              </w:rPr>
            </w:pPr>
          </w:p>
        </w:tc>
        <w:tc>
          <w:tcPr>
            <w:tcW w:w="636"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新宋体" w:hAnsi="新宋体" w:eastAsia="新宋体" w:cs="新宋体"/>
                <w:i w:val="0"/>
                <w:iCs w:val="0"/>
                <w:color w:val="000000"/>
                <w:sz w:val="21"/>
                <w:szCs w:val="21"/>
                <w:highlight w:val="none"/>
                <w:u w:val="none"/>
              </w:rPr>
            </w:pPr>
          </w:p>
        </w:tc>
        <w:tc>
          <w:tcPr>
            <w:tcW w:w="43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新宋体" w:hAnsi="新宋体" w:eastAsia="新宋体" w:cs="新宋体"/>
                <w:i w:val="0"/>
                <w:iCs w:val="0"/>
                <w:color w:val="000000"/>
                <w:sz w:val="21"/>
                <w:szCs w:val="21"/>
                <w:highlight w:val="none"/>
                <w:u w:val="none"/>
              </w:rPr>
            </w:pPr>
            <w:r>
              <w:rPr>
                <w:rFonts w:hint="eastAsia" w:ascii="新宋体" w:hAnsi="新宋体" w:eastAsia="新宋体" w:cs="新宋体"/>
                <w:i w:val="0"/>
                <w:iCs w:val="0"/>
                <w:color w:val="000000"/>
                <w:kern w:val="0"/>
                <w:sz w:val="21"/>
                <w:szCs w:val="21"/>
                <w:highlight w:val="none"/>
                <w:u w:val="none"/>
                <w:lang w:val="en-US" w:eastAsia="zh-CN" w:bidi="ar"/>
              </w:rPr>
              <w:t>2、每3个月加入一次齿轮油</w:t>
            </w:r>
          </w:p>
        </w:tc>
        <w:tc>
          <w:tcPr>
            <w:tcW w:w="33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新宋体" w:hAnsi="新宋体" w:eastAsia="新宋体" w:cs="新宋体"/>
                <w:i w:val="0"/>
                <w:iCs w:val="0"/>
                <w:color w:val="000000"/>
                <w:sz w:val="21"/>
                <w:szCs w:val="21"/>
                <w:highlight w:val="none"/>
                <w:u w:val="none"/>
              </w:rPr>
            </w:pPr>
            <w:r>
              <w:rPr>
                <w:rFonts w:hint="eastAsia" w:ascii="新宋体" w:hAnsi="新宋体" w:eastAsia="新宋体" w:cs="新宋体"/>
                <w:i w:val="0"/>
                <w:iCs w:val="0"/>
                <w:color w:val="000000"/>
                <w:kern w:val="0"/>
                <w:sz w:val="21"/>
                <w:szCs w:val="21"/>
                <w:highlight w:val="none"/>
                <w:u w:val="none"/>
                <w:lang w:val="en-US" w:eastAsia="zh-CN" w:bidi="ar"/>
              </w:rPr>
              <w:t>2、轴承损坏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新宋体" w:hAnsi="新宋体" w:eastAsia="新宋体" w:cs="新宋体"/>
                <w:i w:val="0"/>
                <w:iCs w:val="0"/>
                <w:color w:val="000000"/>
                <w:sz w:val="21"/>
                <w:szCs w:val="21"/>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新宋体" w:hAnsi="新宋体" w:eastAsia="新宋体" w:cs="新宋体"/>
                <w:i w:val="0"/>
                <w:iCs w:val="0"/>
                <w:color w:val="000000"/>
                <w:sz w:val="21"/>
                <w:szCs w:val="21"/>
                <w:highlight w:val="none"/>
                <w:u w:val="none"/>
              </w:rPr>
            </w:pPr>
          </w:p>
        </w:tc>
        <w:tc>
          <w:tcPr>
            <w:tcW w:w="636"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新宋体" w:hAnsi="新宋体" w:eastAsia="新宋体" w:cs="新宋体"/>
                <w:i w:val="0"/>
                <w:iCs w:val="0"/>
                <w:color w:val="000000"/>
                <w:sz w:val="21"/>
                <w:szCs w:val="21"/>
                <w:highlight w:val="none"/>
                <w:u w:val="none"/>
              </w:rPr>
            </w:pPr>
          </w:p>
        </w:tc>
        <w:tc>
          <w:tcPr>
            <w:tcW w:w="43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新宋体" w:hAnsi="新宋体" w:eastAsia="新宋体" w:cs="新宋体"/>
                <w:i w:val="0"/>
                <w:iCs w:val="0"/>
                <w:color w:val="000000"/>
                <w:sz w:val="21"/>
                <w:szCs w:val="21"/>
                <w:highlight w:val="none"/>
                <w:u w:val="none"/>
              </w:rPr>
            </w:pPr>
            <w:r>
              <w:rPr>
                <w:rFonts w:hint="eastAsia" w:ascii="新宋体" w:hAnsi="新宋体" w:eastAsia="新宋体" w:cs="新宋体"/>
                <w:i w:val="0"/>
                <w:iCs w:val="0"/>
                <w:color w:val="000000"/>
                <w:kern w:val="0"/>
                <w:sz w:val="21"/>
                <w:szCs w:val="21"/>
                <w:highlight w:val="none"/>
                <w:u w:val="none"/>
                <w:lang w:val="en-US" w:eastAsia="zh-CN" w:bidi="ar"/>
              </w:rPr>
              <w:t>3、每3个月更换轴承润滑脂</w:t>
            </w:r>
          </w:p>
        </w:tc>
        <w:tc>
          <w:tcPr>
            <w:tcW w:w="33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新宋体" w:hAnsi="新宋体" w:eastAsia="新宋体" w:cs="新宋体"/>
                <w:i w:val="0"/>
                <w:iCs w:val="0"/>
                <w:color w:val="000000"/>
                <w:sz w:val="21"/>
                <w:szCs w:val="21"/>
                <w:highlight w:val="none"/>
                <w:u w:val="none"/>
              </w:rPr>
            </w:pPr>
            <w:r>
              <w:rPr>
                <w:rFonts w:hint="eastAsia" w:ascii="新宋体" w:hAnsi="新宋体" w:eastAsia="新宋体" w:cs="新宋体"/>
                <w:i w:val="0"/>
                <w:iCs w:val="0"/>
                <w:color w:val="000000"/>
                <w:kern w:val="0"/>
                <w:sz w:val="21"/>
                <w:szCs w:val="21"/>
                <w:highlight w:val="none"/>
                <w:u w:val="none"/>
                <w:lang w:val="en-US" w:eastAsia="zh-CN" w:bidi="ar"/>
              </w:rPr>
              <w:t>3、油封漏油更换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0" w:hRule="atLeast"/>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新宋体" w:hAnsi="新宋体" w:eastAsia="新宋体" w:cs="新宋体"/>
                <w:i w:val="0"/>
                <w:iCs w:val="0"/>
                <w:color w:val="000000"/>
                <w:sz w:val="21"/>
                <w:szCs w:val="21"/>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新宋体" w:hAnsi="新宋体" w:eastAsia="新宋体" w:cs="新宋体"/>
                <w:i w:val="0"/>
                <w:iCs w:val="0"/>
                <w:color w:val="000000"/>
                <w:sz w:val="21"/>
                <w:szCs w:val="21"/>
                <w:highlight w:val="none"/>
                <w:u w:val="none"/>
              </w:rPr>
            </w:pPr>
          </w:p>
        </w:tc>
        <w:tc>
          <w:tcPr>
            <w:tcW w:w="636"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新宋体" w:hAnsi="新宋体" w:eastAsia="新宋体" w:cs="新宋体"/>
                <w:i w:val="0"/>
                <w:iCs w:val="0"/>
                <w:color w:val="000000"/>
                <w:sz w:val="21"/>
                <w:szCs w:val="21"/>
                <w:highlight w:val="none"/>
                <w:u w:val="none"/>
              </w:rPr>
            </w:pPr>
          </w:p>
        </w:tc>
        <w:tc>
          <w:tcPr>
            <w:tcW w:w="43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新宋体" w:hAnsi="新宋体" w:eastAsia="新宋体" w:cs="新宋体"/>
                <w:i w:val="0"/>
                <w:iCs w:val="0"/>
                <w:color w:val="000000"/>
                <w:sz w:val="21"/>
                <w:szCs w:val="21"/>
                <w:highlight w:val="none"/>
                <w:u w:val="none"/>
              </w:rPr>
            </w:pPr>
            <w:r>
              <w:rPr>
                <w:rFonts w:hint="eastAsia" w:ascii="新宋体" w:hAnsi="新宋体" w:eastAsia="新宋体" w:cs="新宋体"/>
                <w:i w:val="0"/>
                <w:iCs w:val="0"/>
                <w:color w:val="000000"/>
                <w:kern w:val="0"/>
                <w:sz w:val="21"/>
                <w:szCs w:val="21"/>
                <w:highlight w:val="none"/>
                <w:u w:val="none"/>
                <w:lang w:val="en-US" w:eastAsia="zh-CN" w:bidi="ar"/>
              </w:rPr>
              <w:t>4、轴承、垫片、油封、齿轮每年更换一次</w:t>
            </w:r>
          </w:p>
        </w:tc>
        <w:tc>
          <w:tcPr>
            <w:tcW w:w="3302"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新宋体" w:hAnsi="新宋体" w:eastAsia="新宋体" w:cs="新宋体"/>
                <w:i w:val="0"/>
                <w:iCs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0" w:type="auto"/>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1"/>
                <w:szCs w:val="21"/>
                <w:highlight w:val="none"/>
                <w:u w:val="none"/>
              </w:rPr>
            </w:pPr>
            <w:r>
              <w:rPr>
                <w:rFonts w:hint="eastAsia" w:ascii="新宋体" w:hAnsi="新宋体" w:eastAsia="新宋体" w:cs="新宋体"/>
                <w:i w:val="0"/>
                <w:iCs w:val="0"/>
                <w:color w:val="000000"/>
                <w:kern w:val="0"/>
                <w:sz w:val="21"/>
                <w:szCs w:val="21"/>
                <w:highlight w:val="none"/>
                <w:u w:val="none"/>
                <w:lang w:val="en-US" w:eastAsia="zh-CN" w:bidi="ar"/>
              </w:rPr>
              <w:t>6</w:t>
            </w:r>
          </w:p>
        </w:tc>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1"/>
                <w:szCs w:val="21"/>
                <w:highlight w:val="none"/>
                <w:u w:val="none"/>
              </w:rPr>
            </w:pPr>
            <w:r>
              <w:rPr>
                <w:rFonts w:hint="eastAsia" w:ascii="新宋体" w:hAnsi="新宋体" w:eastAsia="新宋体" w:cs="新宋体"/>
                <w:i w:val="0"/>
                <w:iCs w:val="0"/>
                <w:color w:val="000000"/>
                <w:kern w:val="0"/>
                <w:sz w:val="21"/>
                <w:szCs w:val="21"/>
                <w:highlight w:val="none"/>
                <w:u w:val="none"/>
                <w:lang w:val="en-US" w:eastAsia="zh-CN" w:bidi="ar"/>
              </w:rPr>
              <w:t>生物除臭系统</w:t>
            </w:r>
          </w:p>
        </w:tc>
        <w:tc>
          <w:tcPr>
            <w:tcW w:w="63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1"/>
                <w:szCs w:val="21"/>
                <w:highlight w:val="none"/>
                <w:u w:val="none"/>
              </w:rPr>
            </w:pPr>
            <w:r>
              <w:rPr>
                <w:rFonts w:hint="eastAsia" w:ascii="新宋体" w:hAnsi="新宋体" w:eastAsia="新宋体" w:cs="新宋体"/>
                <w:i w:val="0"/>
                <w:iCs w:val="0"/>
                <w:color w:val="000000"/>
                <w:kern w:val="0"/>
                <w:sz w:val="21"/>
                <w:szCs w:val="21"/>
                <w:highlight w:val="none"/>
                <w:u w:val="none"/>
                <w:lang w:val="en-US" w:eastAsia="zh-CN" w:bidi="ar"/>
              </w:rPr>
              <w:t>11</w:t>
            </w:r>
          </w:p>
        </w:tc>
        <w:tc>
          <w:tcPr>
            <w:tcW w:w="43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新宋体" w:hAnsi="新宋体" w:eastAsia="新宋体" w:cs="新宋体"/>
                <w:i w:val="0"/>
                <w:iCs w:val="0"/>
                <w:color w:val="000000"/>
                <w:sz w:val="21"/>
                <w:szCs w:val="21"/>
                <w:highlight w:val="none"/>
                <w:u w:val="none"/>
              </w:rPr>
            </w:pPr>
            <w:r>
              <w:rPr>
                <w:rFonts w:hint="eastAsia" w:ascii="新宋体" w:hAnsi="新宋体" w:eastAsia="新宋体" w:cs="新宋体"/>
                <w:i w:val="0"/>
                <w:iCs w:val="0"/>
                <w:color w:val="000000"/>
                <w:kern w:val="0"/>
                <w:sz w:val="21"/>
                <w:szCs w:val="21"/>
                <w:highlight w:val="none"/>
                <w:u w:val="none"/>
                <w:lang w:val="en-US" w:eastAsia="zh-CN" w:bidi="ar"/>
              </w:rPr>
              <w:t>1、置于水中的水泵，每半个月需进行一次试机</w:t>
            </w:r>
          </w:p>
        </w:tc>
        <w:tc>
          <w:tcPr>
            <w:tcW w:w="33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新宋体" w:hAnsi="新宋体" w:eastAsia="新宋体" w:cs="新宋体"/>
                <w:i w:val="0"/>
                <w:iCs w:val="0"/>
                <w:color w:val="000000"/>
                <w:sz w:val="21"/>
                <w:szCs w:val="21"/>
                <w:highlight w:val="none"/>
                <w:u w:val="none"/>
              </w:rPr>
            </w:pPr>
            <w:r>
              <w:rPr>
                <w:rFonts w:hint="eastAsia" w:ascii="新宋体" w:hAnsi="新宋体" w:eastAsia="新宋体" w:cs="新宋体"/>
                <w:i w:val="0"/>
                <w:iCs w:val="0"/>
                <w:color w:val="000000"/>
                <w:kern w:val="0"/>
                <w:sz w:val="21"/>
                <w:szCs w:val="21"/>
                <w:highlight w:val="none"/>
                <w:u w:val="none"/>
                <w:lang w:val="en-US" w:eastAsia="zh-CN" w:bidi="ar"/>
              </w:rPr>
              <w:t>1、水泵故障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新宋体" w:hAnsi="新宋体" w:eastAsia="新宋体" w:cs="新宋体"/>
                <w:i w:val="0"/>
                <w:iCs w:val="0"/>
                <w:color w:val="000000"/>
                <w:sz w:val="21"/>
                <w:szCs w:val="21"/>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新宋体" w:hAnsi="新宋体" w:eastAsia="新宋体" w:cs="新宋体"/>
                <w:i w:val="0"/>
                <w:iCs w:val="0"/>
                <w:color w:val="000000"/>
                <w:sz w:val="21"/>
                <w:szCs w:val="21"/>
                <w:highlight w:val="none"/>
                <w:u w:val="none"/>
              </w:rPr>
            </w:pPr>
          </w:p>
        </w:tc>
        <w:tc>
          <w:tcPr>
            <w:tcW w:w="63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新宋体" w:hAnsi="新宋体" w:eastAsia="新宋体" w:cs="新宋体"/>
                <w:i w:val="0"/>
                <w:iCs w:val="0"/>
                <w:color w:val="000000"/>
                <w:sz w:val="21"/>
                <w:szCs w:val="21"/>
                <w:highlight w:val="none"/>
                <w:u w:val="none"/>
              </w:rPr>
            </w:pPr>
          </w:p>
        </w:tc>
        <w:tc>
          <w:tcPr>
            <w:tcW w:w="43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新宋体" w:hAnsi="新宋体" w:eastAsia="新宋体" w:cs="新宋体"/>
                <w:i w:val="0"/>
                <w:iCs w:val="0"/>
                <w:color w:val="000000"/>
                <w:sz w:val="21"/>
                <w:szCs w:val="21"/>
                <w:highlight w:val="none"/>
                <w:u w:val="none"/>
              </w:rPr>
            </w:pPr>
            <w:r>
              <w:rPr>
                <w:rFonts w:hint="eastAsia" w:ascii="新宋体" w:hAnsi="新宋体" w:eastAsia="新宋体" w:cs="新宋体"/>
                <w:i w:val="0"/>
                <w:iCs w:val="0"/>
                <w:color w:val="000000"/>
                <w:kern w:val="0"/>
                <w:sz w:val="21"/>
                <w:szCs w:val="21"/>
                <w:highlight w:val="none"/>
                <w:u w:val="none"/>
                <w:lang w:val="en-US" w:eastAsia="zh-CN" w:bidi="ar"/>
              </w:rPr>
              <w:t>2、每月紧固一次全部电缆和铜排端子</w:t>
            </w:r>
          </w:p>
        </w:tc>
        <w:tc>
          <w:tcPr>
            <w:tcW w:w="33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新宋体" w:hAnsi="新宋体" w:eastAsia="新宋体" w:cs="新宋体"/>
                <w:i w:val="0"/>
                <w:iCs w:val="0"/>
                <w:color w:val="000000"/>
                <w:sz w:val="21"/>
                <w:szCs w:val="21"/>
                <w:highlight w:val="none"/>
                <w:u w:val="none"/>
              </w:rPr>
            </w:pPr>
            <w:r>
              <w:rPr>
                <w:rFonts w:hint="eastAsia" w:ascii="新宋体" w:hAnsi="新宋体" w:eastAsia="新宋体" w:cs="新宋体"/>
                <w:i w:val="0"/>
                <w:iCs w:val="0"/>
                <w:color w:val="000000"/>
                <w:kern w:val="0"/>
                <w:sz w:val="21"/>
                <w:szCs w:val="21"/>
                <w:highlight w:val="none"/>
                <w:u w:val="none"/>
                <w:lang w:val="en-US" w:eastAsia="zh-CN" w:bidi="ar"/>
              </w:rPr>
              <w:t>2、空气管破裂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7" w:hRule="atLeast"/>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新宋体" w:hAnsi="新宋体" w:eastAsia="新宋体" w:cs="新宋体"/>
                <w:i w:val="0"/>
                <w:iCs w:val="0"/>
                <w:color w:val="000000"/>
                <w:sz w:val="21"/>
                <w:szCs w:val="21"/>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新宋体" w:hAnsi="新宋体" w:eastAsia="新宋体" w:cs="新宋体"/>
                <w:i w:val="0"/>
                <w:iCs w:val="0"/>
                <w:color w:val="000000"/>
                <w:sz w:val="21"/>
                <w:szCs w:val="21"/>
                <w:highlight w:val="none"/>
                <w:u w:val="none"/>
              </w:rPr>
            </w:pPr>
          </w:p>
        </w:tc>
        <w:tc>
          <w:tcPr>
            <w:tcW w:w="63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新宋体" w:hAnsi="新宋体" w:eastAsia="新宋体" w:cs="新宋体"/>
                <w:i w:val="0"/>
                <w:iCs w:val="0"/>
                <w:color w:val="000000"/>
                <w:sz w:val="21"/>
                <w:szCs w:val="21"/>
                <w:highlight w:val="none"/>
                <w:u w:val="none"/>
              </w:rPr>
            </w:pPr>
          </w:p>
        </w:tc>
        <w:tc>
          <w:tcPr>
            <w:tcW w:w="43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新宋体" w:hAnsi="新宋体" w:eastAsia="新宋体" w:cs="新宋体"/>
                <w:i w:val="0"/>
                <w:iCs w:val="0"/>
                <w:color w:val="000000"/>
                <w:sz w:val="21"/>
                <w:szCs w:val="21"/>
                <w:highlight w:val="none"/>
                <w:u w:val="none"/>
              </w:rPr>
            </w:pPr>
            <w:r>
              <w:rPr>
                <w:rFonts w:hint="eastAsia" w:ascii="新宋体" w:hAnsi="新宋体" w:eastAsia="新宋体" w:cs="新宋体"/>
                <w:i w:val="0"/>
                <w:iCs w:val="0"/>
                <w:color w:val="000000"/>
                <w:kern w:val="0"/>
                <w:sz w:val="21"/>
                <w:szCs w:val="21"/>
                <w:highlight w:val="none"/>
                <w:u w:val="none"/>
                <w:lang w:val="en-US" w:eastAsia="zh-CN" w:bidi="ar"/>
              </w:rPr>
              <w:t>3、每月检查一次电机、电缆和驱动器温度</w:t>
            </w:r>
          </w:p>
        </w:tc>
        <w:tc>
          <w:tcPr>
            <w:tcW w:w="33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both"/>
              <w:textAlignment w:val="center"/>
              <w:rPr>
                <w:rFonts w:hint="eastAsia" w:ascii="新宋体" w:hAnsi="新宋体" w:eastAsia="新宋体" w:cs="新宋体"/>
                <w:i w:val="0"/>
                <w:iCs w:val="0"/>
                <w:color w:val="000000"/>
                <w:sz w:val="21"/>
                <w:szCs w:val="21"/>
                <w:highlight w:val="none"/>
                <w:u w:val="none"/>
              </w:rPr>
            </w:pPr>
            <w:r>
              <w:rPr>
                <w:rFonts w:hint="eastAsia" w:ascii="新宋体" w:hAnsi="新宋体" w:eastAsia="新宋体" w:cs="新宋体"/>
                <w:i w:val="0"/>
                <w:iCs w:val="0"/>
                <w:color w:val="000000"/>
                <w:kern w:val="0"/>
                <w:sz w:val="21"/>
                <w:szCs w:val="21"/>
                <w:highlight w:val="none"/>
                <w:u w:val="none"/>
                <w:lang w:val="en-US" w:eastAsia="zh-CN" w:bidi="ar"/>
              </w:rPr>
              <w:t>3、离心风机故障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4" w:hRule="atLeast"/>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新宋体" w:hAnsi="新宋体" w:eastAsia="新宋体" w:cs="新宋体"/>
                <w:i w:val="0"/>
                <w:iCs w:val="0"/>
                <w:color w:val="000000"/>
                <w:sz w:val="21"/>
                <w:szCs w:val="21"/>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新宋体" w:hAnsi="新宋体" w:eastAsia="新宋体" w:cs="新宋体"/>
                <w:i w:val="0"/>
                <w:iCs w:val="0"/>
                <w:color w:val="000000"/>
                <w:sz w:val="21"/>
                <w:szCs w:val="21"/>
                <w:highlight w:val="none"/>
                <w:u w:val="none"/>
              </w:rPr>
            </w:pPr>
          </w:p>
        </w:tc>
        <w:tc>
          <w:tcPr>
            <w:tcW w:w="63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新宋体" w:hAnsi="新宋体" w:eastAsia="新宋体" w:cs="新宋体"/>
                <w:i w:val="0"/>
                <w:iCs w:val="0"/>
                <w:color w:val="000000"/>
                <w:sz w:val="21"/>
                <w:szCs w:val="21"/>
                <w:highlight w:val="none"/>
                <w:u w:val="none"/>
              </w:rPr>
            </w:pPr>
          </w:p>
        </w:tc>
        <w:tc>
          <w:tcPr>
            <w:tcW w:w="43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新宋体" w:hAnsi="新宋体" w:eastAsia="新宋体" w:cs="新宋体"/>
                <w:i w:val="0"/>
                <w:iCs w:val="0"/>
                <w:color w:val="000000"/>
                <w:sz w:val="21"/>
                <w:szCs w:val="21"/>
                <w:highlight w:val="none"/>
                <w:u w:val="none"/>
              </w:rPr>
            </w:pPr>
            <w:r>
              <w:rPr>
                <w:rFonts w:hint="eastAsia" w:ascii="新宋体" w:hAnsi="新宋体" w:eastAsia="新宋体" w:cs="新宋体"/>
                <w:i w:val="0"/>
                <w:iCs w:val="0"/>
                <w:color w:val="000000"/>
                <w:kern w:val="0"/>
                <w:sz w:val="21"/>
                <w:szCs w:val="21"/>
                <w:highlight w:val="none"/>
                <w:u w:val="none"/>
                <w:lang w:val="en-US" w:eastAsia="zh-CN" w:bidi="ar"/>
              </w:rPr>
              <w:t>4、每半年对启闭机与闸门应定时进行保养</w:t>
            </w:r>
          </w:p>
        </w:tc>
        <w:tc>
          <w:tcPr>
            <w:tcW w:w="3302"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新宋体" w:hAnsi="新宋体" w:eastAsia="新宋体" w:cs="新宋体"/>
                <w:i w:val="0"/>
                <w:iCs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3" w:hRule="atLeast"/>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新宋体" w:hAnsi="新宋体" w:eastAsia="新宋体" w:cs="新宋体"/>
                <w:i w:val="0"/>
                <w:iCs w:val="0"/>
                <w:color w:val="000000"/>
                <w:sz w:val="21"/>
                <w:szCs w:val="21"/>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新宋体" w:hAnsi="新宋体" w:eastAsia="新宋体" w:cs="新宋体"/>
                <w:i w:val="0"/>
                <w:iCs w:val="0"/>
                <w:color w:val="000000"/>
                <w:sz w:val="21"/>
                <w:szCs w:val="21"/>
                <w:highlight w:val="none"/>
                <w:u w:val="none"/>
              </w:rPr>
            </w:pPr>
          </w:p>
        </w:tc>
        <w:tc>
          <w:tcPr>
            <w:tcW w:w="63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新宋体" w:hAnsi="新宋体" w:eastAsia="新宋体" w:cs="新宋体"/>
                <w:i w:val="0"/>
                <w:iCs w:val="0"/>
                <w:color w:val="000000"/>
                <w:sz w:val="21"/>
                <w:szCs w:val="21"/>
                <w:highlight w:val="none"/>
                <w:u w:val="none"/>
              </w:rPr>
            </w:pPr>
          </w:p>
        </w:tc>
        <w:tc>
          <w:tcPr>
            <w:tcW w:w="43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新宋体" w:hAnsi="新宋体" w:eastAsia="新宋体" w:cs="新宋体"/>
                <w:i w:val="0"/>
                <w:iCs w:val="0"/>
                <w:color w:val="000000"/>
                <w:sz w:val="21"/>
                <w:szCs w:val="21"/>
                <w:highlight w:val="none"/>
                <w:u w:val="none"/>
              </w:rPr>
            </w:pPr>
            <w:r>
              <w:rPr>
                <w:rFonts w:hint="eastAsia" w:ascii="新宋体" w:hAnsi="新宋体" w:eastAsia="新宋体" w:cs="新宋体"/>
                <w:i w:val="0"/>
                <w:iCs w:val="0"/>
                <w:color w:val="000000"/>
                <w:kern w:val="0"/>
                <w:sz w:val="21"/>
                <w:szCs w:val="21"/>
                <w:highlight w:val="none"/>
                <w:u w:val="none"/>
                <w:lang w:val="en-US" w:eastAsia="zh-CN" w:bidi="ar"/>
              </w:rPr>
              <w:t>5、做好机柜的清洁工作</w:t>
            </w:r>
          </w:p>
        </w:tc>
        <w:tc>
          <w:tcPr>
            <w:tcW w:w="3302"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新宋体" w:hAnsi="新宋体" w:eastAsia="新宋体" w:cs="新宋体"/>
                <w:i w:val="0"/>
                <w:iCs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1"/>
                <w:szCs w:val="21"/>
                <w:highlight w:val="none"/>
                <w:u w:val="none"/>
              </w:rPr>
            </w:pPr>
            <w:r>
              <w:rPr>
                <w:rFonts w:hint="eastAsia" w:ascii="新宋体" w:hAnsi="新宋体" w:eastAsia="新宋体" w:cs="新宋体"/>
                <w:i w:val="0"/>
                <w:iCs w:val="0"/>
                <w:color w:val="000000"/>
                <w:kern w:val="0"/>
                <w:sz w:val="21"/>
                <w:szCs w:val="21"/>
                <w:highlight w:val="none"/>
                <w:u w:val="none"/>
                <w:lang w:val="en-US" w:eastAsia="zh-CN" w:bidi="ar"/>
              </w:rPr>
              <w:t>7</w:t>
            </w:r>
          </w:p>
        </w:tc>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1"/>
                <w:szCs w:val="21"/>
                <w:highlight w:val="none"/>
                <w:u w:val="none"/>
              </w:rPr>
            </w:pPr>
            <w:r>
              <w:rPr>
                <w:rFonts w:hint="eastAsia" w:ascii="新宋体" w:hAnsi="新宋体" w:eastAsia="新宋体" w:cs="新宋体"/>
                <w:i w:val="0"/>
                <w:iCs w:val="0"/>
                <w:color w:val="000000"/>
                <w:kern w:val="0"/>
                <w:sz w:val="21"/>
                <w:szCs w:val="21"/>
                <w:highlight w:val="none"/>
                <w:u w:val="none"/>
                <w:lang w:val="en-US" w:eastAsia="zh-CN" w:bidi="ar"/>
              </w:rPr>
              <w:t>葫芦、阀门及电动装置</w:t>
            </w:r>
          </w:p>
        </w:tc>
        <w:tc>
          <w:tcPr>
            <w:tcW w:w="63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1"/>
                <w:szCs w:val="21"/>
                <w:highlight w:val="none"/>
                <w:u w:val="none"/>
              </w:rPr>
            </w:pPr>
            <w:r>
              <w:rPr>
                <w:rFonts w:hint="eastAsia" w:ascii="新宋体" w:hAnsi="新宋体" w:eastAsia="新宋体" w:cs="新宋体"/>
                <w:i w:val="0"/>
                <w:iCs w:val="0"/>
                <w:color w:val="000000"/>
                <w:kern w:val="0"/>
                <w:sz w:val="21"/>
                <w:szCs w:val="21"/>
                <w:highlight w:val="none"/>
                <w:u w:val="none"/>
                <w:lang w:val="en-US" w:eastAsia="zh-CN" w:bidi="ar"/>
              </w:rPr>
              <w:t>35</w:t>
            </w:r>
          </w:p>
        </w:tc>
        <w:tc>
          <w:tcPr>
            <w:tcW w:w="43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新宋体" w:hAnsi="新宋体" w:eastAsia="新宋体" w:cs="新宋体"/>
                <w:i w:val="0"/>
                <w:iCs w:val="0"/>
                <w:color w:val="000000"/>
                <w:sz w:val="21"/>
                <w:szCs w:val="21"/>
                <w:highlight w:val="none"/>
                <w:u w:val="none"/>
              </w:rPr>
            </w:pPr>
            <w:r>
              <w:rPr>
                <w:rFonts w:hint="eastAsia" w:ascii="新宋体" w:hAnsi="新宋体" w:eastAsia="新宋体" w:cs="新宋体"/>
                <w:i w:val="0"/>
                <w:iCs w:val="0"/>
                <w:color w:val="000000"/>
                <w:kern w:val="0"/>
                <w:sz w:val="21"/>
                <w:szCs w:val="21"/>
                <w:highlight w:val="none"/>
                <w:u w:val="none"/>
                <w:lang w:val="en-US" w:eastAsia="zh-CN" w:bidi="ar"/>
              </w:rPr>
              <w:t>1、每月检查执行机构与阀门之间的固定螺栓是否紧固</w:t>
            </w:r>
          </w:p>
        </w:tc>
        <w:tc>
          <w:tcPr>
            <w:tcW w:w="33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新宋体" w:hAnsi="新宋体" w:eastAsia="新宋体" w:cs="新宋体"/>
                <w:i w:val="0"/>
                <w:iCs w:val="0"/>
                <w:color w:val="000000"/>
                <w:sz w:val="21"/>
                <w:szCs w:val="21"/>
                <w:highlight w:val="none"/>
                <w:u w:val="none"/>
              </w:rPr>
            </w:pPr>
            <w:r>
              <w:rPr>
                <w:rFonts w:hint="eastAsia" w:ascii="新宋体" w:hAnsi="新宋体" w:eastAsia="新宋体" w:cs="新宋体"/>
                <w:i w:val="0"/>
                <w:iCs w:val="0"/>
                <w:color w:val="000000"/>
                <w:kern w:val="0"/>
                <w:sz w:val="21"/>
                <w:szCs w:val="21"/>
                <w:highlight w:val="none"/>
                <w:u w:val="none"/>
                <w:lang w:val="en-US" w:eastAsia="zh-CN" w:bidi="ar"/>
              </w:rPr>
              <w:t>1、玻璃窗口损坏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新宋体" w:hAnsi="新宋体" w:eastAsia="新宋体" w:cs="新宋体"/>
                <w:i w:val="0"/>
                <w:iCs w:val="0"/>
                <w:color w:val="000000"/>
                <w:sz w:val="21"/>
                <w:szCs w:val="21"/>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新宋体" w:hAnsi="新宋体" w:eastAsia="新宋体" w:cs="新宋体"/>
                <w:i w:val="0"/>
                <w:iCs w:val="0"/>
                <w:color w:val="000000"/>
                <w:sz w:val="21"/>
                <w:szCs w:val="21"/>
                <w:highlight w:val="none"/>
                <w:u w:val="none"/>
              </w:rPr>
            </w:pPr>
          </w:p>
        </w:tc>
        <w:tc>
          <w:tcPr>
            <w:tcW w:w="63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新宋体" w:hAnsi="新宋体" w:eastAsia="新宋体" w:cs="新宋体"/>
                <w:i w:val="0"/>
                <w:iCs w:val="0"/>
                <w:color w:val="000000"/>
                <w:sz w:val="21"/>
                <w:szCs w:val="21"/>
                <w:highlight w:val="none"/>
                <w:u w:val="none"/>
              </w:rPr>
            </w:pPr>
          </w:p>
        </w:tc>
        <w:tc>
          <w:tcPr>
            <w:tcW w:w="43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新宋体" w:hAnsi="新宋体" w:eastAsia="新宋体" w:cs="新宋体"/>
                <w:i w:val="0"/>
                <w:iCs w:val="0"/>
                <w:color w:val="000000"/>
                <w:sz w:val="21"/>
                <w:szCs w:val="21"/>
                <w:highlight w:val="none"/>
                <w:u w:val="none"/>
              </w:rPr>
            </w:pPr>
            <w:r>
              <w:rPr>
                <w:rFonts w:hint="eastAsia" w:ascii="新宋体" w:hAnsi="新宋体" w:eastAsia="新宋体" w:cs="新宋体"/>
                <w:i w:val="0"/>
                <w:iCs w:val="0"/>
                <w:color w:val="000000"/>
                <w:kern w:val="0"/>
                <w:sz w:val="21"/>
                <w:szCs w:val="21"/>
                <w:highlight w:val="none"/>
                <w:u w:val="none"/>
                <w:lang w:val="en-US" w:eastAsia="zh-CN" w:bidi="ar"/>
              </w:rPr>
              <w:t>2、每月检查阀杆与驱动轴套的清洁和润滑</w:t>
            </w:r>
          </w:p>
        </w:tc>
        <w:tc>
          <w:tcPr>
            <w:tcW w:w="33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新宋体" w:hAnsi="新宋体" w:eastAsia="新宋体" w:cs="新宋体"/>
                <w:i w:val="0"/>
                <w:iCs w:val="0"/>
                <w:color w:val="000000"/>
                <w:sz w:val="21"/>
                <w:szCs w:val="21"/>
                <w:highlight w:val="none"/>
                <w:u w:val="none"/>
              </w:rPr>
            </w:pPr>
            <w:r>
              <w:rPr>
                <w:rFonts w:hint="eastAsia" w:ascii="新宋体" w:hAnsi="新宋体" w:eastAsia="新宋体" w:cs="新宋体"/>
                <w:i w:val="0"/>
                <w:iCs w:val="0"/>
                <w:color w:val="000000"/>
                <w:kern w:val="0"/>
                <w:sz w:val="21"/>
                <w:szCs w:val="21"/>
                <w:highlight w:val="none"/>
                <w:u w:val="none"/>
                <w:lang w:val="en-US" w:eastAsia="zh-CN" w:bidi="ar"/>
              </w:rPr>
              <w:t>2、外部零件损坏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新宋体" w:hAnsi="新宋体" w:eastAsia="新宋体" w:cs="新宋体"/>
                <w:i w:val="0"/>
                <w:iCs w:val="0"/>
                <w:color w:val="000000"/>
                <w:sz w:val="21"/>
                <w:szCs w:val="21"/>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新宋体" w:hAnsi="新宋体" w:eastAsia="新宋体" w:cs="新宋体"/>
                <w:i w:val="0"/>
                <w:iCs w:val="0"/>
                <w:color w:val="000000"/>
                <w:sz w:val="21"/>
                <w:szCs w:val="21"/>
                <w:highlight w:val="none"/>
                <w:u w:val="none"/>
              </w:rPr>
            </w:pPr>
          </w:p>
        </w:tc>
        <w:tc>
          <w:tcPr>
            <w:tcW w:w="63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新宋体" w:hAnsi="新宋体" w:eastAsia="新宋体" w:cs="新宋体"/>
                <w:i w:val="0"/>
                <w:iCs w:val="0"/>
                <w:color w:val="000000"/>
                <w:sz w:val="21"/>
                <w:szCs w:val="21"/>
                <w:highlight w:val="none"/>
                <w:u w:val="none"/>
              </w:rPr>
            </w:pPr>
          </w:p>
        </w:tc>
        <w:tc>
          <w:tcPr>
            <w:tcW w:w="43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新宋体" w:hAnsi="新宋体" w:eastAsia="新宋体" w:cs="新宋体"/>
                <w:i w:val="0"/>
                <w:iCs w:val="0"/>
                <w:color w:val="000000"/>
                <w:sz w:val="21"/>
                <w:szCs w:val="21"/>
                <w:highlight w:val="none"/>
                <w:u w:val="none"/>
              </w:rPr>
            </w:pPr>
            <w:r>
              <w:rPr>
                <w:rFonts w:hint="eastAsia" w:ascii="新宋体" w:hAnsi="新宋体" w:eastAsia="新宋体" w:cs="新宋体"/>
                <w:i w:val="0"/>
                <w:iCs w:val="0"/>
                <w:color w:val="000000"/>
                <w:kern w:val="0"/>
                <w:sz w:val="21"/>
                <w:szCs w:val="21"/>
                <w:highlight w:val="none"/>
                <w:u w:val="none"/>
                <w:lang w:val="en-US" w:eastAsia="zh-CN" w:bidi="ar"/>
              </w:rPr>
              <w:t>3、每年对掉漆表面进行刷漆</w:t>
            </w:r>
          </w:p>
        </w:tc>
        <w:tc>
          <w:tcPr>
            <w:tcW w:w="33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新宋体" w:hAnsi="新宋体" w:eastAsia="新宋体" w:cs="新宋体"/>
                <w:i w:val="0"/>
                <w:iCs w:val="0"/>
                <w:color w:val="000000"/>
                <w:sz w:val="21"/>
                <w:szCs w:val="21"/>
                <w:highlight w:val="none"/>
                <w:u w:val="none"/>
              </w:rPr>
            </w:pPr>
            <w:r>
              <w:rPr>
                <w:rFonts w:hint="eastAsia" w:ascii="新宋体" w:hAnsi="新宋体" w:eastAsia="新宋体" w:cs="新宋体"/>
                <w:i w:val="0"/>
                <w:iCs w:val="0"/>
                <w:color w:val="000000"/>
                <w:kern w:val="0"/>
                <w:sz w:val="21"/>
                <w:szCs w:val="21"/>
                <w:highlight w:val="none"/>
                <w:u w:val="none"/>
                <w:lang w:val="en-US" w:eastAsia="zh-CN" w:bidi="ar"/>
              </w:rPr>
              <w:t>3、电动装置损坏失灵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1"/>
                <w:szCs w:val="21"/>
                <w:highlight w:val="none"/>
                <w:u w:val="none"/>
              </w:rPr>
            </w:pPr>
            <w:r>
              <w:rPr>
                <w:rFonts w:hint="eastAsia" w:ascii="新宋体" w:hAnsi="新宋体" w:eastAsia="新宋体" w:cs="新宋体"/>
                <w:i w:val="0"/>
                <w:iCs w:val="0"/>
                <w:color w:val="000000"/>
                <w:kern w:val="0"/>
                <w:sz w:val="21"/>
                <w:szCs w:val="21"/>
                <w:highlight w:val="none"/>
                <w:u w:val="none"/>
                <w:lang w:val="en-US" w:eastAsia="zh-CN" w:bidi="ar"/>
              </w:rPr>
              <w:t>8</w:t>
            </w:r>
          </w:p>
        </w:tc>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1"/>
                <w:szCs w:val="21"/>
                <w:highlight w:val="none"/>
                <w:u w:val="none"/>
              </w:rPr>
            </w:pPr>
            <w:r>
              <w:rPr>
                <w:rFonts w:hint="eastAsia" w:ascii="新宋体" w:hAnsi="新宋体" w:eastAsia="新宋体" w:cs="新宋体"/>
                <w:i w:val="0"/>
                <w:iCs w:val="0"/>
                <w:color w:val="000000"/>
                <w:kern w:val="0"/>
                <w:sz w:val="21"/>
                <w:szCs w:val="21"/>
                <w:highlight w:val="none"/>
                <w:u w:val="none"/>
                <w:lang w:val="en-US" w:eastAsia="zh-CN" w:bidi="ar"/>
              </w:rPr>
              <w:t>加药装置</w:t>
            </w:r>
          </w:p>
        </w:tc>
        <w:tc>
          <w:tcPr>
            <w:tcW w:w="63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1"/>
                <w:szCs w:val="21"/>
                <w:highlight w:val="none"/>
                <w:u w:val="none"/>
              </w:rPr>
            </w:pPr>
            <w:r>
              <w:rPr>
                <w:rFonts w:hint="eastAsia" w:ascii="新宋体" w:hAnsi="新宋体" w:eastAsia="新宋体" w:cs="新宋体"/>
                <w:i w:val="0"/>
                <w:iCs w:val="0"/>
                <w:color w:val="000000"/>
                <w:kern w:val="0"/>
                <w:sz w:val="21"/>
                <w:szCs w:val="21"/>
                <w:highlight w:val="none"/>
                <w:u w:val="none"/>
                <w:lang w:val="en-US" w:eastAsia="zh-CN" w:bidi="ar"/>
              </w:rPr>
              <w:t>7</w:t>
            </w:r>
          </w:p>
        </w:tc>
        <w:tc>
          <w:tcPr>
            <w:tcW w:w="43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新宋体" w:hAnsi="新宋体" w:eastAsia="新宋体" w:cs="新宋体"/>
                <w:i w:val="0"/>
                <w:iCs w:val="0"/>
                <w:color w:val="000000"/>
                <w:sz w:val="21"/>
                <w:szCs w:val="21"/>
                <w:highlight w:val="none"/>
                <w:u w:val="none"/>
              </w:rPr>
            </w:pPr>
            <w:r>
              <w:rPr>
                <w:rFonts w:hint="eastAsia" w:ascii="新宋体" w:hAnsi="新宋体" w:eastAsia="新宋体" w:cs="新宋体"/>
                <w:i w:val="0"/>
                <w:iCs w:val="0"/>
                <w:color w:val="000000"/>
                <w:kern w:val="0"/>
                <w:sz w:val="21"/>
                <w:szCs w:val="21"/>
                <w:highlight w:val="none"/>
                <w:u w:val="none"/>
                <w:lang w:val="en-US" w:eastAsia="zh-CN" w:bidi="ar"/>
              </w:rPr>
              <w:t>1、保持加药管路畅通，发现管路有沉积物及时加以清理</w:t>
            </w:r>
          </w:p>
        </w:tc>
        <w:tc>
          <w:tcPr>
            <w:tcW w:w="33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新宋体" w:hAnsi="新宋体" w:eastAsia="新宋体" w:cs="新宋体"/>
                <w:i w:val="0"/>
                <w:iCs w:val="0"/>
                <w:color w:val="000000"/>
                <w:sz w:val="21"/>
                <w:szCs w:val="21"/>
                <w:highlight w:val="none"/>
                <w:u w:val="none"/>
              </w:rPr>
            </w:pPr>
            <w:r>
              <w:rPr>
                <w:rFonts w:hint="eastAsia" w:ascii="新宋体" w:hAnsi="新宋体" w:eastAsia="新宋体" w:cs="新宋体"/>
                <w:i w:val="0"/>
                <w:iCs w:val="0"/>
                <w:color w:val="000000"/>
                <w:kern w:val="0"/>
                <w:sz w:val="21"/>
                <w:szCs w:val="21"/>
                <w:highlight w:val="none"/>
                <w:u w:val="none"/>
                <w:lang w:val="en-US" w:eastAsia="zh-CN" w:bidi="ar"/>
              </w:rPr>
              <w:t>1、搅拌机故障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新宋体" w:hAnsi="新宋体" w:eastAsia="新宋体" w:cs="新宋体"/>
                <w:i w:val="0"/>
                <w:iCs w:val="0"/>
                <w:color w:val="000000"/>
                <w:sz w:val="21"/>
                <w:szCs w:val="21"/>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新宋体" w:hAnsi="新宋体" w:eastAsia="新宋体" w:cs="新宋体"/>
                <w:i w:val="0"/>
                <w:iCs w:val="0"/>
                <w:color w:val="000000"/>
                <w:sz w:val="21"/>
                <w:szCs w:val="21"/>
                <w:highlight w:val="none"/>
                <w:u w:val="none"/>
              </w:rPr>
            </w:pPr>
          </w:p>
        </w:tc>
        <w:tc>
          <w:tcPr>
            <w:tcW w:w="63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新宋体" w:hAnsi="新宋体" w:eastAsia="新宋体" w:cs="新宋体"/>
                <w:i w:val="0"/>
                <w:iCs w:val="0"/>
                <w:color w:val="000000"/>
                <w:sz w:val="21"/>
                <w:szCs w:val="21"/>
                <w:highlight w:val="none"/>
                <w:u w:val="none"/>
              </w:rPr>
            </w:pPr>
          </w:p>
        </w:tc>
        <w:tc>
          <w:tcPr>
            <w:tcW w:w="43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新宋体" w:hAnsi="新宋体" w:eastAsia="新宋体" w:cs="新宋体"/>
                <w:i w:val="0"/>
                <w:iCs w:val="0"/>
                <w:color w:val="000000"/>
                <w:sz w:val="21"/>
                <w:szCs w:val="21"/>
                <w:highlight w:val="none"/>
                <w:u w:val="none"/>
              </w:rPr>
            </w:pPr>
            <w:r>
              <w:rPr>
                <w:rFonts w:hint="eastAsia" w:ascii="新宋体" w:hAnsi="新宋体" w:eastAsia="新宋体" w:cs="新宋体"/>
                <w:i w:val="0"/>
                <w:iCs w:val="0"/>
                <w:color w:val="000000"/>
                <w:kern w:val="0"/>
                <w:sz w:val="21"/>
                <w:szCs w:val="21"/>
                <w:highlight w:val="none"/>
                <w:u w:val="none"/>
                <w:lang w:val="en-US" w:eastAsia="zh-CN" w:bidi="ar"/>
              </w:rPr>
              <w:t>2、每周检查搅拌装置、搅拌轴、叶轮是、联轴套</w:t>
            </w:r>
          </w:p>
        </w:tc>
        <w:tc>
          <w:tcPr>
            <w:tcW w:w="33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新宋体" w:hAnsi="新宋体" w:eastAsia="新宋体" w:cs="新宋体"/>
                <w:i w:val="0"/>
                <w:iCs w:val="0"/>
                <w:color w:val="000000"/>
                <w:sz w:val="21"/>
                <w:szCs w:val="21"/>
                <w:highlight w:val="none"/>
                <w:u w:val="none"/>
              </w:rPr>
            </w:pPr>
            <w:r>
              <w:rPr>
                <w:rFonts w:hint="eastAsia" w:ascii="新宋体" w:hAnsi="新宋体" w:eastAsia="新宋体" w:cs="新宋体"/>
                <w:i w:val="0"/>
                <w:iCs w:val="0"/>
                <w:color w:val="000000"/>
                <w:kern w:val="0"/>
                <w:sz w:val="21"/>
                <w:szCs w:val="21"/>
                <w:highlight w:val="none"/>
                <w:u w:val="none"/>
                <w:lang w:val="en-US" w:eastAsia="zh-CN" w:bidi="ar"/>
              </w:rPr>
              <w:t>2、压力表损坏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新宋体" w:hAnsi="新宋体" w:eastAsia="新宋体" w:cs="新宋体"/>
                <w:i w:val="0"/>
                <w:iCs w:val="0"/>
                <w:color w:val="000000"/>
                <w:sz w:val="21"/>
                <w:szCs w:val="21"/>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新宋体" w:hAnsi="新宋体" w:eastAsia="新宋体" w:cs="新宋体"/>
                <w:i w:val="0"/>
                <w:iCs w:val="0"/>
                <w:color w:val="000000"/>
                <w:sz w:val="21"/>
                <w:szCs w:val="21"/>
                <w:highlight w:val="none"/>
                <w:u w:val="none"/>
              </w:rPr>
            </w:pPr>
          </w:p>
        </w:tc>
        <w:tc>
          <w:tcPr>
            <w:tcW w:w="63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新宋体" w:hAnsi="新宋体" w:eastAsia="新宋体" w:cs="新宋体"/>
                <w:i w:val="0"/>
                <w:iCs w:val="0"/>
                <w:color w:val="000000"/>
                <w:sz w:val="21"/>
                <w:szCs w:val="21"/>
                <w:highlight w:val="none"/>
                <w:u w:val="none"/>
              </w:rPr>
            </w:pPr>
          </w:p>
        </w:tc>
        <w:tc>
          <w:tcPr>
            <w:tcW w:w="43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新宋体" w:hAnsi="新宋体" w:eastAsia="新宋体" w:cs="新宋体"/>
                <w:i w:val="0"/>
                <w:iCs w:val="0"/>
                <w:color w:val="000000"/>
                <w:sz w:val="21"/>
                <w:szCs w:val="21"/>
                <w:highlight w:val="none"/>
                <w:u w:val="none"/>
              </w:rPr>
            </w:pPr>
            <w:r>
              <w:rPr>
                <w:rFonts w:hint="eastAsia" w:ascii="新宋体" w:hAnsi="新宋体" w:eastAsia="新宋体" w:cs="新宋体"/>
                <w:i w:val="0"/>
                <w:iCs w:val="0"/>
                <w:color w:val="000000"/>
                <w:kern w:val="0"/>
                <w:sz w:val="21"/>
                <w:szCs w:val="21"/>
                <w:highlight w:val="none"/>
                <w:u w:val="none"/>
                <w:lang w:val="en-US" w:eastAsia="zh-CN" w:bidi="ar"/>
              </w:rPr>
              <w:t>3、每周对安全阀、压力表及各管线阀门进行检查</w:t>
            </w:r>
          </w:p>
        </w:tc>
        <w:tc>
          <w:tcPr>
            <w:tcW w:w="33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新宋体" w:hAnsi="新宋体" w:eastAsia="新宋体" w:cs="新宋体"/>
                <w:i w:val="0"/>
                <w:iCs w:val="0"/>
                <w:color w:val="000000"/>
                <w:sz w:val="21"/>
                <w:szCs w:val="21"/>
                <w:highlight w:val="none"/>
                <w:u w:val="none"/>
              </w:rPr>
            </w:pPr>
            <w:r>
              <w:rPr>
                <w:rFonts w:hint="eastAsia" w:ascii="新宋体" w:hAnsi="新宋体" w:eastAsia="新宋体" w:cs="新宋体"/>
                <w:i w:val="0"/>
                <w:iCs w:val="0"/>
                <w:color w:val="000000"/>
                <w:kern w:val="0"/>
                <w:sz w:val="21"/>
                <w:szCs w:val="21"/>
                <w:highlight w:val="none"/>
                <w:u w:val="none"/>
                <w:lang w:val="en-US" w:eastAsia="zh-CN" w:bidi="ar"/>
              </w:rPr>
              <w:t>3、管道漏液老化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新宋体" w:hAnsi="新宋体" w:eastAsia="新宋体" w:cs="新宋体"/>
                <w:i w:val="0"/>
                <w:iCs w:val="0"/>
                <w:color w:val="000000"/>
                <w:sz w:val="21"/>
                <w:szCs w:val="21"/>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新宋体" w:hAnsi="新宋体" w:eastAsia="新宋体" w:cs="新宋体"/>
                <w:i w:val="0"/>
                <w:iCs w:val="0"/>
                <w:color w:val="000000"/>
                <w:sz w:val="21"/>
                <w:szCs w:val="21"/>
                <w:highlight w:val="none"/>
                <w:u w:val="none"/>
              </w:rPr>
            </w:pPr>
          </w:p>
        </w:tc>
        <w:tc>
          <w:tcPr>
            <w:tcW w:w="63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新宋体" w:hAnsi="新宋体" w:eastAsia="新宋体" w:cs="新宋体"/>
                <w:i w:val="0"/>
                <w:iCs w:val="0"/>
                <w:color w:val="000000"/>
                <w:sz w:val="21"/>
                <w:szCs w:val="21"/>
                <w:highlight w:val="none"/>
                <w:u w:val="none"/>
              </w:rPr>
            </w:pPr>
          </w:p>
        </w:tc>
        <w:tc>
          <w:tcPr>
            <w:tcW w:w="4387"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新宋体" w:hAnsi="新宋体" w:eastAsia="新宋体" w:cs="新宋体"/>
                <w:i w:val="0"/>
                <w:iCs w:val="0"/>
                <w:color w:val="000000"/>
                <w:sz w:val="21"/>
                <w:szCs w:val="21"/>
                <w:highlight w:val="none"/>
                <w:u w:val="none"/>
              </w:rPr>
            </w:pPr>
          </w:p>
        </w:tc>
        <w:tc>
          <w:tcPr>
            <w:tcW w:w="33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新宋体" w:hAnsi="新宋体" w:eastAsia="新宋体" w:cs="新宋体"/>
                <w:i w:val="0"/>
                <w:iCs w:val="0"/>
                <w:color w:val="000000"/>
                <w:sz w:val="21"/>
                <w:szCs w:val="21"/>
                <w:highlight w:val="none"/>
                <w:u w:val="none"/>
              </w:rPr>
            </w:pPr>
            <w:r>
              <w:rPr>
                <w:rFonts w:hint="eastAsia" w:ascii="新宋体" w:hAnsi="新宋体" w:eastAsia="新宋体" w:cs="新宋体"/>
                <w:i w:val="0"/>
                <w:iCs w:val="0"/>
                <w:color w:val="000000"/>
                <w:kern w:val="0"/>
                <w:sz w:val="21"/>
                <w:szCs w:val="21"/>
                <w:highlight w:val="none"/>
                <w:u w:val="none"/>
                <w:lang w:val="en-US" w:eastAsia="zh-CN" w:bidi="ar"/>
              </w:rPr>
              <w:t>4、药箱漏药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新宋体" w:hAnsi="新宋体" w:eastAsia="新宋体" w:cs="新宋体"/>
                <w:i w:val="0"/>
                <w:iCs w:val="0"/>
                <w:color w:val="000000"/>
                <w:sz w:val="21"/>
                <w:szCs w:val="21"/>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新宋体" w:hAnsi="新宋体" w:eastAsia="新宋体" w:cs="新宋体"/>
                <w:i w:val="0"/>
                <w:iCs w:val="0"/>
                <w:color w:val="000000"/>
                <w:sz w:val="21"/>
                <w:szCs w:val="21"/>
                <w:highlight w:val="none"/>
                <w:u w:val="none"/>
              </w:rPr>
            </w:pPr>
          </w:p>
        </w:tc>
        <w:tc>
          <w:tcPr>
            <w:tcW w:w="63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新宋体" w:hAnsi="新宋体" w:eastAsia="新宋体" w:cs="新宋体"/>
                <w:i w:val="0"/>
                <w:iCs w:val="0"/>
                <w:color w:val="000000"/>
                <w:sz w:val="21"/>
                <w:szCs w:val="21"/>
                <w:highlight w:val="none"/>
                <w:u w:val="none"/>
              </w:rPr>
            </w:pPr>
          </w:p>
        </w:tc>
        <w:tc>
          <w:tcPr>
            <w:tcW w:w="4387"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新宋体" w:hAnsi="新宋体" w:eastAsia="新宋体" w:cs="新宋体"/>
                <w:i w:val="0"/>
                <w:iCs w:val="0"/>
                <w:color w:val="000000"/>
                <w:sz w:val="21"/>
                <w:szCs w:val="21"/>
                <w:highlight w:val="none"/>
                <w:u w:val="none"/>
              </w:rPr>
            </w:pPr>
          </w:p>
        </w:tc>
        <w:tc>
          <w:tcPr>
            <w:tcW w:w="33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新宋体" w:hAnsi="新宋体" w:eastAsia="新宋体" w:cs="新宋体"/>
                <w:i w:val="0"/>
                <w:iCs w:val="0"/>
                <w:color w:val="000000"/>
                <w:sz w:val="21"/>
                <w:szCs w:val="21"/>
                <w:highlight w:val="none"/>
                <w:u w:val="none"/>
              </w:rPr>
            </w:pPr>
            <w:r>
              <w:rPr>
                <w:rFonts w:hint="eastAsia" w:ascii="新宋体" w:hAnsi="新宋体" w:eastAsia="新宋体" w:cs="新宋体"/>
                <w:i w:val="0"/>
                <w:iCs w:val="0"/>
                <w:color w:val="000000"/>
                <w:kern w:val="0"/>
                <w:sz w:val="21"/>
                <w:szCs w:val="21"/>
                <w:highlight w:val="none"/>
                <w:u w:val="none"/>
                <w:lang w:val="en-US" w:eastAsia="zh-CN" w:bidi="ar"/>
              </w:rPr>
              <w:t>5、加药泵定子磨损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3" w:hRule="atLeast"/>
        </w:trPr>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1"/>
                <w:szCs w:val="21"/>
                <w:highlight w:val="none"/>
                <w:u w:val="none"/>
              </w:rPr>
            </w:pPr>
            <w:r>
              <w:rPr>
                <w:rFonts w:hint="eastAsia" w:ascii="新宋体" w:hAnsi="新宋体" w:eastAsia="新宋体" w:cs="新宋体"/>
                <w:i w:val="0"/>
                <w:iCs w:val="0"/>
                <w:color w:val="000000"/>
                <w:kern w:val="0"/>
                <w:sz w:val="21"/>
                <w:szCs w:val="21"/>
                <w:highlight w:val="none"/>
                <w:u w:val="none"/>
                <w:lang w:val="en-US" w:eastAsia="zh-CN" w:bidi="ar"/>
              </w:rPr>
              <w:t>9</w:t>
            </w:r>
          </w:p>
        </w:tc>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1"/>
                <w:szCs w:val="21"/>
                <w:highlight w:val="none"/>
                <w:u w:val="none"/>
              </w:rPr>
            </w:pPr>
            <w:r>
              <w:rPr>
                <w:rFonts w:hint="eastAsia" w:ascii="新宋体" w:hAnsi="新宋体" w:eastAsia="新宋体" w:cs="新宋体"/>
                <w:i w:val="0"/>
                <w:iCs w:val="0"/>
                <w:color w:val="000000"/>
                <w:kern w:val="0"/>
                <w:sz w:val="21"/>
                <w:szCs w:val="21"/>
                <w:highlight w:val="none"/>
                <w:u w:val="none"/>
                <w:lang w:val="en-US" w:eastAsia="zh-CN" w:bidi="ar"/>
              </w:rPr>
              <w:t>空气悬浮鼓风机</w:t>
            </w:r>
          </w:p>
        </w:tc>
        <w:tc>
          <w:tcPr>
            <w:tcW w:w="63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1"/>
                <w:szCs w:val="21"/>
                <w:highlight w:val="none"/>
                <w:u w:val="none"/>
              </w:rPr>
            </w:pPr>
            <w:r>
              <w:rPr>
                <w:rFonts w:hint="eastAsia" w:ascii="新宋体" w:hAnsi="新宋体" w:eastAsia="新宋体" w:cs="新宋体"/>
                <w:i w:val="0"/>
                <w:iCs w:val="0"/>
                <w:color w:val="000000"/>
                <w:kern w:val="0"/>
                <w:sz w:val="21"/>
                <w:szCs w:val="21"/>
                <w:highlight w:val="none"/>
                <w:u w:val="none"/>
                <w:lang w:val="en-US" w:eastAsia="zh-CN" w:bidi="ar"/>
              </w:rPr>
              <w:t>4</w:t>
            </w:r>
          </w:p>
        </w:tc>
        <w:tc>
          <w:tcPr>
            <w:tcW w:w="43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新宋体" w:hAnsi="新宋体" w:eastAsia="新宋体" w:cs="新宋体"/>
                <w:i w:val="0"/>
                <w:iCs w:val="0"/>
                <w:color w:val="000000"/>
                <w:sz w:val="21"/>
                <w:szCs w:val="21"/>
                <w:highlight w:val="none"/>
                <w:u w:val="none"/>
              </w:rPr>
            </w:pPr>
            <w:r>
              <w:rPr>
                <w:rFonts w:hint="eastAsia" w:ascii="新宋体" w:hAnsi="新宋体" w:eastAsia="新宋体" w:cs="新宋体"/>
                <w:i w:val="0"/>
                <w:iCs w:val="0"/>
                <w:color w:val="000000"/>
                <w:kern w:val="0"/>
                <w:sz w:val="21"/>
                <w:szCs w:val="21"/>
                <w:highlight w:val="none"/>
                <w:u w:val="none"/>
                <w:lang w:val="en-US" w:eastAsia="zh-CN" w:bidi="ar"/>
              </w:rPr>
              <w:t>1、每周进行一次过滤棉清灰</w:t>
            </w:r>
          </w:p>
        </w:tc>
        <w:tc>
          <w:tcPr>
            <w:tcW w:w="33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新宋体" w:hAnsi="新宋体" w:eastAsia="新宋体" w:cs="新宋体"/>
                <w:i w:val="0"/>
                <w:iCs w:val="0"/>
                <w:color w:val="000000"/>
                <w:sz w:val="21"/>
                <w:szCs w:val="21"/>
                <w:highlight w:val="none"/>
                <w:u w:val="none"/>
              </w:rPr>
            </w:pPr>
            <w:r>
              <w:rPr>
                <w:rFonts w:hint="eastAsia" w:ascii="新宋体" w:hAnsi="新宋体" w:eastAsia="新宋体" w:cs="新宋体"/>
                <w:i w:val="0"/>
                <w:iCs w:val="0"/>
                <w:color w:val="000000"/>
                <w:kern w:val="0"/>
                <w:sz w:val="21"/>
                <w:szCs w:val="21"/>
                <w:highlight w:val="none"/>
                <w:u w:val="none"/>
                <w:lang w:val="en-US" w:eastAsia="zh-CN" w:bidi="ar"/>
              </w:rPr>
              <w:t>1、变频器异常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新宋体" w:hAnsi="新宋体" w:eastAsia="新宋体" w:cs="新宋体"/>
                <w:i w:val="0"/>
                <w:iCs w:val="0"/>
                <w:color w:val="000000"/>
                <w:sz w:val="21"/>
                <w:szCs w:val="21"/>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新宋体" w:hAnsi="新宋体" w:eastAsia="新宋体" w:cs="新宋体"/>
                <w:i w:val="0"/>
                <w:iCs w:val="0"/>
                <w:color w:val="000000"/>
                <w:sz w:val="21"/>
                <w:szCs w:val="21"/>
                <w:highlight w:val="none"/>
                <w:u w:val="none"/>
              </w:rPr>
            </w:pPr>
          </w:p>
        </w:tc>
        <w:tc>
          <w:tcPr>
            <w:tcW w:w="63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新宋体" w:hAnsi="新宋体" w:eastAsia="新宋体" w:cs="新宋体"/>
                <w:i w:val="0"/>
                <w:iCs w:val="0"/>
                <w:color w:val="000000"/>
                <w:sz w:val="21"/>
                <w:szCs w:val="21"/>
                <w:highlight w:val="none"/>
                <w:u w:val="none"/>
              </w:rPr>
            </w:pPr>
          </w:p>
        </w:tc>
        <w:tc>
          <w:tcPr>
            <w:tcW w:w="43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新宋体" w:hAnsi="新宋体" w:eastAsia="新宋体" w:cs="新宋体"/>
                <w:i w:val="0"/>
                <w:iCs w:val="0"/>
                <w:color w:val="000000"/>
                <w:sz w:val="21"/>
                <w:szCs w:val="21"/>
                <w:highlight w:val="none"/>
                <w:u w:val="none"/>
              </w:rPr>
            </w:pPr>
            <w:r>
              <w:rPr>
                <w:rFonts w:hint="eastAsia" w:ascii="新宋体" w:hAnsi="新宋体" w:eastAsia="新宋体" w:cs="新宋体"/>
                <w:i w:val="0"/>
                <w:iCs w:val="0"/>
                <w:color w:val="000000"/>
                <w:kern w:val="0"/>
                <w:sz w:val="21"/>
                <w:szCs w:val="21"/>
                <w:highlight w:val="none"/>
                <w:u w:val="none"/>
                <w:lang w:val="en-US" w:eastAsia="zh-CN" w:bidi="ar"/>
              </w:rPr>
              <w:t>2、每3个月更换一次过滤棉、过滤器</w:t>
            </w:r>
          </w:p>
        </w:tc>
        <w:tc>
          <w:tcPr>
            <w:tcW w:w="33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新宋体" w:hAnsi="新宋体" w:eastAsia="新宋体" w:cs="新宋体"/>
                <w:i w:val="0"/>
                <w:iCs w:val="0"/>
                <w:color w:val="000000"/>
                <w:sz w:val="21"/>
                <w:szCs w:val="21"/>
                <w:highlight w:val="none"/>
                <w:u w:val="none"/>
              </w:rPr>
            </w:pPr>
            <w:r>
              <w:rPr>
                <w:rFonts w:hint="eastAsia" w:ascii="新宋体" w:hAnsi="新宋体" w:eastAsia="新宋体" w:cs="新宋体"/>
                <w:i w:val="0"/>
                <w:iCs w:val="0"/>
                <w:color w:val="000000"/>
                <w:kern w:val="0"/>
                <w:sz w:val="21"/>
                <w:szCs w:val="21"/>
                <w:highlight w:val="none"/>
                <w:u w:val="none"/>
                <w:lang w:val="en-US" w:eastAsia="zh-CN" w:bidi="ar"/>
              </w:rPr>
              <w:t>2、UPS异常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新宋体" w:hAnsi="新宋体" w:eastAsia="新宋体" w:cs="新宋体"/>
                <w:i w:val="0"/>
                <w:iCs w:val="0"/>
                <w:color w:val="000000"/>
                <w:sz w:val="21"/>
                <w:szCs w:val="21"/>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新宋体" w:hAnsi="新宋体" w:eastAsia="新宋体" w:cs="新宋体"/>
                <w:i w:val="0"/>
                <w:iCs w:val="0"/>
                <w:color w:val="000000"/>
                <w:sz w:val="21"/>
                <w:szCs w:val="21"/>
                <w:highlight w:val="none"/>
                <w:u w:val="none"/>
              </w:rPr>
            </w:pPr>
          </w:p>
        </w:tc>
        <w:tc>
          <w:tcPr>
            <w:tcW w:w="63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新宋体" w:hAnsi="新宋体" w:eastAsia="新宋体" w:cs="新宋体"/>
                <w:i w:val="0"/>
                <w:iCs w:val="0"/>
                <w:color w:val="000000"/>
                <w:sz w:val="21"/>
                <w:szCs w:val="21"/>
                <w:highlight w:val="none"/>
                <w:u w:val="none"/>
              </w:rPr>
            </w:pPr>
          </w:p>
        </w:tc>
        <w:tc>
          <w:tcPr>
            <w:tcW w:w="43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新宋体" w:hAnsi="新宋体" w:eastAsia="新宋体" w:cs="新宋体"/>
                <w:i w:val="0"/>
                <w:iCs w:val="0"/>
                <w:color w:val="000000"/>
                <w:sz w:val="21"/>
                <w:szCs w:val="21"/>
                <w:highlight w:val="none"/>
                <w:u w:val="none"/>
              </w:rPr>
            </w:pPr>
            <w:r>
              <w:rPr>
                <w:rFonts w:hint="eastAsia" w:ascii="新宋体" w:hAnsi="新宋体" w:eastAsia="新宋体" w:cs="新宋体"/>
                <w:i w:val="0"/>
                <w:iCs w:val="0"/>
                <w:color w:val="000000"/>
                <w:kern w:val="0"/>
                <w:sz w:val="21"/>
                <w:szCs w:val="21"/>
                <w:highlight w:val="none"/>
                <w:u w:val="none"/>
                <w:lang w:val="en-US" w:eastAsia="zh-CN" w:bidi="ar"/>
              </w:rPr>
              <w:t>3、每半年检查一次冷却液使用情况</w:t>
            </w:r>
          </w:p>
        </w:tc>
        <w:tc>
          <w:tcPr>
            <w:tcW w:w="33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新宋体" w:hAnsi="新宋体" w:eastAsia="新宋体" w:cs="新宋体"/>
                <w:i w:val="0"/>
                <w:iCs w:val="0"/>
                <w:color w:val="000000"/>
                <w:sz w:val="21"/>
                <w:szCs w:val="21"/>
                <w:highlight w:val="none"/>
                <w:u w:val="none"/>
              </w:rPr>
            </w:pPr>
            <w:r>
              <w:rPr>
                <w:rFonts w:hint="eastAsia" w:ascii="新宋体" w:hAnsi="新宋体" w:eastAsia="新宋体" w:cs="新宋体"/>
                <w:i w:val="0"/>
                <w:iCs w:val="0"/>
                <w:color w:val="000000"/>
                <w:kern w:val="0"/>
                <w:sz w:val="21"/>
                <w:szCs w:val="21"/>
                <w:highlight w:val="none"/>
                <w:u w:val="none"/>
                <w:lang w:val="en-US" w:eastAsia="zh-CN" w:bidi="ar"/>
              </w:rPr>
              <w:t>3、辅助轴承磨损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新宋体" w:hAnsi="新宋体" w:eastAsia="新宋体" w:cs="新宋体"/>
                <w:i w:val="0"/>
                <w:iCs w:val="0"/>
                <w:color w:val="000000"/>
                <w:sz w:val="21"/>
                <w:szCs w:val="21"/>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新宋体" w:hAnsi="新宋体" w:eastAsia="新宋体" w:cs="新宋体"/>
                <w:i w:val="0"/>
                <w:iCs w:val="0"/>
                <w:color w:val="000000"/>
                <w:sz w:val="21"/>
                <w:szCs w:val="21"/>
                <w:highlight w:val="none"/>
                <w:u w:val="none"/>
              </w:rPr>
            </w:pPr>
          </w:p>
        </w:tc>
        <w:tc>
          <w:tcPr>
            <w:tcW w:w="63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新宋体" w:hAnsi="新宋体" w:eastAsia="新宋体" w:cs="新宋体"/>
                <w:i w:val="0"/>
                <w:iCs w:val="0"/>
                <w:color w:val="000000"/>
                <w:sz w:val="21"/>
                <w:szCs w:val="21"/>
                <w:highlight w:val="none"/>
                <w:u w:val="none"/>
              </w:rPr>
            </w:pPr>
          </w:p>
        </w:tc>
        <w:tc>
          <w:tcPr>
            <w:tcW w:w="43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新宋体" w:hAnsi="新宋体" w:eastAsia="新宋体" w:cs="新宋体"/>
                <w:i w:val="0"/>
                <w:iCs w:val="0"/>
                <w:color w:val="000000"/>
                <w:sz w:val="21"/>
                <w:szCs w:val="21"/>
                <w:highlight w:val="none"/>
                <w:u w:val="none"/>
              </w:rPr>
            </w:pPr>
            <w:r>
              <w:rPr>
                <w:rFonts w:hint="eastAsia" w:ascii="新宋体" w:hAnsi="新宋体" w:eastAsia="新宋体" w:cs="新宋体"/>
                <w:i w:val="0"/>
                <w:iCs w:val="0"/>
                <w:color w:val="000000"/>
                <w:kern w:val="0"/>
                <w:sz w:val="21"/>
                <w:szCs w:val="21"/>
                <w:highlight w:val="none"/>
                <w:u w:val="none"/>
                <w:lang w:val="en-US" w:eastAsia="zh-CN" w:bidi="ar"/>
              </w:rPr>
              <w:t>4、每半年停机检查一次辅助轴承磨损情况</w:t>
            </w:r>
          </w:p>
        </w:tc>
        <w:tc>
          <w:tcPr>
            <w:tcW w:w="33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新宋体" w:hAnsi="新宋体" w:eastAsia="新宋体" w:cs="新宋体"/>
                <w:i w:val="0"/>
                <w:iCs w:val="0"/>
                <w:color w:val="000000"/>
                <w:sz w:val="21"/>
                <w:szCs w:val="21"/>
                <w:highlight w:val="none"/>
                <w:u w:val="none"/>
              </w:rPr>
            </w:pPr>
            <w:r>
              <w:rPr>
                <w:rFonts w:hint="eastAsia" w:ascii="新宋体" w:hAnsi="新宋体" w:eastAsia="新宋体" w:cs="新宋体"/>
                <w:i w:val="0"/>
                <w:iCs w:val="0"/>
                <w:color w:val="000000"/>
                <w:kern w:val="0"/>
                <w:sz w:val="21"/>
                <w:szCs w:val="21"/>
                <w:highlight w:val="none"/>
                <w:u w:val="none"/>
                <w:lang w:val="en-US" w:eastAsia="zh-CN" w:bidi="ar"/>
              </w:rPr>
              <w:t>4、冷却风机故障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新宋体" w:hAnsi="新宋体" w:eastAsia="新宋体" w:cs="新宋体"/>
                <w:i w:val="0"/>
                <w:iCs w:val="0"/>
                <w:color w:val="000000"/>
                <w:sz w:val="21"/>
                <w:szCs w:val="21"/>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新宋体" w:hAnsi="新宋体" w:eastAsia="新宋体" w:cs="新宋体"/>
                <w:i w:val="0"/>
                <w:iCs w:val="0"/>
                <w:color w:val="000000"/>
                <w:sz w:val="21"/>
                <w:szCs w:val="21"/>
                <w:highlight w:val="none"/>
                <w:u w:val="none"/>
              </w:rPr>
            </w:pPr>
          </w:p>
        </w:tc>
        <w:tc>
          <w:tcPr>
            <w:tcW w:w="63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新宋体" w:hAnsi="新宋体" w:eastAsia="新宋体" w:cs="新宋体"/>
                <w:i w:val="0"/>
                <w:iCs w:val="0"/>
                <w:color w:val="000000"/>
                <w:sz w:val="21"/>
                <w:szCs w:val="21"/>
                <w:highlight w:val="none"/>
                <w:u w:val="none"/>
              </w:rPr>
            </w:pPr>
          </w:p>
        </w:tc>
        <w:tc>
          <w:tcPr>
            <w:tcW w:w="43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新宋体" w:hAnsi="新宋体" w:eastAsia="新宋体" w:cs="新宋体"/>
                <w:i w:val="0"/>
                <w:iCs w:val="0"/>
                <w:color w:val="000000"/>
                <w:sz w:val="21"/>
                <w:szCs w:val="21"/>
                <w:highlight w:val="none"/>
                <w:u w:val="none"/>
              </w:rPr>
            </w:pPr>
            <w:r>
              <w:rPr>
                <w:rFonts w:hint="eastAsia" w:ascii="新宋体" w:hAnsi="新宋体" w:eastAsia="新宋体" w:cs="新宋体"/>
                <w:i w:val="0"/>
                <w:iCs w:val="0"/>
                <w:color w:val="000000"/>
                <w:kern w:val="0"/>
                <w:sz w:val="21"/>
                <w:szCs w:val="21"/>
                <w:highlight w:val="none"/>
                <w:u w:val="none"/>
                <w:lang w:val="en-US" w:eastAsia="zh-CN" w:bidi="ar"/>
              </w:rPr>
              <w:t>5、如发生喘振需及时查找原因</w:t>
            </w:r>
          </w:p>
        </w:tc>
        <w:tc>
          <w:tcPr>
            <w:tcW w:w="33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新宋体" w:hAnsi="新宋体" w:eastAsia="新宋体" w:cs="新宋体"/>
                <w:i w:val="0"/>
                <w:iCs w:val="0"/>
                <w:color w:val="000000"/>
                <w:sz w:val="21"/>
                <w:szCs w:val="21"/>
                <w:highlight w:val="none"/>
                <w:u w:val="none"/>
              </w:rPr>
            </w:pPr>
            <w:r>
              <w:rPr>
                <w:rFonts w:hint="eastAsia" w:ascii="新宋体" w:hAnsi="新宋体" w:eastAsia="新宋体" w:cs="新宋体"/>
                <w:i w:val="0"/>
                <w:iCs w:val="0"/>
                <w:color w:val="000000"/>
                <w:kern w:val="0"/>
                <w:sz w:val="21"/>
                <w:szCs w:val="21"/>
                <w:highlight w:val="none"/>
                <w:u w:val="none"/>
                <w:lang w:val="en-US" w:eastAsia="zh-CN" w:bidi="ar"/>
              </w:rPr>
              <w:t>5、异常控制器信号异常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1"/>
                <w:szCs w:val="21"/>
                <w:highlight w:val="none"/>
                <w:u w:val="none"/>
              </w:rPr>
            </w:pPr>
            <w:r>
              <w:rPr>
                <w:rFonts w:hint="eastAsia" w:ascii="新宋体" w:hAnsi="新宋体" w:eastAsia="新宋体" w:cs="新宋体"/>
                <w:i w:val="0"/>
                <w:iCs w:val="0"/>
                <w:color w:val="000000"/>
                <w:kern w:val="0"/>
                <w:sz w:val="21"/>
                <w:szCs w:val="21"/>
                <w:highlight w:val="none"/>
                <w:u w:val="none"/>
                <w:lang w:val="en-US" w:eastAsia="zh-CN" w:bidi="ar"/>
              </w:rPr>
              <w:t>10</w:t>
            </w:r>
          </w:p>
        </w:tc>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1"/>
                <w:szCs w:val="21"/>
                <w:highlight w:val="none"/>
                <w:u w:val="none"/>
              </w:rPr>
            </w:pPr>
            <w:r>
              <w:rPr>
                <w:rFonts w:hint="eastAsia" w:ascii="新宋体" w:hAnsi="新宋体" w:eastAsia="新宋体" w:cs="新宋体"/>
                <w:i w:val="0"/>
                <w:iCs w:val="0"/>
                <w:color w:val="000000"/>
                <w:kern w:val="0"/>
                <w:sz w:val="21"/>
                <w:szCs w:val="21"/>
                <w:highlight w:val="none"/>
                <w:u w:val="none"/>
                <w:lang w:val="en-US" w:eastAsia="zh-CN" w:bidi="ar"/>
              </w:rPr>
              <w:t>自控视频设备</w:t>
            </w:r>
          </w:p>
        </w:tc>
        <w:tc>
          <w:tcPr>
            <w:tcW w:w="63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1"/>
                <w:szCs w:val="21"/>
                <w:highlight w:val="none"/>
                <w:u w:val="none"/>
              </w:rPr>
            </w:pPr>
            <w:r>
              <w:rPr>
                <w:rFonts w:hint="eastAsia" w:ascii="新宋体" w:hAnsi="新宋体" w:eastAsia="新宋体" w:cs="新宋体"/>
                <w:i w:val="0"/>
                <w:iCs w:val="0"/>
                <w:color w:val="000000"/>
                <w:kern w:val="0"/>
                <w:sz w:val="21"/>
                <w:szCs w:val="21"/>
                <w:highlight w:val="none"/>
                <w:u w:val="none"/>
                <w:lang w:val="en-US" w:eastAsia="zh-CN" w:bidi="ar"/>
              </w:rPr>
              <w:t>119</w:t>
            </w:r>
          </w:p>
        </w:tc>
        <w:tc>
          <w:tcPr>
            <w:tcW w:w="43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新宋体" w:hAnsi="新宋体" w:eastAsia="新宋体" w:cs="新宋体"/>
                <w:i w:val="0"/>
                <w:iCs w:val="0"/>
                <w:color w:val="000000"/>
                <w:sz w:val="21"/>
                <w:szCs w:val="21"/>
                <w:highlight w:val="none"/>
                <w:u w:val="none"/>
              </w:rPr>
            </w:pPr>
            <w:r>
              <w:rPr>
                <w:rFonts w:hint="eastAsia" w:ascii="新宋体" w:hAnsi="新宋体" w:eastAsia="新宋体" w:cs="新宋体"/>
                <w:i w:val="0"/>
                <w:iCs w:val="0"/>
                <w:color w:val="000000"/>
                <w:kern w:val="0"/>
                <w:sz w:val="21"/>
                <w:szCs w:val="21"/>
                <w:highlight w:val="none"/>
                <w:u w:val="none"/>
                <w:lang w:val="en-US" w:eastAsia="zh-CN" w:bidi="ar"/>
              </w:rPr>
              <w:t>1、每周巡检系统通讯、软件是否正常</w:t>
            </w:r>
          </w:p>
        </w:tc>
        <w:tc>
          <w:tcPr>
            <w:tcW w:w="33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新宋体" w:hAnsi="新宋体" w:eastAsia="新宋体" w:cs="新宋体"/>
                <w:i w:val="0"/>
                <w:iCs w:val="0"/>
                <w:color w:val="000000"/>
                <w:sz w:val="21"/>
                <w:szCs w:val="21"/>
                <w:highlight w:val="none"/>
                <w:u w:val="none"/>
              </w:rPr>
            </w:pPr>
            <w:r>
              <w:rPr>
                <w:rFonts w:hint="eastAsia" w:ascii="新宋体" w:hAnsi="新宋体" w:eastAsia="新宋体" w:cs="新宋体"/>
                <w:i w:val="0"/>
                <w:iCs w:val="0"/>
                <w:color w:val="000000"/>
                <w:kern w:val="0"/>
                <w:sz w:val="21"/>
                <w:szCs w:val="21"/>
                <w:highlight w:val="none"/>
                <w:u w:val="none"/>
                <w:lang w:val="en-US" w:eastAsia="zh-CN" w:bidi="ar"/>
              </w:rPr>
              <w:t>1、数据通讯异常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新宋体" w:hAnsi="新宋体" w:eastAsia="新宋体" w:cs="新宋体"/>
                <w:i w:val="0"/>
                <w:iCs w:val="0"/>
                <w:color w:val="000000"/>
                <w:sz w:val="21"/>
                <w:szCs w:val="21"/>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新宋体" w:hAnsi="新宋体" w:eastAsia="新宋体" w:cs="新宋体"/>
                <w:i w:val="0"/>
                <w:iCs w:val="0"/>
                <w:color w:val="000000"/>
                <w:sz w:val="21"/>
                <w:szCs w:val="21"/>
                <w:highlight w:val="none"/>
                <w:u w:val="none"/>
              </w:rPr>
            </w:pPr>
          </w:p>
        </w:tc>
        <w:tc>
          <w:tcPr>
            <w:tcW w:w="63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新宋体" w:hAnsi="新宋体" w:eastAsia="新宋体" w:cs="新宋体"/>
                <w:i w:val="0"/>
                <w:iCs w:val="0"/>
                <w:color w:val="000000"/>
                <w:sz w:val="21"/>
                <w:szCs w:val="21"/>
                <w:highlight w:val="none"/>
                <w:u w:val="none"/>
              </w:rPr>
            </w:pPr>
          </w:p>
        </w:tc>
        <w:tc>
          <w:tcPr>
            <w:tcW w:w="43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新宋体" w:hAnsi="新宋体" w:eastAsia="新宋体" w:cs="新宋体"/>
                <w:i w:val="0"/>
                <w:iCs w:val="0"/>
                <w:color w:val="000000"/>
                <w:sz w:val="21"/>
                <w:szCs w:val="21"/>
                <w:highlight w:val="none"/>
                <w:u w:val="none"/>
              </w:rPr>
            </w:pPr>
            <w:r>
              <w:rPr>
                <w:rFonts w:hint="eastAsia" w:ascii="新宋体" w:hAnsi="新宋体" w:eastAsia="新宋体" w:cs="新宋体"/>
                <w:i w:val="0"/>
                <w:iCs w:val="0"/>
                <w:color w:val="000000"/>
                <w:kern w:val="0"/>
                <w:sz w:val="21"/>
                <w:szCs w:val="21"/>
                <w:highlight w:val="none"/>
                <w:u w:val="none"/>
                <w:lang w:val="en-US" w:eastAsia="zh-CN" w:bidi="ar"/>
              </w:rPr>
              <w:t>2、每月清理机柜灰尘</w:t>
            </w:r>
          </w:p>
        </w:tc>
        <w:tc>
          <w:tcPr>
            <w:tcW w:w="33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新宋体" w:hAnsi="新宋体" w:eastAsia="新宋体" w:cs="新宋体"/>
                <w:i w:val="0"/>
                <w:iCs w:val="0"/>
                <w:color w:val="000000"/>
                <w:sz w:val="21"/>
                <w:szCs w:val="21"/>
                <w:highlight w:val="none"/>
                <w:u w:val="none"/>
              </w:rPr>
            </w:pPr>
            <w:r>
              <w:rPr>
                <w:rFonts w:hint="eastAsia" w:ascii="新宋体" w:hAnsi="新宋体" w:eastAsia="新宋体" w:cs="新宋体"/>
                <w:i w:val="0"/>
                <w:iCs w:val="0"/>
                <w:color w:val="000000"/>
                <w:kern w:val="0"/>
                <w:sz w:val="21"/>
                <w:szCs w:val="21"/>
                <w:highlight w:val="none"/>
                <w:u w:val="none"/>
                <w:lang w:val="en-US" w:eastAsia="zh-CN" w:bidi="ar"/>
              </w:rPr>
              <w:t>2、软件故障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新宋体" w:hAnsi="新宋体" w:eastAsia="新宋体" w:cs="新宋体"/>
                <w:i w:val="0"/>
                <w:iCs w:val="0"/>
                <w:color w:val="000000"/>
                <w:sz w:val="21"/>
                <w:szCs w:val="21"/>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新宋体" w:hAnsi="新宋体" w:eastAsia="新宋体" w:cs="新宋体"/>
                <w:i w:val="0"/>
                <w:iCs w:val="0"/>
                <w:color w:val="000000"/>
                <w:sz w:val="21"/>
                <w:szCs w:val="21"/>
                <w:highlight w:val="none"/>
                <w:u w:val="none"/>
              </w:rPr>
            </w:pPr>
          </w:p>
        </w:tc>
        <w:tc>
          <w:tcPr>
            <w:tcW w:w="63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新宋体" w:hAnsi="新宋体" w:eastAsia="新宋体" w:cs="新宋体"/>
                <w:i w:val="0"/>
                <w:iCs w:val="0"/>
                <w:color w:val="000000"/>
                <w:sz w:val="21"/>
                <w:szCs w:val="21"/>
                <w:highlight w:val="none"/>
                <w:u w:val="none"/>
              </w:rPr>
            </w:pPr>
          </w:p>
        </w:tc>
        <w:tc>
          <w:tcPr>
            <w:tcW w:w="43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新宋体" w:hAnsi="新宋体" w:eastAsia="新宋体" w:cs="新宋体"/>
                <w:i w:val="0"/>
                <w:iCs w:val="0"/>
                <w:color w:val="000000"/>
                <w:sz w:val="21"/>
                <w:szCs w:val="21"/>
                <w:highlight w:val="none"/>
                <w:u w:val="none"/>
              </w:rPr>
            </w:pPr>
            <w:r>
              <w:rPr>
                <w:rFonts w:hint="eastAsia" w:ascii="新宋体" w:hAnsi="新宋体" w:eastAsia="新宋体" w:cs="新宋体"/>
                <w:i w:val="0"/>
                <w:iCs w:val="0"/>
                <w:color w:val="000000"/>
                <w:kern w:val="0"/>
                <w:sz w:val="21"/>
                <w:szCs w:val="21"/>
                <w:highlight w:val="none"/>
                <w:u w:val="none"/>
                <w:lang w:val="en-US" w:eastAsia="zh-CN" w:bidi="ar"/>
              </w:rPr>
              <w:t>4、每月维护中控自控软件</w:t>
            </w:r>
          </w:p>
        </w:tc>
        <w:tc>
          <w:tcPr>
            <w:tcW w:w="33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新宋体" w:hAnsi="新宋体" w:eastAsia="新宋体" w:cs="新宋体"/>
                <w:i w:val="0"/>
                <w:iCs w:val="0"/>
                <w:color w:val="000000"/>
                <w:sz w:val="21"/>
                <w:szCs w:val="21"/>
                <w:highlight w:val="none"/>
                <w:u w:val="none"/>
              </w:rPr>
            </w:pPr>
            <w:r>
              <w:rPr>
                <w:rFonts w:hint="eastAsia" w:ascii="新宋体" w:hAnsi="新宋体" w:eastAsia="新宋体" w:cs="新宋体"/>
                <w:i w:val="0"/>
                <w:iCs w:val="0"/>
                <w:color w:val="000000"/>
                <w:kern w:val="0"/>
                <w:sz w:val="21"/>
                <w:szCs w:val="21"/>
                <w:highlight w:val="none"/>
                <w:u w:val="none"/>
                <w:lang w:val="en-US" w:eastAsia="zh-CN" w:bidi="ar"/>
              </w:rPr>
              <w:t>3、仪表数据异常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新宋体" w:hAnsi="新宋体" w:eastAsia="新宋体" w:cs="新宋体"/>
                <w:i w:val="0"/>
                <w:iCs w:val="0"/>
                <w:color w:val="000000"/>
                <w:sz w:val="21"/>
                <w:szCs w:val="21"/>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新宋体" w:hAnsi="新宋体" w:eastAsia="新宋体" w:cs="新宋体"/>
                <w:i w:val="0"/>
                <w:iCs w:val="0"/>
                <w:color w:val="000000"/>
                <w:sz w:val="21"/>
                <w:szCs w:val="21"/>
                <w:highlight w:val="none"/>
                <w:u w:val="none"/>
              </w:rPr>
            </w:pPr>
          </w:p>
        </w:tc>
        <w:tc>
          <w:tcPr>
            <w:tcW w:w="63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新宋体" w:hAnsi="新宋体" w:eastAsia="新宋体" w:cs="新宋体"/>
                <w:i w:val="0"/>
                <w:iCs w:val="0"/>
                <w:color w:val="000000"/>
                <w:sz w:val="21"/>
                <w:szCs w:val="21"/>
                <w:highlight w:val="none"/>
                <w:u w:val="none"/>
              </w:rPr>
            </w:pPr>
          </w:p>
        </w:tc>
        <w:tc>
          <w:tcPr>
            <w:tcW w:w="43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新宋体" w:hAnsi="新宋体" w:eastAsia="新宋体" w:cs="新宋体"/>
                <w:i w:val="0"/>
                <w:iCs w:val="0"/>
                <w:color w:val="000000"/>
                <w:sz w:val="21"/>
                <w:szCs w:val="21"/>
                <w:highlight w:val="none"/>
                <w:u w:val="none"/>
              </w:rPr>
            </w:pPr>
            <w:r>
              <w:rPr>
                <w:rFonts w:hint="eastAsia" w:ascii="新宋体" w:hAnsi="新宋体" w:eastAsia="新宋体" w:cs="新宋体"/>
                <w:i w:val="0"/>
                <w:iCs w:val="0"/>
                <w:color w:val="000000"/>
                <w:kern w:val="0"/>
                <w:sz w:val="21"/>
                <w:szCs w:val="21"/>
                <w:highlight w:val="none"/>
                <w:u w:val="none"/>
                <w:lang w:val="en-US" w:eastAsia="zh-CN" w:bidi="ar"/>
              </w:rPr>
              <w:t>5、每季度备份中控软件数据</w:t>
            </w:r>
          </w:p>
        </w:tc>
        <w:tc>
          <w:tcPr>
            <w:tcW w:w="33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新宋体" w:hAnsi="新宋体" w:eastAsia="新宋体" w:cs="新宋体"/>
                <w:i w:val="0"/>
                <w:iCs w:val="0"/>
                <w:color w:val="000000"/>
                <w:sz w:val="21"/>
                <w:szCs w:val="21"/>
                <w:highlight w:val="none"/>
                <w:u w:val="none"/>
              </w:rPr>
            </w:pPr>
            <w:r>
              <w:rPr>
                <w:rFonts w:hint="eastAsia" w:ascii="新宋体" w:hAnsi="新宋体" w:eastAsia="新宋体" w:cs="新宋体"/>
                <w:i w:val="0"/>
                <w:iCs w:val="0"/>
                <w:color w:val="000000"/>
                <w:kern w:val="0"/>
                <w:sz w:val="21"/>
                <w:szCs w:val="21"/>
                <w:highlight w:val="none"/>
                <w:u w:val="none"/>
                <w:lang w:val="en-US" w:eastAsia="zh-CN" w:bidi="ar"/>
              </w:rPr>
              <w:t>4、自控系统异常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新宋体" w:hAnsi="新宋体" w:eastAsia="新宋体" w:cs="新宋体"/>
                <w:i w:val="0"/>
                <w:iCs w:val="0"/>
                <w:color w:val="000000"/>
                <w:sz w:val="21"/>
                <w:szCs w:val="21"/>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新宋体" w:hAnsi="新宋体" w:eastAsia="新宋体" w:cs="新宋体"/>
                <w:i w:val="0"/>
                <w:iCs w:val="0"/>
                <w:color w:val="000000"/>
                <w:sz w:val="21"/>
                <w:szCs w:val="21"/>
                <w:highlight w:val="none"/>
                <w:u w:val="none"/>
              </w:rPr>
            </w:pPr>
          </w:p>
        </w:tc>
        <w:tc>
          <w:tcPr>
            <w:tcW w:w="63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新宋体" w:hAnsi="新宋体" w:eastAsia="新宋体" w:cs="新宋体"/>
                <w:i w:val="0"/>
                <w:iCs w:val="0"/>
                <w:color w:val="000000"/>
                <w:sz w:val="21"/>
                <w:szCs w:val="21"/>
                <w:highlight w:val="none"/>
                <w:u w:val="none"/>
              </w:rPr>
            </w:pPr>
          </w:p>
        </w:tc>
        <w:tc>
          <w:tcPr>
            <w:tcW w:w="43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新宋体" w:hAnsi="新宋体" w:eastAsia="新宋体" w:cs="新宋体"/>
                <w:i w:val="0"/>
                <w:iCs w:val="0"/>
                <w:color w:val="000000"/>
                <w:sz w:val="21"/>
                <w:szCs w:val="21"/>
                <w:highlight w:val="none"/>
                <w:u w:val="none"/>
              </w:rPr>
            </w:pPr>
            <w:r>
              <w:rPr>
                <w:rFonts w:hint="eastAsia" w:ascii="新宋体" w:hAnsi="新宋体" w:eastAsia="新宋体" w:cs="新宋体"/>
                <w:i w:val="0"/>
                <w:iCs w:val="0"/>
                <w:color w:val="000000"/>
                <w:kern w:val="0"/>
                <w:sz w:val="21"/>
                <w:szCs w:val="21"/>
                <w:highlight w:val="none"/>
                <w:u w:val="none"/>
                <w:lang w:val="en-US" w:eastAsia="zh-CN" w:bidi="ar"/>
              </w:rPr>
              <w:t>6、每年至少1次防尘、防潮、防腐、防雷、防干扰维护工作</w:t>
            </w:r>
          </w:p>
        </w:tc>
        <w:tc>
          <w:tcPr>
            <w:tcW w:w="33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新宋体" w:hAnsi="新宋体" w:eastAsia="新宋体" w:cs="新宋体"/>
                <w:i w:val="0"/>
                <w:iCs w:val="0"/>
                <w:color w:val="000000"/>
                <w:sz w:val="21"/>
                <w:szCs w:val="21"/>
                <w:highlight w:val="none"/>
                <w:u w:val="none"/>
              </w:rPr>
            </w:pPr>
            <w:r>
              <w:rPr>
                <w:rFonts w:hint="eastAsia" w:ascii="新宋体" w:hAnsi="新宋体" w:eastAsia="新宋体" w:cs="新宋体"/>
                <w:i w:val="0"/>
                <w:iCs w:val="0"/>
                <w:color w:val="000000"/>
                <w:kern w:val="0"/>
                <w:sz w:val="21"/>
                <w:szCs w:val="21"/>
                <w:highlight w:val="none"/>
                <w:u w:val="none"/>
                <w:lang w:val="en-US" w:eastAsia="zh-CN" w:bidi="ar"/>
              </w:rPr>
              <w:t>5、PLC模块损坏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新宋体" w:hAnsi="新宋体" w:eastAsia="新宋体" w:cs="新宋体"/>
                <w:i w:val="0"/>
                <w:iCs w:val="0"/>
                <w:color w:val="000000"/>
                <w:sz w:val="21"/>
                <w:szCs w:val="21"/>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新宋体" w:hAnsi="新宋体" w:eastAsia="新宋体" w:cs="新宋体"/>
                <w:i w:val="0"/>
                <w:iCs w:val="0"/>
                <w:color w:val="000000"/>
                <w:sz w:val="21"/>
                <w:szCs w:val="21"/>
                <w:highlight w:val="none"/>
                <w:u w:val="none"/>
              </w:rPr>
            </w:pPr>
          </w:p>
        </w:tc>
        <w:tc>
          <w:tcPr>
            <w:tcW w:w="63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新宋体" w:hAnsi="新宋体" w:eastAsia="新宋体" w:cs="新宋体"/>
                <w:i w:val="0"/>
                <w:iCs w:val="0"/>
                <w:color w:val="000000"/>
                <w:sz w:val="21"/>
                <w:szCs w:val="21"/>
                <w:highlight w:val="none"/>
                <w:u w:val="none"/>
              </w:rPr>
            </w:pPr>
          </w:p>
        </w:tc>
        <w:tc>
          <w:tcPr>
            <w:tcW w:w="4387"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新宋体" w:hAnsi="新宋体" w:eastAsia="新宋体" w:cs="新宋体"/>
                <w:i w:val="0"/>
                <w:iCs w:val="0"/>
                <w:color w:val="000000"/>
                <w:sz w:val="21"/>
                <w:szCs w:val="21"/>
                <w:highlight w:val="none"/>
                <w:u w:val="none"/>
              </w:rPr>
            </w:pPr>
          </w:p>
        </w:tc>
        <w:tc>
          <w:tcPr>
            <w:tcW w:w="33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新宋体" w:hAnsi="新宋体" w:eastAsia="新宋体" w:cs="新宋体"/>
                <w:i w:val="0"/>
                <w:iCs w:val="0"/>
                <w:color w:val="000000"/>
                <w:sz w:val="21"/>
                <w:szCs w:val="21"/>
                <w:highlight w:val="none"/>
                <w:u w:val="none"/>
              </w:rPr>
            </w:pPr>
            <w:r>
              <w:rPr>
                <w:rFonts w:hint="eastAsia" w:ascii="新宋体" w:hAnsi="新宋体" w:eastAsia="新宋体" w:cs="新宋体"/>
                <w:i w:val="0"/>
                <w:iCs w:val="0"/>
                <w:color w:val="000000"/>
                <w:kern w:val="0"/>
                <w:sz w:val="21"/>
                <w:szCs w:val="21"/>
                <w:highlight w:val="none"/>
                <w:u w:val="none"/>
                <w:lang w:val="en-US" w:eastAsia="zh-CN" w:bidi="ar"/>
              </w:rPr>
              <w:t>6、交换机电路板损坏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新宋体" w:hAnsi="新宋体" w:eastAsia="新宋体" w:cs="新宋体"/>
                <w:i w:val="0"/>
                <w:iCs w:val="0"/>
                <w:color w:val="000000"/>
                <w:sz w:val="21"/>
                <w:szCs w:val="21"/>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新宋体" w:hAnsi="新宋体" w:eastAsia="新宋体" w:cs="新宋体"/>
                <w:i w:val="0"/>
                <w:iCs w:val="0"/>
                <w:color w:val="000000"/>
                <w:sz w:val="21"/>
                <w:szCs w:val="21"/>
                <w:highlight w:val="none"/>
                <w:u w:val="none"/>
              </w:rPr>
            </w:pPr>
          </w:p>
        </w:tc>
        <w:tc>
          <w:tcPr>
            <w:tcW w:w="63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新宋体" w:hAnsi="新宋体" w:eastAsia="新宋体" w:cs="新宋体"/>
                <w:i w:val="0"/>
                <w:iCs w:val="0"/>
                <w:color w:val="000000"/>
                <w:sz w:val="21"/>
                <w:szCs w:val="21"/>
                <w:highlight w:val="none"/>
                <w:u w:val="none"/>
              </w:rPr>
            </w:pPr>
          </w:p>
        </w:tc>
        <w:tc>
          <w:tcPr>
            <w:tcW w:w="4387"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新宋体" w:hAnsi="新宋体" w:eastAsia="新宋体" w:cs="新宋体"/>
                <w:i w:val="0"/>
                <w:iCs w:val="0"/>
                <w:color w:val="000000"/>
                <w:sz w:val="21"/>
                <w:szCs w:val="21"/>
                <w:highlight w:val="none"/>
                <w:u w:val="none"/>
              </w:rPr>
            </w:pPr>
          </w:p>
        </w:tc>
        <w:tc>
          <w:tcPr>
            <w:tcW w:w="33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新宋体" w:hAnsi="新宋体" w:eastAsia="新宋体" w:cs="新宋体"/>
                <w:i w:val="0"/>
                <w:iCs w:val="0"/>
                <w:color w:val="000000"/>
                <w:sz w:val="21"/>
                <w:szCs w:val="21"/>
                <w:highlight w:val="none"/>
                <w:u w:val="none"/>
              </w:rPr>
            </w:pPr>
            <w:r>
              <w:rPr>
                <w:rFonts w:hint="eastAsia" w:ascii="新宋体" w:hAnsi="新宋体" w:eastAsia="新宋体" w:cs="新宋体"/>
                <w:i w:val="0"/>
                <w:iCs w:val="0"/>
                <w:color w:val="000000"/>
                <w:kern w:val="0"/>
                <w:sz w:val="21"/>
                <w:szCs w:val="21"/>
                <w:highlight w:val="none"/>
                <w:u w:val="none"/>
                <w:lang w:val="en-US" w:eastAsia="zh-CN" w:bidi="ar"/>
              </w:rPr>
              <w:t>7、摄像机损坏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1"/>
                <w:szCs w:val="21"/>
                <w:highlight w:val="none"/>
                <w:u w:val="none"/>
              </w:rPr>
            </w:pPr>
            <w:r>
              <w:rPr>
                <w:rFonts w:hint="eastAsia" w:ascii="新宋体" w:hAnsi="新宋体" w:eastAsia="新宋体" w:cs="新宋体"/>
                <w:i w:val="0"/>
                <w:iCs w:val="0"/>
                <w:color w:val="000000"/>
                <w:kern w:val="0"/>
                <w:sz w:val="21"/>
                <w:szCs w:val="21"/>
                <w:highlight w:val="none"/>
                <w:u w:val="none"/>
                <w:lang w:val="en-US" w:eastAsia="zh-CN" w:bidi="ar"/>
              </w:rPr>
              <w:t>11</w:t>
            </w:r>
          </w:p>
        </w:tc>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1"/>
                <w:szCs w:val="21"/>
                <w:highlight w:val="none"/>
                <w:u w:val="none"/>
              </w:rPr>
            </w:pPr>
            <w:r>
              <w:rPr>
                <w:rFonts w:hint="eastAsia" w:ascii="新宋体" w:hAnsi="新宋体" w:eastAsia="新宋体" w:cs="新宋体"/>
                <w:i w:val="0"/>
                <w:iCs w:val="0"/>
                <w:color w:val="000000"/>
                <w:kern w:val="0"/>
                <w:sz w:val="21"/>
                <w:szCs w:val="21"/>
                <w:highlight w:val="none"/>
                <w:u w:val="none"/>
                <w:lang w:val="en-US" w:eastAsia="zh-CN" w:bidi="ar"/>
              </w:rPr>
              <w:t>高低压配电系统</w:t>
            </w:r>
          </w:p>
        </w:tc>
        <w:tc>
          <w:tcPr>
            <w:tcW w:w="63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1"/>
                <w:szCs w:val="21"/>
                <w:highlight w:val="none"/>
                <w:u w:val="none"/>
              </w:rPr>
            </w:pPr>
            <w:r>
              <w:rPr>
                <w:rFonts w:hint="eastAsia" w:ascii="新宋体" w:hAnsi="新宋体" w:eastAsia="新宋体" w:cs="新宋体"/>
                <w:i w:val="0"/>
                <w:iCs w:val="0"/>
                <w:color w:val="000000"/>
                <w:kern w:val="0"/>
                <w:sz w:val="21"/>
                <w:szCs w:val="21"/>
                <w:highlight w:val="none"/>
                <w:u w:val="none"/>
                <w:lang w:val="en-US" w:eastAsia="zh-CN" w:bidi="ar"/>
              </w:rPr>
              <w:t>164</w:t>
            </w:r>
          </w:p>
        </w:tc>
        <w:tc>
          <w:tcPr>
            <w:tcW w:w="43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新宋体" w:hAnsi="新宋体" w:eastAsia="新宋体" w:cs="新宋体"/>
                <w:i w:val="0"/>
                <w:iCs w:val="0"/>
                <w:color w:val="333333"/>
                <w:sz w:val="21"/>
                <w:szCs w:val="21"/>
                <w:highlight w:val="none"/>
                <w:u w:val="none"/>
              </w:rPr>
            </w:pPr>
            <w:r>
              <w:rPr>
                <w:rFonts w:hint="eastAsia" w:ascii="新宋体" w:hAnsi="新宋体" w:eastAsia="新宋体" w:cs="新宋体"/>
                <w:i w:val="0"/>
                <w:iCs w:val="0"/>
                <w:color w:val="333333"/>
                <w:kern w:val="0"/>
                <w:sz w:val="21"/>
                <w:szCs w:val="21"/>
                <w:highlight w:val="none"/>
                <w:u w:val="none"/>
                <w:lang w:val="en-US" w:eastAsia="zh-CN" w:bidi="ar"/>
              </w:rPr>
              <w:t>1、每月测量绝缘电阻并重新测量工作电压</w:t>
            </w:r>
          </w:p>
        </w:tc>
        <w:tc>
          <w:tcPr>
            <w:tcW w:w="33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新宋体" w:hAnsi="新宋体" w:eastAsia="新宋体" w:cs="新宋体"/>
                <w:i w:val="0"/>
                <w:iCs w:val="0"/>
                <w:color w:val="000000"/>
                <w:sz w:val="21"/>
                <w:szCs w:val="21"/>
                <w:highlight w:val="none"/>
                <w:u w:val="none"/>
              </w:rPr>
            </w:pPr>
            <w:r>
              <w:rPr>
                <w:rFonts w:hint="eastAsia" w:ascii="新宋体" w:hAnsi="新宋体" w:eastAsia="新宋体" w:cs="新宋体"/>
                <w:i w:val="0"/>
                <w:iCs w:val="0"/>
                <w:color w:val="000000"/>
                <w:kern w:val="0"/>
                <w:sz w:val="21"/>
                <w:szCs w:val="21"/>
                <w:highlight w:val="none"/>
                <w:u w:val="none"/>
                <w:lang w:val="en-US" w:eastAsia="zh-CN" w:bidi="ar"/>
              </w:rPr>
              <w:t>1、保险丝损坏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新宋体" w:hAnsi="新宋体" w:eastAsia="新宋体" w:cs="新宋体"/>
                <w:i w:val="0"/>
                <w:iCs w:val="0"/>
                <w:color w:val="000000"/>
                <w:sz w:val="21"/>
                <w:szCs w:val="21"/>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新宋体" w:hAnsi="新宋体" w:eastAsia="新宋体" w:cs="新宋体"/>
                <w:i w:val="0"/>
                <w:iCs w:val="0"/>
                <w:color w:val="000000"/>
                <w:sz w:val="21"/>
                <w:szCs w:val="21"/>
                <w:highlight w:val="none"/>
                <w:u w:val="none"/>
              </w:rPr>
            </w:pPr>
          </w:p>
        </w:tc>
        <w:tc>
          <w:tcPr>
            <w:tcW w:w="63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新宋体" w:hAnsi="新宋体" w:eastAsia="新宋体" w:cs="新宋体"/>
                <w:i w:val="0"/>
                <w:iCs w:val="0"/>
                <w:color w:val="000000"/>
                <w:sz w:val="21"/>
                <w:szCs w:val="21"/>
                <w:highlight w:val="none"/>
                <w:u w:val="none"/>
              </w:rPr>
            </w:pPr>
          </w:p>
        </w:tc>
        <w:tc>
          <w:tcPr>
            <w:tcW w:w="43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新宋体" w:hAnsi="新宋体" w:eastAsia="新宋体" w:cs="新宋体"/>
                <w:i w:val="0"/>
                <w:iCs w:val="0"/>
                <w:color w:val="000000"/>
                <w:sz w:val="21"/>
                <w:szCs w:val="21"/>
                <w:highlight w:val="none"/>
                <w:u w:val="none"/>
              </w:rPr>
            </w:pPr>
            <w:r>
              <w:rPr>
                <w:rFonts w:hint="eastAsia" w:ascii="新宋体" w:hAnsi="新宋体" w:eastAsia="新宋体" w:cs="新宋体"/>
                <w:i w:val="0"/>
                <w:iCs w:val="0"/>
                <w:color w:val="000000"/>
                <w:kern w:val="0"/>
                <w:sz w:val="21"/>
                <w:szCs w:val="21"/>
                <w:highlight w:val="none"/>
                <w:u w:val="none"/>
                <w:lang w:val="en-US" w:eastAsia="zh-CN" w:bidi="ar"/>
              </w:rPr>
              <w:t>2、每月检查设备是否良好接地，地线有无腐化，有问题的及时解决</w:t>
            </w:r>
          </w:p>
        </w:tc>
        <w:tc>
          <w:tcPr>
            <w:tcW w:w="33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新宋体" w:hAnsi="新宋体" w:eastAsia="新宋体" w:cs="新宋体"/>
                <w:i w:val="0"/>
                <w:iCs w:val="0"/>
                <w:color w:val="000000"/>
                <w:sz w:val="21"/>
                <w:szCs w:val="21"/>
                <w:highlight w:val="none"/>
                <w:u w:val="none"/>
              </w:rPr>
            </w:pPr>
            <w:r>
              <w:rPr>
                <w:rFonts w:hint="eastAsia" w:ascii="新宋体" w:hAnsi="新宋体" w:eastAsia="新宋体" w:cs="新宋体"/>
                <w:i w:val="0"/>
                <w:iCs w:val="0"/>
                <w:color w:val="000000"/>
                <w:kern w:val="0"/>
                <w:sz w:val="21"/>
                <w:szCs w:val="21"/>
                <w:highlight w:val="none"/>
                <w:u w:val="none"/>
                <w:lang w:val="en-US" w:eastAsia="zh-CN" w:bidi="ar"/>
              </w:rPr>
              <w:t>2、断路器损坏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新宋体" w:hAnsi="新宋体" w:eastAsia="新宋体" w:cs="新宋体"/>
                <w:i w:val="0"/>
                <w:iCs w:val="0"/>
                <w:color w:val="000000"/>
                <w:sz w:val="21"/>
                <w:szCs w:val="21"/>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新宋体" w:hAnsi="新宋体" w:eastAsia="新宋体" w:cs="新宋体"/>
                <w:i w:val="0"/>
                <w:iCs w:val="0"/>
                <w:color w:val="000000"/>
                <w:sz w:val="21"/>
                <w:szCs w:val="21"/>
                <w:highlight w:val="none"/>
                <w:u w:val="none"/>
              </w:rPr>
            </w:pPr>
          </w:p>
        </w:tc>
        <w:tc>
          <w:tcPr>
            <w:tcW w:w="63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新宋体" w:hAnsi="新宋体" w:eastAsia="新宋体" w:cs="新宋体"/>
                <w:i w:val="0"/>
                <w:iCs w:val="0"/>
                <w:color w:val="000000"/>
                <w:sz w:val="21"/>
                <w:szCs w:val="21"/>
                <w:highlight w:val="none"/>
                <w:u w:val="none"/>
              </w:rPr>
            </w:pPr>
          </w:p>
        </w:tc>
        <w:tc>
          <w:tcPr>
            <w:tcW w:w="43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新宋体" w:hAnsi="新宋体" w:eastAsia="新宋体" w:cs="新宋体"/>
                <w:i w:val="0"/>
                <w:iCs w:val="0"/>
                <w:color w:val="333333"/>
                <w:sz w:val="21"/>
                <w:szCs w:val="21"/>
                <w:highlight w:val="none"/>
                <w:u w:val="none"/>
              </w:rPr>
            </w:pPr>
            <w:r>
              <w:rPr>
                <w:rFonts w:hint="eastAsia" w:ascii="新宋体" w:hAnsi="新宋体" w:eastAsia="新宋体" w:cs="新宋体"/>
                <w:i w:val="0"/>
                <w:iCs w:val="0"/>
                <w:color w:val="333333"/>
                <w:kern w:val="0"/>
                <w:sz w:val="21"/>
                <w:szCs w:val="21"/>
                <w:highlight w:val="none"/>
                <w:u w:val="none"/>
                <w:lang w:val="en-US" w:eastAsia="zh-CN" w:bidi="ar"/>
              </w:rPr>
              <w:t>3、每季度检查接线端子的连接情况</w:t>
            </w:r>
          </w:p>
        </w:tc>
        <w:tc>
          <w:tcPr>
            <w:tcW w:w="33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新宋体" w:hAnsi="新宋体" w:eastAsia="新宋体" w:cs="新宋体"/>
                <w:i w:val="0"/>
                <w:iCs w:val="0"/>
                <w:color w:val="000000"/>
                <w:sz w:val="21"/>
                <w:szCs w:val="21"/>
                <w:highlight w:val="none"/>
                <w:u w:val="none"/>
              </w:rPr>
            </w:pPr>
            <w:r>
              <w:rPr>
                <w:rFonts w:hint="eastAsia" w:ascii="新宋体" w:hAnsi="新宋体" w:eastAsia="新宋体" w:cs="新宋体"/>
                <w:i w:val="0"/>
                <w:iCs w:val="0"/>
                <w:color w:val="000000"/>
                <w:kern w:val="0"/>
                <w:sz w:val="21"/>
                <w:szCs w:val="21"/>
                <w:highlight w:val="none"/>
                <w:u w:val="none"/>
                <w:lang w:val="en-US" w:eastAsia="zh-CN" w:bidi="ar"/>
              </w:rPr>
              <w:t>3、接触器损坏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新宋体" w:hAnsi="新宋体" w:eastAsia="新宋体" w:cs="新宋体"/>
                <w:i w:val="0"/>
                <w:iCs w:val="0"/>
                <w:color w:val="000000"/>
                <w:sz w:val="21"/>
                <w:szCs w:val="21"/>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新宋体" w:hAnsi="新宋体" w:eastAsia="新宋体" w:cs="新宋体"/>
                <w:i w:val="0"/>
                <w:iCs w:val="0"/>
                <w:color w:val="000000"/>
                <w:sz w:val="21"/>
                <w:szCs w:val="21"/>
                <w:highlight w:val="none"/>
                <w:u w:val="none"/>
              </w:rPr>
            </w:pPr>
          </w:p>
        </w:tc>
        <w:tc>
          <w:tcPr>
            <w:tcW w:w="63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新宋体" w:hAnsi="新宋体" w:eastAsia="新宋体" w:cs="新宋体"/>
                <w:i w:val="0"/>
                <w:iCs w:val="0"/>
                <w:color w:val="000000"/>
                <w:sz w:val="21"/>
                <w:szCs w:val="21"/>
                <w:highlight w:val="none"/>
                <w:u w:val="none"/>
              </w:rPr>
            </w:pPr>
          </w:p>
        </w:tc>
        <w:tc>
          <w:tcPr>
            <w:tcW w:w="43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新宋体" w:hAnsi="新宋体" w:eastAsia="新宋体" w:cs="新宋体"/>
                <w:i w:val="0"/>
                <w:iCs w:val="0"/>
                <w:color w:val="333333"/>
                <w:sz w:val="21"/>
                <w:szCs w:val="21"/>
                <w:highlight w:val="none"/>
                <w:u w:val="none"/>
              </w:rPr>
            </w:pPr>
            <w:r>
              <w:rPr>
                <w:rFonts w:hint="eastAsia" w:ascii="新宋体" w:hAnsi="新宋体" w:eastAsia="新宋体" w:cs="新宋体"/>
                <w:i w:val="0"/>
                <w:iCs w:val="0"/>
                <w:color w:val="333333"/>
                <w:kern w:val="0"/>
                <w:sz w:val="21"/>
                <w:szCs w:val="21"/>
                <w:highlight w:val="none"/>
                <w:u w:val="none"/>
                <w:lang w:val="en-US" w:eastAsia="zh-CN" w:bidi="ar"/>
              </w:rPr>
              <w:t>4、每季度进行清扫，清除配件上的灰尘，如接触面有氧化层要去除</w:t>
            </w:r>
          </w:p>
        </w:tc>
        <w:tc>
          <w:tcPr>
            <w:tcW w:w="33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新宋体" w:hAnsi="新宋体" w:eastAsia="新宋体" w:cs="新宋体"/>
                <w:i w:val="0"/>
                <w:iCs w:val="0"/>
                <w:color w:val="000000"/>
                <w:sz w:val="21"/>
                <w:szCs w:val="21"/>
                <w:highlight w:val="none"/>
                <w:u w:val="none"/>
              </w:rPr>
            </w:pPr>
            <w:r>
              <w:rPr>
                <w:rFonts w:hint="eastAsia" w:ascii="新宋体" w:hAnsi="新宋体" w:eastAsia="新宋体" w:cs="新宋体"/>
                <w:i w:val="0"/>
                <w:iCs w:val="0"/>
                <w:color w:val="000000"/>
                <w:kern w:val="0"/>
                <w:sz w:val="21"/>
                <w:szCs w:val="21"/>
                <w:highlight w:val="none"/>
                <w:u w:val="none"/>
                <w:lang w:val="en-US" w:eastAsia="zh-CN" w:bidi="ar"/>
              </w:rPr>
              <w:t>4、热过载继电器损坏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新宋体" w:hAnsi="新宋体" w:eastAsia="新宋体" w:cs="新宋体"/>
                <w:i w:val="0"/>
                <w:iCs w:val="0"/>
                <w:color w:val="000000"/>
                <w:sz w:val="21"/>
                <w:szCs w:val="21"/>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新宋体" w:hAnsi="新宋体" w:eastAsia="新宋体" w:cs="新宋体"/>
                <w:i w:val="0"/>
                <w:iCs w:val="0"/>
                <w:color w:val="000000"/>
                <w:sz w:val="21"/>
                <w:szCs w:val="21"/>
                <w:highlight w:val="none"/>
                <w:u w:val="none"/>
              </w:rPr>
            </w:pPr>
          </w:p>
        </w:tc>
        <w:tc>
          <w:tcPr>
            <w:tcW w:w="63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新宋体" w:hAnsi="新宋体" w:eastAsia="新宋体" w:cs="新宋体"/>
                <w:i w:val="0"/>
                <w:iCs w:val="0"/>
                <w:color w:val="000000"/>
                <w:sz w:val="21"/>
                <w:szCs w:val="21"/>
                <w:highlight w:val="none"/>
                <w:u w:val="none"/>
              </w:rPr>
            </w:pPr>
          </w:p>
        </w:tc>
        <w:tc>
          <w:tcPr>
            <w:tcW w:w="43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新宋体" w:hAnsi="新宋体" w:eastAsia="新宋体" w:cs="新宋体"/>
                <w:i w:val="0"/>
                <w:iCs w:val="0"/>
                <w:color w:val="000000"/>
                <w:sz w:val="21"/>
                <w:szCs w:val="21"/>
                <w:highlight w:val="none"/>
                <w:u w:val="none"/>
              </w:rPr>
            </w:pPr>
            <w:r>
              <w:rPr>
                <w:rFonts w:hint="eastAsia" w:ascii="新宋体" w:hAnsi="新宋体" w:eastAsia="新宋体" w:cs="新宋体"/>
                <w:i w:val="0"/>
                <w:iCs w:val="0"/>
                <w:color w:val="000000"/>
                <w:kern w:val="0"/>
                <w:sz w:val="21"/>
                <w:szCs w:val="21"/>
                <w:highlight w:val="none"/>
                <w:u w:val="none"/>
                <w:lang w:val="en-US" w:eastAsia="zh-CN" w:bidi="ar"/>
              </w:rPr>
              <w:t>5、每季度检查放电痕迹或胶垫老化等情况，电缆及母线有无变形现象，有问题的及时解决</w:t>
            </w:r>
          </w:p>
        </w:tc>
        <w:tc>
          <w:tcPr>
            <w:tcW w:w="33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新宋体" w:hAnsi="新宋体" w:eastAsia="新宋体" w:cs="新宋体"/>
                <w:i w:val="0"/>
                <w:iCs w:val="0"/>
                <w:color w:val="000000"/>
                <w:sz w:val="21"/>
                <w:szCs w:val="21"/>
                <w:highlight w:val="none"/>
                <w:u w:val="none"/>
              </w:rPr>
            </w:pPr>
            <w:r>
              <w:rPr>
                <w:rFonts w:hint="eastAsia" w:ascii="新宋体" w:hAnsi="新宋体" w:eastAsia="新宋体" w:cs="新宋体"/>
                <w:i w:val="0"/>
                <w:iCs w:val="0"/>
                <w:color w:val="000000"/>
                <w:kern w:val="0"/>
                <w:sz w:val="21"/>
                <w:szCs w:val="21"/>
                <w:highlight w:val="none"/>
                <w:u w:val="none"/>
                <w:lang w:val="en-US" w:eastAsia="zh-CN" w:bidi="ar"/>
              </w:rPr>
              <w:t>5、电压互感器、电流互感器损坏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新宋体" w:hAnsi="新宋体" w:eastAsia="新宋体" w:cs="新宋体"/>
                <w:i w:val="0"/>
                <w:iCs w:val="0"/>
                <w:color w:val="000000"/>
                <w:sz w:val="21"/>
                <w:szCs w:val="21"/>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新宋体" w:hAnsi="新宋体" w:eastAsia="新宋体" w:cs="新宋体"/>
                <w:i w:val="0"/>
                <w:iCs w:val="0"/>
                <w:color w:val="000000"/>
                <w:sz w:val="21"/>
                <w:szCs w:val="21"/>
                <w:highlight w:val="none"/>
                <w:u w:val="none"/>
              </w:rPr>
            </w:pPr>
          </w:p>
        </w:tc>
        <w:tc>
          <w:tcPr>
            <w:tcW w:w="63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新宋体" w:hAnsi="新宋体" w:eastAsia="新宋体" w:cs="新宋体"/>
                <w:i w:val="0"/>
                <w:iCs w:val="0"/>
                <w:color w:val="000000"/>
                <w:sz w:val="21"/>
                <w:szCs w:val="21"/>
                <w:highlight w:val="none"/>
                <w:u w:val="none"/>
              </w:rPr>
            </w:pPr>
          </w:p>
        </w:tc>
        <w:tc>
          <w:tcPr>
            <w:tcW w:w="43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新宋体" w:hAnsi="新宋体" w:eastAsia="新宋体" w:cs="新宋体"/>
                <w:i w:val="0"/>
                <w:iCs w:val="0"/>
                <w:color w:val="000000"/>
                <w:sz w:val="21"/>
                <w:szCs w:val="21"/>
                <w:highlight w:val="none"/>
                <w:u w:val="none"/>
              </w:rPr>
            </w:pPr>
            <w:r>
              <w:rPr>
                <w:rFonts w:hint="eastAsia" w:ascii="新宋体" w:hAnsi="新宋体" w:eastAsia="新宋体" w:cs="新宋体"/>
                <w:i w:val="0"/>
                <w:iCs w:val="0"/>
                <w:color w:val="000000"/>
                <w:kern w:val="0"/>
                <w:sz w:val="21"/>
                <w:szCs w:val="21"/>
                <w:highlight w:val="none"/>
                <w:u w:val="none"/>
                <w:lang w:val="en-US" w:eastAsia="zh-CN" w:bidi="ar"/>
              </w:rPr>
              <w:t>6、避雷器每年至少1次检测</w:t>
            </w:r>
          </w:p>
        </w:tc>
        <w:tc>
          <w:tcPr>
            <w:tcW w:w="33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新宋体" w:hAnsi="新宋体" w:eastAsia="新宋体" w:cs="新宋体"/>
                <w:i w:val="0"/>
                <w:iCs w:val="0"/>
                <w:color w:val="000000"/>
                <w:sz w:val="21"/>
                <w:szCs w:val="21"/>
                <w:highlight w:val="none"/>
                <w:u w:val="none"/>
              </w:rPr>
            </w:pPr>
            <w:r>
              <w:rPr>
                <w:rFonts w:hint="eastAsia" w:ascii="新宋体" w:hAnsi="新宋体" w:eastAsia="新宋体" w:cs="新宋体"/>
                <w:i w:val="0"/>
                <w:iCs w:val="0"/>
                <w:color w:val="000000"/>
                <w:kern w:val="0"/>
                <w:sz w:val="21"/>
                <w:szCs w:val="21"/>
                <w:highlight w:val="none"/>
                <w:u w:val="none"/>
                <w:lang w:val="en-US" w:eastAsia="zh-CN" w:bidi="ar"/>
              </w:rPr>
              <w:t>6、电缆损坏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1"/>
                <w:szCs w:val="21"/>
                <w:highlight w:val="none"/>
                <w:u w:val="none"/>
              </w:rPr>
            </w:pPr>
            <w:r>
              <w:rPr>
                <w:rFonts w:hint="eastAsia" w:ascii="新宋体" w:hAnsi="新宋体" w:eastAsia="新宋体" w:cs="新宋体"/>
                <w:i w:val="0"/>
                <w:iCs w:val="0"/>
                <w:color w:val="000000"/>
                <w:kern w:val="0"/>
                <w:sz w:val="21"/>
                <w:szCs w:val="21"/>
                <w:highlight w:val="none"/>
                <w:u w:val="none"/>
                <w:lang w:val="en-US" w:eastAsia="zh-CN" w:bidi="ar"/>
              </w:rPr>
              <w:t>12</w:t>
            </w:r>
          </w:p>
        </w:tc>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1"/>
                <w:szCs w:val="21"/>
                <w:highlight w:val="none"/>
                <w:u w:val="none"/>
              </w:rPr>
            </w:pPr>
            <w:r>
              <w:rPr>
                <w:rFonts w:hint="eastAsia" w:ascii="新宋体" w:hAnsi="新宋体" w:eastAsia="新宋体" w:cs="新宋体"/>
                <w:i w:val="0"/>
                <w:iCs w:val="0"/>
                <w:color w:val="000000"/>
                <w:kern w:val="0"/>
                <w:sz w:val="21"/>
                <w:szCs w:val="21"/>
                <w:highlight w:val="none"/>
                <w:u w:val="none"/>
                <w:lang w:val="en-US" w:eastAsia="zh-CN" w:bidi="ar"/>
              </w:rPr>
              <w:t>仪表类</w:t>
            </w:r>
          </w:p>
        </w:tc>
        <w:tc>
          <w:tcPr>
            <w:tcW w:w="63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1"/>
                <w:szCs w:val="21"/>
                <w:highlight w:val="none"/>
                <w:u w:val="none"/>
              </w:rPr>
            </w:pPr>
            <w:r>
              <w:rPr>
                <w:rFonts w:hint="eastAsia" w:ascii="新宋体" w:hAnsi="新宋体" w:eastAsia="新宋体" w:cs="新宋体"/>
                <w:i w:val="0"/>
                <w:iCs w:val="0"/>
                <w:color w:val="000000"/>
                <w:kern w:val="0"/>
                <w:sz w:val="21"/>
                <w:szCs w:val="21"/>
                <w:highlight w:val="none"/>
                <w:u w:val="none"/>
                <w:lang w:val="en-US" w:eastAsia="zh-CN" w:bidi="ar"/>
              </w:rPr>
              <w:t>53</w:t>
            </w:r>
          </w:p>
        </w:tc>
        <w:tc>
          <w:tcPr>
            <w:tcW w:w="43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新宋体" w:hAnsi="新宋体" w:eastAsia="新宋体" w:cs="新宋体"/>
                <w:i w:val="0"/>
                <w:iCs w:val="0"/>
                <w:color w:val="000000"/>
                <w:sz w:val="21"/>
                <w:szCs w:val="21"/>
                <w:highlight w:val="none"/>
                <w:u w:val="none"/>
              </w:rPr>
            </w:pPr>
            <w:r>
              <w:rPr>
                <w:rFonts w:hint="eastAsia" w:ascii="新宋体" w:hAnsi="新宋体" w:eastAsia="新宋体" w:cs="新宋体"/>
                <w:i w:val="0"/>
                <w:iCs w:val="0"/>
                <w:color w:val="000000"/>
                <w:kern w:val="0"/>
                <w:sz w:val="21"/>
                <w:szCs w:val="21"/>
                <w:highlight w:val="none"/>
                <w:u w:val="none"/>
                <w:lang w:val="en-US" w:eastAsia="zh-CN" w:bidi="ar"/>
              </w:rPr>
              <w:t>1、每月检测仪器仪表电源电压是否正常，气源是否达到额定值</w:t>
            </w:r>
          </w:p>
        </w:tc>
        <w:tc>
          <w:tcPr>
            <w:tcW w:w="33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新宋体" w:hAnsi="新宋体" w:eastAsia="新宋体" w:cs="新宋体"/>
                <w:i w:val="0"/>
                <w:iCs w:val="0"/>
                <w:color w:val="000000"/>
                <w:sz w:val="21"/>
                <w:szCs w:val="21"/>
                <w:highlight w:val="none"/>
                <w:u w:val="none"/>
              </w:rPr>
            </w:pPr>
            <w:r>
              <w:rPr>
                <w:rFonts w:hint="eastAsia" w:ascii="新宋体" w:hAnsi="新宋体" w:eastAsia="新宋体" w:cs="新宋体"/>
                <w:i w:val="0"/>
                <w:iCs w:val="0"/>
                <w:color w:val="000000"/>
                <w:kern w:val="0"/>
                <w:sz w:val="21"/>
                <w:szCs w:val="21"/>
                <w:highlight w:val="none"/>
                <w:u w:val="none"/>
                <w:lang w:val="en-US" w:eastAsia="zh-CN" w:bidi="ar"/>
              </w:rPr>
              <w:t>1、液位突然变大或者变小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新宋体" w:hAnsi="新宋体" w:eastAsia="新宋体" w:cs="新宋体"/>
                <w:i w:val="0"/>
                <w:iCs w:val="0"/>
                <w:color w:val="000000"/>
                <w:sz w:val="21"/>
                <w:szCs w:val="21"/>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新宋体" w:hAnsi="新宋体" w:eastAsia="新宋体" w:cs="新宋体"/>
                <w:i w:val="0"/>
                <w:iCs w:val="0"/>
                <w:color w:val="000000"/>
                <w:sz w:val="21"/>
                <w:szCs w:val="21"/>
                <w:highlight w:val="none"/>
                <w:u w:val="none"/>
              </w:rPr>
            </w:pPr>
          </w:p>
        </w:tc>
        <w:tc>
          <w:tcPr>
            <w:tcW w:w="63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新宋体" w:hAnsi="新宋体" w:eastAsia="新宋体" w:cs="新宋体"/>
                <w:i w:val="0"/>
                <w:iCs w:val="0"/>
                <w:color w:val="000000"/>
                <w:sz w:val="21"/>
                <w:szCs w:val="21"/>
                <w:highlight w:val="none"/>
                <w:u w:val="none"/>
              </w:rPr>
            </w:pPr>
          </w:p>
        </w:tc>
        <w:tc>
          <w:tcPr>
            <w:tcW w:w="43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新宋体" w:hAnsi="新宋体" w:eastAsia="新宋体" w:cs="新宋体"/>
                <w:i w:val="0"/>
                <w:iCs w:val="0"/>
                <w:color w:val="000000"/>
                <w:sz w:val="21"/>
                <w:szCs w:val="21"/>
                <w:highlight w:val="none"/>
                <w:u w:val="none"/>
              </w:rPr>
            </w:pPr>
            <w:r>
              <w:rPr>
                <w:rFonts w:hint="eastAsia" w:ascii="新宋体" w:hAnsi="新宋体" w:eastAsia="新宋体" w:cs="新宋体"/>
                <w:i w:val="0"/>
                <w:iCs w:val="0"/>
                <w:color w:val="000000"/>
                <w:kern w:val="0"/>
                <w:sz w:val="21"/>
                <w:szCs w:val="21"/>
                <w:highlight w:val="none"/>
                <w:u w:val="none"/>
                <w:lang w:val="en-US" w:eastAsia="zh-CN" w:bidi="ar"/>
              </w:rPr>
              <w:t>2、每月校准PH、DO、MLSS仪</w:t>
            </w:r>
          </w:p>
        </w:tc>
        <w:tc>
          <w:tcPr>
            <w:tcW w:w="33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新宋体" w:hAnsi="新宋体" w:eastAsia="新宋体" w:cs="新宋体"/>
                <w:i w:val="0"/>
                <w:iCs w:val="0"/>
                <w:color w:val="000000"/>
                <w:sz w:val="21"/>
                <w:szCs w:val="21"/>
                <w:highlight w:val="none"/>
                <w:u w:val="none"/>
              </w:rPr>
            </w:pPr>
            <w:r>
              <w:rPr>
                <w:rFonts w:hint="eastAsia" w:ascii="新宋体" w:hAnsi="新宋体" w:eastAsia="新宋体" w:cs="新宋体"/>
                <w:i w:val="0"/>
                <w:iCs w:val="0"/>
                <w:color w:val="000000"/>
                <w:kern w:val="0"/>
                <w:sz w:val="21"/>
                <w:szCs w:val="21"/>
                <w:highlight w:val="none"/>
                <w:u w:val="none"/>
                <w:lang w:val="en-US" w:eastAsia="zh-CN" w:bidi="ar"/>
              </w:rPr>
              <w:t>2、流量波动大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新宋体" w:hAnsi="新宋体" w:eastAsia="新宋体" w:cs="新宋体"/>
                <w:i w:val="0"/>
                <w:iCs w:val="0"/>
                <w:color w:val="000000"/>
                <w:sz w:val="21"/>
                <w:szCs w:val="21"/>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新宋体" w:hAnsi="新宋体" w:eastAsia="新宋体" w:cs="新宋体"/>
                <w:i w:val="0"/>
                <w:iCs w:val="0"/>
                <w:color w:val="000000"/>
                <w:sz w:val="21"/>
                <w:szCs w:val="21"/>
                <w:highlight w:val="none"/>
                <w:u w:val="none"/>
              </w:rPr>
            </w:pPr>
          </w:p>
        </w:tc>
        <w:tc>
          <w:tcPr>
            <w:tcW w:w="63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新宋体" w:hAnsi="新宋体" w:eastAsia="新宋体" w:cs="新宋体"/>
                <w:i w:val="0"/>
                <w:iCs w:val="0"/>
                <w:color w:val="000000"/>
                <w:sz w:val="21"/>
                <w:szCs w:val="21"/>
                <w:highlight w:val="none"/>
                <w:u w:val="none"/>
              </w:rPr>
            </w:pPr>
          </w:p>
        </w:tc>
        <w:tc>
          <w:tcPr>
            <w:tcW w:w="43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新宋体" w:hAnsi="新宋体" w:eastAsia="新宋体" w:cs="新宋体"/>
                <w:i w:val="0"/>
                <w:iCs w:val="0"/>
                <w:color w:val="000000"/>
                <w:sz w:val="21"/>
                <w:szCs w:val="21"/>
                <w:highlight w:val="none"/>
                <w:u w:val="none"/>
              </w:rPr>
            </w:pPr>
            <w:r>
              <w:rPr>
                <w:rFonts w:hint="eastAsia" w:ascii="新宋体" w:hAnsi="新宋体" w:eastAsia="新宋体" w:cs="新宋体"/>
                <w:i w:val="0"/>
                <w:iCs w:val="0"/>
                <w:color w:val="000000"/>
                <w:kern w:val="0"/>
                <w:sz w:val="21"/>
                <w:szCs w:val="21"/>
                <w:highlight w:val="none"/>
                <w:u w:val="none"/>
                <w:lang w:val="en-US" w:eastAsia="zh-CN" w:bidi="ar"/>
              </w:rPr>
              <w:t>3、每季度检查仪表本体和连接件损坏和腐蚀情况，并清洁仪器仪表</w:t>
            </w:r>
          </w:p>
        </w:tc>
        <w:tc>
          <w:tcPr>
            <w:tcW w:w="33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新宋体" w:hAnsi="新宋体" w:eastAsia="新宋体" w:cs="新宋体"/>
                <w:i w:val="0"/>
                <w:iCs w:val="0"/>
                <w:color w:val="000000"/>
                <w:sz w:val="21"/>
                <w:szCs w:val="21"/>
                <w:highlight w:val="none"/>
                <w:u w:val="none"/>
              </w:rPr>
            </w:pPr>
            <w:r>
              <w:rPr>
                <w:rFonts w:hint="eastAsia" w:ascii="新宋体" w:hAnsi="新宋体" w:eastAsia="新宋体" w:cs="新宋体"/>
                <w:i w:val="0"/>
                <w:iCs w:val="0"/>
                <w:color w:val="000000"/>
                <w:kern w:val="0"/>
                <w:sz w:val="21"/>
                <w:szCs w:val="21"/>
                <w:highlight w:val="none"/>
                <w:u w:val="none"/>
                <w:lang w:val="en-US" w:eastAsia="zh-CN" w:bidi="ar"/>
              </w:rPr>
              <w:t>3、中控室指示与现场液位、流量不相符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新宋体" w:hAnsi="新宋体" w:eastAsia="新宋体" w:cs="新宋体"/>
                <w:i w:val="0"/>
                <w:iCs w:val="0"/>
                <w:color w:val="000000"/>
                <w:sz w:val="21"/>
                <w:szCs w:val="21"/>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新宋体" w:hAnsi="新宋体" w:eastAsia="新宋体" w:cs="新宋体"/>
                <w:i w:val="0"/>
                <w:iCs w:val="0"/>
                <w:color w:val="000000"/>
                <w:sz w:val="21"/>
                <w:szCs w:val="21"/>
                <w:highlight w:val="none"/>
                <w:u w:val="none"/>
              </w:rPr>
            </w:pPr>
          </w:p>
        </w:tc>
        <w:tc>
          <w:tcPr>
            <w:tcW w:w="63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新宋体" w:hAnsi="新宋体" w:eastAsia="新宋体" w:cs="新宋体"/>
                <w:i w:val="0"/>
                <w:iCs w:val="0"/>
                <w:color w:val="000000"/>
                <w:sz w:val="21"/>
                <w:szCs w:val="21"/>
                <w:highlight w:val="none"/>
                <w:u w:val="none"/>
              </w:rPr>
            </w:pPr>
          </w:p>
        </w:tc>
        <w:tc>
          <w:tcPr>
            <w:tcW w:w="43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新宋体" w:hAnsi="新宋体" w:eastAsia="新宋体" w:cs="新宋体"/>
                <w:i w:val="0"/>
                <w:iCs w:val="0"/>
                <w:color w:val="000000"/>
                <w:sz w:val="21"/>
                <w:szCs w:val="21"/>
                <w:highlight w:val="none"/>
                <w:u w:val="none"/>
              </w:rPr>
            </w:pPr>
            <w:r>
              <w:rPr>
                <w:rFonts w:hint="eastAsia" w:ascii="新宋体" w:hAnsi="新宋体" w:eastAsia="新宋体" w:cs="新宋体"/>
                <w:i w:val="0"/>
                <w:iCs w:val="0"/>
                <w:color w:val="000000"/>
                <w:kern w:val="0"/>
                <w:sz w:val="21"/>
                <w:szCs w:val="21"/>
                <w:highlight w:val="none"/>
                <w:u w:val="none"/>
                <w:lang w:val="en-US" w:eastAsia="zh-CN" w:bidi="ar"/>
              </w:rPr>
              <w:t>4、每年至少1次检查仪器仪表保温、伴热状况</w:t>
            </w:r>
          </w:p>
        </w:tc>
        <w:tc>
          <w:tcPr>
            <w:tcW w:w="3302"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新宋体" w:hAnsi="新宋体" w:eastAsia="新宋体" w:cs="新宋体"/>
                <w:i w:val="0"/>
                <w:iCs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0" w:type="auto"/>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1"/>
                <w:szCs w:val="21"/>
                <w:highlight w:val="none"/>
                <w:u w:val="none"/>
              </w:rPr>
            </w:pPr>
            <w:r>
              <w:rPr>
                <w:rFonts w:hint="eastAsia" w:ascii="新宋体" w:hAnsi="新宋体" w:eastAsia="新宋体" w:cs="新宋体"/>
                <w:i w:val="0"/>
                <w:iCs w:val="0"/>
                <w:color w:val="000000"/>
                <w:kern w:val="0"/>
                <w:sz w:val="21"/>
                <w:szCs w:val="21"/>
                <w:highlight w:val="none"/>
                <w:u w:val="none"/>
                <w:lang w:val="en-US" w:eastAsia="zh-CN" w:bidi="ar"/>
              </w:rPr>
              <w:t>13</w:t>
            </w:r>
          </w:p>
        </w:tc>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1"/>
                <w:szCs w:val="21"/>
                <w:highlight w:val="none"/>
                <w:u w:val="none"/>
              </w:rPr>
            </w:pPr>
            <w:r>
              <w:rPr>
                <w:rFonts w:hint="eastAsia" w:ascii="新宋体" w:hAnsi="新宋体" w:eastAsia="新宋体" w:cs="新宋体"/>
                <w:i w:val="0"/>
                <w:iCs w:val="0"/>
                <w:color w:val="000000"/>
                <w:kern w:val="0"/>
                <w:sz w:val="21"/>
                <w:szCs w:val="21"/>
                <w:highlight w:val="none"/>
                <w:u w:val="none"/>
                <w:lang w:val="en-US" w:eastAsia="zh-CN" w:bidi="ar"/>
              </w:rPr>
              <w:t>输送传输机类</w:t>
            </w:r>
          </w:p>
        </w:tc>
        <w:tc>
          <w:tcPr>
            <w:tcW w:w="636"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1"/>
                <w:szCs w:val="21"/>
                <w:highlight w:val="none"/>
                <w:u w:val="none"/>
              </w:rPr>
            </w:pPr>
            <w:r>
              <w:rPr>
                <w:rFonts w:hint="eastAsia" w:ascii="新宋体" w:hAnsi="新宋体" w:eastAsia="新宋体" w:cs="新宋体"/>
                <w:i w:val="0"/>
                <w:iCs w:val="0"/>
                <w:color w:val="000000"/>
                <w:kern w:val="0"/>
                <w:sz w:val="21"/>
                <w:szCs w:val="21"/>
                <w:highlight w:val="none"/>
                <w:u w:val="none"/>
                <w:lang w:val="en-US" w:eastAsia="zh-CN" w:bidi="ar"/>
              </w:rPr>
              <w:t>5</w:t>
            </w:r>
          </w:p>
        </w:tc>
        <w:tc>
          <w:tcPr>
            <w:tcW w:w="43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新宋体" w:hAnsi="新宋体" w:eastAsia="新宋体" w:cs="新宋体"/>
                <w:i w:val="0"/>
                <w:iCs w:val="0"/>
                <w:color w:val="000000"/>
                <w:sz w:val="21"/>
                <w:szCs w:val="21"/>
                <w:highlight w:val="none"/>
                <w:u w:val="none"/>
              </w:rPr>
            </w:pPr>
            <w:r>
              <w:rPr>
                <w:rFonts w:hint="eastAsia" w:ascii="新宋体" w:hAnsi="新宋体" w:eastAsia="新宋体" w:cs="新宋体"/>
                <w:i w:val="0"/>
                <w:iCs w:val="0"/>
                <w:color w:val="000000"/>
                <w:kern w:val="0"/>
                <w:sz w:val="21"/>
                <w:szCs w:val="21"/>
                <w:highlight w:val="none"/>
                <w:u w:val="none"/>
                <w:lang w:val="en-US" w:eastAsia="zh-CN" w:bidi="ar"/>
              </w:rPr>
              <w:t>1、每周检查1次耙齿轴两端的轴用挡圈</w:t>
            </w:r>
          </w:p>
        </w:tc>
        <w:tc>
          <w:tcPr>
            <w:tcW w:w="33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新宋体" w:hAnsi="新宋体" w:eastAsia="新宋体" w:cs="新宋体"/>
                <w:i w:val="0"/>
                <w:iCs w:val="0"/>
                <w:color w:val="000000"/>
                <w:sz w:val="21"/>
                <w:szCs w:val="21"/>
                <w:highlight w:val="none"/>
                <w:u w:val="none"/>
              </w:rPr>
            </w:pPr>
            <w:r>
              <w:rPr>
                <w:rFonts w:hint="eastAsia" w:ascii="新宋体" w:hAnsi="新宋体" w:eastAsia="新宋体" w:cs="新宋体"/>
                <w:i w:val="0"/>
                <w:iCs w:val="0"/>
                <w:color w:val="000000"/>
                <w:kern w:val="0"/>
                <w:sz w:val="21"/>
                <w:szCs w:val="21"/>
                <w:highlight w:val="none"/>
                <w:u w:val="none"/>
                <w:lang w:val="en-US" w:eastAsia="zh-CN" w:bidi="ar"/>
              </w:rPr>
              <w:t>1、减速机轴承坏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新宋体" w:hAnsi="新宋体" w:eastAsia="新宋体" w:cs="新宋体"/>
                <w:i w:val="0"/>
                <w:iCs w:val="0"/>
                <w:color w:val="000000"/>
                <w:sz w:val="21"/>
                <w:szCs w:val="21"/>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新宋体" w:hAnsi="新宋体" w:eastAsia="新宋体" w:cs="新宋体"/>
                <w:i w:val="0"/>
                <w:iCs w:val="0"/>
                <w:color w:val="000000"/>
                <w:sz w:val="21"/>
                <w:szCs w:val="21"/>
                <w:highlight w:val="none"/>
                <w:u w:val="none"/>
              </w:rPr>
            </w:pPr>
          </w:p>
        </w:tc>
        <w:tc>
          <w:tcPr>
            <w:tcW w:w="636"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新宋体" w:hAnsi="新宋体" w:eastAsia="新宋体" w:cs="新宋体"/>
                <w:i w:val="0"/>
                <w:iCs w:val="0"/>
                <w:color w:val="000000"/>
                <w:sz w:val="21"/>
                <w:szCs w:val="21"/>
                <w:highlight w:val="none"/>
                <w:u w:val="none"/>
              </w:rPr>
            </w:pPr>
          </w:p>
        </w:tc>
        <w:tc>
          <w:tcPr>
            <w:tcW w:w="43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新宋体" w:hAnsi="新宋体" w:eastAsia="新宋体" w:cs="新宋体"/>
                <w:i w:val="0"/>
                <w:iCs w:val="0"/>
                <w:color w:val="000000"/>
                <w:sz w:val="21"/>
                <w:szCs w:val="21"/>
                <w:highlight w:val="none"/>
                <w:u w:val="none"/>
              </w:rPr>
            </w:pPr>
            <w:r>
              <w:rPr>
                <w:rFonts w:hint="eastAsia" w:ascii="新宋体" w:hAnsi="新宋体" w:eastAsia="新宋体" w:cs="新宋体"/>
                <w:i w:val="0"/>
                <w:iCs w:val="0"/>
                <w:color w:val="000000"/>
                <w:kern w:val="0"/>
                <w:sz w:val="21"/>
                <w:szCs w:val="21"/>
                <w:highlight w:val="none"/>
                <w:u w:val="none"/>
                <w:lang w:val="en-US" w:eastAsia="zh-CN" w:bidi="ar"/>
              </w:rPr>
              <w:t>2、每周检查传动链条、挡板、滚轮松动或磨损情况</w:t>
            </w:r>
          </w:p>
        </w:tc>
        <w:tc>
          <w:tcPr>
            <w:tcW w:w="33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新宋体" w:hAnsi="新宋体" w:eastAsia="新宋体" w:cs="新宋体"/>
                <w:i w:val="0"/>
                <w:iCs w:val="0"/>
                <w:color w:val="000000"/>
                <w:sz w:val="21"/>
                <w:szCs w:val="21"/>
                <w:highlight w:val="none"/>
                <w:u w:val="none"/>
              </w:rPr>
            </w:pPr>
            <w:r>
              <w:rPr>
                <w:rFonts w:hint="eastAsia" w:ascii="新宋体" w:hAnsi="新宋体" w:eastAsia="新宋体" w:cs="新宋体"/>
                <w:i w:val="0"/>
                <w:iCs w:val="0"/>
                <w:color w:val="000000"/>
                <w:kern w:val="0"/>
                <w:sz w:val="21"/>
                <w:szCs w:val="21"/>
                <w:highlight w:val="none"/>
                <w:u w:val="none"/>
                <w:lang w:val="en-US" w:eastAsia="zh-CN" w:bidi="ar"/>
              </w:rPr>
              <w:t>2、齿耙折断、齿耙轴磨损变形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新宋体" w:hAnsi="新宋体" w:eastAsia="新宋体" w:cs="新宋体"/>
                <w:i w:val="0"/>
                <w:iCs w:val="0"/>
                <w:color w:val="000000"/>
                <w:sz w:val="21"/>
                <w:szCs w:val="21"/>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新宋体" w:hAnsi="新宋体" w:eastAsia="新宋体" w:cs="新宋体"/>
                <w:i w:val="0"/>
                <w:iCs w:val="0"/>
                <w:color w:val="000000"/>
                <w:sz w:val="21"/>
                <w:szCs w:val="21"/>
                <w:highlight w:val="none"/>
                <w:u w:val="none"/>
              </w:rPr>
            </w:pPr>
          </w:p>
        </w:tc>
        <w:tc>
          <w:tcPr>
            <w:tcW w:w="636"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新宋体" w:hAnsi="新宋体" w:eastAsia="新宋体" w:cs="新宋体"/>
                <w:i w:val="0"/>
                <w:iCs w:val="0"/>
                <w:color w:val="000000"/>
                <w:sz w:val="21"/>
                <w:szCs w:val="21"/>
                <w:highlight w:val="none"/>
                <w:u w:val="none"/>
              </w:rPr>
            </w:pPr>
          </w:p>
        </w:tc>
        <w:tc>
          <w:tcPr>
            <w:tcW w:w="43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新宋体" w:hAnsi="新宋体" w:eastAsia="新宋体" w:cs="新宋体"/>
                <w:i w:val="0"/>
                <w:iCs w:val="0"/>
                <w:color w:val="000000"/>
                <w:sz w:val="21"/>
                <w:szCs w:val="21"/>
                <w:highlight w:val="none"/>
                <w:u w:val="none"/>
              </w:rPr>
            </w:pPr>
            <w:r>
              <w:rPr>
                <w:rFonts w:hint="eastAsia" w:ascii="新宋体" w:hAnsi="新宋体" w:eastAsia="新宋体" w:cs="新宋体"/>
                <w:i w:val="0"/>
                <w:iCs w:val="0"/>
                <w:color w:val="000000"/>
                <w:kern w:val="0"/>
                <w:sz w:val="21"/>
                <w:szCs w:val="21"/>
                <w:highlight w:val="none"/>
                <w:u w:val="none"/>
                <w:lang w:val="en-US" w:eastAsia="zh-CN" w:bidi="ar"/>
              </w:rPr>
              <w:t>3、每周清洗管道过滤网</w:t>
            </w:r>
          </w:p>
        </w:tc>
        <w:tc>
          <w:tcPr>
            <w:tcW w:w="33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新宋体" w:hAnsi="新宋体" w:eastAsia="新宋体" w:cs="新宋体"/>
                <w:i w:val="0"/>
                <w:iCs w:val="0"/>
                <w:color w:val="000000"/>
                <w:sz w:val="21"/>
                <w:szCs w:val="21"/>
                <w:highlight w:val="none"/>
                <w:u w:val="none"/>
              </w:rPr>
            </w:pPr>
            <w:r>
              <w:rPr>
                <w:rFonts w:hint="eastAsia" w:ascii="新宋体" w:hAnsi="新宋体" w:eastAsia="新宋体" w:cs="新宋体"/>
                <w:i w:val="0"/>
                <w:iCs w:val="0"/>
                <w:color w:val="000000"/>
                <w:kern w:val="0"/>
                <w:sz w:val="21"/>
                <w:szCs w:val="21"/>
                <w:highlight w:val="none"/>
                <w:u w:val="none"/>
                <w:lang w:val="en-US" w:eastAsia="zh-CN" w:bidi="ar"/>
              </w:rPr>
              <w:t>3、泵壳密封环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新宋体" w:hAnsi="新宋体" w:eastAsia="新宋体" w:cs="新宋体"/>
                <w:i w:val="0"/>
                <w:iCs w:val="0"/>
                <w:color w:val="000000"/>
                <w:sz w:val="21"/>
                <w:szCs w:val="21"/>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新宋体" w:hAnsi="新宋体" w:eastAsia="新宋体" w:cs="新宋体"/>
                <w:i w:val="0"/>
                <w:iCs w:val="0"/>
                <w:color w:val="000000"/>
                <w:sz w:val="21"/>
                <w:szCs w:val="21"/>
                <w:highlight w:val="none"/>
                <w:u w:val="none"/>
              </w:rPr>
            </w:pPr>
          </w:p>
        </w:tc>
        <w:tc>
          <w:tcPr>
            <w:tcW w:w="636"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新宋体" w:hAnsi="新宋体" w:eastAsia="新宋体" w:cs="新宋体"/>
                <w:i w:val="0"/>
                <w:iCs w:val="0"/>
                <w:color w:val="000000"/>
                <w:sz w:val="21"/>
                <w:szCs w:val="21"/>
                <w:highlight w:val="none"/>
                <w:u w:val="none"/>
              </w:rPr>
            </w:pPr>
          </w:p>
        </w:tc>
        <w:tc>
          <w:tcPr>
            <w:tcW w:w="43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新宋体" w:hAnsi="新宋体" w:eastAsia="新宋体" w:cs="新宋体"/>
                <w:i w:val="0"/>
                <w:iCs w:val="0"/>
                <w:color w:val="000000"/>
                <w:sz w:val="21"/>
                <w:szCs w:val="21"/>
                <w:highlight w:val="none"/>
                <w:u w:val="none"/>
              </w:rPr>
            </w:pPr>
            <w:r>
              <w:rPr>
                <w:rFonts w:hint="eastAsia" w:ascii="新宋体" w:hAnsi="新宋体" w:eastAsia="新宋体" w:cs="新宋体"/>
                <w:i w:val="0"/>
                <w:iCs w:val="0"/>
                <w:color w:val="000000"/>
                <w:kern w:val="0"/>
                <w:sz w:val="21"/>
                <w:szCs w:val="21"/>
                <w:highlight w:val="none"/>
                <w:u w:val="none"/>
                <w:lang w:val="en-US" w:eastAsia="zh-CN" w:bidi="ar"/>
              </w:rPr>
              <w:t>4、每月至少1次对电机进行一次小保养</w:t>
            </w:r>
          </w:p>
        </w:tc>
        <w:tc>
          <w:tcPr>
            <w:tcW w:w="33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新宋体" w:hAnsi="新宋体" w:eastAsia="新宋体" w:cs="新宋体"/>
                <w:i w:val="0"/>
                <w:iCs w:val="0"/>
                <w:color w:val="000000"/>
                <w:sz w:val="21"/>
                <w:szCs w:val="21"/>
                <w:highlight w:val="none"/>
                <w:u w:val="none"/>
              </w:rPr>
            </w:pPr>
            <w:r>
              <w:rPr>
                <w:rFonts w:hint="eastAsia" w:ascii="新宋体" w:hAnsi="新宋体" w:eastAsia="新宋体" w:cs="新宋体"/>
                <w:i w:val="0"/>
                <w:iCs w:val="0"/>
                <w:color w:val="000000"/>
                <w:kern w:val="0"/>
                <w:sz w:val="21"/>
                <w:szCs w:val="21"/>
                <w:highlight w:val="none"/>
                <w:u w:val="none"/>
                <w:lang w:val="en-US" w:eastAsia="zh-CN" w:bidi="ar"/>
              </w:rPr>
              <w:t>4、挡板、滚轮链板等部件磨损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新宋体" w:hAnsi="新宋体" w:eastAsia="新宋体" w:cs="新宋体"/>
                <w:i w:val="0"/>
                <w:iCs w:val="0"/>
                <w:color w:val="000000"/>
                <w:sz w:val="21"/>
                <w:szCs w:val="21"/>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新宋体" w:hAnsi="新宋体" w:eastAsia="新宋体" w:cs="新宋体"/>
                <w:i w:val="0"/>
                <w:iCs w:val="0"/>
                <w:color w:val="000000"/>
                <w:sz w:val="21"/>
                <w:szCs w:val="21"/>
                <w:highlight w:val="none"/>
                <w:u w:val="none"/>
              </w:rPr>
            </w:pPr>
          </w:p>
        </w:tc>
        <w:tc>
          <w:tcPr>
            <w:tcW w:w="636"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新宋体" w:hAnsi="新宋体" w:eastAsia="新宋体" w:cs="新宋体"/>
                <w:i w:val="0"/>
                <w:iCs w:val="0"/>
                <w:color w:val="000000"/>
                <w:sz w:val="21"/>
                <w:szCs w:val="21"/>
                <w:highlight w:val="none"/>
                <w:u w:val="none"/>
              </w:rPr>
            </w:pPr>
          </w:p>
        </w:tc>
        <w:tc>
          <w:tcPr>
            <w:tcW w:w="43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新宋体" w:hAnsi="新宋体" w:eastAsia="新宋体" w:cs="新宋体"/>
                <w:i w:val="0"/>
                <w:iCs w:val="0"/>
                <w:color w:val="000000"/>
                <w:sz w:val="21"/>
                <w:szCs w:val="21"/>
                <w:highlight w:val="none"/>
                <w:u w:val="none"/>
              </w:rPr>
            </w:pPr>
            <w:r>
              <w:rPr>
                <w:rFonts w:hint="eastAsia" w:ascii="新宋体" w:hAnsi="新宋体" w:eastAsia="新宋体" w:cs="新宋体"/>
                <w:i w:val="0"/>
                <w:iCs w:val="0"/>
                <w:color w:val="000000"/>
                <w:kern w:val="0"/>
                <w:sz w:val="21"/>
                <w:szCs w:val="21"/>
                <w:highlight w:val="none"/>
                <w:u w:val="none"/>
                <w:lang w:val="en-US" w:eastAsia="zh-CN" w:bidi="ar"/>
              </w:rPr>
              <w:t>5、每6个月更换一次轴承部位润滑脂</w:t>
            </w:r>
          </w:p>
        </w:tc>
        <w:tc>
          <w:tcPr>
            <w:tcW w:w="33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新宋体" w:hAnsi="新宋体" w:eastAsia="新宋体" w:cs="新宋体"/>
                <w:i w:val="0"/>
                <w:iCs w:val="0"/>
                <w:color w:val="000000"/>
                <w:sz w:val="21"/>
                <w:szCs w:val="21"/>
                <w:highlight w:val="none"/>
                <w:u w:val="none"/>
              </w:rPr>
            </w:pPr>
            <w:r>
              <w:rPr>
                <w:rFonts w:hint="eastAsia" w:ascii="新宋体" w:hAnsi="新宋体" w:eastAsia="新宋体" w:cs="新宋体"/>
                <w:i w:val="0"/>
                <w:iCs w:val="0"/>
                <w:color w:val="000000"/>
                <w:kern w:val="0"/>
                <w:sz w:val="21"/>
                <w:szCs w:val="21"/>
                <w:highlight w:val="none"/>
                <w:u w:val="none"/>
                <w:lang w:val="en-US" w:eastAsia="zh-CN" w:bidi="ar"/>
              </w:rPr>
              <w:t>5、槽导轮磨损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新宋体" w:hAnsi="新宋体" w:eastAsia="新宋体" w:cs="新宋体"/>
                <w:i w:val="0"/>
                <w:iCs w:val="0"/>
                <w:color w:val="000000"/>
                <w:sz w:val="21"/>
                <w:szCs w:val="21"/>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新宋体" w:hAnsi="新宋体" w:eastAsia="新宋体" w:cs="新宋体"/>
                <w:i w:val="0"/>
                <w:iCs w:val="0"/>
                <w:color w:val="000000"/>
                <w:sz w:val="21"/>
                <w:szCs w:val="21"/>
                <w:highlight w:val="none"/>
                <w:u w:val="none"/>
              </w:rPr>
            </w:pPr>
          </w:p>
        </w:tc>
        <w:tc>
          <w:tcPr>
            <w:tcW w:w="636"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新宋体" w:hAnsi="新宋体" w:eastAsia="新宋体" w:cs="新宋体"/>
                <w:i w:val="0"/>
                <w:iCs w:val="0"/>
                <w:color w:val="000000"/>
                <w:sz w:val="21"/>
                <w:szCs w:val="21"/>
                <w:highlight w:val="none"/>
                <w:u w:val="none"/>
              </w:rPr>
            </w:pPr>
          </w:p>
        </w:tc>
        <w:tc>
          <w:tcPr>
            <w:tcW w:w="43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新宋体" w:hAnsi="新宋体" w:eastAsia="新宋体" w:cs="新宋体"/>
                <w:i w:val="0"/>
                <w:iCs w:val="0"/>
                <w:color w:val="000000"/>
                <w:sz w:val="21"/>
                <w:szCs w:val="21"/>
                <w:highlight w:val="none"/>
                <w:u w:val="none"/>
              </w:rPr>
            </w:pPr>
            <w:r>
              <w:rPr>
                <w:rFonts w:hint="eastAsia" w:ascii="新宋体" w:hAnsi="新宋体" w:eastAsia="新宋体" w:cs="新宋体"/>
                <w:i w:val="0"/>
                <w:iCs w:val="0"/>
                <w:color w:val="000000"/>
                <w:kern w:val="0"/>
                <w:sz w:val="21"/>
                <w:szCs w:val="21"/>
                <w:highlight w:val="none"/>
                <w:u w:val="none"/>
                <w:lang w:val="en-US" w:eastAsia="zh-CN" w:bidi="ar"/>
              </w:rPr>
              <w:t>6、每6个月更换一次减速机润滑油</w:t>
            </w:r>
          </w:p>
        </w:tc>
        <w:tc>
          <w:tcPr>
            <w:tcW w:w="33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新宋体" w:hAnsi="新宋体" w:eastAsia="新宋体" w:cs="新宋体"/>
                <w:i w:val="0"/>
                <w:iCs w:val="0"/>
                <w:color w:val="000000"/>
                <w:sz w:val="21"/>
                <w:szCs w:val="21"/>
                <w:highlight w:val="none"/>
                <w:u w:val="none"/>
              </w:rPr>
            </w:pPr>
            <w:r>
              <w:rPr>
                <w:rFonts w:hint="eastAsia" w:ascii="新宋体" w:hAnsi="新宋体" w:eastAsia="新宋体" w:cs="新宋体"/>
                <w:i w:val="0"/>
                <w:iCs w:val="0"/>
                <w:color w:val="000000"/>
                <w:kern w:val="0"/>
                <w:sz w:val="21"/>
                <w:szCs w:val="21"/>
                <w:highlight w:val="none"/>
                <w:u w:val="none"/>
                <w:lang w:val="en-US" w:eastAsia="zh-CN" w:bidi="ar"/>
              </w:rPr>
              <w:t>6、电机烧坏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1"/>
                <w:szCs w:val="21"/>
                <w:highlight w:val="none"/>
                <w:u w:val="none"/>
              </w:rPr>
            </w:pPr>
            <w:r>
              <w:rPr>
                <w:rFonts w:hint="eastAsia" w:ascii="新宋体" w:hAnsi="新宋体" w:eastAsia="新宋体" w:cs="新宋体"/>
                <w:i w:val="0"/>
                <w:iCs w:val="0"/>
                <w:color w:val="000000"/>
                <w:kern w:val="0"/>
                <w:sz w:val="21"/>
                <w:szCs w:val="21"/>
                <w:highlight w:val="none"/>
                <w:u w:val="none"/>
                <w:lang w:val="en-US" w:eastAsia="zh-CN" w:bidi="ar"/>
              </w:rPr>
              <w:t>14</w:t>
            </w:r>
          </w:p>
        </w:tc>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1"/>
                <w:szCs w:val="21"/>
                <w:highlight w:val="none"/>
                <w:u w:val="none"/>
              </w:rPr>
            </w:pPr>
            <w:r>
              <w:rPr>
                <w:rFonts w:hint="eastAsia" w:ascii="新宋体" w:hAnsi="新宋体" w:eastAsia="新宋体" w:cs="新宋体"/>
                <w:i w:val="0"/>
                <w:iCs w:val="0"/>
                <w:color w:val="000000"/>
                <w:kern w:val="0"/>
                <w:sz w:val="21"/>
                <w:szCs w:val="21"/>
                <w:highlight w:val="none"/>
                <w:u w:val="none"/>
                <w:lang w:val="en-US" w:eastAsia="zh-CN" w:bidi="ar"/>
              </w:rPr>
              <w:t>空压机</w:t>
            </w:r>
          </w:p>
        </w:tc>
        <w:tc>
          <w:tcPr>
            <w:tcW w:w="63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1"/>
                <w:szCs w:val="21"/>
                <w:highlight w:val="none"/>
                <w:u w:val="none"/>
              </w:rPr>
            </w:pPr>
            <w:r>
              <w:rPr>
                <w:rFonts w:hint="eastAsia" w:ascii="新宋体" w:hAnsi="新宋体" w:eastAsia="新宋体" w:cs="新宋体"/>
                <w:i w:val="0"/>
                <w:iCs w:val="0"/>
                <w:color w:val="000000"/>
                <w:kern w:val="0"/>
                <w:sz w:val="21"/>
                <w:szCs w:val="21"/>
                <w:highlight w:val="none"/>
                <w:u w:val="none"/>
                <w:lang w:val="en-US" w:eastAsia="zh-CN" w:bidi="ar"/>
              </w:rPr>
              <w:t>6</w:t>
            </w:r>
          </w:p>
        </w:tc>
        <w:tc>
          <w:tcPr>
            <w:tcW w:w="43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新宋体" w:hAnsi="新宋体" w:eastAsia="新宋体" w:cs="新宋体"/>
                <w:i w:val="0"/>
                <w:iCs w:val="0"/>
                <w:color w:val="000000"/>
                <w:sz w:val="21"/>
                <w:szCs w:val="21"/>
                <w:highlight w:val="none"/>
                <w:u w:val="none"/>
              </w:rPr>
            </w:pPr>
            <w:r>
              <w:rPr>
                <w:rFonts w:hint="eastAsia" w:ascii="新宋体" w:hAnsi="新宋体" w:eastAsia="新宋体" w:cs="新宋体"/>
                <w:i w:val="0"/>
                <w:iCs w:val="0"/>
                <w:color w:val="000000"/>
                <w:kern w:val="0"/>
                <w:sz w:val="21"/>
                <w:szCs w:val="21"/>
                <w:highlight w:val="none"/>
                <w:u w:val="none"/>
                <w:lang w:val="en-US" w:eastAsia="zh-CN" w:bidi="ar"/>
              </w:rPr>
              <w:t>1、每周检查电流、电压、皮带涨紧度</w:t>
            </w:r>
          </w:p>
        </w:tc>
        <w:tc>
          <w:tcPr>
            <w:tcW w:w="33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新宋体" w:hAnsi="新宋体" w:eastAsia="新宋体" w:cs="新宋体"/>
                <w:i w:val="0"/>
                <w:iCs w:val="0"/>
                <w:color w:val="000000"/>
                <w:sz w:val="21"/>
                <w:szCs w:val="21"/>
                <w:highlight w:val="none"/>
                <w:u w:val="none"/>
              </w:rPr>
            </w:pPr>
            <w:r>
              <w:rPr>
                <w:rFonts w:hint="eastAsia" w:ascii="新宋体" w:hAnsi="新宋体" w:eastAsia="新宋体" w:cs="新宋体"/>
                <w:i w:val="0"/>
                <w:iCs w:val="0"/>
                <w:color w:val="000000"/>
                <w:kern w:val="0"/>
                <w:sz w:val="21"/>
                <w:szCs w:val="21"/>
                <w:highlight w:val="none"/>
                <w:u w:val="none"/>
                <w:lang w:val="en-US" w:eastAsia="zh-CN" w:bidi="ar"/>
              </w:rPr>
              <w:t>1、皮带磨损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新宋体" w:hAnsi="新宋体" w:eastAsia="新宋体" w:cs="新宋体"/>
                <w:i w:val="0"/>
                <w:iCs w:val="0"/>
                <w:color w:val="000000"/>
                <w:sz w:val="21"/>
                <w:szCs w:val="21"/>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新宋体" w:hAnsi="新宋体" w:eastAsia="新宋体" w:cs="新宋体"/>
                <w:i w:val="0"/>
                <w:iCs w:val="0"/>
                <w:color w:val="000000"/>
                <w:sz w:val="21"/>
                <w:szCs w:val="21"/>
                <w:highlight w:val="none"/>
                <w:u w:val="none"/>
              </w:rPr>
            </w:pPr>
          </w:p>
        </w:tc>
        <w:tc>
          <w:tcPr>
            <w:tcW w:w="63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新宋体" w:hAnsi="新宋体" w:eastAsia="新宋体" w:cs="新宋体"/>
                <w:i w:val="0"/>
                <w:iCs w:val="0"/>
                <w:color w:val="000000"/>
                <w:sz w:val="21"/>
                <w:szCs w:val="21"/>
                <w:highlight w:val="none"/>
                <w:u w:val="none"/>
              </w:rPr>
            </w:pPr>
          </w:p>
        </w:tc>
        <w:tc>
          <w:tcPr>
            <w:tcW w:w="43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新宋体" w:hAnsi="新宋体" w:eastAsia="新宋体" w:cs="新宋体"/>
                <w:i w:val="0"/>
                <w:iCs w:val="0"/>
                <w:color w:val="000000"/>
                <w:sz w:val="21"/>
                <w:szCs w:val="21"/>
                <w:highlight w:val="none"/>
                <w:u w:val="none"/>
              </w:rPr>
            </w:pPr>
            <w:r>
              <w:rPr>
                <w:rFonts w:hint="eastAsia" w:ascii="新宋体" w:hAnsi="新宋体" w:eastAsia="新宋体" w:cs="新宋体"/>
                <w:i w:val="0"/>
                <w:iCs w:val="0"/>
                <w:color w:val="000000"/>
                <w:kern w:val="0"/>
                <w:sz w:val="21"/>
                <w:szCs w:val="21"/>
                <w:highlight w:val="none"/>
                <w:u w:val="none"/>
                <w:lang w:val="en-US" w:eastAsia="zh-CN" w:bidi="ar"/>
              </w:rPr>
              <w:t>2、每3个月加入一次齿轮油</w:t>
            </w:r>
          </w:p>
        </w:tc>
        <w:tc>
          <w:tcPr>
            <w:tcW w:w="33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新宋体" w:hAnsi="新宋体" w:eastAsia="新宋体" w:cs="新宋体"/>
                <w:i w:val="0"/>
                <w:iCs w:val="0"/>
                <w:color w:val="000000"/>
                <w:sz w:val="21"/>
                <w:szCs w:val="21"/>
                <w:highlight w:val="none"/>
                <w:u w:val="none"/>
              </w:rPr>
            </w:pPr>
            <w:r>
              <w:rPr>
                <w:rFonts w:hint="eastAsia" w:ascii="新宋体" w:hAnsi="新宋体" w:eastAsia="新宋体" w:cs="新宋体"/>
                <w:i w:val="0"/>
                <w:iCs w:val="0"/>
                <w:color w:val="000000"/>
                <w:kern w:val="0"/>
                <w:sz w:val="21"/>
                <w:szCs w:val="21"/>
                <w:highlight w:val="none"/>
                <w:u w:val="none"/>
                <w:lang w:val="en-US" w:eastAsia="zh-CN" w:bidi="ar"/>
              </w:rPr>
              <w:t>2、轴承损坏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新宋体" w:hAnsi="新宋体" w:eastAsia="新宋体" w:cs="新宋体"/>
                <w:i w:val="0"/>
                <w:iCs w:val="0"/>
                <w:color w:val="000000"/>
                <w:sz w:val="21"/>
                <w:szCs w:val="21"/>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新宋体" w:hAnsi="新宋体" w:eastAsia="新宋体" w:cs="新宋体"/>
                <w:i w:val="0"/>
                <w:iCs w:val="0"/>
                <w:color w:val="000000"/>
                <w:sz w:val="21"/>
                <w:szCs w:val="21"/>
                <w:highlight w:val="none"/>
                <w:u w:val="none"/>
              </w:rPr>
            </w:pPr>
          </w:p>
        </w:tc>
        <w:tc>
          <w:tcPr>
            <w:tcW w:w="63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新宋体" w:hAnsi="新宋体" w:eastAsia="新宋体" w:cs="新宋体"/>
                <w:i w:val="0"/>
                <w:iCs w:val="0"/>
                <w:color w:val="000000"/>
                <w:sz w:val="21"/>
                <w:szCs w:val="21"/>
                <w:highlight w:val="none"/>
                <w:u w:val="none"/>
              </w:rPr>
            </w:pPr>
          </w:p>
        </w:tc>
        <w:tc>
          <w:tcPr>
            <w:tcW w:w="43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新宋体" w:hAnsi="新宋体" w:eastAsia="新宋体" w:cs="新宋体"/>
                <w:i w:val="0"/>
                <w:iCs w:val="0"/>
                <w:color w:val="000000"/>
                <w:sz w:val="21"/>
                <w:szCs w:val="21"/>
                <w:highlight w:val="none"/>
                <w:u w:val="none"/>
              </w:rPr>
            </w:pPr>
            <w:r>
              <w:rPr>
                <w:rFonts w:hint="eastAsia" w:ascii="新宋体" w:hAnsi="新宋体" w:eastAsia="新宋体" w:cs="新宋体"/>
                <w:i w:val="0"/>
                <w:iCs w:val="0"/>
                <w:color w:val="000000"/>
                <w:kern w:val="0"/>
                <w:sz w:val="21"/>
                <w:szCs w:val="21"/>
                <w:highlight w:val="none"/>
                <w:u w:val="none"/>
                <w:lang w:val="en-US" w:eastAsia="zh-CN" w:bidi="ar"/>
              </w:rPr>
              <w:t>3、每3个月更换轴承润滑脂</w:t>
            </w:r>
          </w:p>
        </w:tc>
        <w:tc>
          <w:tcPr>
            <w:tcW w:w="33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新宋体" w:hAnsi="新宋体" w:eastAsia="新宋体" w:cs="新宋体"/>
                <w:i w:val="0"/>
                <w:iCs w:val="0"/>
                <w:color w:val="000000"/>
                <w:sz w:val="21"/>
                <w:szCs w:val="21"/>
                <w:highlight w:val="none"/>
                <w:u w:val="none"/>
              </w:rPr>
            </w:pPr>
            <w:r>
              <w:rPr>
                <w:rFonts w:hint="eastAsia" w:ascii="新宋体" w:hAnsi="新宋体" w:eastAsia="新宋体" w:cs="新宋体"/>
                <w:i w:val="0"/>
                <w:iCs w:val="0"/>
                <w:color w:val="000000"/>
                <w:kern w:val="0"/>
                <w:sz w:val="21"/>
                <w:szCs w:val="21"/>
                <w:highlight w:val="none"/>
                <w:u w:val="none"/>
                <w:lang w:val="en-US" w:eastAsia="zh-CN" w:bidi="ar"/>
              </w:rPr>
              <w:t>3、油封漏油更换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新宋体" w:hAnsi="新宋体" w:eastAsia="新宋体" w:cs="新宋体"/>
                <w:i w:val="0"/>
                <w:iCs w:val="0"/>
                <w:color w:val="000000"/>
                <w:sz w:val="21"/>
                <w:szCs w:val="21"/>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新宋体" w:hAnsi="新宋体" w:eastAsia="新宋体" w:cs="新宋体"/>
                <w:i w:val="0"/>
                <w:iCs w:val="0"/>
                <w:color w:val="000000"/>
                <w:sz w:val="21"/>
                <w:szCs w:val="21"/>
                <w:highlight w:val="none"/>
                <w:u w:val="none"/>
              </w:rPr>
            </w:pPr>
          </w:p>
        </w:tc>
        <w:tc>
          <w:tcPr>
            <w:tcW w:w="63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新宋体" w:hAnsi="新宋体" w:eastAsia="新宋体" w:cs="新宋体"/>
                <w:i w:val="0"/>
                <w:iCs w:val="0"/>
                <w:color w:val="000000"/>
                <w:sz w:val="21"/>
                <w:szCs w:val="21"/>
                <w:highlight w:val="none"/>
                <w:u w:val="none"/>
              </w:rPr>
            </w:pPr>
          </w:p>
        </w:tc>
        <w:tc>
          <w:tcPr>
            <w:tcW w:w="43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新宋体" w:hAnsi="新宋体" w:eastAsia="新宋体" w:cs="新宋体"/>
                <w:i w:val="0"/>
                <w:iCs w:val="0"/>
                <w:color w:val="000000"/>
                <w:sz w:val="21"/>
                <w:szCs w:val="21"/>
                <w:highlight w:val="none"/>
                <w:u w:val="none"/>
              </w:rPr>
            </w:pPr>
            <w:r>
              <w:rPr>
                <w:rFonts w:hint="eastAsia" w:ascii="新宋体" w:hAnsi="新宋体" w:eastAsia="新宋体" w:cs="新宋体"/>
                <w:i w:val="0"/>
                <w:iCs w:val="0"/>
                <w:color w:val="000000"/>
                <w:kern w:val="0"/>
                <w:sz w:val="21"/>
                <w:szCs w:val="21"/>
                <w:highlight w:val="none"/>
                <w:u w:val="none"/>
                <w:lang w:val="en-US" w:eastAsia="zh-CN" w:bidi="ar"/>
              </w:rPr>
              <w:t>4、轴承、垫片、油封、齿轮每年更换一次</w:t>
            </w:r>
          </w:p>
        </w:tc>
        <w:tc>
          <w:tcPr>
            <w:tcW w:w="3302"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新宋体" w:hAnsi="新宋体" w:eastAsia="新宋体" w:cs="新宋体"/>
                <w:i w:val="0"/>
                <w:iCs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1"/>
                <w:szCs w:val="21"/>
                <w:highlight w:val="none"/>
                <w:u w:val="none"/>
              </w:rPr>
            </w:pPr>
            <w:r>
              <w:rPr>
                <w:rFonts w:hint="eastAsia" w:ascii="新宋体" w:hAnsi="新宋体" w:eastAsia="新宋体" w:cs="新宋体"/>
                <w:i w:val="0"/>
                <w:iCs w:val="0"/>
                <w:color w:val="000000"/>
                <w:kern w:val="0"/>
                <w:sz w:val="21"/>
                <w:szCs w:val="21"/>
                <w:highlight w:val="none"/>
                <w:u w:val="none"/>
                <w:lang w:val="en-US" w:eastAsia="zh-CN" w:bidi="ar"/>
              </w:rPr>
              <w:t>15</w:t>
            </w:r>
          </w:p>
        </w:tc>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1"/>
                <w:szCs w:val="21"/>
                <w:highlight w:val="none"/>
                <w:u w:val="none"/>
              </w:rPr>
            </w:pPr>
            <w:r>
              <w:rPr>
                <w:rFonts w:hint="eastAsia" w:ascii="新宋体" w:hAnsi="新宋体" w:eastAsia="新宋体" w:cs="新宋体"/>
                <w:i w:val="0"/>
                <w:iCs w:val="0"/>
                <w:color w:val="000000"/>
                <w:kern w:val="0"/>
                <w:sz w:val="21"/>
                <w:szCs w:val="21"/>
                <w:highlight w:val="none"/>
                <w:u w:val="none"/>
                <w:lang w:val="en-US" w:eastAsia="zh-CN" w:bidi="ar"/>
              </w:rPr>
              <w:t>桥式吸砂机</w:t>
            </w:r>
          </w:p>
        </w:tc>
        <w:tc>
          <w:tcPr>
            <w:tcW w:w="63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1"/>
                <w:szCs w:val="21"/>
                <w:highlight w:val="none"/>
                <w:u w:val="none"/>
              </w:rPr>
            </w:pPr>
            <w:r>
              <w:rPr>
                <w:rFonts w:hint="eastAsia" w:ascii="新宋体" w:hAnsi="新宋体" w:eastAsia="新宋体" w:cs="新宋体"/>
                <w:i w:val="0"/>
                <w:iCs w:val="0"/>
                <w:color w:val="000000"/>
                <w:kern w:val="0"/>
                <w:sz w:val="21"/>
                <w:szCs w:val="21"/>
                <w:highlight w:val="none"/>
                <w:u w:val="none"/>
                <w:lang w:val="en-US" w:eastAsia="zh-CN" w:bidi="ar"/>
              </w:rPr>
              <w:t>1</w:t>
            </w:r>
          </w:p>
        </w:tc>
        <w:tc>
          <w:tcPr>
            <w:tcW w:w="43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新宋体" w:hAnsi="新宋体" w:eastAsia="新宋体" w:cs="新宋体"/>
                <w:i w:val="0"/>
                <w:iCs w:val="0"/>
                <w:color w:val="000000"/>
                <w:sz w:val="21"/>
                <w:szCs w:val="21"/>
                <w:highlight w:val="none"/>
                <w:u w:val="none"/>
              </w:rPr>
            </w:pPr>
            <w:r>
              <w:rPr>
                <w:rFonts w:hint="eastAsia" w:ascii="新宋体" w:hAnsi="新宋体" w:eastAsia="新宋体" w:cs="新宋体"/>
                <w:i w:val="0"/>
                <w:iCs w:val="0"/>
                <w:color w:val="000000"/>
                <w:kern w:val="0"/>
                <w:sz w:val="21"/>
                <w:szCs w:val="21"/>
                <w:highlight w:val="none"/>
                <w:u w:val="none"/>
                <w:lang w:val="en-US" w:eastAsia="zh-CN" w:bidi="ar"/>
              </w:rPr>
              <w:t>1、每天检查是否有障碍物阻碍正常运转</w:t>
            </w:r>
          </w:p>
        </w:tc>
        <w:tc>
          <w:tcPr>
            <w:tcW w:w="33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新宋体" w:hAnsi="新宋体" w:eastAsia="新宋体" w:cs="新宋体"/>
                <w:i w:val="0"/>
                <w:iCs w:val="0"/>
                <w:color w:val="000000"/>
                <w:sz w:val="21"/>
                <w:szCs w:val="21"/>
                <w:highlight w:val="none"/>
                <w:u w:val="none"/>
              </w:rPr>
            </w:pPr>
            <w:r>
              <w:rPr>
                <w:rFonts w:hint="eastAsia" w:ascii="新宋体" w:hAnsi="新宋体" w:eastAsia="新宋体" w:cs="新宋体"/>
                <w:i w:val="0"/>
                <w:iCs w:val="0"/>
                <w:color w:val="000000"/>
                <w:kern w:val="0"/>
                <w:sz w:val="21"/>
                <w:szCs w:val="21"/>
                <w:highlight w:val="none"/>
                <w:u w:val="none"/>
                <w:lang w:val="en-US" w:eastAsia="zh-CN" w:bidi="ar"/>
              </w:rPr>
              <w:t>1、电机烧坏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新宋体" w:hAnsi="新宋体" w:eastAsia="新宋体" w:cs="新宋体"/>
                <w:i w:val="0"/>
                <w:iCs w:val="0"/>
                <w:color w:val="000000"/>
                <w:sz w:val="21"/>
                <w:szCs w:val="21"/>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新宋体" w:hAnsi="新宋体" w:eastAsia="新宋体" w:cs="新宋体"/>
                <w:i w:val="0"/>
                <w:iCs w:val="0"/>
                <w:color w:val="000000"/>
                <w:sz w:val="21"/>
                <w:szCs w:val="21"/>
                <w:highlight w:val="none"/>
                <w:u w:val="none"/>
              </w:rPr>
            </w:pPr>
          </w:p>
        </w:tc>
        <w:tc>
          <w:tcPr>
            <w:tcW w:w="63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新宋体" w:hAnsi="新宋体" w:eastAsia="新宋体" w:cs="新宋体"/>
                <w:i w:val="0"/>
                <w:iCs w:val="0"/>
                <w:color w:val="000000"/>
                <w:sz w:val="21"/>
                <w:szCs w:val="21"/>
                <w:highlight w:val="none"/>
                <w:u w:val="none"/>
              </w:rPr>
            </w:pPr>
          </w:p>
        </w:tc>
        <w:tc>
          <w:tcPr>
            <w:tcW w:w="43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新宋体" w:hAnsi="新宋体" w:eastAsia="新宋体" w:cs="新宋体"/>
                <w:i w:val="0"/>
                <w:iCs w:val="0"/>
                <w:color w:val="000000"/>
                <w:sz w:val="21"/>
                <w:szCs w:val="21"/>
                <w:highlight w:val="none"/>
                <w:u w:val="none"/>
              </w:rPr>
            </w:pPr>
            <w:r>
              <w:rPr>
                <w:rFonts w:hint="eastAsia" w:ascii="新宋体" w:hAnsi="新宋体" w:eastAsia="新宋体" w:cs="新宋体"/>
                <w:i w:val="0"/>
                <w:iCs w:val="0"/>
                <w:color w:val="000000"/>
                <w:kern w:val="0"/>
                <w:sz w:val="21"/>
                <w:szCs w:val="21"/>
                <w:highlight w:val="none"/>
                <w:u w:val="none"/>
                <w:lang w:val="en-US" w:eastAsia="zh-CN" w:bidi="ar"/>
              </w:rPr>
              <w:t>2、每周检查观察驱动机构运转是否正常</w:t>
            </w:r>
          </w:p>
        </w:tc>
        <w:tc>
          <w:tcPr>
            <w:tcW w:w="33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新宋体" w:hAnsi="新宋体" w:eastAsia="新宋体" w:cs="新宋体"/>
                <w:i w:val="0"/>
                <w:iCs w:val="0"/>
                <w:color w:val="000000"/>
                <w:sz w:val="21"/>
                <w:szCs w:val="21"/>
                <w:highlight w:val="none"/>
                <w:u w:val="none"/>
              </w:rPr>
            </w:pPr>
            <w:r>
              <w:rPr>
                <w:rFonts w:hint="eastAsia" w:ascii="新宋体" w:hAnsi="新宋体" w:eastAsia="新宋体" w:cs="新宋体"/>
                <w:i w:val="0"/>
                <w:iCs w:val="0"/>
                <w:color w:val="000000"/>
                <w:kern w:val="0"/>
                <w:sz w:val="21"/>
                <w:szCs w:val="21"/>
                <w:highlight w:val="none"/>
                <w:u w:val="none"/>
                <w:lang w:val="en-US" w:eastAsia="zh-CN" w:bidi="ar"/>
              </w:rPr>
              <w:t>2、轴承损坏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新宋体" w:hAnsi="新宋体" w:eastAsia="新宋体" w:cs="新宋体"/>
                <w:i w:val="0"/>
                <w:iCs w:val="0"/>
                <w:color w:val="000000"/>
                <w:sz w:val="21"/>
                <w:szCs w:val="21"/>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新宋体" w:hAnsi="新宋体" w:eastAsia="新宋体" w:cs="新宋体"/>
                <w:i w:val="0"/>
                <w:iCs w:val="0"/>
                <w:color w:val="000000"/>
                <w:sz w:val="21"/>
                <w:szCs w:val="21"/>
                <w:highlight w:val="none"/>
                <w:u w:val="none"/>
              </w:rPr>
            </w:pPr>
          </w:p>
        </w:tc>
        <w:tc>
          <w:tcPr>
            <w:tcW w:w="63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新宋体" w:hAnsi="新宋体" w:eastAsia="新宋体" w:cs="新宋体"/>
                <w:i w:val="0"/>
                <w:iCs w:val="0"/>
                <w:color w:val="000000"/>
                <w:sz w:val="21"/>
                <w:szCs w:val="21"/>
                <w:highlight w:val="none"/>
                <w:u w:val="none"/>
              </w:rPr>
            </w:pPr>
          </w:p>
        </w:tc>
        <w:tc>
          <w:tcPr>
            <w:tcW w:w="43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新宋体" w:hAnsi="新宋体" w:eastAsia="新宋体" w:cs="新宋体"/>
                <w:i w:val="0"/>
                <w:iCs w:val="0"/>
                <w:color w:val="000000"/>
                <w:sz w:val="21"/>
                <w:szCs w:val="21"/>
                <w:highlight w:val="none"/>
                <w:u w:val="none"/>
              </w:rPr>
            </w:pPr>
            <w:r>
              <w:rPr>
                <w:rFonts w:hint="eastAsia" w:ascii="新宋体" w:hAnsi="新宋体" w:eastAsia="新宋体" w:cs="新宋体"/>
                <w:i w:val="0"/>
                <w:iCs w:val="0"/>
                <w:color w:val="000000"/>
                <w:kern w:val="0"/>
                <w:sz w:val="21"/>
                <w:szCs w:val="21"/>
                <w:highlight w:val="none"/>
                <w:u w:val="none"/>
                <w:lang w:val="en-US" w:eastAsia="zh-CN" w:bidi="ar"/>
              </w:rPr>
              <w:t>3、每月检查减速器、滚动轴承座及传动部位润滑情况</w:t>
            </w:r>
          </w:p>
        </w:tc>
        <w:tc>
          <w:tcPr>
            <w:tcW w:w="33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新宋体" w:hAnsi="新宋体" w:eastAsia="新宋体" w:cs="新宋体"/>
                <w:i w:val="0"/>
                <w:iCs w:val="0"/>
                <w:color w:val="000000"/>
                <w:sz w:val="21"/>
                <w:szCs w:val="21"/>
                <w:highlight w:val="none"/>
                <w:u w:val="none"/>
              </w:rPr>
            </w:pPr>
            <w:r>
              <w:rPr>
                <w:rFonts w:hint="eastAsia" w:ascii="新宋体" w:hAnsi="新宋体" w:eastAsia="新宋体" w:cs="新宋体"/>
                <w:i w:val="0"/>
                <w:iCs w:val="0"/>
                <w:color w:val="000000"/>
                <w:kern w:val="0"/>
                <w:sz w:val="21"/>
                <w:szCs w:val="21"/>
                <w:highlight w:val="none"/>
                <w:u w:val="none"/>
                <w:lang w:val="en-US" w:eastAsia="zh-CN" w:bidi="ar"/>
              </w:rPr>
              <w:t>3、油封漏油更换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新宋体" w:hAnsi="新宋体" w:eastAsia="新宋体" w:cs="新宋体"/>
                <w:i w:val="0"/>
                <w:iCs w:val="0"/>
                <w:color w:val="000000"/>
                <w:sz w:val="21"/>
                <w:szCs w:val="21"/>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新宋体" w:hAnsi="新宋体" w:eastAsia="新宋体" w:cs="新宋体"/>
                <w:i w:val="0"/>
                <w:iCs w:val="0"/>
                <w:color w:val="000000"/>
                <w:sz w:val="21"/>
                <w:szCs w:val="21"/>
                <w:highlight w:val="none"/>
                <w:u w:val="none"/>
              </w:rPr>
            </w:pPr>
          </w:p>
        </w:tc>
        <w:tc>
          <w:tcPr>
            <w:tcW w:w="63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新宋体" w:hAnsi="新宋体" w:eastAsia="新宋体" w:cs="新宋体"/>
                <w:i w:val="0"/>
                <w:iCs w:val="0"/>
                <w:color w:val="000000"/>
                <w:sz w:val="21"/>
                <w:szCs w:val="21"/>
                <w:highlight w:val="none"/>
                <w:u w:val="none"/>
              </w:rPr>
            </w:pPr>
          </w:p>
        </w:tc>
        <w:tc>
          <w:tcPr>
            <w:tcW w:w="43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新宋体" w:hAnsi="新宋体" w:eastAsia="新宋体" w:cs="新宋体"/>
                <w:i w:val="0"/>
                <w:iCs w:val="0"/>
                <w:color w:val="000000"/>
                <w:sz w:val="21"/>
                <w:szCs w:val="21"/>
                <w:highlight w:val="none"/>
                <w:u w:val="none"/>
              </w:rPr>
            </w:pPr>
            <w:r>
              <w:rPr>
                <w:rFonts w:hint="eastAsia" w:ascii="新宋体" w:hAnsi="新宋体" w:eastAsia="新宋体" w:cs="新宋体"/>
                <w:i w:val="0"/>
                <w:iCs w:val="0"/>
                <w:color w:val="000000"/>
                <w:kern w:val="0"/>
                <w:sz w:val="21"/>
                <w:szCs w:val="21"/>
                <w:highlight w:val="none"/>
                <w:u w:val="none"/>
                <w:lang w:val="en-US" w:eastAsia="zh-CN" w:bidi="ar"/>
              </w:rPr>
              <w:t>4、每月检查减速器上链条松紧情况</w:t>
            </w:r>
          </w:p>
        </w:tc>
        <w:tc>
          <w:tcPr>
            <w:tcW w:w="3302"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新宋体" w:hAnsi="新宋体" w:eastAsia="新宋体" w:cs="新宋体"/>
                <w:i w:val="0"/>
                <w:iCs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新宋体" w:hAnsi="新宋体" w:eastAsia="新宋体" w:cs="新宋体"/>
                <w:i w:val="0"/>
                <w:iCs w:val="0"/>
                <w:color w:val="000000"/>
                <w:sz w:val="21"/>
                <w:szCs w:val="21"/>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新宋体" w:hAnsi="新宋体" w:eastAsia="新宋体" w:cs="新宋体"/>
                <w:i w:val="0"/>
                <w:iCs w:val="0"/>
                <w:color w:val="000000"/>
                <w:sz w:val="21"/>
                <w:szCs w:val="21"/>
                <w:highlight w:val="none"/>
                <w:u w:val="none"/>
              </w:rPr>
            </w:pPr>
          </w:p>
        </w:tc>
        <w:tc>
          <w:tcPr>
            <w:tcW w:w="63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新宋体" w:hAnsi="新宋体" w:eastAsia="新宋体" w:cs="新宋体"/>
                <w:i w:val="0"/>
                <w:iCs w:val="0"/>
                <w:color w:val="000000"/>
                <w:sz w:val="21"/>
                <w:szCs w:val="21"/>
                <w:highlight w:val="none"/>
                <w:u w:val="none"/>
              </w:rPr>
            </w:pPr>
          </w:p>
        </w:tc>
        <w:tc>
          <w:tcPr>
            <w:tcW w:w="43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新宋体" w:hAnsi="新宋体" w:eastAsia="新宋体" w:cs="新宋体"/>
                <w:i w:val="0"/>
                <w:iCs w:val="0"/>
                <w:color w:val="000000"/>
                <w:sz w:val="21"/>
                <w:szCs w:val="21"/>
                <w:highlight w:val="none"/>
                <w:u w:val="none"/>
              </w:rPr>
            </w:pPr>
            <w:r>
              <w:rPr>
                <w:rFonts w:hint="eastAsia" w:ascii="新宋体" w:hAnsi="新宋体" w:eastAsia="新宋体" w:cs="新宋体"/>
                <w:i w:val="0"/>
                <w:iCs w:val="0"/>
                <w:color w:val="000000"/>
                <w:kern w:val="0"/>
                <w:sz w:val="21"/>
                <w:szCs w:val="21"/>
                <w:highlight w:val="none"/>
                <w:u w:val="none"/>
                <w:lang w:val="en-US" w:eastAsia="zh-CN" w:bidi="ar"/>
              </w:rPr>
              <w:t>5、每半年检查连接是否牢固，活动部位是否磨损</w:t>
            </w:r>
          </w:p>
        </w:tc>
        <w:tc>
          <w:tcPr>
            <w:tcW w:w="3302"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新宋体" w:hAnsi="新宋体" w:eastAsia="新宋体" w:cs="新宋体"/>
                <w:i w:val="0"/>
                <w:iCs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1"/>
                <w:szCs w:val="21"/>
                <w:highlight w:val="none"/>
                <w:u w:val="none"/>
              </w:rPr>
            </w:pPr>
            <w:r>
              <w:rPr>
                <w:rFonts w:hint="eastAsia" w:ascii="新宋体" w:hAnsi="新宋体" w:eastAsia="新宋体" w:cs="新宋体"/>
                <w:i w:val="0"/>
                <w:iCs w:val="0"/>
                <w:color w:val="000000"/>
                <w:kern w:val="0"/>
                <w:sz w:val="21"/>
                <w:szCs w:val="21"/>
                <w:highlight w:val="none"/>
                <w:u w:val="none"/>
                <w:lang w:val="en-US" w:eastAsia="zh-CN" w:bidi="ar"/>
              </w:rPr>
              <w:t>16</w:t>
            </w:r>
          </w:p>
        </w:tc>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1"/>
                <w:szCs w:val="21"/>
                <w:highlight w:val="none"/>
                <w:u w:val="none"/>
              </w:rPr>
            </w:pPr>
            <w:r>
              <w:rPr>
                <w:rFonts w:hint="eastAsia" w:ascii="新宋体" w:hAnsi="新宋体" w:eastAsia="新宋体" w:cs="新宋体"/>
                <w:i w:val="0"/>
                <w:iCs w:val="0"/>
                <w:color w:val="000000"/>
                <w:kern w:val="0"/>
                <w:sz w:val="21"/>
                <w:szCs w:val="21"/>
                <w:highlight w:val="none"/>
                <w:u w:val="none"/>
                <w:lang w:val="en-US" w:eastAsia="zh-CN" w:bidi="ar"/>
              </w:rPr>
              <w:t>压榨机</w:t>
            </w:r>
          </w:p>
        </w:tc>
        <w:tc>
          <w:tcPr>
            <w:tcW w:w="63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1"/>
                <w:szCs w:val="21"/>
                <w:highlight w:val="none"/>
                <w:u w:val="none"/>
              </w:rPr>
            </w:pPr>
            <w:r>
              <w:rPr>
                <w:rFonts w:hint="eastAsia" w:ascii="新宋体" w:hAnsi="新宋体" w:eastAsia="新宋体" w:cs="新宋体"/>
                <w:i w:val="0"/>
                <w:iCs w:val="0"/>
                <w:color w:val="000000"/>
                <w:kern w:val="0"/>
                <w:sz w:val="21"/>
                <w:szCs w:val="21"/>
                <w:highlight w:val="none"/>
                <w:u w:val="none"/>
                <w:lang w:val="en-US" w:eastAsia="zh-CN" w:bidi="ar"/>
              </w:rPr>
              <w:t>3</w:t>
            </w:r>
          </w:p>
        </w:tc>
        <w:tc>
          <w:tcPr>
            <w:tcW w:w="43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新宋体" w:hAnsi="新宋体" w:eastAsia="新宋体" w:cs="新宋体"/>
                <w:i w:val="0"/>
                <w:iCs w:val="0"/>
                <w:color w:val="000000"/>
                <w:sz w:val="21"/>
                <w:szCs w:val="21"/>
                <w:highlight w:val="none"/>
                <w:u w:val="none"/>
              </w:rPr>
            </w:pPr>
            <w:r>
              <w:rPr>
                <w:rFonts w:hint="eastAsia" w:ascii="新宋体" w:hAnsi="新宋体" w:eastAsia="新宋体" w:cs="新宋体"/>
                <w:i w:val="0"/>
                <w:iCs w:val="0"/>
                <w:color w:val="000000"/>
                <w:kern w:val="0"/>
                <w:sz w:val="21"/>
                <w:szCs w:val="21"/>
                <w:highlight w:val="none"/>
                <w:u w:val="none"/>
                <w:lang w:val="en-US" w:eastAsia="zh-CN" w:bidi="ar"/>
              </w:rPr>
              <w:t>1、每天检查是否有障碍物阻碍正常运转</w:t>
            </w:r>
          </w:p>
        </w:tc>
        <w:tc>
          <w:tcPr>
            <w:tcW w:w="33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新宋体" w:hAnsi="新宋体" w:eastAsia="新宋体" w:cs="新宋体"/>
                <w:i w:val="0"/>
                <w:iCs w:val="0"/>
                <w:color w:val="000000"/>
                <w:sz w:val="21"/>
                <w:szCs w:val="21"/>
                <w:highlight w:val="none"/>
                <w:u w:val="none"/>
              </w:rPr>
            </w:pPr>
            <w:r>
              <w:rPr>
                <w:rFonts w:hint="eastAsia" w:ascii="新宋体" w:hAnsi="新宋体" w:eastAsia="新宋体" w:cs="新宋体"/>
                <w:i w:val="0"/>
                <w:iCs w:val="0"/>
                <w:color w:val="000000"/>
                <w:kern w:val="0"/>
                <w:sz w:val="21"/>
                <w:szCs w:val="21"/>
                <w:highlight w:val="none"/>
                <w:u w:val="none"/>
                <w:lang w:val="en-US" w:eastAsia="zh-CN" w:bidi="ar"/>
              </w:rPr>
              <w:t>1、电机烧坏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新宋体" w:hAnsi="新宋体" w:eastAsia="新宋体" w:cs="新宋体"/>
                <w:i w:val="0"/>
                <w:iCs w:val="0"/>
                <w:color w:val="000000"/>
                <w:sz w:val="21"/>
                <w:szCs w:val="21"/>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新宋体" w:hAnsi="新宋体" w:eastAsia="新宋体" w:cs="新宋体"/>
                <w:i w:val="0"/>
                <w:iCs w:val="0"/>
                <w:color w:val="000000"/>
                <w:sz w:val="21"/>
                <w:szCs w:val="21"/>
                <w:highlight w:val="none"/>
                <w:u w:val="none"/>
              </w:rPr>
            </w:pPr>
          </w:p>
        </w:tc>
        <w:tc>
          <w:tcPr>
            <w:tcW w:w="63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新宋体" w:hAnsi="新宋体" w:eastAsia="新宋体" w:cs="新宋体"/>
                <w:i w:val="0"/>
                <w:iCs w:val="0"/>
                <w:color w:val="000000"/>
                <w:sz w:val="21"/>
                <w:szCs w:val="21"/>
                <w:highlight w:val="none"/>
                <w:u w:val="none"/>
              </w:rPr>
            </w:pPr>
          </w:p>
        </w:tc>
        <w:tc>
          <w:tcPr>
            <w:tcW w:w="43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新宋体" w:hAnsi="新宋体" w:eastAsia="新宋体" w:cs="新宋体"/>
                <w:i w:val="0"/>
                <w:iCs w:val="0"/>
                <w:color w:val="000000"/>
                <w:sz w:val="21"/>
                <w:szCs w:val="21"/>
                <w:highlight w:val="none"/>
                <w:u w:val="none"/>
              </w:rPr>
            </w:pPr>
            <w:r>
              <w:rPr>
                <w:rFonts w:hint="eastAsia" w:ascii="新宋体" w:hAnsi="新宋体" w:eastAsia="新宋体" w:cs="新宋体"/>
                <w:i w:val="0"/>
                <w:iCs w:val="0"/>
                <w:color w:val="000000"/>
                <w:kern w:val="0"/>
                <w:sz w:val="21"/>
                <w:szCs w:val="21"/>
                <w:highlight w:val="none"/>
                <w:u w:val="none"/>
                <w:lang w:val="en-US" w:eastAsia="zh-CN" w:bidi="ar"/>
              </w:rPr>
              <w:t>2、每周检查观察驱动机构运转是否正常</w:t>
            </w:r>
          </w:p>
        </w:tc>
        <w:tc>
          <w:tcPr>
            <w:tcW w:w="33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新宋体" w:hAnsi="新宋体" w:eastAsia="新宋体" w:cs="新宋体"/>
                <w:i w:val="0"/>
                <w:iCs w:val="0"/>
                <w:color w:val="000000"/>
                <w:sz w:val="21"/>
                <w:szCs w:val="21"/>
                <w:highlight w:val="none"/>
                <w:u w:val="none"/>
              </w:rPr>
            </w:pPr>
            <w:r>
              <w:rPr>
                <w:rFonts w:hint="eastAsia" w:ascii="新宋体" w:hAnsi="新宋体" w:eastAsia="新宋体" w:cs="新宋体"/>
                <w:i w:val="0"/>
                <w:iCs w:val="0"/>
                <w:color w:val="000000"/>
                <w:kern w:val="0"/>
                <w:sz w:val="21"/>
                <w:szCs w:val="21"/>
                <w:highlight w:val="none"/>
                <w:u w:val="none"/>
                <w:lang w:val="en-US" w:eastAsia="zh-CN" w:bidi="ar"/>
              </w:rPr>
              <w:t>2、轴承损坏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新宋体" w:hAnsi="新宋体" w:eastAsia="新宋体" w:cs="新宋体"/>
                <w:i w:val="0"/>
                <w:iCs w:val="0"/>
                <w:color w:val="000000"/>
                <w:sz w:val="21"/>
                <w:szCs w:val="21"/>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新宋体" w:hAnsi="新宋体" w:eastAsia="新宋体" w:cs="新宋体"/>
                <w:i w:val="0"/>
                <w:iCs w:val="0"/>
                <w:color w:val="000000"/>
                <w:sz w:val="21"/>
                <w:szCs w:val="21"/>
                <w:highlight w:val="none"/>
                <w:u w:val="none"/>
              </w:rPr>
            </w:pPr>
          </w:p>
        </w:tc>
        <w:tc>
          <w:tcPr>
            <w:tcW w:w="63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新宋体" w:hAnsi="新宋体" w:eastAsia="新宋体" w:cs="新宋体"/>
                <w:i w:val="0"/>
                <w:iCs w:val="0"/>
                <w:color w:val="000000"/>
                <w:sz w:val="21"/>
                <w:szCs w:val="21"/>
                <w:highlight w:val="none"/>
                <w:u w:val="none"/>
              </w:rPr>
            </w:pPr>
          </w:p>
        </w:tc>
        <w:tc>
          <w:tcPr>
            <w:tcW w:w="43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新宋体" w:hAnsi="新宋体" w:eastAsia="新宋体" w:cs="新宋体"/>
                <w:i w:val="0"/>
                <w:iCs w:val="0"/>
                <w:color w:val="000000"/>
                <w:sz w:val="21"/>
                <w:szCs w:val="21"/>
                <w:highlight w:val="none"/>
                <w:u w:val="none"/>
              </w:rPr>
            </w:pPr>
            <w:r>
              <w:rPr>
                <w:rFonts w:hint="eastAsia" w:ascii="新宋体" w:hAnsi="新宋体" w:eastAsia="新宋体" w:cs="新宋体"/>
                <w:i w:val="0"/>
                <w:iCs w:val="0"/>
                <w:color w:val="000000"/>
                <w:kern w:val="0"/>
                <w:sz w:val="21"/>
                <w:szCs w:val="21"/>
                <w:highlight w:val="none"/>
                <w:u w:val="none"/>
                <w:lang w:val="en-US" w:eastAsia="zh-CN" w:bidi="ar"/>
              </w:rPr>
              <w:t>3、每月检查减速器、滚动轴承座及传动部位润滑情况</w:t>
            </w:r>
          </w:p>
        </w:tc>
        <w:tc>
          <w:tcPr>
            <w:tcW w:w="33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新宋体" w:hAnsi="新宋体" w:eastAsia="新宋体" w:cs="新宋体"/>
                <w:i w:val="0"/>
                <w:iCs w:val="0"/>
                <w:color w:val="000000"/>
                <w:sz w:val="21"/>
                <w:szCs w:val="21"/>
                <w:highlight w:val="none"/>
                <w:u w:val="none"/>
              </w:rPr>
            </w:pPr>
            <w:r>
              <w:rPr>
                <w:rFonts w:hint="eastAsia" w:ascii="新宋体" w:hAnsi="新宋体" w:eastAsia="新宋体" w:cs="新宋体"/>
                <w:i w:val="0"/>
                <w:iCs w:val="0"/>
                <w:color w:val="000000"/>
                <w:kern w:val="0"/>
                <w:sz w:val="21"/>
                <w:szCs w:val="21"/>
                <w:highlight w:val="none"/>
                <w:u w:val="none"/>
                <w:lang w:val="en-US" w:eastAsia="zh-CN" w:bidi="ar"/>
              </w:rPr>
              <w:t>3、油封漏油更换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新宋体" w:hAnsi="新宋体" w:eastAsia="新宋体" w:cs="新宋体"/>
                <w:i w:val="0"/>
                <w:iCs w:val="0"/>
                <w:color w:val="000000"/>
                <w:sz w:val="21"/>
                <w:szCs w:val="21"/>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新宋体" w:hAnsi="新宋体" w:eastAsia="新宋体" w:cs="新宋体"/>
                <w:i w:val="0"/>
                <w:iCs w:val="0"/>
                <w:color w:val="000000"/>
                <w:sz w:val="21"/>
                <w:szCs w:val="21"/>
                <w:highlight w:val="none"/>
                <w:u w:val="none"/>
              </w:rPr>
            </w:pPr>
          </w:p>
        </w:tc>
        <w:tc>
          <w:tcPr>
            <w:tcW w:w="63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新宋体" w:hAnsi="新宋体" w:eastAsia="新宋体" w:cs="新宋体"/>
                <w:i w:val="0"/>
                <w:iCs w:val="0"/>
                <w:color w:val="000000"/>
                <w:sz w:val="21"/>
                <w:szCs w:val="21"/>
                <w:highlight w:val="none"/>
                <w:u w:val="none"/>
              </w:rPr>
            </w:pPr>
          </w:p>
        </w:tc>
        <w:tc>
          <w:tcPr>
            <w:tcW w:w="43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新宋体" w:hAnsi="新宋体" w:eastAsia="新宋体" w:cs="新宋体"/>
                <w:i w:val="0"/>
                <w:iCs w:val="0"/>
                <w:color w:val="000000"/>
                <w:sz w:val="21"/>
                <w:szCs w:val="21"/>
                <w:highlight w:val="none"/>
                <w:u w:val="none"/>
              </w:rPr>
            </w:pPr>
            <w:r>
              <w:rPr>
                <w:rFonts w:hint="eastAsia" w:ascii="新宋体" w:hAnsi="新宋体" w:eastAsia="新宋体" w:cs="新宋体"/>
                <w:i w:val="0"/>
                <w:iCs w:val="0"/>
                <w:color w:val="000000"/>
                <w:kern w:val="0"/>
                <w:sz w:val="21"/>
                <w:szCs w:val="21"/>
                <w:highlight w:val="none"/>
                <w:u w:val="none"/>
                <w:lang w:val="en-US" w:eastAsia="zh-CN" w:bidi="ar"/>
              </w:rPr>
              <w:t>4、每月检查减速器上链条松紧情况</w:t>
            </w:r>
          </w:p>
        </w:tc>
        <w:tc>
          <w:tcPr>
            <w:tcW w:w="3302"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新宋体" w:hAnsi="新宋体" w:eastAsia="新宋体" w:cs="新宋体"/>
                <w:i w:val="0"/>
                <w:iCs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新宋体" w:hAnsi="新宋体" w:eastAsia="新宋体" w:cs="新宋体"/>
                <w:i w:val="0"/>
                <w:iCs w:val="0"/>
                <w:color w:val="000000"/>
                <w:sz w:val="21"/>
                <w:szCs w:val="21"/>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新宋体" w:hAnsi="新宋体" w:eastAsia="新宋体" w:cs="新宋体"/>
                <w:i w:val="0"/>
                <w:iCs w:val="0"/>
                <w:color w:val="000000"/>
                <w:sz w:val="21"/>
                <w:szCs w:val="21"/>
                <w:highlight w:val="none"/>
                <w:u w:val="none"/>
              </w:rPr>
            </w:pPr>
          </w:p>
        </w:tc>
        <w:tc>
          <w:tcPr>
            <w:tcW w:w="63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新宋体" w:hAnsi="新宋体" w:eastAsia="新宋体" w:cs="新宋体"/>
                <w:i w:val="0"/>
                <w:iCs w:val="0"/>
                <w:color w:val="000000"/>
                <w:sz w:val="21"/>
                <w:szCs w:val="21"/>
                <w:highlight w:val="none"/>
                <w:u w:val="none"/>
              </w:rPr>
            </w:pPr>
          </w:p>
        </w:tc>
        <w:tc>
          <w:tcPr>
            <w:tcW w:w="43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新宋体" w:hAnsi="新宋体" w:eastAsia="新宋体" w:cs="新宋体"/>
                <w:i w:val="0"/>
                <w:iCs w:val="0"/>
                <w:color w:val="000000"/>
                <w:sz w:val="21"/>
                <w:szCs w:val="21"/>
                <w:highlight w:val="none"/>
                <w:u w:val="none"/>
              </w:rPr>
            </w:pPr>
            <w:r>
              <w:rPr>
                <w:rFonts w:hint="eastAsia" w:ascii="新宋体" w:hAnsi="新宋体" w:eastAsia="新宋体" w:cs="新宋体"/>
                <w:i w:val="0"/>
                <w:iCs w:val="0"/>
                <w:color w:val="000000"/>
                <w:kern w:val="0"/>
                <w:sz w:val="21"/>
                <w:szCs w:val="21"/>
                <w:highlight w:val="none"/>
                <w:u w:val="none"/>
                <w:lang w:val="en-US" w:eastAsia="zh-CN" w:bidi="ar"/>
              </w:rPr>
              <w:t>5、每半年检查连接是否牢固，活动部位是否磨损</w:t>
            </w:r>
          </w:p>
        </w:tc>
        <w:tc>
          <w:tcPr>
            <w:tcW w:w="3302"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新宋体" w:hAnsi="新宋体" w:eastAsia="新宋体" w:cs="新宋体"/>
                <w:i w:val="0"/>
                <w:iCs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1"/>
                <w:szCs w:val="21"/>
                <w:highlight w:val="none"/>
                <w:u w:val="none"/>
              </w:rPr>
            </w:pPr>
            <w:r>
              <w:rPr>
                <w:rFonts w:hint="eastAsia" w:ascii="新宋体" w:hAnsi="新宋体" w:eastAsia="新宋体" w:cs="新宋体"/>
                <w:i w:val="0"/>
                <w:iCs w:val="0"/>
                <w:color w:val="000000"/>
                <w:kern w:val="0"/>
                <w:sz w:val="21"/>
                <w:szCs w:val="21"/>
                <w:highlight w:val="none"/>
                <w:u w:val="none"/>
                <w:lang w:val="en-US" w:eastAsia="zh-CN" w:bidi="ar"/>
              </w:rPr>
              <w:t>17</w:t>
            </w:r>
          </w:p>
        </w:tc>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1"/>
                <w:szCs w:val="21"/>
                <w:highlight w:val="none"/>
                <w:u w:val="none"/>
              </w:rPr>
            </w:pPr>
            <w:r>
              <w:rPr>
                <w:rFonts w:hint="eastAsia" w:ascii="新宋体" w:hAnsi="新宋体" w:eastAsia="新宋体" w:cs="新宋体"/>
                <w:i w:val="0"/>
                <w:iCs w:val="0"/>
                <w:color w:val="000000"/>
                <w:kern w:val="0"/>
                <w:sz w:val="21"/>
                <w:szCs w:val="21"/>
                <w:highlight w:val="none"/>
                <w:u w:val="none"/>
                <w:lang w:val="en-US" w:eastAsia="zh-CN" w:bidi="ar"/>
              </w:rPr>
              <w:t>轴流风机</w:t>
            </w:r>
          </w:p>
        </w:tc>
        <w:tc>
          <w:tcPr>
            <w:tcW w:w="63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1"/>
                <w:szCs w:val="21"/>
                <w:highlight w:val="none"/>
                <w:u w:val="none"/>
              </w:rPr>
            </w:pPr>
            <w:r>
              <w:rPr>
                <w:rFonts w:hint="eastAsia" w:ascii="新宋体" w:hAnsi="新宋体" w:eastAsia="新宋体" w:cs="新宋体"/>
                <w:i w:val="0"/>
                <w:iCs w:val="0"/>
                <w:color w:val="000000"/>
                <w:kern w:val="0"/>
                <w:sz w:val="21"/>
                <w:szCs w:val="21"/>
                <w:highlight w:val="none"/>
                <w:u w:val="none"/>
                <w:lang w:val="en-US" w:eastAsia="zh-CN" w:bidi="ar"/>
              </w:rPr>
              <w:t>20</w:t>
            </w:r>
          </w:p>
        </w:tc>
        <w:tc>
          <w:tcPr>
            <w:tcW w:w="43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新宋体" w:hAnsi="新宋体" w:eastAsia="新宋体" w:cs="新宋体"/>
                <w:i w:val="0"/>
                <w:iCs w:val="0"/>
                <w:color w:val="000000"/>
                <w:sz w:val="21"/>
                <w:szCs w:val="21"/>
                <w:highlight w:val="none"/>
                <w:u w:val="none"/>
              </w:rPr>
            </w:pPr>
            <w:r>
              <w:rPr>
                <w:rFonts w:hint="eastAsia" w:ascii="新宋体" w:hAnsi="新宋体" w:eastAsia="新宋体" w:cs="新宋体"/>
                <w:i w:val="0"/>
                <w:iCs w:val="0"/>
                <w:color w:val="000000"/>
                <w:kern w:val="0"/>
                <w:sz w:val="21"/>
                <w:szCs w:val="21"/>
                <w:highlight w:val="none"/>
                <w:u w:val="none"/>
                <w:lang w:val="en-US" w:eastAsia="zh-CN" w:bidi="ar"/>
              </w:rPr>
              <w:t>1、每月检查电机或响声异常</w:t>
            </w:r>
          </w:p>
        </w:tc>
        <w:tc>
          <w:tcPr>
            <w:tcW w:w="33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新宋体" w:hAnsi="新宋体" w:eastAsia="新宋体" w:cs="新宋体"/>
                <w:i w:val="0"/>
                <w:iCs w:val="0"/>
                <w:color w:val="000000"/>
                <w:sz w:val="21"/>
                <w:szCs w:val="21"/>
                <w:highlight w:val="none"/>
                <w:u w:val="none"/>
              </w:rPr>
            </w:pPr>
            <w:r>
              <w:rPr>
                <w:rFonts w:hint="eastAsia" w:ascii="新宋体" w:hAnsi="新宋体" w:eastAsia="新宋体" w:cs="新宋体"/>
                <w:i w:val="0"/>
                <w:iCs w:val="0"/>
                <w:color w:val="000000"/>
                <w:kern w:val="0"/>
                <w:sz w:val="21"/>
                <w:szCs w:val="21"/>
                <w:highlight w:val="none"/>
                <w:u w:val="none"/>
                <w:lang w:val="en-US" w:eastAsia="zh-CN" w:bidi="ar"/>
              </w:rPr>
              <w:t>1、电机烧坏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新宋体" w:hAnsi="新宋体" w:eastAsia="新宋体" w:cs="新宋体"/>
                <w:i w:val="0"/>
                <w:iCs w:val="0"/>
                <w:color w:val="000000"/>
                <w:sz w:val="21"/>
                <w:szCs w:val="21"/>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新宋体" w:hAnsi="新宋体" w:eastAsia="新宋体" w:cs="新宋体"/>
                <w:i w:val="0"/>
                <w:iCs w:val="0"/>
                <w:color w:val="000000"/>
                <w:sz w:val="21"/>
                <w:szCs w:val="21"/>
                <w:highlight w:val="none"/>
                <w:u w:val="none"/>
              </w:rPr>
            </w:pPr>
          </w:p>
        </w:tc>
        <w:tc>
          <w:tcPr>
            <w:tcW w:w="63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新宋体" w:hAnsi="新宋体" w:eastAsia="新宋体" w:cs="新宋体"/>
                <w:i w:val="0"/>
                <w:iCs w:val="0"/>
                <w:color w:val="000000"/>
                <w:sz w:val="21"/>
                <w:szCs w:val="21"/>
                <w:highlight w:val="none"/>
                <w:u w:val="none"/>
              </w:rPr>
            </w:pPr>
          </w:p>
        </w:tc>
        <w:tc>
          <w:tcPr>
            <w:tcW w:w="43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新宋体" w:hAnsi="新宋体" w:eastAsia="新宋体" w:cs="新宋体"/>
                <w:i w:val="0"/>
                <w:iCs w:val="0"/>
                <w:color w:val="000000"/>
                <w:sz w:val="21"/>
                <w:szCs w:val="21"/>
                <w:highlight w:val="none"/>
                <w:u w:val="none"/>
              </w:rPr>
            </w:pPr>
            <w:r>
              <w:rPr>
                <w:rFonts w:hint="eastAsia" w:ascii="新宋体" w:hAnsi="新宋体" w:eastAsia="新宋体" w:cs="新宋体"/>
                <w:i w:val="0"/>
                <w:iCs w:val="0"/>
                <w:color w:val="000000"/>
                <w:kern w:val="0"/>
                <w:sz w:val="21"/>
                <w:szCs w:val="21"/>
                <w:highlight w:val="none"/>
                <w:u w:val="none"/>
                <w:lang w:val="en-US" w:eastAsia="zh-CN" w:bidi="ar"/>
              </w:rPr>
              <w:t>2、每季度检查电路的连接情况</w:t>
            </w:r>
          </w:p>
        </w:tc>
        <w:tc>
          <w:tcPr>
            <w:tcW w:w="3302"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新宋体" w:hAnsi="新宋体" w:eastAsia="新宋体" w:cs="新宋体"/>
                <w:i w:val="0"/>
                <w:iCs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1"/>
                <w:szCs w:val="21"/>
                <w:highlight w:val="none"/>
                <w:u w:val="none"/>
              </w:rPr>
            </w:pPr>
            <w:r>
              <w:rPr>
                <w:rFonts w:hint="eastAsia" w:ascii="新宋体" w:hAnsi="新宋体" w:eastAsia="新宋体" w:cs="新宋体"/>
                <w:i w:val="0"/>
                <w:iCs w:val="0"/>
                <w:color w:val="000000"/>
                <w:kern w:val="0"/>
                <w:sz w:val="21"/>
                <w:szCs w:val="21"/>
                <w:highlight w:val="none"/>
                <w:u w:val="none"/>
                <w:lang w:val="en-US" w:eastAsia="zh-CN" w:bidi="ar"/>
              </w:rPr>
              <w:t>18</w:t>
            </w:r>
          </w:p>
        </w:tc>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1"/>
                <w:szCs w:val="21"/>
                <w:highlight w:val="none"/>
                <w:u w:val="none"/>
              </w:rPr>
            </w:pPr>
            <w:r>
              <w:rPr>
                <w:rFonts w:hint="eastAsia" w:ascii="新宋体" w:hAnsi="新宋体" w:eastAsia="新宋体" w:cs="新宋体"/>
                <w:i w:val="0"/>
                <w:iCs w:val="0"/>
                <w:color w:val="000000"/>
                <w:kern w:val="0"/>
                <w:sz w:val="21"/>
                <w:szCs w:val="21"/>
                <w:highlight w:val="none"/>
                <w:u w:val="none"/>
                <w:lang w:val="en-US" w:eastAsia="zh-CN" w:bidi="ar"/>
              </w:rPr>
              <w:t>构筑物、房屋、管道</w:t>
            </w:r>
          </w:p>
        </w:tc>
        <w:tc>
          <w:tcPr>
            <w:tcW w:w="63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1"/>
                <w:szCs w:val="21"/>
                <w:highlight w:val="none"/>
                <w:u w:val="none"/>
              </w:rPr>
            </w:pPr>
            <w:r>
              <w:rPr>
                <w:rFonts w:hint="eastAsia" w:ascii="新宋体" w:hAnsi="新宋体" w:eastAsia="新宋体" w:cs="新宋体"/>
                <w:i w:val="0"/>
                <w:iCs w:val="0"/>
                <w:color w:val="000000"/>
                <w:kern w:val="0"/>
                <w:sz w:val="21"/>
                <w:szCs w:val="21"/>
                <w:highlight w:val="none"/>
                <w:u w:val="none"/>
                <w:lang w:val="en-US" w:eastAsia="zh-CN" w:bidi="ar"/>
              </w:rPr>
              <w:t>9</w:t>
            </w:r>
          </w:p>
        </w:tc>
        <w:tc>
          <w:tcPr>
            <w:tcW w:w="43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新宋体" w:hAnsi="新宋体" w:eastAsia="新宋体" w:cs="新宋体"/>
                <w:i w:val="0"/>
                <w:iCs w:val="0"/>
                <w:color w:val="000000"/>
                <w:sz w:val="21"/>
                <w:szCs w:val="21"/>
                <w:highlight w:val="none"/>
                <w:u w:val="none"/>
              </w:rPr>
            </w:pPr>
            <w:r>
              <w:rPr>
                <w:rFonts w:hint="eastAsia" w:ascii="新宋体" w:hAnsi="新宋体" w:eastAsia="新宋体" w:cs="新宋体"/>
                <w:i w:val="0"/>
                <w:iCs w:val="0"/>
                <w:color w:val="000000"/>
                <w:kern w:val="0"/>
                <w:sz w:val="21"/>
                <w:szCs w:val="21"/>
                <w:highlight w:val="none"/>
                <w:u w:val="none"/>
                <w:lang w:val="en-US" w:eastAsia="zh-CN" w:bidi="ar"/>
              </w:rPr>
              <w:t>1、每天检查构筑物内照明、空调等附属设施是否正常</w:t>
            </w:r>
          </w:p>
        </w:tc>
        <w:tc>
          <w:tcPr>
            <w:tcW w:w="33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新宋体" w:hAnsi="新宋体" w:eastAsia="新宋体" w:cs="新宋体"/>
                <w:i w:val="0"/>
                <w:iCs w:val="0"/>
                <w:color w:val="000000"/>
                <w:sz w:val="21"/>
                <w:szCs w:val="21"/>
                <w:highlight w:val="none"/>
                <w:u w:val="none"/>
              </w:rPr>
            </w:pPr>
            <w:r>
              <w:rPr>
                <w:rFonts w:hint="eastAsia" w:ascii="新宋体" w:hAnsi="新宋体" w:eastAsia="新宋体" w:cs="新宋体"/>
                <w:i w:val="0"/>
                <w:iCs w:val="0"/>
                <w:color w:val="000000"/>
                <w:kern w:val="0"/>
                <w:sz w:val="21"/>
                <w:szCs w:val="21"/>
                <w:highlight w:val="none"/>
                <w:u w:val="none"/>
                <w:lang w:val="en-US" w:eastAsia="zh-CN" w:bidi="ar"/>
              </w:rPr>
              <w:t>1、灯不亮、空调不工作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新宋体" w:hAnsi="新宋体" w:eastAsia="新宋体" w:cs="新宋体"/>
                <w:i w:val="0"/>
                <w:iCs w:val="0"/>
                <w:color w:val="000000"/>
                <w:sz w:val="21"/>
                <w:szCs w:val="21"/>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新宋体" w:hAnsi="新宋体" w:eastAsia="新宋体" w:cs="新宋体"/>
                <w:i w:val="0"/>
                <w:iCs w:val="0"/>
                <w:color w:val="000000"/>
                <w:sz w:val="21"/>
                <w:szCs w:val="21"/>
                <w:highlight w:val="none"/>
                <w:u w:val="none"/>
              </w:rPr>
            </w:pPr>
          </w:p>
        </w:tc>
        <w:tc>
          <w:tcPr>
            <w:tcW w:w="63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新宋体" w:hAnsi="新宋体" w:eastAsia="新宋体" w:cs="新宋体"/>
                <w:i w:val="0"/>
                <w:iCs w:val="0"/>
                <w:color w:val="000000"/>
                <w:sz w:val="21"/>
                <w:szCs w:val="21"/>
                <w:highlight w:val="none"/>
                <w:u w:val="none"/>
              </w:rPr>
            </w:pPr>
          </w:p>
        </w:tc>
        <w:tc>
          <w:tcPr>
            <w:tcW w:w="43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新宋体" w:hAnsi="新宋体" w:eastAsia="新宋体" w:cs="新宋体"/>
                <w:i w:val="0"/>
                <w:iCs w:val="0"/>
                <w:color w:val="000000"/>
                <w:sz w:val="21"/>
                <w:szCs w:val="21"/>
                <w:highlight w:val="none"/>
                <w:u w:val="none"/>
              </w:rPr>
            </w:pPr>
            <w:r>
              <w:rPr>
                <w:rFonts w:hint="eastAsia" w:ascii="新宋体" w:hAnsi="新宋体" w:eastAsia="新宋体" w:cs="新宋体"/>
                <w:i w:val="0"/>
                <w:iCs w:val="0"/>
                <w:color w:val="000000"/>
                <w:kern w:val="0"/>
                <w:sz w:val="21"/>
                <w:szCs w:val="21"/>
                <w:highlight w:val="none"/>
                <w:u w:val="none"/>
                <w:lang w:val="en-US" w:eastAsia="zh-CN" w:bidi="ar"/>
              </w:rPr>
              <w:t>2、每周检查构筑物是否有裂缝、漏雨、墙皮脱落</w:t>
            </w:r>
          </w:p>
        </w:tc>
        <w:tc>
          <w:tcPr>
            <w:tcW w:w="33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新宋体" w:hAnsi="新宋体" w:eastAsia="新宋体" w:cs="新宋体"/>
                <w:i w:val="0"/>
                <w:iCs w:val="0"/>
                <w:color w:val="000000"/>
                <w:sz w:val="21"/>
                <w:szCs w:val="21"/>
                <w:highlight w:val="none"/>
                <w:u w:val="none"/>
              </w:rPr>
            </w:pPr>
            <w:r>
              <w:rPr>
                <w:rFonts w:hint="eastAsia" w:ascii="新宋体" w:hAnsi="新宋体" w:eastAsia="新宋体" w:cs="新宋体"/>
                <w:i w:val="0"/>
                <w:iCs w:val="0"/>
                <w:color w:val="000000"/>
                <w:kern w:val="0"/>
                <w:sz w:val="21"/>
                <w:szCs w:val="21"/>
                <w:highlight w:val="none"/>
                <w:u w:val="none"/>
                <w:lang w:val="en-US" w:eastAsia="zh-CN" w:bidi="ar"/>
              </w:rPr>
              <w:t>2、构筑物裂缝、漏水、墙皮脱落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新宋体" w:hAnsi="新宋体" w:eastAsia="新宋体" w:cs="新宋体"/>
                <w:i w:val="0"/>
                <w:iCs w:val="0"/>
                <w:color w:val="000000"/>
                <w:sz w:val="21"/>
                <w:szCs w:val="21"/>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新宋体" w:hAnsi="新宋体" w:eastAsia="新宋体" w:cs="新宋体"/>
                <w:i w:val="0"/>
                <w:iCs w:val="0"/>
                <w:color w:val="000000"/>
                <w:sz w:val="21"/>
                <w:szCs w:val="21"/>
                <w:highlight w:val="none"/>
                <w:u w:val="none"/>
              </w:rPr>
            </w:pPr>
          </w:p>
        </w:tc>
        <w:tc>
          <w:tcPr>
            <w:tcW w:w="63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新宋体" w:hAnsi="新宋体" w:eastAsia="新宋体" w:cs="新宋体"/>
                <w:i w:val="0"/>
                <w:iCs w:val="0"/>
                <w:color w:val="000000"/>
                <w:sz w:val="21"/>
                <w:szCs w:val="21"/>
                <w:highlight w:val="none"/>
                <w:u w:val="none"/>
              </w:rPr>
            </w:pPr>
          </w:p>
        </w:tc>
        <w:tc>
          <w:tcPr>
            <w:tcW w:w="43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新宋体" w:hAnsi="新宋体" w:eastAsia="新宋体" w:cs="新宋体"/>
                <w:i w:val="0"/>
                <w:iCs w:val="0"/>
                <w:color w:val="000000"/>
                <w:sz w:val="21"/>
                <w:szCs w:val="21"/>
                <w:highlight w:val="none"/>
                <w:u w:val="none"/>
              </w:rPr>
            </w:pPr>
            <w:r>
              <w:rPr>
                <w:rFonts w:hint="eastAsia" w:ascii="新宋体" w:hAnsi="新宋体" w:eastAsia="新宋体" w:cs="新宋体"/>
                <w:i w:val="0"/>
                <w:iCs w:val="0"/>
                <w:color w:val="000000"/>
                <w:kern w:val="0"/>
                <w:sz w:val="21"/>
                <w:szCs w:val="21"/>
                <w:highlight w:val="none"/>
                <w:u w:val="none"/>
                <w:lang w:val="en-US" w:eastAsia="zh-CN" w:bidi="ar"/>
              </w:rPr>
              <w:t>3、每季度检查构筑物沉降情况</w:t>
            </w:r>
          </w:p>
        </w:tc>
        <w:tc>
          <w:tcPr>
            <w:tcW w:w="33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新宋体" w:hAnsi="新宋体" w:eastAsia="新宋体" w:cs="新宋体"/>
                <w:i w:val="0"/>
                <w:iCs w:val="0"/>
                <w:color w:val="000000"/>
                <w:sz w:val="21"/>
                <w:szCs w:val="21"/>
                <w:highlight w:val="none"/>
                <w:u w:val="none"/>
              </w:rPr>
            </w:pPr>
            <w:r>
              <w:rPr>
                <w:rFonts w:hint="eastAsia" w:ascii="新宋体" w:hAnsi="新宋体" w:eastAsia="新宋体" w:cs="新宋体"/>
                <w:i w:val="0"/>
                <w:iCs w:val="0"/>
                <w:color w:val="000000"/>
                <w:kern w:val="0"/>
                <w:sz w:val="21"/>
                <w:szCs w:val="21"/>
                <w:highlight w:val="none"/>
                <w:u w:val="none"/>
                <w:lang w:val="en-US" w:eastAsia="zh-CN" w:bidi="ar"/>
              </w:rPr>
              <w:t>3、管道漏液、表面锈蚀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新宋体" w:hAnsi="新宋体" w:eastAsia="新宋体" w:cs="新宋体"/>
                <w:i w:val="0"/>
                <w:iCs w:val="0"/>
                <w:color w:val="000000"/>
                <w:sz w:val="21"/>
                <w:szCs w:val="21"/>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新宋体" w:hAnsi="新宋体" w:eastAsia="新宋体" w:cs="新宋体"/>
                <w:i w:val="0"/>
                <w:iCs w:val="0"/>
                <w:color w:val="000000"/>
                <w:sz w:val="21"/>
                <w:szCs w:val="21"/>
                <w:highlight w:val="none"/>
                <w:u w:val="none"/>
              </w:rPr>
            </w:pPr>
          </w:p>
        </w:tc>
        <w:tc>
          <w:tcPr>
            <w:tcW w:w="63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新宋体" w:hAnsi="新宋体" w:eastAsia="新宋体" w:cs="新宋体"/>
                <w:i w:val="0"/>
                <w:iCs w:val="0"/>
                <w:color w:val="000000"/>
                <w:sz w:val="21"/>
                <w:szCs w:val="21"/>
                <w:highlight w:val="none"/>
                <w:u w:val="none"/>
              </w:rPr>
            </w:pPr>
          </w:p>
        </w:tc>
        <w:tc>
          <w:tcPr>
            <w:tcW w:w="43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新宋体" w:hAnsi="新宋体" w:eastAsia="新宋体" w:cs="新宋体"/>
                <w:i w:val="0"/>
                <w:iCs w:val="0"/>
                <w:color w:val="000000"/>
                <w:sz w:val="21"/>
                <w:szCs w:val="21"/>
                <w:highlight w:val="none"/>
                <w:u w:val="none"/>
              </w:rPr>
            </w:pPr>
            <w:r>
              <w:rPr>
                <w:rFonts w:hint="eastAsia" w:ascii="新宋体" w:hAnsi="新宋体" w:eastAsia="新宋体" w:cs="新宋体"/>
                <w:i w:val="0"/>
                <w:iCs w:val="0"/>
                <w:color w:val="000000"/>
                <w:kern w:val="0"/>
                <w:sz w:val="21"/>
                <w:szCs w:val="21"/>
                <w:highlight w:val="none"/>
                <w:u w:val="none"/>
                <w:lang w:val="en-US" w:eastAsia="zh-CN" w:bidi="ar"/>
              </w:rPr>
              <w:t>4、每年对管道掉漆表面进行刷漆</w:t>
            </w:r>
          </w:p>
        </w:tc>
        <w:tc>
          <w:tcPr>
            <w:tcW w:w="3302"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新宋体" w:hAnsi="新宋体" w:eastAsia="新宋体" w:cs="新宋体"/>
                <w:i w:val="0"/>
                <w:iCs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0" w:type="auto"/>
            <w:gridSpan w:val="2"/>
            <w:tcBorders>
              <w:top w:val="single" w:color="000000" w:sz="4" w:space="0"/>
              <w:left w:val="single" w:color="000000" w:sz="4" w:space="0"/>
              <w:bottom w:val="single" w:color="auto" w:sz="4" w:space="0"/>
              <w:right w:val="single" w:color="000000" w:sz="4" w:space="0"/>
            </w:tcBorders>
            <w:noWrap/>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1"/>
                <w:szCs w:val="21"/>
                <w:highlight w:val="none"/>
                <w:u w:val="none"/>
              </w:rPr>
            </w:pPr>
            <w:r>
              <w:rPr>
                <w:rFonts w:hint="eastAsia" w:ascii="新宋体" w:hAnsi="新宋体" w:eastAsia="新宋体" w:cs="新宋体"/>
                <w:i w:val="0"/>
                <w:iCs w:val="0"/>
                <w:color w:val="000000"/>
                <w:kern w:val="0"/>
                <w:sz w:val="21"/>
                <w:szCs w:val="21"/>
                <w:highlight w:val="none"/>
                <w:u w:val="none"/>
                <w:lang w:val="en-US" w:eastAsia="zh-CN" w:bidi="ar"/>
              </w:rPr>
              <w:t>汇总：</w:t>
            </w:r>
          </w:p>
        </w:tc>
        <w:tc>
          <w:tcPr>
            <w:tcW w:w="636" w:type="dxa"/>
            <w:tcBorders>
              <w:top w:val="single" w:color="000000" w:sz="4" w:space="0"/>
              <w:left w:val="single" w:color="000000" w:sz="4" w:space="0"/>
              <w:bottom w:val="single" w:color="auto" w:sz="4" w:space="0"/>
              <w:right w:val="single" w:color="000000" w:sz="4" w:space="0"/>
            </w:tcBorders>
            <w:noWrap/>
            <w:vAlign w:val="center"/>
          </w:tcPr>
          <w:p>
            <w:pPr>
              <w:keepNext w:val="0"/>
              <w:keepLines w:val="0"/>
              <w:widowControl/>
              <w:suppressLineNumbers w:val="0"/>
              <w:jc w:val="center"/>
              <w:textAlignment w:val="center"/>
              <w:rPr>
                <w:rFonts w:hint="eastAsia" w:ascii="新宋体" w:hAnsi="新宋体" w:eastAsia="新宋体" w:cs="新宋体"/>
                <w:b/>
                <w:bCs/>
                <w:i w:val="0"/>
                <w:iCs w:val="0"/>
                <w:color w:val="000000"/>
                <w:sz w:val="21"/>
                <w:szCs w:val="21"/>
                <w:highlight w:val="none"/>
                <w:u w:val="none"/>
              </w:rPr>
            </w:pPr>
            <w:r>
              <w:rPr>
                <w:rFonts w:hint="eastAsia" w:ascii="新宋体" w:hAnsi="新宋体" w:eastAsia="新宋体" w:cs="新宋体"/>
                <w:b/>
                <w:bCs/>
                <w:i w:val="0"/>
                <w:iCs w:val="0"/>
                <w:color w:val="000000"/>
                <w:kern w:val="0"/>
                <w:sz w:val="21"/>
                <w:szCs w:val="21"/>
                <w:highlight w:val="none"/>
                <w:u w:val="none"/>
                <w:lang w:val="en-US" w:eastAsia="zh-CN" w:bidi="ar"/>
              </w:rPr>
              <w:t>512</w:t>
            </w:r>
          </w:p>
        </w:tc>
        <w:tc>
          <w:tcPr>
            <w:tcW w:w="4387" w:type="dxa"/>
            <w:tcBorders>
              <w:top w:val="single" w:color="000000" w:sz="4" w:space="0"/>
              <w:left w:val="single" w:color="000000" w:sz="4" w:space="0"/>
              <w:bottom w:val="single" w:color="auto" w:sz="4" w:space="0"/>
              <w:right w:val="single" w:color="000000" w:sz="4" w:space="0"/>
            </w:tcBorders>
            <w:noWrap/>
            <w:vAlign w:val="center"/>
          </w:tcPr>
          <w:p>
            <w:pPr>
              <w:jc w:val="center"/>
              <w:rPr>
                <w:rFonts w:hint="eastAsia" w:ascii="新宋体" w:hAnsi="新宋体" w:eastAsia="新宋体" w:cs="新宋体"/>
                <w:i w:val="0"/>
                <w:iCs w:val="0"/>
                <w:color w:val="000000"/>
                <w:sz w:val="21"/>
                <w:szCs w:val="21"/>
                <w:highlight w:val="none"/>
                <w:u w:val="none"/>
              </w:rPr>
            </w:pPr>
          </w:p>
        </w:tc>
        <w:tc>
          <w:tcPr>
            <w:tcW w:w="3302" w:type="dxa"/>
            <w:tcBorders>
              <w:top w:val="single" w:color="000000" w:sz="4" w:space="0"/>
              <w:left w:val="single" w:color="000000" w:sz="4" w:space="0"/>
              <w:bottom w:val="single" w:color="auto" w:sz="4" w:space="0"/>
              <w:right w:val="single" w:color="000000" w:sz="4" w:space="0"/>
            </w:tcBorders>
            <w:noWrap/>
            <w:vAlign w:val="center"/>
          </w:tcPr>
          <w:p>
            <w:pPr>
              <w:jc w:val="center"/>
              <w:rPr>
                <w:rFonts w:hint="eastAsia" w:ascii="新宋体" w:hAnsi="新宋体" w:eastAsia="新宋体" w:cs="新宋体"/>
                <w:i w:val="0"/>
                <w:iCs w:val="0"/>
                <w:color w:val="000000"/>
                <w:sz w:val="21"/>
                <w:szCs w:val="21"/>
                <w:highlight w:val="none"/>
                <w:u w:val="none"/>
              </w:rPr>
            </w:pPr>
          </w:p>
        </w:tc>
      </w:tr>
    </w:tbl>
    <w:p>
      <w:pPr>
        <w:rPr>
          <w:rFonts w:hint="eastAsia" w:ascii="宋体" w:hAnsi="宋体" w:eastAsia="宋体" w:cs="Times New Roman"/>
          <w:b/>
          <w:bCs/>
          <w:color w:val="000000" w:themeColor="text1"/>
          <w:sz w:val="28"/>
          <w:szCs w:val="28"/>
          <w:highlight w:val="none"/>
          <w:lang w:val="en-US" w:eastAsia="zh-CN"/>
          <w14:textFill>
            <w14:solidFill>
              <w14:schemeClr w14:val="tx1"/>
            </w14:solidFill>
          </w14:textFill>
        </w:rPr>
      </w:pPr>
    </w:p>
    <w:p>
      <w:pPr>
        <w:pStyle w:val="6"/>
        <w:spacing w:before="0" w:after="0" w:line="360" w:lineRule="auto"/>
        <w:jc w:val="left"/>
        <w:rPr>
          <w:rFonts w:hint="eastAsia" w:ascii="宋体" w:hAnsi="宋体" w:eastAsia="宋体" w:cs="Times New Roman"/>
          <w:b/>
          <w:bCs/>
          <w:color w:val="000000" w:themeColor="text1"/>
          <w:sz w:val="28"/>
          <w:szCs w:val="28"/>
          <w:highlight w:val="none"/>
          <w:lang w:val="en-US" w:eastAsia="zh-CN"/>
          <w14:textFill>
            <w14:solidFill>
              <w14:schemeClr w14:val="tx1"/>
            </w14:solidFill>
          </w14:textFill>
        </w:rPr>
      </w:pPr>
      <w:r>
        <w:rPr>
          <w:rFonts w:hint="eastAsia" w:ascii="宋体" w:hAnsi="宋体" w:eastAsia="宋体" w:cs="Times New Roman"/>
          <w:b/>
          <w:bCs/>
          <w:color w:val="000000" w:themeColor="text1"/>
          <w:sz w:val="28"/>
          <w:szCs w:val="28"/>
          <w:highlight w:val="none"/>
          <w:lang w:val="en-US" w:eastAsia="zh-CN"/>
          <w14:textFill>
            <w14:solidFill>
              <w14:schemeClr w14:val="tx1"/>
            </w14:solidFill>
          </w14:textFill>
        </w:rPr>
        <w:t>备注：</w:t>
      </w:r>
      <w:r>
        <w:rPr>
          <w:rFonts w:hint="eastAsia" w:ascii="宋体" w:hAnsi="宋体" w:cs="Times New Roman"/>
          <w:b/>
          <w:bCs/>
          <w:color w:val="000000" w:themeColor="text1"/>
          <w:sz w:val="28"/>
          <w:szCs w:val="28"/>
          <w:highlight w:val="none"/>
          <w:lang w:val="en-US" w:eastAsia="zh-CN"/>
          <w14:textFill>
            <w14:solidFill>
              <w14:schemeClr w14:val="tx1"/>
            </w14:solidFill>
          </w14:textFill>
        </w:rPr>
        <w:t>两</w:t>
      </w:r>
      <w:r>
        <w:rPr>
          <w:rFonts w:hint="eastAsia" w:ascii="宋体" w:hAnsi="宋体" w:eastAsia="宋体" w:cs="Times New Roman"/>
          <w:b/>
          <w:bCs/>
          <w:color w:val="000000" w:themeColor="text1"/>
          <w:sz w:val="28"/>
          <w:szCs w:val="28"/>
          <w:highlight w:val="none"/>
          <w:lang w:val="en-US" w:eastAsia="zh-CN"/>
          <w14:textFill>
            <w14:solidFill>
              <w14:schemeClr w14:val="tx1"/>
            </w14:solidFill>
          </w14:textFill>
        </w:rPr>
        <w:t>厂设备设施维护保养工作量包括但不限于以上表格所列内容。投标人在投标前须自行勘察项目现场确认。</w:t>
      </w:r>
    </w:p>
    <w:p>
      <w:pPr>
        <w:rPr>
          <w:rFonts w:hint="eastAsia" w:ascii="宋体" w:hAnsi="宋体" w:eastAsia="宋体" w:cs="Times New Roman"/>
          <w:b/>
          <w:bCs/>
          <w:color w:val="000000" w:themeColor="text1"/>
          <w:sz w:val="28"/>
          <w:szCs w:val="28"/>
          <w:highlight w:val="none"/>
          <w:lang w:val="en-US" w:eastAsia="zh-CN"/>
          <w14:textFill>
            <w14:solidFill>
              <w14:schemeClr w14:val="tx1"/>
            </w14:solidFill>
          </w14:textFill>
        </w:rPr>
      </w:pPr>
    </w:p>
    <w:p>
      <w:pPr>
        <w:pStyle w:val="2"/>
        <w:rPr>
          <w:rFonts w:hint="eastAsia" w:ascii="宋体" w:hAnsi="宋体" w:eastAsia="宋体" w:cs="Times New Roman"/>
          <w:b/>
          <w:bCs/>
          <w:color w:val="000000" w:themeColor="text1"/>
          <w:sz w:val="28"/>
          <w:szCs w:val="28"/>
          <w:highlight w:val="none"/>
          <w:lang w:val="en-US" w:eastAsia="zh-CN"/>
          <w14:textFill>
            <w14:solidFill>
              <w14:schemeClr w14:val="tx1"/>
            </w14:solidFill>
          </w14:textFill>
        </w:rPr>
      </w:pPr>
    </w:p>
    <w:p>
      <w:pPr>
        <w:pStyle w:val="5"/>
        <w:rPr>
          <w:rFonts w:hint="default"/>
          <w:lang w:val="en-US" w:eastAsia="zh-CN"/>
        </w:rPr>
      </w:pPr>
    </w:p>
    <w:p>
      <w:pPr>
        <w:pStyle w:val="36"/>
        <w:rPr>
          <w:highlight w:val="none"/>
        </w:rPr>
      </w:pPr>
    </w:p>
    <w:p>
      <w:pPr>
        <w:pStyle w:val="36"/>
        <w:rPr>
          <w:highlight w:val="none"/>
        </w:rPr>
      </w:pPr>
    </w:p>
    <w:p>
      <w:pPr>
        <w:pStyle w:val="36"/>
        <w:rPr>
          <w:highlight w:val="none"/>
        </w:rPr>
      </w:pPr>
    </w:p>
    <w:p>
      <w:pPr>
        <w:pStyle w:val="6"/>
        <w:spacing w:before="0" w:after="0" w:line="360" w:lineRule="auto"/>
        <w:rPr>
          <w:rFonts w:ascii="宋体" w:hAnsi="宋体"/>
          <w:highlight w:val="none"/>
        </w:rPr>
      </w:pPr>
      <w:r>
        <w:rPr>
          <w:rFonts w:hint="eastAsia" w:ascii="宋体" w:hAnsi="宋体"/>
          <w:highlight w:val="none"/>
        </w:rPr>
        <w:t>第六章  投标文件格式</w:t>
      </w:r>
      <w:bookmarkEnd w:id="419"/>
      <w:bookmarkEnd w:id="420"/>
      <w:bookmarkEnd w:id="421"/>
      <w:bookmarkEnd w:id="424"/>
    </w:p>
    <w:p>
      <w:pPr>
        <w:autoSpaceDE w:val="0"/>
        <w:autoSpaceDN w:val="0"/>
        <w:adjustRightInd w:val="0"/>
        <w:spacing w:line="480" w:lineRule="atLeast"/>
        <w:ind w:firstLine="480" w:firstLineChars="200"/>
        <w:rPr>
          <w:rFonts w:ascii="宋体" w:hAnsi="宋体" w:cs="宋体"/>
          <w:kern w:val="0"/>
          <w:sz w:val="24"/>
          <w:highlight w:val="none"/>
        </w:rPr>
      </w:pPr>
      <w:r>
        <w:rPr>
          <w:rFonts w:hint="eastAsia" w:ascii="宋体" w:hAnsi="宋体" w:cs="宋体"/>
          <w:kern w:val="0"/>
          <w:sz w:val="24"/>
          <w:highlight w:val="none"/>
        </w:rPr>
        <w:t>（本章仅提供有格式要求的材料模版，具体投标文件组成不限于以下材料，投标人需按“投标人须知”章节中“投标文件”的具体要求编制投标文件）</w:t>
      </w:r>
    </w:p>
    <w:p>
      <w:pPr>
        <w:outlineLvl w:val="0"/>
        <w:rPr>
          <w:rFonts w:ascii="宋体" w:hAnsi="宋体"/>
          <w:b/>
          <w:sz w:val="32"/>
          <w:highlight w:val="none"/>
        </w:rPr>
      </w:pPr>
      <w:r>
        <w:rPr>
          <w:rFonts w:ascii="宋体" w:hAnsi="宋体" w:cs="宋体"/>
          <w:sz w:val="24"/>
          <w:highlight w:val="none"/>
        </w:rPr>
        <w:br w:type="page"/>
      </w:r>
      <w:bookmarkStart w:id="425" w:name="_Toc18209"/>
      <w:bookmarkStart w:id="426" w:name="_Toc508216955"/>
      <w:bookmarkStart w:id="427" w:name="_Toc24836_WPSOffice_Level1"/>
      <w:bookmarkStart w:id="428" w:name="_Toc397928631"/>
      <w:bookmarkStart w:id="429" w:name="_Toc7321_WPSOffice_Level1"/>
      <w:bookmarkStart w:id="430" w:name="_Toc3965_WPSOffice_Level1"/>
      <w:bookmarkStart w:id="431" w:name="_Toc22947_WPSOffice_Level1"/>
      <w:bookmarkStart w:id="432" w:name="_Toc445475396"/>
      <w:r>
        <w:rPr>
          <w:rStyle w:val="43"/>
          <w:rFonts w:hint="eastAsia" w:ascii="宋体" w:hAnsi="宋体" w:eastAsia="宋体"/>
          <w:highlight w:val="none"/>
        </w:rPr>
        <w:t>封面</w:t>
      </w:r>
      <w:bookmarkEnd w:id="425"/>
      <w:bookmarkEnd w:id="426"/>
      <w:bookmarkEnd w:id="427"/>
      <w:bookmarkEnd w:id="428"/>
      <w:bookmarkEnd w:id="429"/>
      <w:bookmarkEnd w:id="430"/>
      <w:bookmarkEnd w:id="431"/>
      <w:bookmarkEnd w:id="432"/>
    </w:p>
    <w:p>
      <w:pPr>
        <w:spacing w:line="360" w:lineRule="auto"/>
        <w:jc w:val="center"/>
        <w:rPr>
          <w:rFonts w:ascii="宋体" w:hAnsi="宋体"/>
          <w:b/>
          <w:sz w:val="32"/>
          <w:highlight w:val="none"/>
        </w:rPr>
      </w:pPr>
    </w:p>
    <w:p>
      <w:pPr>
        <w:jc w:val="center"/>
        <w:rPr>
          <w:rFonts w:ascii="宋体" w:hAnsi="宋体"/>
          <w:sz w:val="44"/>
          <w:szCs w:val="44"/>
          <w:highlight w:val="none"/>
        </w:rPr>
      </w:pPr>
      <w:r>
        <w:rPr>
          <w:rFonts w:hint="eastAsia" w:ascii="宋体" w:hAnsi="宋体"/>
          <w:sz w:val="44"/>
          <w:szCs w:val="44"/>
          <w:highlight w:val="none"/>
        </w:rPr>
        <w:t xml:space="preserve"> </w:t>
      </w:r>
    </w:p>
    <w:p>
      <w:pPr>
        <w:jc w:val="center"/>
        <w:rPr>
          <w:rFonts w:ascii="宋体" w:hAnsi="宋体"/>
          <w:sz w:val="44"/>
          <w:szCs w:val="44"/>
          <w:highlight w:val="none"/>
        </w:rPr>
      </w:pPr>
      <w:r>
        <w:rPr>
          <w:rFonts w:hint="eastAsia" w:ascii="宋体" w:hAnsi="宋体"/>
          <w:sz w:val="44"/>
          <w:szCs w:val="44"/>
          <w:highlight w:val="none"/>
          <w:u w:val="single"/>
        </w:rPr>
        <w:t xml:space="preserve"> </w:t>
      </w:r>
      <w:bookmarkStart w:id="433" w:name="_Toc7845_WPSOffice_Level1"/>
      <w:bookmarkStart w:id="434" w:name="_Toc8467_WPSOffice_Level1"/>
      <w:bookmarkStart w:id="435" w:name="_Toc1285_WPSOffice_Level1"/>
      <w:bookmarkStart w:id="436" w:name="_Toc13719_WPSOffice_Level1"/>
      <w:r>
        <w:rPr>
          <w:rFonts w:hint="eastAsia" w:ascii="宋体" w:hAnsi="宋体"/>
          <w:sz w:val="44"/>
          <w:szCs w:val="44"/>
          <w:highlight w:val="none"/>
          <w:u w:val="single"/>
        </w:rPr>
        <w:t xml:space="preserve">（项目名称）   </w:t>
      </w:r>
      <w:r>
        <w:rPr>
          <w:rFonts w:hint="eastAsia" w:ascii="宋体" w:hAnsi="宋体"/>
          <w:sz w:val="44"/>
          <w:szCs w:val="44"/>
          <w:highlight w:val="none"/>
        </w:rPr>
        <w:t>招标</w:t>
      </w:r>
      <w:bookmarkEnd w:id="433"/>
      <w:bookmarkEnd w:id="434"/>
      <w:bookmarkEnd w:id="435"/>
      <w:bookmarkEnd w:id="436"/>
    </w:p>
    <w:p>
      <w:pPr>
        <w:spacing w:line="360" w:lineRule="auto"/>
        <w:jc w:val="center"/>
        <w:rPr>
          <w:rFonts w:ascii="宋体" w:hAnsi="宋体"/>
          <w:sz w:val="28"/>
          <w:szCs w:val="28"/>
          <w:highlight w:val="none"/>
        </w:rPr>
      </w:pPr>
    </w:p>
    <w:p>
      <w:pPr>
        <w:spacing w:line="360" w:lineRule="auto"/>
        <w:jc w:val="center"/>
        <w:rPr>
          <w:rFonts w:ascii="宋体" w:hAnsi="宋体"/>
          <w:sz w:val="28"/>
          <w:szCs w:val="28"/>
          <w:highlight w:val="none"/>
        </w:rPr>
      </w:pPr>
    </w:p>
    <w:p>
      <w:pPr>
        <w:spacing w:line="360" w:lineRule="auto"/>
        <w:jc w:val="center"/>
        <w:rPr>
          <w:rFonts w:ascii="宋体" w:hAnsi="宋体"/>
          <w:sz w:val="72"/>
          <w:szCs w:val="72"/>
          <w:highlight w:val="none"/>
        </w:rPr>
      </w:pPr>
    </w:p>
    <w:p>
      <w:pPr>
        <w:spacing w:line="360" w:lineRule="auto"/>
        <w:jc w:val="center"/>
        <w:outlineLvl w:val="0"/>
        <w:rPr>
          <w:rFonts w:ascii="宋体" w:hAnsi="宋体"/>
          <w:sz w:val="96"/>
          <w:szCs w:val="96"/>
          <w:highlight w:val="none"/>
        </w:rPr>
      </w:pPr>
      <w:bookmarkStart w:id="437" w:name="_Toc27088_WPSOffice_Level1"/>
      <w:bookmarkStart w:id="438" w:name="_Toc6709"/>
      <w:bookmarkStart w:id="439" w:name="_Toc2862_WPSOffice_Level1"/>
      <w:bookmarkStart w:id="440" w:name="_Toc5217_WPSOffice_Level1"/>
      <w:bookmarkStart w:id="441" w:name="_Toc15206_WPSOffice_Level1"/>
      <w:r>
        <w:rPr>
          <w:rFonts w:hint="eastAsia" w:ascii="宋体" w:hAnsi="宋体"/>
          <w:sz w:val="96"/>
          <w:szCs w:val="96"/>
          <w:highlight w:val="none"/>
        </w:rPr>
        <w:t>投 标 文 件</w:t>
      </w:r>
      <w:bookmarkEnd w:id="437"/>
      <w:bookmarkEnd w:id="438"/>
      <w:bookmarkEnd w:id="439"/>
      <w:bookmarkEnd w:id="440"/>
      <w:bookmarkEnd w:id="441"/>
    </w:p>
    <w:p>
      <w:pPr>
        <w:spacing w:line="360" w:lineRule="auto"/>
        <w:jc w:val="center"/>
        <w:rPr>
          <w:rFonts w:ascii="宋体" w:hAnsi="宋体"/>
          <w:sz w:val="28"/>
          <w:szCs w:val="28"/>
          <w:highlight w:val="none"/>
        </w:rPr>
      </w:pPr>
    </w:p>
    <w:p>
      <w:pPr>
        <w:spacing w:line="360" w:lineRule="auto"/>
        <w:jc w:val="center"/>
        <w:outlineLvl w:val="0"/>
        <w:rPr>
          <w:rFonts w:ascii="宋体" w:hAnsi="宋体"/>
          <w:sz w:val="28"/>
          <w:szCs w:val="28"/>
          <w:highlight w:val="none"/>
        </w:rPr>
      </w:pPr>
      <w:bookmarkStart w:id="442" w:name="_Toc18069_WPSOffice_Level1"/>
      <w:bookmarkStart w:id="443" w:name="_Toc29496_WPSOffice_Level1"/>
      <w:bookmarkStart w:id="444" w:name="_Toc30095_WPSOffice_Level1"/>
      <w:bookmarkStart w:id="445" w:name="_Toc16954_WPSOffice_Level1"/>
      <w:bookmarkStart w:id="446" w:name="_Toc24923"/>
      <w:r>
        <w:rPr>
          <w:rFonts w:hint="eastAsia" w:ascii="宋体" w:hAnsi="宋体"/>
          <w:sz w:val="28"/>
          <w:szCs w:val="28"/>
          <w:highlight w:val="none"/>
        </w:rPr>
        <w:t>项目编号：</w:t>
      </w:r>
      <w:bookmarkEnd w:id="442"/>
      <w:bookmarkEnd w:id="443"/>
      <w:bookmarkEnd w:id="444"/>
      <w:bookmarkEnd w:id="445"/>
      <w:bookmarkEnd w:id="446"/>
      <w:r>
        <w:rPr>
          <w:rFonts w:hint="eastAsia" w:ascii="宋体" w:hAnsi="宋体"/>
          <w:sz w:val="28"/>
          <w:szCs w:val="28"/>
          <w:highlight w:val="none"/>
        </w:rPr>
        <w:t xml:space="preserve"> </w:t>
      </w:r>
    </w:p>
    <w:p>
      <w:pPr>
        <w:spacing w:line="360" w:lineRule="auto"/>
        <w:jc w:val="center"/>
        <w:rPr>
          <w:rFonts w:ascii="宋体" w:hAnsi="宋体"/>
          <w:sz w:val="28"/>
          <w:szCs w:val="28"/>
          <w:highlight w:val="none"/>
        </w:rPr>
      </w:pPr>
    </w:p>
    <w:p>
      <w:pPr>
        <w:spacing w:line="360" w:lineRule="auto"/>
        <w:jc w:val="center"/>
        <w:rPr>
          <w:rFonts w:ascii="宋体" w:hAnsi="宋体"/>
          <w:sz w:val="28"/>
          <w:szCs w:val="28"/>
          <w:highlight w:val="none"/>
        </w:rPr>
      </w:pPr>
    </w:p>
    <w:p>
      <w:pPr>
        <w:spacing w:line="360" w:lineRule="auto"/>
        <w:jc w:val="center"/>
        <w:rPr>
          <w:rFonts w:ascii="宋体" w:hAnsi="宋体"/>
          <w:sz w:val="28"/>
          <w:szCs w:val="28"/>
          <w:highlight w:val="none"/>
        </w:rPr>
      </w:pPr>
    </w:p>
    <w:p>
      <w:pPr>
        <w:spacing w:line="360" w:lineRule="auto"/>
        <w:jc w:val="center"/>
        <w:rPr>
          <w:rFonts w:ascii="宋体" w:hAnsi="宋体"/>
          <w:sz w:val="28"/>
          <w:szCs w:val="28"/>
          <w:highlight w:val="none"/>
        </w:rPr>
      </w:pPr>
    </w:p>
    <w:p>
      <w:pPr>
        <w:spacing w:line="360" w:lineRule="auto"/>
        <w:jc w:val="center"/>
        <w:rPr>
          <w:rFonts w:ascii="宋体" w:hAnsi="宋体"/>
          <w:sz w:val="28"/>
          <w:szCs w:val="28"/>
          <w:highlight w:val="none"/>
        </w:rPr>
      </w:pPr>
    </w:p>
    <w:p>
      <w:pPr>
        <w:spacing w:line="360" w:lineRule="auto"/>
        <w:jc w:val="center"/>
        <w:rPr>
          <w:rFonts w:ascii="宋体" w:hAnsi="宋体"/>
          <w:sz w:val="28"/>
          <w:szCs w:val="28"/>
          <w:highlight w:val="none"/>
        </w:rPr>
      </w:pPr>
    </w:p>
    <w:p>
      <w:pPr>
        <w:spacing w:line="360" w:lineRule="auto"/>
        <w:jc w:val="center"/>
        <w:rPr>
          <w:rFonts w:ascii="宋体" w:hAnsi="宋体"/>
          <w:sz w:val="28"/>
          <w:szCs w:val="28"/>
          <w:highlight w:val="none"/>
        </w:rPr>
      </w:pPr>
    </w:p>
    <w:p>
      <w:pPr>
        <w:spacing w:line="360" w:lineRule="auto"/>
        <w:ind w:firstLine="708" w:firstLineChars="253"/>
        <w:jc w:val="left"/>
        <w:rPr>
          <w:rFonts w:ascii="宋体" w:hAnsi="宋体"/>
          <w:sz w:val="28"/>
          <w:szCs w:val="28"/>
          <w:highlight w:val="none"/>
          <w:u w:val="single"/>
        </w:rPr>
      </w:pPr>
      <w:r>
        <w:rPr>
          <w:rFonts w:hint="eastAsia" w:ascii="宋体" w:hAnsi="宋体"/>
          <w:sz w:val="28"/>
          <w:szCs w:val="28"/>
          <w:highlight w:val="none"/>
        </w:rPr>
        <w:t>投标人（盖章）：</w:t>
      </w:r>
      <w:r>
        <w:rPr>
          <w:rFonts w:hint="eastAsia" w:ascii="宋体" w:hAnsi="宋体"/>
          <w:sz w:val="28"/>
          <w:szCs w:val="28"/>
          <w:highlight w:val="none"/>
          <w:u w:val="single"/>
        </w:rPr>
        <w:t xml:space="preserve">                                </w:t>
      </w:r>
    </w:p>
    <w:p>
      <w:pPr>
        <w:spacing w:line="360" w:lineRule="auto"/>
        <w:ind w:firstLine="700" w:firstLineChars="250"/>
        <w:jc w:val="left"/>
        <w:rPr>
          <w:rFonts w:ascii="宋体" w:hAnsi="宋体"/>
          <w:sz w:val="28"/>
          <w:szCs w:val="28"/>
          <w:highlight w:val="none"/>
        </w:rPr>
      </w:pPr>
      <w:r>
        <w:rPr>
          <w:rFonts w:hint="eastAsia" w:ascii="宋体" w:hAnsi="宋体"/>
          <w:sz w:val="28"/>
          <w:szCs w:val="28"/>
          <w:highlight w:val="none"/>
        </w:rPr>
        <w:t>日期：</w:t>
      </w:r>
      <w:r>
        <w:rPr>
          <w:rFonts w:hint="eastAsia" w:ascii="宋体" w:hAnsi="宋体"/>
          <w:sz w:val="28"/>
          <w:szCs w:val="28"/>
          <w:highlight w:val="none"/>
          <w:u w:val="single"/>
        </w:rPr>
        <w:t xml:space="preserve">     </w:t>
      </w:r>
      <w:r>
        <w:rPr>
          <w:rFonts w:hint="eastAsia" w:ascii="宋体" w:hAnsi="宋体"/>
          <w:sz w:val="28"/>
          <w:szCs w:val="28"/>
          <w:highlight w:val="none"/>
        </w:rPr>
        <w:t>年</w:t>
      </w:r>
      <w:r>
        <w:rPr>
          <w:rFonts w:hint="eastAsia" w:ascii="宋体" w:hAnsi="宋体"/>
          <w:sz w:val="28"/>
          <w:szCs w:val="28"/>
          <w:highlight w:val="none"/>
          <w:u w:val="single"/>
        </w:rPr>
        <w:t xml:space="preserve">    </w:t>
      </w:r>
      <w:r>
        <w:rPr>
          <w:rFonts w:hint="eastAsia" w:ascii="宋体" w:hAnsi="宋体"/>
          <w:sz w:val="28"/>
          <w:szCs w:val="28"/>
          <w:highlight w:val="none"/>
        </w:rPr>
        <w:t>月</w:t>
      </w:r>
      <w:r>
        <w:rPr>
          <w:rFonts w:hint="eastAsia" w:ascii="宋体" w:hAnsi="宋体"/>
          <w:sz w:val="28"/>
          <w:szCs w:val="28"/>
          <w:highlight w:val="none"/>
          <w:u w:val="single"/>
        </w:rPr>
        <w:t xml:space="preserve">     </w:t>
      </w:r>
      <w:r>
        <w:rPr>
          <w:rFonts w:hint="eastAsia" w:ascii="宋体" w:hAnsi="宋体"/>
          <w:sz w:val="28"/>
          <w:szCs w:val="28"/>
          <w:highlight w:val="none"/>
        </w:rPr>
        <w:t>日</w:t>
      </w:r>
    </w:p>
    <w:p>
      <w:pPr>
        <w:spacing w:line="360" w:lineRule="auto"/>
        <w:jc w:val="left"/>
        <w:rPr>
          <w:rFonts w:ascii="宋体" w:hAnsi="宋体"/>
          <w:highlight w:val="none"/>
        </w:rPr>
      </w:pPr>
      <w:bookmarkStart w:id="447" w:name="_Toc5230"/>
      <w:bookmarkStart w:id="448" w:name="_Toc397928632"/>
      <w:bookmarkStart w:id="449" w:name="_Toc387526242"/>
      <w:bookmarkStart w:id="450" w:name="_Toc387526346"/>
      <w:bookmarkStart w:id="451" w:name="_Toc387526438"/>
    </w:p>
    <w:p>
      <w:pPr>
        <w:spacing w:line="360" w:lineRule="auto"/>
        <w:ind w:firstLine="1785" w:firstLineChars="850"/>
        <w:jc w:val="left"/>
        <w:rPr>
          <w:rFonts w:ascii="宋体" w:hAnsi="宋体"/>
          <w:highlight w:val="none"/>
        </w:rPr>
      </w:pPr>
    </w:p>
    <w:bookmarkEnd w:id="447"/>
    <w:bookmarkEnd w:id="448"/>
    <w:bookmarkEnd w:id="449"/>
    <w:bookmarkEnd w:id="450"/>
    <w:bookmarkEnd w:id="451"/>
    <w:p>
      <w:pPr>
        <w:pStyle w:val="13"/>
        <w:snapToGrid w:val="0"/>
        <w:spacing w:before="120" w:after="120" w:line="460" w:lineRule="exact"/>
        <w:jc w:val="left"/>
        <w:rPr>
          <w:rFonts w:hAnsi="宋体" w:cs="Angsana New"/>
          <w:sz w:val="24"/>
          <w:szCs w:val="24"/>
          <w:highlight w:val="none"/>
          <w:lang w:bidi="th-TH"/>
        </w:rPr>
      </w:pPr>
      <w:r>
        <w:rPr>
          <w:rFonts w:hint="eastAsia" w:hAnsi="宋体"/>
          <w:sz w:val="24"/>
          <w:szCs w:val="24"/>
          <w:highlight w:val="none"/>
        </w:rPr>
        <w:t>格式一：</w:t>
      </w:r>
    </w:p>
    <w:p>
      <w:pPr>
        <w:pStyle w:val="13"/>
        <w:snapToGrid w:val="0"/>
        <w:spacing w:before="120" w:after="120" w:line="460" w:lineRule="exact"/>
        <w:jc w:val="center"/>
        <w:rPr>
          <w:rFonts w:hAnsi="宋体"/>
          <w:b/>
          <w:szCs w:val="28"/>
          <w:highlight w:val="none"/>
        </w:rPr>
      </w:pPr>
    </w:p>
    <w:p>
      <w:pPr>
        <w:pStyle w:val="13"/>
        <w:snapToGrid w:val="0"/>
        <w:spacing w:before="120" w:after="120" w:line="460" w:lineRule="exact"/>
        <w:jc w:val="center"/>
        <w:rPr>
          <w:rFonts w:hAnsi="宋体" w:cs="Angsana New"/>
          <w:highlight w:val="none"/>
          <w:lang w:bidi="th-TH"/>
        </w:rPr>
      </w:pPr>
      <w:r>
        <w:rPr>
          <w:rFonts w:hint="eastAsia" w:hAnsi="宋体"/>
          <w:b/>
          <w:szCs w:val="28"/>
          <w:highlight w:val="none"/>
        </w:rPr>
        <w:t>法定代表人身份证明书</w:t>
      </w:r>
    </w:p>
    <w:p>
      <w:pPr>
        <w:pStyle w:val="13"/>
        <w:snapToGrid w:val="0"/>
        <w:spacing w:before="120" w:after="120" w:line="460" w:lineRule="exact"/>
        <w:jc w:val="left"/>
        <w:rPr>
          <w:rFonts w:hAnsi="宋体" w:cs="Angsana New"/>
          <w:sz w:val="24"/>
          <w:szCs w:val="24"/>
          <w:highlight w:val="none"/>
          <w:u w:val="single"/>
          <w:lang w:bidi="th-TH"/>
        </w:rPr>
      </w:pPr>
      <w:r>
        <w:rPr>
          <w:rFonts w:hint="eastAsia" w:hAnsi="宋体" w:cs="Angsana New"/>
          <w:sz w:val="24"/>
          <w:szCs w:val="24"/>
          <w:highlight w:val="none"/>
          <w:lang w:bidi="th-TH"/>
        </w:rPr>
        <w:t>单位名称：</w:t>
      </w:r>
      <w:r>
        <w:rPr>
          <w:rFonts w:hint="eastAsia" w:hAnsi="宋体" w:cs="Angsana New"/>
          <w:sz w:val="24"/>
          <w:szCs w:val="24"/>
          <w:highlight w:val="none"/>
          <w:u w:val="single"/>
          <w:lang w:bidi="th-TH"/>
        </w:rPr>
        <w:t xml:space="preserve">                                  </w:t>
      </w:r>
    </w:p>
    <w:p>
      <w:pPr>
        <w:pStyle w:val="13"/>
        <w:snapToGrid w:val="0"/>
        <w:spacing w:before="120" w:after="120" w:line="460" w:lineRule="exact"/>
        <w:jc w:val="left"/>
        <w:rPr>
          <w:rFonts w:hAnsi="宋体" w:cs="Angsana New"/>
          <w:sz w:val="24"/>
          <w:szCs w:val="24"/>
          <w:highlight w:val="none"/>
          <w:u w:val="single"/>
          <w:lang w:bidi="th-TH"/>
        </w:rPr>
      </w:pPr>
      <w:r>
        <w:rPr>
          <w:rFonts w:hint="eastAsia" w:hAnsi="宋体" w:cs="Angsana New"/>
          <w:sz w:val="24"/>
          <w:szCs w:val="24"/>
          <w:highlight w:val="none"/>
          <w:lang w:bidi="th-TH"/>
        </w:rPr>
        <w:t>单位性质：</w:t>
      </w:r>
      <w:r>
        <w:rPr>
          <w:rFonts w:hint="eastAsia" w:hAnsi="宋体" w:cs="Angsana New"/>
          <w:sz w:val="24"/>
          <w:szCs w:val="24"/>
          <w:highlight w:val="none"/>
          <w:u w:val="single"/>
          <w:lang w:bidi="th-TH"/>
        </w:rPr>
        <w:t xml:space="preserve">                                 </w:t>
      </w:r>
    </w:p>
    <w:p>
      <w:pPr>
        <w:pStyle w:val="13"/>
        <w:snapToGrid w:val="0"/>
        <w:spacing w:before="120" w:after="120" w:line="460" w:lineRule="exact"/>
        <w:jc w:val="left"/>
        <w:rPr>
          <w:rFonts w:hAnsi="宋体" w:cs="Angsana New"/>
          <w:sz w:val="24"/>
          <w:szCs w:val="24"/>
          <w:highlight w:val="none"/>
          <w:u w:val="single"/>
          <w:lang w:bidi="th-TH"/>
        </w:rPr>
      </w:pPr>
      <w:r>
        <w:rPr>
          <w:rFonts w:hint="eastAsia" w:hAnsi="宋体" w:cs="Angsana New"/>
          <w:sz w:val="24"/>
          <w:szCs w:val="24"/>
          <w:highlight w:val="none"/>
          <w:lang w:bidi="th-TH"/>
        </w:rPr>
        <w:t>地址：</w:t>
      </w:r>
      <w:r>
        <w:rPr>
          <w:rFonts w:hint="eastAsia" w:hAnsi="宋体" w:cs="Angsana New"/>
          <w:sz w:val="24"/>
          <w:szCs w:val="24"/>
          <w:highlight w:val="none"/>
          <w:u w:val="single"/>
          <w:lang w:bidi="th-TH"/>
        </w:rPr>
        <w:t xml:space="preserve">                                     </w:t>
      </w:r>
    </w:p>
    <w:p>
      <w:pPr>
        <w:pStyle w:val="13"/>
        <w:snapToGrid w:val="0"/>
        <w:spacing w:before="120" w:after="120" w:line="460" w:lineRule="exact"/>
        <w:jc w:val="left"/>
        <w:rPr>
          <w:rFonts w:hAnsi="宋体" w:cs="Angsana New"/>
          <w:sz w:val="24"/>
          <w:szCs w:val="24"/>
          <w:highlight w:val="none"/>
          <w:lang w:bidi="th-TH"/>
        </w:rPr>
      </w:pPr>
      <w:r>
        <w:rPr>
          <w:rFonts w:hint="eastAsia" w:hAnsi="宋体" w:cs="Angsana New"/>
          <w:sz w:val="24"/>
          <w:szCs w:val="24"/>
          <w:highlight w:val="none"/>
          <w:lang w:bidi="th-TH"/>
        </w:rPr>
        <w:t>成立时间：</w:t>
      </w:r>
      <w:r>
        <w:rPr>
          <w:rFonts w:hint="eastAsia" w:hAnsi="宋体" w:cs="Angsana New"/>
          <w:sz w:val="24"/>
          <w:szCs w:val="24"/>
          <w:highlight w:val="none"/>
          <w:u w:val="single"/>
          <w:lang w:bidi="th-TH"/>
        </w:rPr>
        <w:t xml:space="preserve">       年    月      日</w:t>
      </w:r>
    </w:p>
    <w:p>
      <w:pPr>
        <w:pStyle w:val="13"/>
        <w:snapToGrid w:val="0"/>
        <w:spacing w:before="120" w:after="120" w:line="460" w:lineRule="exact"/>
        <w:jc w:val="left"/>
        <w:rPr>
          <w:rFonts w:hAnsi="宋体" w:cs="Angsana New"/>
          <w:sz w:val="24"/>
          <w:szCs w:val="24"/>
          <w:highlight w:val="none"/>
          <w:lang w:bidi="th-TH"/>
        </w:rPr>
      </w:pPr>
      <w:r>
        <w:rPr>
          <w:rFonts w:hint="eastAsia" w:hAnsi="宋体" w:cs="Angsana New"/>
          <w:sz w:val="24"/>
          <w:szCs w:val="24"/>
          <w:highlight w:val="none"/>
          <w:lang w:bidi="th-TH"/>
        </w:rPr>
        <w:t>经营期限：</w:t>
      </w:r>
      <w:r>
        <w:rPr>
          <w:rFonts w:hint="eastAsia" w:hAnsi="宋体" w:cs="Angsana New"/>
          <w:sz w:val="24"/>
          <w:szCs w:val="24"/>
          <w:highlight w:val="none"/>
          <w:u w:val="single"/>
          <w:lang w:bidi="th-TH"/>
        </w:rPr>
        <w:t xml:space="preserve">                                  </w:t>
      </w:r>
    </w:p>
    <w:p>
      <w:pPr>
        <w:pStyle w:val="13"/>
        <w:snapToGrid w:val="0"/>
        <w:spacing w:before="120" w:after="120" w:line="460" w:lineRule="exact"/>
        <w:jc w:val="left"/>
        <w:rPr>
          <w:rFonts w:hAnsi="宋体" w:cs="Angsana New"/>
          <w:sz w:val="24"/>
          <w:szCs w:val="24"/>
          <w:highlight w:val="none"/>
          <w:lang w:bidi="th-TH"/>
        </w:rPr>
      </w:pPr>
      <w:r>
        <w:rPr>
          <w:rFonts w:hint="eastAsia" w:hAnsi="宋体" w:cs="Angsana New"/>
          <w:sz w:val="24"/>
          <w:szCs w:val="24"/>
          <w:highlight w:val="none"/>
          <w:lang w:bidi="th-TH"/>
        </w:rPr>
        <w:t xml:space="preserve">姓名： </w:t>
      </w:r>
      <w:r>
        <w:rPr>
          <w:rFonts w:hint="eastAsia" w:hAnsi="宋体" w:cs="Angsana New"/>
          <w:sz w:val="24"/>
          <w:szCs w:val="24"/>
          <w:highlight w:val="none"/>
          <w:u w:val="single"/>
          <w:lang w:bidi="th-TH"/>
        </w:rPr>
        <w:t xml:space="preserve">      </w:t>
      </w:r>
      <w:r>
        <w:rPr>
          <w:rFonts w:hint="eastAsia" w:hAnsi="宋体" w:cs="Angsana New"/>
          <w:sz w:val="24"/>
          <w:szCs w:val="24"/>
          <w:highlight w:val="none"/>
          <w:lang w:bidi="th-TH"/>
        </w:rPr>
        <w:t>性别：</w:t>
      </w:r>
      <w:r>
        <w:rPr>
          <w:rFonts w:hint="eastAsia" w:hAnsi="宋体" w:cs="Angsana New"/>
          <w:sz w:val="24"/>
          <w:szCs w:val="24"/>
          <w:highlight w:val="none"/>
          <w:u w:val="single"/>
          <w:lang w:bidi="th-TH"/>
        </w:rPr>
        <w:t xml:space="preserve">      </w:t>
      </w:r>
      <w:r>
        <w:rPr>
          <w:rFonts w:hint="eastAsia" w:hAnsi="宋体" w:cs="Angsana New"/>
          <w:sz w:val="24"/>
          <w:szCs w:val="24"/>
          <w:highlight w:val="none"/>
          <w:lang w:bidi="th-TH"/>
        </w:rPr>
        <w:t xml:space="preserve"> 年龄： </w:t>
      </w:r>
      <w:r>
        <w:rPr>
          <w:rFonts w:hint="eastAsia" w:hAnsi="宋体" w:cs="Angsana New"/>
          <w:sz w:val="24"/>
          <w:szCs w:val="24"/>
          <w:highlight w:val="none"/>
          <w:u w:val="single"/>
          <w:lang w:bidi="th-TH"/>
        </w:rPr>
        <w:t xml:space="preserve">      </w:t>
      </w:r>
      <w:r>
        <w:rPr>
          <w:rFonts w:hint="eastAsia" w:hAnsi="宋体" w:cs="Angsana New"/>
          <w:sz w:val="24"/>
          <w:szCs w:val="24"/>
          <w:highlight w:val="none"/>
          <w:lang w:bidi="th-TH"/>
        </w:rPr>
        <w:t>职务：</w:t>
      </w:r>
      <w:r>
        <w:rPr>
          <w:rFonts w:hint="eastAsia" w:hAnsi="宋体" w:cs="Angsana New"/>
          <w:sz w:val="24"/>
          <w:szCs w:val="24"/>
          <w:highlight w:val="none"/>
          <w:u w:val="single"/>
          <w:lang w:bidi="th-TH"/>
        </w:rPr>
        <w:t xml:space="preserve">      </w:t>
      </w:r>
    </w:p>
    <w:p>
      <w:pPr>
        <w:pStyle w:val="13"/>
        <w:snapToGrid w:val="0"/>
        <w:spacing w:before="120" w:after="120" w:line="460" w:lineRule="exact"/>
        <w:jc w:val="left"/>
        <w:rPr>
          <w:rFonts w:hAnsi="宋体" w:cs="Angsana New"/>
          <w:sz w:val="24"/>
          <w:szCs w:val="24"/>
          <w:highlight w:val="none"/>
          <w:lang w:bidi="th-TH"/>
        </w:rPr>
      </w:pPr>
      <w:r>
        <w:rPr>
          <w:rFonts w:hint="eastAsia" w:hAnsi="宋体" w:cs="Angsana New"/>
          <w:sz w:val="24"/>
          <w:szCs w:val="24"/>
          <w:highlight w:val="none"/>
          <w:lang w:bidi="th-TH"/>
        </w:rPr>
        <w:t>系</w:t>
      </w:r>
      <w:r>
        <w:rPr>
          <w:rFonts w:hint="eastAsia" w:hAnsi="宋体" w:cs="Angsana New"/>
          <w:sz w:val="24"/>
          <w:szCs w:val="24"/>
          <w:highlight w:val="none"/>
          <w:u w:val="single"/>
          <w:lang w:bidi="th-TH"/>
        </w:rPr>
        <w:t>（投标人）</w:t>
      </w:r>
      <w:r>
        <w:rPr>
          <w:rFonts w:hint="eastAsia" w:hAnsi="宋体" w:cs="Angsana New"/>
          <w:sz w:val="24"/>
          <w:szCs w:val="24"/>
          <w:highlight w:val="none"/>
          <w:lang w:bidi="th-TH"/>
        </w:rPr>
        <w:t>的法定代表人。</w:t>
      </w:r>
    </w:p>
    <w:p>
      <w:pPr>
        <w:pStyle w:val="13"/>
        <w:snapToGrid w:val="0"/>
        <w:spacing w:before="120" w:after="120" w:line="460" w:lineRule="exact"/>
        <w:jc w:val="left"/>
        <w:rPr>
          <w:rFonts w:hAnsi="宋体" w:cs="Angsana New"/>
          <w:sz w:val="24"/>
          <w:szCs w:val="24"/>
          <w:highlight w:val="none"/>
          <w:lang w:bidi="th-TH"/>
        </w:rPr>
      </w:pPr>
      <w:r>
        <w:rPr>
          <w:rFonts w:hint="eastAsia" w:hAnsi="宋体" w:cs="Angsana New"/>
          <w:sz w:val="24"/>
          <w:szCs w:val="24"/>
          <w:highlight w:val="none"/>
          <w:lang w:bidi="th-TH"/>
        </w:rPr>
        <w:t>特此证明。</w:t>
      </w:r>
    </w:p>
    <w:p>
      <w:pPr>
        <w:pStyle w:val="13"/>
        <w:snapToGrid w:val="0"/>
        <w:spacing w:before="120" w:after="120" w:line="460" w:lineRule="exact"/>
        <w:jc w:val="left"/>
        <w:rPr>
          <w:rFonts w:hAnsi="宋体" w:cs="Angsana New"/>
          <w:sz w:val="24"/>
          <w:szCs w:val="24"/>
          <w:highlight w:val="none"/>
          <w:lang w:bidi="th-TH"/>
        </w:rPr>
      </w:pPr>
      <w:r>
        <w:rPr>
          <w:rFonts w:hAnsi="宋体" w:cs="Angsana New"/>
          <w:sz w:val="24"/>
          <w:szCs w:val="24"/>
          <w:highlight w:val="none"/>
        </w:rPr>
        <mc:AlternateContent>
          <mc:Choice Requires="wps">
            <w:drawing>
              <wp:anchor distT="0" distB="0" distL="114300" distR="114300" simplePos="0" relativeHeight="251660288" behindDoc="0" locked="0" layoutInCell="1" allowOverlap="1">
                <wp:simplePos x="0" y="0"/>
                <wp:positionH relativeFrom="column">
                  <wp:posOffset>19685</wp:posOffset>
                </wp:positionH>
                <wp:positionV relativeFrom="paragraph">
                  <wp:posOffset>113030</wp:posOffset>
                </wp:positionV>
                <wp:extent cx="1943100" cy="1089660"/>
                <wp:effectExtent l="5080" t="4445" r="7620" b="10795"/>
                <wp:wrapNone/>
                <wp:docPr id="2" name="Rectangle 3"/>
                <wp:cNvGraphicFramePr/>
                <a:graphic xmlns:a="http://schemas.openxmlformats.org/drawingml/2006/main">
                  <a:graphicData uri="http://schemas.microsoft.com/office/word/2010/wordprocessingShape">
                    <wps:wsp>
                      <wps:cNvSpPr/>
                      <wps:spPr>
                        <a:xfrm>
                          <a:off x="0" y="0"/>
                          <a:ext cx="1943100" cy="108966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ascii="宋体" w:hAnsi="宋体"/>
                                <w:sz w:val="24"/>
                              </w:rPr>
                            </w:pPr>
                          </w:p>
                          <w:p>
                            <w:pPr>
                              <w:jc w:val="center"/>
                              <w:rPr>
                                <w:rFonts w:ascii="宋体" w:hAnsi="宋体"/>
                                <w:sz w:val="24"/>
                              </w:rPr>
                            </w:pPr>
                            <w:r>
                              <w:rPr>
                                <w:rFonts w:hint="eastAsia" w:ascii="宋体" w:hAnsi="宋体"/>
                                <w:sz w:val="24"/>
                              </w:rPr>
                              <w:t>法定代表人身份证复印于此</w:t>
                            </w:r>
                          </w:p>
                        </w:txbxContent>
                      </wps:txbx>
                      <wps:bodyPr upright="1"/>
                    </wps:wsp>
                  </a:graphicData>
                </a:graphic>
              </wp:anchor>
            </w:drawing>
          </mc:Choice>
          <mc:Fallback>
            <w:pict>
              <v:rect id="Rectangle 3" o:spid="_x0000_s1026" o:spt="1" style="position:absolute;left:0pt;margin-left:1.55pt;margin-top:8.9pt;height:85.8pt;width:153pt;z-index:251660288;mso-width-relative:page;mso-height-relative:page;" fillcolor="#FFFFFF" filled="t" stroked="t" coordsize="21600,21600" o:gfxdata="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DAG5q/VAAAACAEAAA8AAAAAAAAAAQAgAAAAIgAAAGRycy9kb3ducmV2&#10;LnhtbFBLAQIUABQAAAAIAIdO4kBLaIb2/wEAADsEAAAOAAAAAAAAAAEAIAAAACQBAABkcnMvZTJv&#10;RG9jLnhtbFBLBQYAAAAABgAGAFkBAACVBQAAAAA=&#10;">
                <v:fill on="t" focussize="0,0"/>
                <v:stroke color="#000000" joinstyle="miter"/>
                <v:imagedata o:title=""/>
                <o:lock v:ext="edit" aspectratio="f"/>
                <v:textbox>
                  <w:txbxContent>
                    <w:p>
                      <w:pPr>
                        <w:jc w:val="center"/>
                        <w:rPr>
                          <w:rFonts w:ascii="宋体" w:hAnsi="宋体"/>
                          <w:sz w:val="24"/>
                        </w:rPr>
                      </w:pPr>
                    </w:p>
                    <w:p>
                      <w:pPr>
                        <w:jc w:val="center"/>
                        <w:rPr>
                          <w:rFonts w:ascii="宋体" w:hAnsi="宋体"/>
                          <w:sz w:val="24"/>
                        </w:rPr>
                      </w:pPr>
                      <w:r>
                        <w:rPr>
                          <w:rFonts w:hint="eastAsia" w:ascii="宋体" w:hAnsi="宋体"/>
                          <w:sz w:val="24"/>
                        </w:rPr>
                        <w:t>法定代表人身份证复印于此</w:t>
                      </w:r>
                    </w:p>
                  </w:txbxContent>
                </v:textbox>
              </v:rect>
            </w:pict>
          </mc:Fallback>
        </mc:AlternateContent>
      </w:r>
    </w:p>
    <w:p>
      <w:pPr>
        <w:pStyle w:val="13"/>
        <w:snapToGrid w:val="0"/>
        <w:spacing w:before="120" w:after="120" w:line="460" w:lineRule="exact"/>
        <w:ind w:firstLine="5508" w:firstLineChars="2295"/>
        <w:jc w:val="left"/>
        <w:rPr>
          <w:rFonts w:hAnsi="宋体" w:cs="Angsana New"/>
          <w:sz w:val="24"/>
          <w:szCs w:val="24"/>
          <w:highlight w:val="none"/>
          <w:u w:val="single"/>
          <w:lang w:bidi="th-TH"/>
        </w:rPr>
      </w:pPr>
      <w:r>
        <w:rPr>
          <w:rFonts w:hint="eastAsia" w:hAnsi="宋体" w:cs="Angsana New"/>
          <w:sz w:val="24"/>
          <w:szCs w:val="24"/>
          <w:highlight w:val="none"/>
          <w:lang w:bidi="th-TH"/>
        </w:rPr>
        <w:t>投标人（盖章）：</w:t>
      </w:r>
      <w:r>
        <w:rPr>
          <w:rFonts w:hint="eastAsia" w:hAnsi="宋体" w:cs="Angsana New"/>
          <w:sz w:val="24"/>
          <w:szCs w:val="24"/>
          <w:highlight w:val="none"/>
          <w:u w:val="single"/>
          <w:lang w:bidi="th-TH"/>
        </w:rPr>
        <w:t xml:space="preserve">             </w:t>
      </w:r>
    </w:p>
    <w:p>
      <w:pPr>
        <w:pStyle w:val="13"/>
        <w:snapToGrid w:val="0"/>
        <w:spacing w:before="120" w:after="120" w:line="460" w:lineRule="exact"/>
        <w:ind w:firstLine="5508" w:firstLineChars="2295"/>
        <w:jc w:val="left"/>
        <w:rPr>
          <w:rFonts w:hAnsi="宋体" w:cs="Angsana New"/>
          <w:sz w:val="24"/>
          <w:szCs w:val="24"/>
          <w:highlight w:val="none"/>
          <w:lang w:bidi="th-TH"/>
        </w:rPr>
      </w:pPr>
      <w:r>
        <w:rPr>
          <w:rFonts w:hint="eastAsia" w:hAnsi="宋体" w:cs="Angsana New"/>
          <w:sz w:val="24"/>
          <w:szCs w:val="24"/>
          <w:highlight w:val="none"/>
          <w:lang w:bidi="th-TH"/>
        </w:rPr>
        <w:t>日期：</w:t>
      </w:r>
      <w:r>
        <w:rPr>
          <w:rFonts w:hint="eastAsia" w:hAnsi="宋体" w:cs="Angsana New"/>
          <w:sz w:val="24"/>
          <w:szCs w:val="24"/>
          <w:highlight w:val="none"/>
          <w:u w:val="single"/>
          <w:lang w:bidi="th-TH"/>
        </w:rPr>
        <w:t xml:space="preserve">   年  月  日</w:t>
      </w:r>
      <w:r>
        <w:rPr>
          <w:rFonts w:hAnsi="宋体" w:cs="Angsana New"/>
          <w:sz w:val="24"/>
          <w:szCs w:val="24"/>
          <w:highlight w:val="none"/>
          <w:lang w:bidi="th-TH"/>
        </w:rPr>
        <w:br w:type="page"/>
      </w:r>
      <w:r>
        <w:rPr>
          <w:rFonts w:hint="eastAsia" w:hAnsi="宋体" w:cs="Angsana New"/>
          <w:sz w:val="24"/>
          <w:szCs w:val="24"/>
          <w:highlight w:val="none"/>
          <w:lang w:bidi="th-TH"/>
        </w:rPr>
        <w:t>格式二：</w:t>
      </w:r>
    </w:p>
    <w:p>
      <w:pPr>
        <w:pStyle w:val="13"/>
        <w:snapToGrid w:val="0"/>
        <w:spacing w:before="120" w:after="120" w:line="460" w:lineRule="exact"/>
        <w:jc w:val="center"/>
        <w:rPr>
          <w:rFonts w:hAnsi="宋体"/>
          <w:b/>
          <w:szCs w:val="28"/>
          <w:highlight w:val="none"/>
        </w:rPr>
      </w:pPr>
    </w:p>
    <w:p>
      <w:pPr>
        <w:pStyle w:val="13"/>
        <w:snapToGrid w:val="0"/>
        <w:spacing w:before="120" w:after="120" w:line="460" w:lineRule="exact"/>
        <w:jc w:val="center"/>
        <w:rPr>
          <w:rFonts w:hint="eastAsia" w:hAnsi="宋体"/>
          <w:b/>
          <w:szCs w:val="28"/>
          <w:highlight w:val="none"/>
        </w:rPr>
      </w:pPr>
      <w:r>
        <w:rPr>
          <w:rFonts w:hint="eastAsia" w:hAnsi="宋体"/>
          <w:b/>
          <w:szCs w:val="28"/>
          <w:highlight w:val="none"/>
        </w:rPr>
        <w:t>法定代表人授权委托书</w:t>
      </w:r>
    </w:p>
    <w:p>
      <w:pPr>
        <w:pStyle w:val="13"/>
        <w:snapToGrid w:val="0"/>
        <w:spacing w:before="120" w:after="120" w:line="460" w:lineRule="exact"/>
        <w:jc w:val="center"/>
        <w:rPr>
          <w:rFonts w:hint="eastAsia" w:hAnsi="宋体"/>
          <w:b/>
          <w:szCs w:val="28"/>
          <w:highlight w:val="none"/>
        </w:rPr>
      </w:pPr>
    </w:p>
    <w:p>
      <w:pPr>
        <w:pStyle w:val="13"/>
        <w:snapToGrid w:val="0"/>
        <w:spacing w:before="120" w:after="120" w:line="460" w:lineRule="exact"/>
        <w:ind w:firstLine="480" w:firstLineChars="200"/>
        <w:jc w:val="left"/>
        <w:rPr>
          <w:rFonts w:hAnsi="宋体" w:cs="Angsana New"/>
          <w:sz w:val="24"/>
          <w:szCs w:val="24"/>
          <w:highlight w:val="none"/>
          <w:lang w:bidi="th-TH"/>
        </w:rPr>
      </w:pPr>
      <w:r>
        <w:rPr>
          <w:rFonts w:hint="eastAsia" w:hAnsi="宋体" w:cs="Angsana New"/>
          <w:sz w:val="24"/>
          <w:szCs w:val="24"/>
          <w:highlight w:val="none"/>
          <w:lang w:bidi="th-TH"/>
        </w:rPr>
        <w:t>本授权委托书声明：我</w:t>
      </w:r>
      <w:r>
        <w:rPr>
          <w:rFonts w:hint="eastAsia" w:hAnsi="宋体" w:cs="Angsana New"/>
          <w:sz w:val="24"/>
          <w:szCs w:val="24"/>
          <w:highlight w:val="none"/>
          <w:u w:val="single"/>
          <w:lang w:bidi="th-TH"/>
        </w:rPr>
        <w:t>（姓名）</w:t>
      </w:r>
      <w:r>
        <w:rPr>
          <w:rFonts w:hint="eastAsia" w:hAnsi="宋体" w:cs="Angsana New"/>
          <w:sz w:val="24"/>
          <w:szCs w:val="24"/>
          <w:highlight w:val="none"/>
          <w:lang w:bidi="th-TH"/>
        </w:rPr>
        <w:t>系</w:t>
      </w:r>
      <w:r>
        <w:rPr>
          <w:rFonts w:hint="eastAsia" w:hAnsi="宋体" w:cs="Angsana New"/>
          <w:sz w:val="24"/>
          <w:szCs w:val="24"/>
          <w:highlight w:val="none"/>
          <w:u w:val="single"/>
          <w:lang w:bidi="th-TH"/>
        </w:rPr>
        <w:t>（投标人名称）</w:t>
      </w:r>
      <w:r>
        <w:rPr>
          <w:rFonts w:hint="eastAsia" w:hAnsi="宋体" w:cs="Angsana New"/>
          <w:sz w:val="24"/>
          <w:szCs w:val="24"/>
          <w:highlight w:val="none"/>
          <w:lang w:bidi="th-TH"/>
        </w:rPr>
        <w:t>的法定代表人，现授权委托</w:t>
      </w:r>
      <w:r>
        <w:rPr>
          <w:rFonts w:hint="eastAsia" w:hAnsi="宋体" w:cs="Angsana New"/>
          <w:sz w:val="24"/>
          <w:szCs w:val="24"/>
          <w:highlight w:val="none"/>
          <w:u w:val="single"/>
          <w:lang w:bidi="th-TH"/>
        </w:rPr>
        <w:t>（单位名称）</w:t>
      </w:r>
      <w:r>
        <w:rPr>
          <w:rFonts w:hint="eastAsia" w:hAnsi="宋体" w:cs="Angsana New"/>
          <w:sz w:val="24"/>
          <w:szCs w:val="24"/>
          <w:highlight w:val="none"/>
          <w:lang w:bidi="th-TH"/>
        </w:rPr>
        <w:t>的</w:t>
      </w:r>
      <w:r>
        <w:rPr>
          <w:rFonts w:hint="eastAsia" w:hAnsi="宋体" w:cs="Angsana New"/>
          <w:sz w:val="24"/>
          <w:szCs w:val="24"/>
          <w:highlight w:val="none"/>
          <w:u w:val="single"/>
          <w:lang w:bidi="th-TH"/>
        </w:rPr>
        <w:t>（姓名）</w:t>
      </w:r>
      <w:r>
        <w:rPr>
          <w:rFonts w:hint="eastAsia" w:hAnsi="宋体" w:cs="Angsana New"/>
          <w:sz w:val="24"/>
          <w:szCs w:val="24"/>
          <w:highlight w:val="none"/>
          <w:lang w:bidi="th-TH"/>
        </w:rPr>
        <w:t>为我公司的代理人，以本公司的名义参加（</w:t>
      </w:r>
      <w:r>
        <w:rPr>
          <w:rFonts w:hint="eastAsia" w:hAnsi="宋体" w:cs="Angsana New"/>
          <w:sz w:val="24"/>
          <w:szCs w:val="24"/>
          <w:highlight w:val="none"/>
          <w:u w:val="single"/>
          <w:lang w:bidi="th-TH"/>
        </w:rPr>
        <w:t>招标项目名称）</w:t>
      </w:r>
      <w:r>
        <w:rPr>
          <w:rFonts w:hint="eastAsia" w:hAnsi="宋体" w:cs="Angsana New"/>
          <w:sz w:val="24"/>
          <w:szCs w:val="24"/>
          <w:highlight w:val="none"/>
          <w:lang w:bidi="th-TH"/>
        </w:rPr>
        <w:t>的投标活动。代理人在开标、评标、合同谈判过程中所签署的一切文件和处理与之有关的一切事务，我均予以承认。</w:t>
      </w:r>
    </w:p>
    <w:p>
      <w:pPr>
        <w:pStyle w:val="13"/>
        <w:snapToGrid w:val="0"/>
        <w:spacing w:before="120" w:after="120" w:line="460" w:lineRule="exact"/>
        <w:jc w:val="left"/>
        <w:rPr>
          <w:rFonts w:hAnsi="宋体" w:cs="Angsana New"/>
          <w:sz w:val="24"/>
          <w:szCs w:val="24"/>
          <w:highlight w:val="none"/>
          <w:lang w:bidi="th-TH"/>
        </w:rPr>
      </w:pPr>
      <w:r>
        <w:rPr>
          <w:rFonts w:hint="eastAsia" w:hAnsi="宋体" w:cs="Angsana New"/>
          <w:sz w:val="24"/>
          <w:szCs w:val="24"/>
          <w:highlight w:val="none"/>
          <w:lang w:bidi="th-TH"/>
        </w:rPr>
        <w:t xml:space="preserve">代理人：                性别：           年龄：        </w:t>
      </w:r>
    </w:p>
    <w:p>
      <w:pPr>
        <w:pStyle w:val="13"/>
        <w:snapToGrid w:val="0"/>
        <w:spacing w:before="120" w:after="120" w:line="460" w:lineRule="exact"/>
        <w:jc w:val="left"/>
        <w:rPr>
          <w:rFonts w:hint="eastAsia" w:hAnsi="宋体" w:cs="Angsana New"/>
          <w:sz w:val="24"/>
          <w:szCs w:val="24"/>
          <w:highlight w:val="none"/>
          <w:lang w:bidi="th-TH"/>
        </w:rPr>
      </w:pPr>
      <w:r>
        <w:rPr>
          <w:rFonts w:hint="eastAsia" w:hAnsi="宋体" w:cs="Angsana New"/>
          <w:sz w:val="24"/>
          <w:szCs w:val="24"/>
          <w:highlight w:val="none"/>
          <w:lang w:bidi="th-TH"/>
        </w:rPr>
        <w:t>单位：                  部门：           职务：</w:t>
      </w:r>
    </w:p>
    <w:p>
      <w:pPr>
        <w:pStyle w:val="13"/>
        <w:snapToGrid w:val="0"/>
        <w:spacing w:before="120" w:after="120" w:line="460" w:lineRule="exact"/>
        <w:jc w:val="left"/>
        <w:rPr>
          <w:rFonts w:hint="default" w:hAnsi="宋体" w:eastAsia="宋体" w:cs="Angsana New"/>
          <w:sz w:val="24"/>
          <w:szCs w:val="24"/>
          <w:highlight w:val="none"/>
          <w:u w:val="single"/>
          <w:lang w:val="en-US" w:eastAsia="zh-CN" w:bidi="th-TH"/>
        </w:rPr>
      </w:pPr>
      <w:r>
        <w:rPr>
          <w:rFonts w:hint="eastAsia" w:hAnsi="宋体" w:cs="Angsana New"/>
          <w:sz w:val="24"/>
          <w:szCs w:val="24"/>
          <w:highlight w:val="none"/>
          <w:lang w:val="en-US" w:eastAsia="zh-CN" w:bidi="th-TH"/>
        </w:rPr>
        <w:t>联系电话：</w:t>
      </w:r>
      <w:r>
        <w:rPr>
          <w:rFonts w:hint="eastAsia" w:hAnsi="宋体" w:cs="Angsana New"/>
          <w:sz w:val="24"/>
          <w:szCs w:val="24"/>
          <w:highlight w:val="none"/>
          <w:u w:val="single"/>
          <w:lang w:val="en-US" w:eastAsia="zh-CN" w:bidi="th-TH"/>
        </w:rPr>
        <w:t xml:space="preserve">                  </w:t>
      </w:r>
    </w:p>
    <w:p>
      <w:pPr>
        <w:pStyle w:val="13"/>
        <w:snapToGrid w:val="0"/>
        <w:spacing w:before="120" w:after="120" w:line="460" w:lineRule="exact"/>
        <w:jc w:val="left"/>
        <w:rPr>
          <w:rFonts w:hAnsi="宋体" w:cs="Angsana New"/>
          <w:sz w:val="24"/>
          <w:szCs w:val="24"/>
          <w:highlight w:val="none"/>
          <w:lang w:bidi="th-TH"/>
        </w:rPr>
      </w:pPr>
      <w:r>
        <w:rPr>
          <w:rFonts w:hint="eastAsia" w:hAnsi="宋体" w:cs="Angsana New"/>
          <w:sz w:val="24"/>
          <w:szCs w:val="24"/>
          <w:highlight w:val="none"/>
          <w:lang w:bidi="th-TH"/>
        </w:rPr>
        <w:t>代理人无转委托权。特此委托。</w:t>
      </w:r>
    </w:p>
    <w:p>
      <w:pPr>
        <w:pStyle w:val="13"/>
        <w:snapToGrid w:val="0"/>
        <w:spacing w:before="120" w:after="120" w:line="460" w:lineRule="exact"/>
        <w:jc w:val="left"/>
        <w:rPr>
          <w:rFonts w:hAnsi="宋体" w:cs="Angsana New"/>
          <w:sz w:val="24"/>
          <w:szCs w:val="24"/>
          <w:highlight w:val="none"/>
          <w:lang w:bidi="th-TH"/>
        </w:rPr>
      </w:pPr>
      <w:r>
        <w:rPr>
          <w:rFonts w:hAnsi="宋体" w:cs="Angsana New"/>
          <w:sz w:val="24"/>
          <w:szCs w:val="24"/>
          <w:highlight w:val="none"/>
        </w:rPr>
        <mc:AlternateContent>
          <mc:Choice Requires="wps">
            <w:drawing>
              <wp:anchor distT="0" distB="0" distL="114300" distR="114300" simplePos="0" relativeHeight="251659264" behindDoc="0" locked="0" layoutInCell="1" allowOverlap="1">
                <wp:simplePos x="0" y="0"/>
                <wp:positionH relativeFrom="column">
                  <wp:posOffset>41910</wp:posOffset>
                </wp:positionH>
                <wp:positionV relativeFrom="paragraph">
                  <wp:posOffset>22860</wp:posOffset>
                </wp:positionV>
                <wp:extent cx="1943100" cy="1089660"/>
                <wp:effectExtent l="5080" t="4445" r="7620" b="10795"/>
                <wp:wrapNone/>
                <wp:docPr id="1" name="Rectangle 2"/>
                <wp:cNvGraphicFramePr/>
                <a:graphic xmlns:a="http://schemas.openxmlformats.org/drawingml/2006/main">
                  <a:graphicData uri="http://schemas.microsoft.com/office/word/2010/wordprocessingShape">
                    <wps:wsp>
                      <wps:cNvSpPr/>
                      <wps:spPr>
                        <a:xfrm>
                          <a:off x="0" y="0"/>
                          <a:ext cx="1943100" cy="108966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ascii="宋体" w:hAnsi="宋体"/>
                                <w:sz w:val="24"/>
                              </w:rPr>
                            </w:pPr>
                          </w:p>
                          <w:p>
                            <w:pPr>
                              <w:jc w:val="center"/>
                              <w:rPr>
                                <w:rFonts w:ascii="宋体" w:hAnsi="宋体"/>
                                <w:szCs w:val="21"/>
                              </w:rPr>
                            </w:pPr>
                            <w:r>
                              <w:rPr>
                                <w:rFonts w:hint="eastAsia" w:ascii="宋体" w:hAnsi="宋体"/>
                                <w:szCs w:val="21"/>
                              </w:rPr>
                              <w:t>法定代表人及授权委托人身份证复印于此</w:t>
                            </w:r>
                          </w:p>
                        </w:txbxContent>
                      </wps:txbx>
                      <wps:bodyPr upright="1"/>
                    </wps:wsp>
                  </a:graphicData>
                </a:graphic>
              </wp:anchor>
            </w:drawing>
          </mc:Choice>
          <mc:Fallback>
            <w:pict>
              <v:rect id="Rectangle 2" o:spid="_x0000_s1026" o:spt="1" style="position:absolute;left:0pt;margin-left:3.3pt;margin-top:1.8pt;height:85.8pt;width:153pt;z-index:251659264;mso-width-relative:page;mso-height-relative:page;" fillcolor="#FFFFFF" filled="t" stroked="t" coordsize="21600,21600" o:gfxdata="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Jvm5T9QAAAAHAQAADwAAAAAAAAABACAAAAAiAAAAZHJzL2Rvd25yZXYu&#10;eG1sUEsBAhQAFAAAAAgAh07iQKepWhX/AQAAOwQAAA4AAAAAAAAAAQAgAAAAIwEAAGRycy9lMm9E&#10;b2MueG1sUEsFBgAAAAAGAAYAWQEAAJQFAAAAAA==&#10;">
                <v:fill on="t" focussize="0,0"/>
                <v:stroke color="#000000" joinstyle="miter"/>
                <v:imagedata o:title=""/>
                <o:lock v:ext="edit" aspectratio="f"/>
                <v:textbox>
                  <w:txbxContent>
                    <w:p>
                      <w:pPr>
                        <w:jc w:val="center"/>
                        <w:rPr>
                          <w:rFonts w:ascii="宋体" w:hAnsi="宋体"/>
                          <w:sz w:val="24"/>
                        </w:rPr>
                      </w:pPr>
                    </w:p>
                    <w:p>
                      <w:pPr>
                        <w:jc w:val="center"/>
                        <w:rPr>
                          <w:rFonts w:ascii="宋体" w:hAnsi="宋体"/>
                          <w:szCs w:val="21"/>
                        </w:rPr>
                      </w:pPr>
                      <w:r>
                        <w:rPr>
                          <w:rFonts w:hint="eastAsia" w:ascii="宋体" w:hAnsi="宋体"/>
                          <w:szCs w:val="21"/>
                        </w:rPr>
                        <w:t>法定代表人及授权委托人身份证复印于此</w:t>
                      </w:r>
                    </w:p>
                  </w:txbxContent>
                </v:textbox>
              </v:rect>
            </w:pict>
          </mc:Fallback>
        </mc:AlternateContent>
      </w:r>
    </w:p>
    <w:p>
      <w:pPr>
        <w:pStyle w:val="13"/>
        <w:snapToGrid w:val="0"/>
        <w:spacing w:before="120" w:after="120" w:line="460" w:lineRule="exact"/>
        <w:jc w:val="left"/>
        <w:rPr>
          <w:rFonts w:hAnsi="宋体" w:cs="Angsana New"/>
          <w:sz w:val="24"/>
          <w:szCs w:val="24"/>
          <w:highlight w:val="none"/>
          <w:lang w:bidi="th-TH"/>
        </w:rPr>
      </w:pPr>
    </w:p>
    <w:p>
      <w:pPr>
        <w:pStyle w:val="13"/>
        <w:snapToGrid w:val="0"/>
        <w:spacing w:before="120" w:after="120" w:line="460" w:lineRule="exact"/>
        <w:jc w:val="left"/>
        <w:rPr>
          <w:rFonts w:hAnsi="宋体" w:cs="Angsana New"/>
          <w:sz w:val="24"/>
          <w:szCs w:val="24"/>
          <w:highlight w:val="none"/>
          <w:lang w:bidi="th-TH"/>
        </w:rPr>
      </w:pPr>
    </w:p>
    <w:p>
      <w:pPr>
        <w:pStyle w:val="13"/>
        <w:snapToGrid w:val="0"/>
        <w:spacing w:before="120" w:after="120" w:line="460" w:lineRule="exact"/>
        <w:jc w:val="left"/>
        <w:rPr>
          <w:rFonts w:hAnsi="宋体" w:cs="Angsana New"/>
          <w:sz w:val="24"/>
          <w:szCs w:val="24"/>
          <w:highlight w:val="none"/>
          <w:u w:val="single"/>
          <w:lang w:bidi="th-TH"/>
        </w:rPr>
      </w:pPr>
      <w:r>
        <w:rPr>
          <w:rFonts w:hint="eastAsia" w:hAnsi="宋体" w:cs="Angsana New"/>
          <w:sz w:val="24"/>
          <w:szCs w:val="24"/>
          <w:highlight w:val="none"/>
          <w:lang w:bidi="th-TH"/>
        </w:rPr>
        <w:t>投标人（盖章）：</w:t>
      </w:r>
      <w:r>
        <w:rPr>
          <w:rFonts w:hint="eastAsia" w:hAnsi="宋体" w:cs="Angsana New"/>
          <w:sz w:val="24"/>
          <w:szCs w:val="24"/>
          <w:highlight w:val="none"/>
          <w:u w:val="single"/>
          <w:lang w:bidi="th-TH"/>
        </w:rPr>
        <w:t xml:space="preserve">                 </w:t>
      </w:r>
    </w:p>
    <w:p>
      <w:pPr>
        <w:pStyle w:val="13"/>
        <w:snapToGrid w:val="0"/>
        <w:spacing w:before="120" w:after="120" w:line="460" w:lineRule="exact"/>
        <w:jc w:val="left"/>
        <w:rPr>
          <w:rFonts w:hAnsi="宋体" w:cs="Angsana New"/>
          <w:sz w:val="24"/>
          <w:szCs w:val="24"/>
          <w:highlight w:val="none"/>
          <w:lang w:bidi="th-TH"/>
        </w:rPr>
      </w:pPr>
      <w:r>
        <w:rPr>
          <w:rFonts w:hint="eastAsia" w:hAnsi="宋体" w:cs="Angsana New"/>
          <w:sz w:val="24"/>
          <w:szCs w:val="24"/>
          <w:highlight w:val="none"/>
          <w:lang w:bidi="th-TH"/>
        </w:rPr>
        <w:t>法定代表人（签字或盖章）：</w:t>
      </w:r>
      <w:r>
        <w:rPr>
          <w:rFonts w:hint="eastAsia" w:hAnsi="宋体" w:cs="Angsana New"/>
          <w:sz w:val="24"/>
          <w:szCs w:val="24"/>
          <w:highlight w:val="none"/>
          <w:u w:val="single"/>
          <w:lang w:bidi="th-TH"/>
        </w:rPr>
        <w:t xml:space="preserve">        </w:t>
      </w:r>
    </w:p>
    <w:p>
      <w:pPr>
        <w:pStyle w:val="13"/>
        <w:snapToGrid w:val="0"/>
        <w:spacing w:before="120" w:after="120" w:line="460" w:lineRule="exact"/>
        <w:jc w:val="left"/>
        <w:rPr>
          <w:rFonts w:hAnsi="宋体" w:cs="Angsana New"/>
          <w:sz w:val="24"/>
          <w:szCs w:val="24"/>
          <w:highlight w:val="none"/>
          <w:u w:val="single"/>
          <w:lang w:bidi="th-TH"/>
        </w:rPr>
      </w:pPr>
      <w:r>
        <w:rPr>
          <w:rFonts w:hint="eastAsia" w:hAnsi="宋体" w:cs="Angsana New"/>
          <w:sz w:val="24"/>
          <w:szCs w:val="24"/>
          <w:highlight w:val="none"/>
          <w:lang w:bidi="th-TH"/>
        </w:rPr>
        <w:t>日期：</w:t>
      </w:r>
      <w:r>
        <w:rPr>
          <w:rFonts w:hint="eastAsia" w:hAnsi="宋体" w:cs="Angsana New"/>
          <w:sz w:val="24"/>
          <w:szCs w:val="24"/>
          <w:highlight w:val="none"/>
          <w:u w:val="single"/>
          <w:lang w:bidi="th-TH"/>
        </w:rPr>
        <w:t xml:space="preserve">   年  月  日</w:t>
      </w:r>
    </w:p>
    <w:p>
      <w:pPr>
        <w:pStyle w:val="13"/>
        <w:snapToGrid w:val="0"/>
        <w:spacing w:before="120" w:after="120" w:line="460" w:lineRule="exact"/>
        <w:jc w:val="left"/>
        <w:rPr>
          <w:rFonts w:hAnsi="宋体" w:cs="Angsana New"/>
          <w:highlight w:val="none"/>
          <w:lang w:bidi="th-TH"/>
        </w:rPr>
      </w:pPr>
    </w:p>
    <w:p>
      <w:pPr>
        <w:pStyle w:val="13"/>
        <w:snapToGrid w:val="0"/>
        <w:spacing w:before="120" w:after="120" w:line="460" w:lineRule="exact"/>
        <w:rPr>
          <w:rFonts w:hAnsi="宋体" w:cs="Angsana New"/>
          <w:sz w:val="24"/>
          <w:szCs w:val="24"/>
          <w:highlight w:val="none"/>
          <w:lang w:bidi="th-TH"/>
        </w:rPr>
      </w:pPr>
      <w:r>
        <w:rPr>
          <w:rFonts w:hAnsi="宋体" w:cs="Angsana New"/>
          <w:highlight w:val="none"/>
          <w:lang w:bidi="th-TH"/>
        </w:rPr>
        <w:br w:type="page"/>
      </w:r>
      <w:r>
        <w:rPr>
          <w:rFonts w:hint="eastAsia" w:hAnsi="宋体" w:cs="Angsana New"/>
          <w:sz w:val="24"/>
          <w:szCs w:val="24"/>
          <w:highlight w:val="none"/>
          <w:lang w:bidi="th-TH"/>
        </w:rPr>
        <w:t>格式三：</w:t>
      </w:r>
    </w:p>
    <w:p>
      <w:pPr>
        <w:pStyle w:val="13"/>
        <w:snapToGrid w:val="0"/>
        <w:spacing w:line="480" w:lineRule="exact"/>
        <w:jc w:val="center"/>
        <w:rPr>
          <w:rFonts w:hAnsi="宋体"/>
          <w:b/>
          <w:szCs w:val="28"/>
          <w:highlight w:val="none"/>
        </w:rPr>
      </w:pPr>
      <w:r>
        <w:rPr>
          <w:rFonts w:hint="eastAsia" w:hAnsi="宋体"/>
          <w:b/>
          <w:szCs w:val="28"/>
          <w:highlight w:val="none"/>
        </w:rPr>
        <w:t>投标函</w:t>
      </w:r>
    </w:p>
    <w:p>
      <w:pPr>
        <w:pStyle w:val="13"/>
        <w:spacing w:line="400" w:lineRule="exact"/>
        <w:jc w:val="left"/>
        <w:rPr>
          <w:rFonts w:hAnsi="宋体" w:cs="Angsana New"/>
          <w:sz w:val="24"/>
          <w:szCs w:val="24"/>
          <w:highlight w:val="none"/>
          <w:lang w:bidi="th-TH"/>
        </w:rPr>
      </w:pPr>
      <w:r>
        <w:rPr>
          <w:rFonts w:hint="eastAsia" w:hAnsi="宋体" w:cs="Angsana New"/>
          <w:sz w:val="24"/>
          <w:szCs w:val="24"/>
          <w:highlight w:val="none"/>
          <w:u w:val="single"/>
          <w:lang w:bidi="th-TH"/>
        </w:rPr>
        <w:t>（招标人名称）</w:t>
      </w:r>
      <w:r>
        <w:rPr>
          <w:rFonts w:hint="eastAsia" w:hAnsi="宋体" w:cs="Angsana New"/>
          <w:sz w:val="24"/>
          <w:szCs w:val="24"/>
          <w:highlight w:val="none"/>
          <w:lang w:bidi="th-TH"/>
        </w:rPr>
        <w:t>：</w:t>
      </w:r>
    </w:p>
    <w:p>
      <w:pPr>
        <w:pStyle w:val="13"/>
        <w:spacing w:line="400" w:lineRule="exact"/>
        <w:ind w:firstLine="480" w:firstLineChars="200"/>
        <w:jc w:val="left"/>
        <w:rPr>
          <w:rFonts w:hAnsi="宋体" w:cs="Angsana New"/>
          <w:sz w:val="24"/>
          <w:szCs w:val="24"/>
          <w:highlight w:val="none"/>
          <w:lang w:bidi="th-TH"/>
        </w:rPr>
      </w:pPr>
      <w:r>
        <w:rPr>
          <w:rFonts w:hint="eastAsia" w:hAnsi="宋体" w:cs="Angsana New"/>
          <w:sz w:val="24"/>
          <w:szCs w:val="24"/>
          <w:highlight w:val="none"/>
          <w:lang w:bidi="th-TH"/>
        </w:rPr>
        <w:t>根据贵方为</w:t>
      </w:r>
      <w:r>
        <w:rPr>
          <w:rFonts w:hint="eastAsia" w:hAnsi="宋体" w:cs="Angsana New"/>
          <w:sz w:val="24"/>
          <w:szCs w:val="24"/>
          <w:highlight w:val="none"/>
          <w:u w:val="single"/>
          <w:lang w:bidi="th-TH"/>
        </w:rPr>
        <w:t>（项目名称）</w:t>
      </w:r>
      <w:r>
        <w:rPr>
          <w:rFonts w:hint="eastAsia" w:hAnsi="宋体" w:cs="Angsana New"/>
          <w:sz w:val="24"/>
          <w:szCs w:val="24"/>
          <w:highlight w:val="none"/>
          <w:lang w:bidi="th-TH"/>
        </w:rPr>
        <w:t>项目的招标文件,签字人</w:t>
      </w:r>
      <w:r>
        <w:rPr>
          <w:rFonts w:hint="eastAsia" w:hAnsi="宋体" w:cs="Angsana New"/>
          <w:sz w:val="24"/>
          <w:szCs w:val="24"/>
          <w:highlight w:val="none"/>
          <w:u w:val="single"/>
          <w:lang w:bidi="th-TH"/>
        </w:rPr>
        <w:t>（姓名、职务）</w:t>
      </w:r>
      <w:r>
        <w:rPr>
          <w:rFonts w:hint="eastAsia" w:hAnsi="宋体" w:cs="Angsana New"/>
          <w:sz w:val="24"/>
          <w:szCs w:val="24"/>
          <w:highlight w:val="none"/>
          <w:lang w:bidi="th-TH"/>
        </w:rPr>
        <w:t>经正式授权并代表投标人</w:t>
      </w:r>
      <w:r>
        <w:rPr>
          <w:rFonts w:hint="eastAsia" w:hAnsi="宋体" w:cs="Angsana New"/>
          <w:sz w:val="24"/>
          <w:szCs w:val="24"/>
          <w:highlight w:val="none"/>
          <w:u w:val="single"/>
          <w:lang w:bidi="th-TH"/>
        </w:rPr>
        <w:t>（投标人名称、地址）</w:t>
      </w:r>
      <w:r>
        <w:rPr>
          <w:rFonts w:hint="eastAsia" w:hAnsi="宋体" w:cs="Angsana New"/>
          <w:sz w:val="24"/>
          <w:szCs w:val="24"/>
          <w:highlight w:val="none"/>
          <w:lang w:bidi="th-TH"/>
        </w:rPr>
        <w:t>提交投标文件；</w:t>
      </w:r>
    </w:p>
    <w:p>
      <w:pPr>
        <w:pStyle w:val="13"/>
        <w:spacing w:line="400" w:lineRule="exact"/>
        <w:ind w:firstLine="480" w:firstLineChars="200"/>
        <w:jc w:val="left"/>
        <w:rPr>
          <w:rFonts w:hAnsi="宋体" w:cs="Angsana New"/>
          <w:sz w:val="24"/>
          <w:szCs w:val="24"/>
          <w:highlight w:val="none"/>
          <w:lang w:bidi="th-TH"/>
        </w:rPr>
      </w:pPr>
      <w:r>
        <w:rPr>
          <w:rFonts w:hint="eastAsia" w:hAnsi="宋体" w:cs="Angsana New"/>
          <w:sz w:val="24"/>
          <w:szCs w:val="24"/>
          <w:highlight w:val="none"/>
          <w:lang w:bidi="th-TH"/>
        </w:rPr>
        <w:t>据此函，签字代表宣布同意如下：</w:t>
      </w:r>
    </w:p>
    <w:p>
      <w:pPr>
        <w:pStyle w:val="13"/>
        <w:spacing w:line="400" w:lineRule="exact"/>
        <w:ind w:firstLine="480" w:firstLineChars="200"/>
        <w:jc w:val="left"/>
        <w:rPr>
          <w:rFonts w:hAnsi="宋体" w:cs="Angsana New"/>
          <w:sz w:val="24"/>
          <w:szCs w:val="24"/>
          <w:highlight w:val="none"/>
          <w:u w:val="single"/>
          <w:lang w:bidi="th-TH"/>
        </w:rPr>
      </w:pPr>
      <w:r>
        <w:rPr>
          <w:rFonts w:hint="eastAsia" w:hAnsi="宋体" w:cs="Angsana New"/>
          <w:sz w:val="24"/>
          <w:szCs w:val="24"/>
          <w:highlight w:val="none"/>
          <w:lang w:bidi="th-TH"/>
        </w:rPr>
        <w:t>1.我方已仔细研究了</w:t>
      </w:r>
      <w:r>
        <w:rPr>
          <w:rFonts w:hint="eastAsia" w:hAnsi="宋体" w:cs="Angsana New"/>
          <w:sz w:val="24"/>
          <w:szCs w:val="24"/>
          <w:highlight w:val="none"/>
          <w:u w:val="single"/>
          <w:lang w:bidi="th-TH"/>
        </w:rPr>
        <w:t xml:space="preserve">               （项目名称）</w:t>
      </w:r>
      <w:r>
        <w:rPr>
          <w:rFonts w:hint="eastAsia" w:hAnsi="宋体" w:cs="Angsana New"/>
          <w:sz w:val="24"/>
          <w:szCs w:val="24"/>
          <w:highlight w:val="none"/>
          <w:lang w:bidi="th-TH"/>
        </w:rPr>
        <w:t>招标文件的全部内容，愿意以人民币（大写</w:t>
      </w:r>
      <w:r>
        <w:rPr>
          <w:rFonts w:hint="eastAsia" w:hAnsi="宋体" w:cs="Angsana New"/>
          <w:sz w:val="24"/>
          <w:szCs w:val="24"/>
          <w:highlight w:val="none"/>
          <w:u w:val="single"/>
          <w:lang w:bidi="th-TH"/>
        </w:rPr>
        <w:t>）                  （¥        元）</w:t>
      </w:r>
      <w:r>
        <w:rPr>
          <w:rFonts w:hint="eastAsia" w:hAnsi="宋体" w:cs="Angsana New"/>
          <w:sz w:val="24"/>
          <w:szCs w:val="24"/>
          <w:highlight w:val="none"/>
          <w:lang w:bidi="th-TH"/>
        </w:rPr>
        <w:t>的投标报价，合同履行期限</w:t>
      </w:r>
      <w:r>
        <w:rPr>
          <w:rFonts w:hint="eastAsia" w:hAnsi="宋体" w:cs="Angsana New"/>
          <w:sz w:val="24"/>
          <w:szCs w:val="24"/>
          <w:highlight w:val="none"/>
          <w:u w:val="single"/>
          <w:lang w:bidi="th-TH"/>
        </w:rPr>
        <w:t>：       。</w:t>
      </w:r>
      <w:r>
        <w:rPr>
          <w:rFonts w:hint="eastAsia" w:hAnsi="宋体" w:cs="Angsana New"/>
          <w:sz w:val="24"/>
          <w:szCs w:val="24"/>
          <w:highlight w:val="none"/>
          <w:lang w:bidi="th-TH"/>
        </w:rPr>
        <w:t>并将按招标文件的规定履行合同责任和义务，实现服务目的。</w:t>
      </w:r>
    </w:p>
    <w:p>
      <w:pPr>
        <w:pStyle w:val="13"/>
        <w:spacing w:line="400" w:lineRule="exact"/>
        <w:ind w:firstLine="480" w:firstLineChars="200"/>
        <w:jc w:val="left"/>
        <w:rPr>
          <w:rFonts w:hAnsi="宋体" w:cs="Angsana New"/>
          <w:sz w:val="24"/>
          <w:szCs w:val="24"/>
          <w:highlight w:val="none"/>
          <w:lang w:bidi="th-TH"/>
        </w:rPr>
      </w:pPr>
      <w:r>
        <w:rPr>
          <w:rFonts w:hint="eastAsia" w:hAnsi="宋体" w:cs="Angsana New"/>
          <w:sz w:val="24"/>
          <w:szCs w:val="24"/>
          <w:highlight w:val="none"/>
          <w:lang w:bidi="th-TH"/>
        </w:rPr>
        <w:t>2.我方已详细审查全部招标文件，包括有关澄清和补充说明（如果有的话）。我们完全理解并同意放弃对这方面有不明及误解的权力。</w:t>
      </w:r>
    </w:p>
    <w:p>
      <w:pPr>
        <w:pStyle w:val="13"/>
        <w:spacing w:line="400" w:lineRule="exact"/>
        <w:ind w:firstLine="480" w:firstLineChars="200"/>
        <w:jc w:val="left"/>
        <w:rPr>
          <w:rFonts w:hAnsi="宋体" w:cs="Angsana New"/>
          <w:sz w:val="24"/>
          <w:szCs w:val="24"/>
          <w:highlight w:val="none"/>
          <w:lang w:bidi="th-TH"/>
        </w:rPr>
      </w:pPr>
      <w:r>
        <w:rPr>
          <w:rFonts w:hint="eastAsia" w:hAnsi="宋体" w:cs="Angsana New"/>
          <w:sz w:val="24"/>
          <w:szCs w:val="24"/>
          <w:highlight w:val="none"/>
          <w:lang w:bidi="th-TH"/>
        </w:rPr>
        <w:t xml:space="preserve">3.本投标文件有效期为自开标日起 </w:t>
      </w:r>
      <w:r>
        <w:rPr>
          <w:rFonts w:hint="eastAsia" w:hAnsi="宋体" w:cs="Angsana New"/>
          <w:sz w:val="24"/>
          <w:szCs w:val="24"/>
          <w:highlight w:val="none"/>
          <w:u w:val="single"/>
          <w:lang w:bidi="th-TH"/>
        </w:rPr>
        <w:t xml:space="preserve"> 90 </w:t>
      </w:r>
      <w:r>
        <w:rPr>
          <w:rFonts w:hint="eastAsia" w:hAnsi="宋体" w:cs="Angsana New"/>
          <w:sz w:val="24"/>
          <w:szCs w:val="24"/>
          <w:highlight w:val="none"/>
          <w:lang w:bidi="th-TH"/>
        </w:rPr>
        <w:t>个日历天。在这期间，本投标文件将始终对我方具有约束力，并可随时被接受。本次招标文件和本投标文件（含承诺书）将作为买卖合同的附件。</w:t>
      </w:r>
    </w:p>
    <w:p>
      <w:pPr>
        <w:pStyle w:val="13"/>
        <w:spacing w:line="400" w:lineRule="exact"/>
        <w:ind w:firstLine="480" w:firstLineChars="200"/>
        <w:jc w:val="left"/>
        <w:rPr>
          <w:rFonts w:hAnsi="宋体" w:cs="Angsana New"/>
          <w:sz w:val="24"/>
          <w:szCs w:val="24"/>
          <w:highlight w:val="none"/>
          <w:lang w:bidi="th-TH"/>
        </w:rPr>
      </w:pPr>
      <w:r>
        <w:rPr>
          <w:rFonts w:hint="eastAsia" w:hAnsi="宋体" w:cs="Angsana New"/>
          <w:sz w:val="24"/>
          <w:szCs w:val="24"/>
          <w:highlight w:val="none"/>
          <w:lang w:bidi="th-TH"/>
        </w:rPr>
        <w:t>4.我方愿意向招标人提供与本次招标的相关资料，并对其真实性、合法性、有效性负责。</w:t>
      </w:r>
    </w:p>
    <w:p>
      <w:pPr>
        <w:pStyle w:val="13"/>
        <w:spacing w:line="400" w:lineRule="exact"/>
        <w:ind w:firstLine="480" w:firstLineChars="200"/>
        <w:jc w:val="left"/>
        <w:rPr>
          <w:rFonts w:hAnsi="宋体" w:cs="Angsana New"/>
          <w:sz w:val="24"/>
          <w:szCs w:val="24"/>
          <w:highlight w:val="none"/>
          <w:lang w:bidi="th-TH"/>
        </w:rPr>
      </w:pPr>
      <w:r>
        <w:rPr>
          <w:rFonts w:hint="eastAsia" w:hAnsi="宋体" w:cs="Angsana New"/>
          <w:sz w:val="24"/>
          <w:szCs w:val="24"/>
          <w:highlight w:val="none"/>
          <w:lang w:bidi="th-TH"/>
        </w:rPr>
        <w:t>5.我方将严格履行本投标文件中的全部承诺和责任，并遵守招标文件中对投标人的所有规定。</w:t>
      </w:r>
    </w:p>
    <w:p>
      <w:pPr>
        <w:pStyle w:val="13"/>
        <w:spacing w:line="400" w:lineRule="exact"/>
        <w:ind w:firstLine="480" w:firstLineChars="200"/>
        <w:jc w:val="left"/>
        <w:rPr>
          <w:rFonts w:hAnsi="宋体" w:cs="Angsana New"/>
          <w:sz w:val="24"/>
          <w:szCs w:val="24"/>
          <w:highlight w:val="none"/>
          <w:lang w:bidi="th-TH"/>
        </w:rPr>
      </w:pPr>
      <w:r>
        <w:rPr>
          <w:rFonts w:hint="eastAsia" w:hAnsi="宋体" w:cs="Angsana New"/>
          <w:sz w:val="24"/>
          <w:szCs w:val="24"/>
          <w:highlight w:val="none"/>
          <w:lang w:bidi="th-TH"/>
        </w:rPr>
        <w:t>6.我方完全理解招标人有保留在授标之前任何时候根据评标委员会的意见接受或拒绝任何投标的权力，并完全理解招标人对此无解释的义务。</w:t>
      </w:r>
    </w:p>
    <w:p>
      <w:pPr>
        <w:pStyle w:val="13"/>
        <w:spacing w:line="400" w:lineRule="exact"/>
        <w:ind w:firstLine="480" w:firstLineChars="200"/>
        <w:jc w:val="left"/>
        <w:rPr>
          <w:rFonts w:hAnsi="宋体" w:cs="Angsana New"/>
          <w:sz w:val="24"/>
          <w:szCs w:val="24"/>
          <w:highlight w:val="none"/>
          <w:lang w:bidi="th-TH"/>
        </w:rPr>
      </w:pPr>
      <w:r>
        <w:rPr>
          <w:rFonts w:hint="eastAsia" w:hAnsi="宋体" w:cs="Angsana New"/>
          <w:sz w:val="24"/>
          <w:szCs w:val="24"/>
          <w:highlight w:val="none"/>
          <w:lang w:bidi="th-TH"/>
        </w:rPr>
        <w:t>7.我方完全理解招标人不一定接受投标价最低的投标。</w:t>
      </w:r>
    </w:p>
    <w:p>
      <w:pPr>
        <w:pStyle w:val="13"/>
        <w:spacing w:line="400" w:lineRule="exact"/>
        <w:ind w:firstLine="480" w:firstLineChars="200"/>
        <w:jc w:val="left"/>
        <w:rPr>
          <w:rFonts w:hAnsi="宋体" w:cs="Angsana New"/>
          <w:sz w:val="24"/>
          <w:szCs w:val="24"/>
          <w:highlight w:val="none"/>
          <w:lang w:bidi="th-TH"/>
        </w:rPr>
      </w:pPr>
      <w:r>
        <w:rPr>
          <w:rFonts w:hint="eastAsia" w:hAnsi="宋体" w:cs="Angsana New"/>
          <w:sz w:val="24"/>
          <w:szCs w:val="24"/>
          <w:highlight w:val="none"/>
          <w:lang w:bidi="th-TH"/>
        </w:rPr>
        <w:t>8.我方承诺在此次招标过程中涉及的一切应当保密的事项，不向任何第三方泄露，否则承担一切法律责任。</w:t>
      </w:r>
    </w:p>
    <w:p>
      <w:pPr>
        <w:pStyle w:val="13"/>
        <w:spacing w:line="400" w:lineRule="exact"/>
        <w:ind w:firstLine="480" w:firstLineChars="200"/>
        <w:jc w:val="left"/>
        <w:rPr>
          <w:rFonts w:hAnsi="宋体" w:cs="Angsana New"/>
          <w:sz w:val="24"/>
          <w:szCs w:val="24"/>
          <w:highlight w:val="none"/>
          <w:lang w:bidi="th-TH"/>
        </w:rPr>
      </w:pPr>
      <w:r>
        <w:rPr>
          <w:rFonts w:hint="eastAsia" w:hAnsi="宋体" w:cs="Angsana New"/>
          <w:sz w:val="24"/>
          <w:szCs w:val="24"/>
          <w:highlight w:val="none"/>
          <w:lang w:bidi="th-TH"/>
        </w:rPr>
        <w:t>9.如果我方中标，我们将按招标人要求的时间节点进行交接和运营管理，严格按照招标文件的规定履行合同责任和义务。</w:t>
      </w:r>
    </w:p>
    <w:p>
      <w:pPr>
        <w:pStyle w:val="13"/>
        <w:spacing w:line="400" w:lineRule="exact"/>
        <w:ind w:firstLine="480" w:firstLineChars="200"/>
        <w:jc w:val="left"/>
        <w:rPr>
          <w:rFonts w:hAnsi="宋体" w:cs="Angsana New"/>
          <w:sz w:val="24"/>
          <w:szCs w:val="24"/>
          <w:highlight w:val="none"/>
          <w:lang w:bidi="th-TH"/>
        </w:rPr>
      </w:pPr>
      <w:r>
        <w:rPr>
          <w:rFonts w:hint="eastAsia" w:hAnsi="宋体" w:cs="Angsana New"/>
          <w:sz w:val="24"/>
          <w:szCs w:val="24"/>
          <w:highlight w:val="none"/>
          <w:lang w:bidi="th-TH"/>
        </w:rPr>
        <w:t>10.如果我方中标，为执行合同，我们将按照招标文件约定要求，接受招标人、盐城市大丰区海城实业发展有限公司及其他主管部门的管理、考核等。</w:t>
      </w:r>
    </w:p>
    <w:p>
      <w:pPr>
        <w:pStyle w:val="13"/>
        <w:spacing w:line="400" w:lineRule="exact"/>
        <w:ind w:firstLine="480" w:firstLineChars="200"/>
        <w:jc w:val="left"/>
        <w:rPr>
          <w:rFonts w:hAnsi="宋体" w:cs="Angsana New"/>
          <w:sz w:val="24"/>
          <w:szCs w:val="24"/>
          <w:highlight w:val="none"/>
          <w:lang w:bidi="th-TH"/>
        </w:rPr>
      </w:pPr>
      <w:r>
        <w:rPr>
          <w:rFonts w:hint="eastAsia" w:hAnsi="宋体" w:cs="Angsana New"/>
          <w:sz w:val="24"/>
          <w:szCs w:val="24"/>
          <w:highlight w:val="none"/>
          <w:lang w:bidi="th-TH"/>
        </w:rPr>
        <w:t>11.与本次投标有关的一切往来信函请寄：</w:t>
      </w:r>
    </w:p>
    <w:p>
      <w:pPr>
        <w:pStyle w:val="13"/>
        <w:spacing w:line="400" w:lineRule="exact"/>
        <w:ind w:firstLine="480" w:firstLineChars="200"/>
        <w:jc w:val="left"/>
        <w:rPr>
          <w:rFonts w:hAnsi="宋体" w:cs="Angsana New"/>
          <w:sz w:val="24"/>
          <w:szCs w:val="24"/>
          <w:highlight w:val="none"/>
          <w:u w:val="single"/>
          <w:lang w:bidi="th-TH"/>
        </w:rPr>
      </w:pPr>
      <w:r>
        <w:rPr>
          <w:rFonts w:hint="eastAsia" w:hAnsi="宋体" w:cs="Angsana New"/>
          <w:sz w:val="24"/>
          <w:szCs w:val="24"/>
          <w:highlight w:val="none"/>
          <w:lang w:bidi="th-TH"/>
        </w:rPr>
        <w:t>地址：</w:t>
      </w:r>
      <w:r>
        <w:rPr>
          <w:rFonts w:hint="eastAsia" w:hAnsi="宋体" w:cs="Angsana New"/>
          <w:sz w:val="24"/>
          <w:szCs w:val="24"/>
          <w:highlight w:val="none"/>
          <w:u w:val="single"/>
          <w:lang w:bidi="th-TH"/>
        </w:rPr>
        <w:t xml:space="preserve">             </w:t>
      </w:r>
      <w:r>
        <w:rPr>
          <w:rFonts w:hint="eastAsia" w:hAnsi="宋体" w:cs="Angsana New"/>
          <w:sz w:val="24"/>
          <w:szCs w:val="24"/>
          <w:highlight w:val="none"/>
          <w:lang w:bidi="th-TH"/>
        </w:rPr>
        <w:t xml:space="preserve">    传真：</w:t>
      </w:r>
      <w:r>
        <w:rPr>
          <w:rFonts w:hint="eastAsia" w:hAnsi="宋体" w:cs="Angsana New"/>
          <w:sz w:val="24"/>
          <w:szCs w:val="24"/>
          <w:highlight w:val="none"/>
          <w:u w:val="single"/>
          <w:lang w:bidi="th-TH"/>
        </w:rPr>
        <w:t xml:space="preserve">               </w:t>
      </w:r>
    </w:p>
    <w:p>
      <w:pPr>
        <w:pStyle w:val="13"/>
        <w:spacing w:line="400" w:lineRule="exact"/>
        <w:ind w:firstLine="480" w:firstLineChars="200"/>
        <w:jc w:val="left"/>
        <w:rPr>
          <w:rFonts w:hAnsi="宋体" w:cs="Angsana New"/>
          <w:sz w:val="24"/>
          <w:szCs w:val="24"/>
          <w:highlight w:val="none"/>
          <w:u w:val="single"/>
          <w:lang w:bidi="th-TH"/>
        </w:rPr>
      </w:pPr>
      <w:r>
        <w:rPr>
          <w:rFonts w:hint="eastAsia" w:hAnsi="宋体" w:cs="Angsana New"/>
          <w:sz w:val="24"/>
          <w:szCs w:val="24"/>
          <w:highlight w:val="none"/>
          <w:lang w:bidi="th-TH"/>
        </w:rPr>
        <w:t>电话：</w:t>
      </w:r>
      <w:r>
        <w:rPr>
          <w:rFonts w:hint="eastAsia" w:hAnsi="宋体" w:cs="Angsana New"/>
          <w:sz w:val="24"/>
          <w:szCs w:val="24"/>
          <w:highlight w:val="none"/>
          <w:u w:val="single"/>
          <w:lang w:bidi="th-TH"/>
        </w:rPr>
        <w:t xml:space="preserve">             </w:t>
      </w:r>
      <w:r>
        <w:rPr>
          <w:rFonts w:hint="eastAsia" w:hAnsi="宋体" w:cs="Angsana New"/>
          <w:sz w:val="24"/>
          <w:szCs w:val="24"/>
          <w:highlight w:val="none"/>
          <w:lang w:bidi="th-TH"/>
        </w:rPr>
        <w:t xml:space="preserve">    电子邮件：</w:t>
      </w:r>
      <w:r>
        <w:rPr>
          <w:rFonts w:hint="eastAsia" w:hAnsi="宋体" w:cs="Angsana New"/>
          <w:sz w:val="24"/>
          <w:szCs w:val="24"/>
          <w:highlight w:val="none"/>
          <w:u w:val="single"/>
          <w:lang w:bidi="th-TH"/>
        </w:rPr>
        <w:t xml:space="preserve">            </w:t>
      </w:r>
    </w:p>
    <w:p>
      <w:pPr>
        <w:pStyle w:val="13"/>
        <w:spacing w:line="400" w:lineRule="exact"/>
        <w:ind w:firstLine="480" w:firstLineChars="200"/>
        <w:jc w:val="left"/>
        <w:rPr>
          <w:rFonts w:hAnsi="宋体" w:cs="Angsana New"/>
          <w:sz w:val="24"/>
          <w:szCs w:val="24"/>
          <w:highlight w:val="none"/>
          <w:u w:val="single"/>
          <w:lang w:bidi="th-TH"/>
        </w:rPr>
      </w:pPr>
    </w:p>
    <w:p>
      <w:pPr>
        <w:pStyle w:val="13"/>
        <w:spacing w:line="400" w:lineRule="exact"/>
        <w:ind w:firstLine="480" w:firstLineChars="200"/>
        <w:jc w:val="left"/>
        <w:rPr>
          <w:rFonts w:hAnsi="宋体" w:cs="Angsana New"/>
          <w:sz w:val="24"/>
          <w:szCs w:val="24"/>
          <w:highlight w:val="none"/>
          <w:u w:val="single"/>
          <w:lang w:bidi="th-TH"/>
        </w:rPr>
      </w:pPr>
      <w:r>
        <w:rPr>
          <w:rFonts w:hint="eastAsia" w:hAnsi="宋体" w:cs="Angsana New"/>
          <w:sz w:val="24"/>
          <w:szCs w:val="24"/>
          <w:highlight w:val="none"/>
          <w:lang w:bidi="th-TH"/>
        </w:rPr>
        <w:t>投标人（盖章）：</w:t>
      </w:r>
      <w:r>
        <w:rPr>
          <w:rFonts w:hint="eastAsia" w:hAnsi="宋体" w:cs="Angsana New"/>
          <w:sz w:val="24"/>
          <w:szCs w:val="24"/>
          <w:highlight w:val="none"/>
          <w:u w:val="single"/>
          <w:lang w:bidi="th-TH"/>
        </w:rPr>
        <w:t xml:space="preserve">                 </w:t>
      </w:r>
    </w:p>
    <w:p>
      <w:pPr>
        <w:pStyle w:val="13"/>
        <w:spacing w:line="400" w:lineRule="exact"/>
        <w:ind w:firstLine="480" w:firstLineChars="200"/>
        <w:jc w:val="left"/>
        <w:rPr>
          <w:rFonts w:hAnsi="宋体" w:cs="Angsana New"/>
          <w:sz w:val="24"/>
          <w:szCs w:val="24"/>
          <w:highlight w:val="none"/>
          <w:lang w:bidi="th-TH"/>
        </w:rPr>
      </w:pPr>
      <w:r>
        <w:rPr>
          <w:rFonts w:hint="eastAsia" w:hAnsi="宋体" w:cs="Angsana New"/>
          <w:sz w:val="24"/>
          <w:szCs w:val="24"/>
          <w:highlight w:val="none"/>
          <w:lang w:bidi="th-TH"/>
        </w:rPr>
        <w:t>法定代表人或授权委托人（签字或盖章）：</w:t>
      </w:r>
      <w:r>
        <w:rPr>
          <w:rFonts w:hint="eastAsia" w:hAnsi="宋体" w:cs="Angsana New"/>
          <w:sz w:val="24"/>
          <w:szCs w:val="24"/>
          <w:highlight w:val="none"/>
          <w:u w:val="single"/>
          <w:lang w:bidi="th-TH"/>
        </w:rPr>
        <w:t xml:space="preserve">        </w:t>
      </w:r>
    </w:p>
    <w:p>
      <w:pPr>
        <w:pStyle w:val="13"/>
        <w:spacing w:line="400" w:lineRule="exact"/>
        <w:ind w:firstLine="480" w:firstLineChars="200"/>
        <w:jc w:val="left"/>
        <w:rPr>
          <w:rFonts w:hAnsi="宋体" w:cs="Angsana New"/>
          <w:sz w:val="24"/>
          <w:szCs w:val="24"/>
          <w:highlight w:val="none"/>
          <w:lang w:bidi="th-TH"/>
        </w:rPr>
      </w:pPr>
      <w:r>
        <w:rPr>
          <w:rFonts w:hint="eastAsia" w:hAnsi="宋体" w:cs="Angsana New"/>
          <w:sz w:val="24"/>
          <w:szCs w:val="24"/>
          <w:highlight w:val="none"/>
          <w:lang w:bidi="th-TH"/>
        </w:rPr>
        <w:t>日期：</w:t>
      </w:r>
      <w:r>
        <w:rPr>
          <w:rFonts w:hint="eastAsia" w:hAnsi="宋体" w:cs="Angsana New"/>
          <w:sz w:val="24"/>
          <w:szCs w:val="24"/>
          <w:highlight w:val="none"/>
          <w:u w:val="single"/>
          <w:lang w:bidi="th-TH"/>
        </w:rPr>
        <w:t xml:space="preserve">   年  月  日</w:t>
      </w:r>
    </w:p>
    <w:p>
      <w:pPr>
        <w:pStyle w:val="13"/>
        <w:snapToGrid w:val="0"/>
        <w:spacing w:before="120" w:after="120" w:line="460" w:lineRule="exact"/>
        <w:jc w:val="left"/>
        <w:rPr>
          <w:rFonts w:hAnsi="宋体" w:cs="Angsana New"/>
          <w:sz w:val="24"/>
          <w:szCs w:val="24"/>
          <w:highlight w:val="none"/>
          <w:lang w:bidi="th-TH"/>
        </w:rPr>
      </w:pPr>
      <w:r>
        <w:rPr>
          <w:rFonts w:hint="eastAsia" w:hAnsi="宋体" w:cs="Angsana New"/>
          <w:sz w:val="24"/>
          <w:szCs w:val="24"/>
          <w:highlight w:val="none"/>
          <w:lang w:bidi="th-TH"/>
        </w:rPr>
        <w:br w:type="page"/>
      </w:r>
      <w:r>
        <w:rPr>
          <w:rFonts w:hint="eastAsia" w:hAnsi="宋体" w:cs="Angsana New"/>
          <w:sz w:val="24"/>
          <w:szCs w:val="24"/>
          <w:highlight w:val="none"/>
          <w:lang w:bidi="th-TH"/>
        </w:rPr>
        <w:t>格式四：</w:t>
      </w:r>
    </w:p>
    <w:p>
      <w:pPr>
        <w:pStyle w:val="13"/>
        <w:snapToGrid w:val="0"/>
        <w:spacing w:before="120" w:after="120" w:line="460" w:lineRule="exact"/>
        <w:jc w:val="center"/>
        <w:rPr>
          <w:rFonts w:hint="eastAsia" w:hAnsi="宋体" w:eastAsia="宋体"/>
          <w:b/>
          <w:sz w:val="32"/>
          <w:szCs w:val="32"/>
          <w:highlight w:val="none"/>
          <w:lang w:val="en-US" w:eastAsia="zh-CN"/>
        </w:rPr>
      </w:pPr>
      <w:r>
        <w:rPr>
          <w:rFonts w:hint="eastAsia" w:hAnsi="宋体"/>
          <w:b/>
          <w:sz w:val="32"/>
          <w:szCs w:val="32"/>
          <w:highlight w:val="none"/>
        </w:rPr>
        <w:t>投标报价</w:t>
      </w:r>
      <w:r>
        <w:rPr>
          <w:rFonts w:hint="eastAsia" w:hAnsi="宋体"/>
          <w:b/>
          <w:sz w:val="32"/>
          <w:szCs w:val="32"/>
          <w:highlight w:val="none"/>
          <w:lang w:val="en-US" w:eastAsia="zh-CN"/>
        </w:rPr>
        <w:t>明细表</w:t>
      </w:r>
    </w:p>
    <w:p>
      <w:pPr>
        <w:spacing w:line="400" w:lineRule="exact"/>
        <w:ind w:right="240"/>
        <w:jc w:val="right"/>
        <w:rPr>
          <w:rFonts w:ascii="宋体" w:hAnsi="宋体" w:cs="Angsana New"/>
          <w:sz w:val="24"/>
          <w:highlight w:val="none"/>
          <w:lang w:bidi="th-TH"/>
        </w:rPr>
      </w:pPr>
      <w:r>
        <w:rPr>
          <w:rFonts w:hint="eastAsia" w:ascii="宋体" w:hAnsi="宋体" w:cs="Angsana New"/>
          <w:sz w:val="24"/>
          <w:highlight w:val="none"/>
          <w:lang w:bidi="th-TH"/>
        </w:rPr>
        <w:t>单位：元</w:t>
      </w:r>
    </w:p>
    <w:tbl>
      <w:tblPr>
        <w:tblStyle w:val="20"/>
        <w:tblW w:w="9408" w:type="dxa"/>
        <w:jc w:val="center"/>
        <w:tblLayout w:type="fixed"/>
        <w:tblCellMar>
          <w:top w:w="0" w:type="dxa"/>
          <w:left w:w="10" w:type="dxa"/>
          <w:bottom w:w="0" w:type="dxa"/>
          <w:right w:w="10" w:type="dxa"/>
        </w:tblCellMar>
      </w:tblPr>
      <w:tblGrid>
        <w:gridCol w:w="1320"/>
        <w:gridCol w:w="3014"/>
        <w:gridCol w:w="3485"/>
        <w:gridCol w:w="1589"/>
      </w:tblGrid>
      <w:tr>
        <w:tblPrEx>
          <w:tblCellMar>
            <w:top w:w="0" w:type="dxa"/>
            <w:left w:w="10" w:type="dxa"/>
            <w:bottom w:w="0" w:type="dxa"/>
            <w:right w:w="10" w:type="dxa"/>
          </w:tblCellMar>
        </w:tblPrEx>
        <w:trPr>
          <w:trHeight w:val="581" w:hRule="exact"/>
          <w:jc w:val="center"/>
        </w:trPr>
        <w:tc>
          <w:tcPr>
            <w:tcW w:w="1320" w:type="dxa"/>
            <w:tcBorders>
              <w:top w:val="single" w:color="auto" w:sz="4" w:space="0"/>
              <w:left w:val="single" w:color="auto" w:sz="4" w:space="0"/>
            </w:tcBorders>
            <w:shd w:val="clear" w:color="auto" w:fill="FFFFFF"/>
            <w:vAlign w:val="center"/>
          </w:tcPr>
          <w:p>
            <w:pPr>
              <w:pStyle w:val="42"/>
              <w:rPr>
                <w:sz w:val="21"/>
                <w:szCs w:val="21"/>
                <w:highlight w:val="none"/>
              </w:rPr>
            </w:pPr>
            <w:r>
              <w:rPr>
                <w:sz w:val="21"/>
                <w:szCs w:val="21"/>
                <w:highlight w:val="none"/>
              </w:rPr>
              <w:t>序号</w:t>
            </w:r>
          </w:p>
        </w:tc>
        <w:tc>
          <w:tcPr>
            <w:tcW w:w="3014" w:type="dxa"/>
            <w:tcBorders>
              <w:top w:val="single" w:color="auto" w:sz="4" w:space="0"/>
              <w:left w:val="single" w:color="auto" w:sz="4" w:space="0"/>
            </w:tcBorders>
            <w:shd w:val="clear" w:color="auto" w:fill="FFFFFF"/>
            <w:vAlign w:val="center"/>
          </w:tcPr>
          <w:p>
            <w:pPr>
              <w:pStyle w:val="42"/>
              <w:rPr>
                <w:sz w:val="21"/>
                <w:szCs w:val="21"/>
                <w:highlight w:val="none"/>
              </w:rPr>
            </w:pPr>
            <w:r>
              <w:rPr>
                <w:sz w:val="21"/>
                <w:szCs w:val="21"/>
                <w:highlight w:val="none"/>
              </w:rPr>
              <w:t>内容</w:t>
            </w:r>
          </w:p>
        </w:tc>
        <w:tc>
          <w:tcPr>
            <w:tcW w:w="3485" w:type="dxa"/>
            <w:tcBorders>
              <w:top w:val="single" w:color="auto" w:sz="4" w:space="0"/>
              <w:left w:val="single" w:color="auto" w:sz="4" w:space="0"/>
            </w:tcBorders>
            <w:shd w:val="clear" w:color="auto" w:fill="FFFFFF"/>
            <w:vAlign w:val="center"/>
          </w:tcPr>
          <w:p>
            <w:pPr>
              <w:pStyle w:val="42"/>
              <w:rPr>
                <w:sz w:val="21"/>
                <w:szCs w:val="21"/>
                <w:highlight w:val="none"/>
              </w:rPr>
            </w:pPr>
          </w:p>
        </w:tc>
        <w:tc>
          <w:tcPr>
            <w:tcW w:w="1589" w:type="dxa"/>
            <w:tcBorders>
              <w:top w:val="single" w:color="auto" w:sz="4" w:space="0"/>
              <w:left w:val="single" w:color="auto" w:sz="4" w:space="0"/>
              <w:right w:val="single" w:color="auto" w:sz="4" w:space="0"/>
            </w:tcBorders>
            <w:shd w:val="clear" w:color="auto" w:fill="FFFFFF"/>
            <w:vAlign w:val="center"/>
          </w:tcPr>
          <w:p>
            <w:pPr>
              <w:pStyle w:val="42"/>
              <w:rPr>
                <w:sz w:val="21"/>
                <w:szCs w:val="21"/>
                <w:highlight w:val="none"/>
              </w:rPr>
            </w:pPr>
            <w:r>
              <w:rPr>
                <w:sz w:val="21"/>
                <w:szCs w:val="21"/>
                <w:highlight w:val="none"/>
              </w:rPr>
              <w:t>备注</w:t>
            </w:r>
          </w:p>
        </w:tc>
      </w:tr>
      <w:tr>
        <w:tblPrEx>
          <w:tblCellMar>
            <w:top w:w="0" w:type="dxa"/>
            <w:left w:w="10" w:type="dxa"/>
            <w:bottom w:w="0" w:type="dxa"/>
            <w:right w:w="10" w:type="dxa"/>
          </w:tblCellMar>
        </w:tblPrEx>
        <w:trPr>
          <w:trHeight w:val="576" w:hRule="exact"/>
          <w:jc w:val="center"/>
        </w:trPr>
        <w:tc>
          <w:tcPr>
            <w:tcW w:w="1320" w:type="dxa"/>
            <w:tcBorders>
              <w:top w:val="single" w:color="auto" w:sz="4" w:space="0"/>
              <w:left w:val="single" w:color="auto" w:sz="4" w:space="0"/>
            </w:tcBorders>
            <w:shd w:val="clear" w:color="auto" w:fill="FFFFFF"/>
            <w:vAlign w:val="center"/>
          </w:tcPr>
          <w:p>
            <w:pPr>
              <w:pStyle w:val="42"/>
              <w:rPr>
                <w:sz w:val="21"/>
                <w:szCs w:val="21"/>
                <w:highlight w:val="none"/>
              </w:rPr>
            </w:pPr>
            <w:r>
              <w:rPr>
                <w:rFonts w:ascii="Times New Roman" w:hAnsi="Times New Roman" w:eastAsia="Times New Roman" w:cs="Times New Roman"/>
                <w:sz w:val="21"/>
                <w:szCs w:val="21"/>
                <w:highlight w:val="none"/>
              </w:rPr>
              <w:t>1</w:t>
            </w:r>
          </w:p>
        </w:tc>
        <w:tc>
          <w:tcPr>
            <w:tcW w:w="3014" w:type="dxa"/>
            <w:tcBorders>
              <w:top w:val="single" w:color="auto" w:sz="4" w:space="0"/>
              <w:left w:val="single" w:color="auto" w:sz="4" w:space="0"/>
            </w:tcBorders>
            <w:shd w:val="clear" w:color="auto" w:fill="FFFFFF"/>
            <w:vAlign w:val="center"/>
          </w:tcPr>
          <w:p>
            <w:pPr>
              <w:pStyle w:val="42"/>
              <w:rPr>
                <w:rFonts w:hint="eastAsia" w:eastAsia="宋体"/>
                <w:sz w:val="21"/>
                <w:szCs w:val="21"/>
                <w:highlight w:val="none"/>
                <w:lang w:eastAsia="zh-CN"/>
              </w:rPr>
            </w:pPr>
          </w:p>
        </w:tc>
        <w:tc>
          <w:tcPr>
            <w:tcW w:w="3485" w:type="dxa"/>
            <w:tcBorders>
              <w:top w:val="single" w:color="auto" w:sz="4" w:space="0"/>
              <w:left w:val="single" w:color="auto" w:sz="4" w:space="0"/>
            </w:tcBorders>
            <w:shd w:val="clear" w:color="auto" w:fill="FFFFFF"/>
          </w:tcPr>
          <w:p>
            <w:pPr>
              <w:rPr>
                <w:sz w:val="21"/>
                <w:szCs w:val="21"/>
                <w:highlight w:val="none"/>
              </w:rPr>
            </w:pPr>
          </w:p>
        </w:tc>
        <w:tc>
          <w:tcPr>
            <w:tcW w:w="1589" w:type="dxa"/>
            <w:tcBorders>
              <w:top w:val="single" w:color="auto" w:sz="4" w:space="0"/>
              <w:left w:val="single" w:color="auto" w:sz="4" w:space="0"/>
              <w:right w:val="single" w:color="auto" w:sz="4" w:space="0"/>
            </w:tcBorders>
            <w:shd w:val="clear" w:color="auto" w:fill="FFFFFF"/>
          </w:tcPr>
          <w:p>
            <w:pPr>
              <w:rPr>
                <w:sz w:val="21"/>
                <w:szCs w:val="21"/>
                <w:highlight w:val="none"/>
              </w:rPr>
            </w:pPr>
          </w:p>
        </w:tc>
      </w:tr>
      <w:tr>
        <w:tblPrEx>
          <w:tblCellMar>
            <w:top w:w="0" w:type="dxa"/>
            <w:left w:w="10" w:type="dxa"/>
            <w:bottom w:w="0" w:type="dxa"/>
            <w:right w:w="10" w:type="dxa"/>
          </w:tblCellMar>
        </w:tblPrEx>
        <w:trPr>
          <w:trHeight w:val="576" w:hRule="exact"/>
          <w:jc w:val="center"/>
        </w:trPr>
        <w:tc>
          <w:tcPr>
            <w:tcW w:w="1320" w:type="dxa"/>
            <w:tcBorders>
              <w:top w:val="single" w:color="auto" w:sz="4" w:space="0"/>
              <w:left w:val="single" w:color="auto" w:sz="4" w:space="0"/>
            </w:tcBorders>
            <w:shd w:val="clear" w:color="auto" w:fill="FFFFFF"/>
            <w:vAlign w:val="center"/>
          </w:tcPr>
          <w:p>
            <w:pPr>
              <w:pStyle w:val="42"/>
              <w:rPr>
                <w:sz w:val="21"/>
                <w:szCs w:val="21"/>
                <w:highlight w:val="none"/>
              </w:rPr>
            </w:pPr>
            <w:r>
              <w:rPr>
                <w:rFonts w:ascii="Times New Roman" w:hAnsi="Times New Roman" w:eastAsia="Times New Roman" w:cs="Times New Roman"/>
                <w:sz w:val="21"/>
                <w:szCs w:val="21"/>
                <w:highlight w:val="none"/>
              </w:rPr>
              <w:t>2</w:t>
            </w:r>
          </w:p>
        </w:tc>
        <w:tc>
          <w:tcPr>
            <w:tcW w:w="3014" w:type="dxa"/>
            <w:tcBorders>
              <w:top w:val="single" w:color="auto" w:sz="4" w:space="0"/>
              <w:left w:val="single" w:color="auto" w:sz="4" w:space="0"/>
            </w:tcBorders>
            <w:shd w:val="clear" w:color="auto" w:fill="FFFFFF"/>
            <w:vAlign w:val="center"/>
          </w:tcPr>
          <w:p>
            <w:pPr>
              <w:pStyle w:val="42"/>
              <w:rPr>
                <w:sz w:val="21"/>
                <w:szCs w:val="21"/>
                <w:highlight w:val="none"/>
              </w:rPr>
            </w:pPr>
          </w:p>
        </w:tc>
        <w:tc>
          <w:tcPr>
            <w:tcW w:w="3485" w:type="dxa"/>
            <w:tcBorders>
              <w:top w:val="single" w:color="auto" w:sz="4" w:space="0"/>
              <w:left w:val="single" w:color="auto" w:sz="4" w:space="0"/>
            </w:tcBorders>
            <w:shd w:val="clear" w:color="auto" w:fill="FFFFFF"/>
          </w:tcPr>
          <w:p>
            <w:pPr>
              <w:rPr>
                <w:sz w:val="21"/>
                <w:szCs w:val="21"/>
                <w:highlight w:val="none"/>
              </w:rPr>
            </w:pPr>
          </w:p>
        </w:tc>
        <w:tc>
          <w:tcPr>
            <w:tcW w:w="1589" w:type="dxa"/>
            <w:tcBorders>
              <w:top w:val="single" w:color="auto" w:sz="4" w:space="0"/>
              <w:left w:val="single" w:color="auto" w:sz="4" w:space="0"/>
              <w:right w:val="single" w:color="auto" w:sz="4" w:space="0"/>
            </w:tcBorders>
            <w:shd w:val="clear" w:color="auto" w:fill="FFFFFF"/>
          </w:tcPr>
          <w:p>
            <w:pPr>
              <w:rPr>
                <w:sz w:val="21"/>
                <w:szCs w:val="21"/>
                <w:highlight w:val="none"/>
              </w:rPr>
            </w:pPr>
          </w:p>
        </w:tc>
      </w:tr>
      <w:tr>
        <w:tblPrEx>
          <w:tblCellMar>
            <w:top w:w="0" w:type="dxa"/>
            <w:left w:w="10" w:type="dxa"/>
            <w:bottom w:w="0" w:type="dxa"/>
            <w:right w:w="10" w:type="dxa"/>
          </w:tblCellMar>
        </w:tblPrEx>
        <w:trPr>
          <w:trHeight w:val="581" w:hRule="exact"/>
          <w:jc w:val="center"/>
        </w:trPr>
        <w:tc>
          <w:tcPr>
            <w:tcW w:w="1320" w:type="dxa"/>
            <w:tcBorders>
              <w:top w:val="single" w:color="auto" w:sz="4" w:space="0"/>
              <w:left w:val="single" w:color="auto" w:sz="4" w:space="0"/>
            </w:tcBorders>
            <w:shd w:val="clear" w:color="auto" w:fill="FFFFFF"/>
            <w:vAlign w:val="center"/>
          </w:tcPr>
          <w:p>
            <w:pPr>
              <w:pStyle w:val="42"/>
              <w:rPr>
                <w:sz w:val="21"/>
                <w:szCs w:val="21"/>
                <w:highlight w:val="none"/>
              </w:rPr>
            </w:pPr>
            <w:r>
              <w:rPr>
                <w:rFonts w:ascii="Times New Roman" w:hAnsi="Times New Roman" w:eastAsia="Times New Roman" w:cs="Times New Roman"/>
                <w:sz w:val="21"/>
                <w:szCs w:val="21"/>
                <w:highlight w:val="none"/>
              </w:rPr>
              <w:t>3</w:t>
            </w:r>
          </w:p>
        </w:tc>
        <w:tc>
          <w:tcPr>
            <w:tcW w:w="3014" w:type="dxa"/>
            <w:tcBorders>
              <w:top w:val="single" w:color="auto" w:sz="4" w:space="0"/>
              <w:left w:val="single" w:color="auto" w:sz="4" w:space="0"/>
            </w:tcBorders>
            <w:shd w:val="clear" w:color="auto" w:fill="FFFFFF"/>
            <w:vAlign w:val="center"/>
          </w:tcPr>
          <w:p>
            <w:pPr>
              <w:pStyle w:val="42"/>
              <w:rPr>
                <w:sz w:val="21"/>
                <w:szCs w:val="21"/>
                <w:highlight w:val="none"/>
              </w:rPr>
            </w:pPr>
          </w:p>
        </w:tc>
        <w:tc>
          <w:tcPr>
            <w:tcW w:w="3485" w:type="dxa"/>
            <w:tcBorders>
              <w:top w:val="single" w:color="auto" w:sz="4" w:space="0"/>
              <w:left w:val="single" w:color="auto" w:sz="4" w:space="0"/>
            </w:tcBorders>
            <w:shd w:val="clear" w:color="auto" w:fill="FFFFFF"/>
          </w:tcPr>
          <w:p>
            <w:pPr>
              <w:rPr>
                <w:sz w:val="21"/>
                <w:szCs w:val="21"/>
                <w:highlight w:val="none"/>
              </w:rPr>
            </w:pPr>
          </w:p>
        </w:tc>
        <w:tc>
          <w:tcPr>
            <w:tcW w:w="1589" w:type="dxa"/>
            <w:tcBorders>
              <w:top w:val="single" w:color="auto" w:sz="4" w:space="0"/>
              <w:left w:val="single" w:color="auto" w:sz="4" w:space="0"/>
              <w:right w:val="single" w:color="auto" w:sz="4" w:space="0"/>
            </w:tcBorders>
            <w:shd w:val="clear" w:color="auto" w:fill="FFFFFF"/>
          </w:tcPr>
          <w:p>
            <w:pPr>
              <w:rPr>
                <w:sz w:val="21"/>
                <w:szCs w:val="21"/>
                <w:highlight w:val="none"/>
              </w:rPr>
            </w:pPr>
          </w:p>
        </w:tc>
      </w:tr>
      <w:tr>
        <w:tblPrEx>
          <w:tblCellMar>
            <w:top w:w="0" w:type="dxa"/>
            <w:left w:w="10" w:type="dxa"/>
            <w:bottom w:w="0" w:type="dxa"/>
            <w:right w:w="10" w:type="dxa"/>
          </w:tblCellMar>
        </w:tblPrEx>
        <w:trPr>
          <w:trHeight w:val="576" w:hRule="exact"/>
          <w:jc w:val="center"/>
        </w:trPr>
        <w:tc>
          <w:tcPr>
            <w:tcW w:w="1320" w:type="dxa"/>
            <w:tcBorders>
              <w:top w:val="single" w:color="auto" w:sz="4" w:space="0"/>
              <w:left w:val="single" w:color="auto" w:sz="4" w:space="0"/>
            </w:tcBorders>
            <w:shd w:val="clear" w:color="auto" w:fill="FFFFFF"/>
            <w:vAlign w:val="center"/>
          </w:tcPr>
          <w:p>
            <w:pPr>
              <w:pStyle w:val="42"/>
              <w:rPr>
                <w:sz w:val="21"/>
                <w:szCs w:val="21"/>
                <w:highlight w:val="none"/>
              </w:rPr>
            </w:pPr>
            <w:r>
              <w:rPr>
                <w:rFonts w:ascii="Times New Roman" w:hAnsi="Times New Roman" w:eastAsia="Times New Roman" w:cs="Times New Roman"/>
                <w:sz w:val="21"/>
                <w:szCs w:val="21"/>
                <w:highlight w:val="none"/>
              </w:rPr>
              <w:t>4</w:t>
            </w:r>
          </w:p>
        </w:tc>
        <w:tc>
          <w:tcPr>
            <w:tcW w:w="3014" w:type="dxa"/>
            <w:tcBorders>
              <w:top w:val="single" w:color="auto" w:sz="4" w:space="0"/>
              <w:left w:val="single" w:color="auto" w:sz="4" w:space="0"/>
            </w:tcBorders>
            <w:shd w:val="clear" w:color="auto" w:fill="FFFFFF"/>
            <w:vAlign w:val="center"/>
          </w:tcPr>
          <w:p>
            <w:pPr>
              <w:pStyle w:val="42"/>
              <w:rPr>
                <w:rFonts w:eastAsia="PMingLiU"/>
                <w:sz w:val="21"/>
                <w:szCs w:val="21"/>
                <w:highlight w:val="none"/>
              </w:rPr>
            </w:pPr>
          </w:p>
        </w:tc>
        <w:tc>
          <w:tcPr>
            <w:tcW w:w="3485" w:type="dxa"/>
            <w:tcBorders>
              <w:top w:val="single" w:color="auto" w:sz="4" w:space="0"/>
              <w:left w:val="single" w:color="auto" w:sz="4" w:space="0"/>
            </w:tcBorders>
            <w:shd w:val="clear" w:color="auto" w:fill="FFFFFF"/>
          </w:tcPr>
          <w:p>
            <w:pPr>
              <w:rPr>
                <w:sz w:val="21"/>
                <w:szCs w:val="21"/>
                <w:highlight w:val="none"/>
              </w:rPr>
            </w:pPr>
          </w:p>
        </w:tc>
        <w:tc>
          <w:tcPr>
            <w:tcW w:w="1589" w:type="dxa"/>
            <w:tcBorders>
              <w:top w:val="single" w:color="auto" w:sz="4" w:space="0"/>
              <w:left w:val="single" w:color="auto" w:sz="4" w:space="0"/>
              <w:right w:val="single" w:color="auto" w:sz="4" w:space="0"/>
            </w:tcBorders>
            <w:shd w:val="clear" w:color="auto" w:fill="FFFFFF"/>
          </w:tcPr>
          <w:p>
            <w:pPr>
              <w:rPr>
                <w:sz w:val="21"/>
                <w:szCs w:val="21"/>
                <w:highlight w:val="none"/>
              </w:rPr>
            </w:pPr>
          </w:p>
        </w:tc>
      </w:tr>
      <w:tr>
        <w:tblPrEx>
          <w:tblCellMar>
            <w:top w:w="0" w:type="dxa"/>
            <w:left w:w="10" w:type="dxa"/>
            <w:bottom w:w="0" w:type="dxa"/>
            <w:right w:w="10" w:type="dxa"/>
          </w:tblCellMar>
        </w:tblPrEx>
        <w:trPr>
          <w:trHeight w:val="576" w:hRule="exact"/>
          <w:jc w:val="center"/>
        </w:trPr>
        <w:tc>
          <w:tcPr>
            <w:tcW w:w="1320" w:type="dxa"/>
            <w:tcBorders>
              <w:top w:val="single" w:color="auto" w:sz="4" w:space="0"/>
              <w:left w:val="single" w:color="auto" w:sz="4" w:space="0"/>
            </w:tcBorders>
            <w:shd w:val="clear" w:color="auto" w:fill="FFFFFF"/>
            <w:vAlign w:val="center"/>
          </w:tcPr>
          <w:p>
            <w:pPr>
              <w:pStyle w:val="42"/>
              <w:rPr>
                <w:sz w:val="21"/>
                <w:szCs w:val="21"/>
                <w:highlight w:val="none"/>
              </w:rPr>
            </w:pPr>
            <w:r>
              <w:rPr>
                <w:rFonts w:ascii="Times New Roman" w:hAnsi="Times New Roman" w:eastAsia="Times New Roman" w:cs="Times New Roman"/>
                <w:sz w:val="21"/>
                <w:szCs w:val="21"/>
                <w:highlight w:val="none"/>
              </w:rPr>
              <w:t>5</w:t>
            </w:r>
          </w:p>
        </w:tc>
        <w:tc>
          <w:tcPr>
            <w:tcW w:w="3014" w:type="dxa"/>
            <w:tcBorders>
              <w:top w:val="single" w:color="auto" w:sz="4" w:space="0"/>
              <w:left w:val="single" w:color="auto" w:sz="4" w:space="0"/>
            </w:tcBorders>
            <w:shd w:val="clear" w:color="auto" w:fill="FFFFFF"/>
            <w:vAlign w:val="center"/>
          </w:tcPr>
          <w:p>
            <w:pPr>
              <w:pStyle w:val="42"/>
              <w:rPr>
                <w:sz w:val="21"/>
                <w:szCs w:val="21"/>
                <w:highlight w:val="none"/>
              </w:rPr>
            </w:pPr>
          </w:p>
        </w:tc>
        <w:tc>
          <w:tcPr>
            <w:tcW w:w="3485" w:type="dxa"/>
            <w:tcBorders>
              <w:top w:val="single" w:color="auto" w:sz="4" w:space="0"/>
              <w:left w:val="single" w:color="auto" w:sz="4" w:space="0"/>
            </w:tcBorders>
            <w:shd w:val="clear" w:color="auto" w:fill="FFFFFF"/>
          </w:tcPr>
          <w:p>
            <w:pPr>
              <w:rPr>
                <w:sz w:val="21"/>
                <w:szCs w:val="21"/>
                <w:highlight w:val="none"/>
              </w:rPr>
            </w:pPr>
          </w:p>
        </w:tc>
        <w:tc>
          <w:tcPr>
            <w:tcW w:w="1589" w:type="dxa"/>
            <w:tcBorders>
              <w:top w:val="single" w:color="auto" w:sz="4" w:space="0"/>
              <w:left w:val="single" w:color="auto" w:sz="4" w:space="0"/>
              <w:right w:val="single" w:color="auto" w:sz="4" w:space="0"/>
            </w:tcBorders>
            <w:shd w:val="clear" w:color="auto" w:fill="FFFFFF"/>
          </w:tcPr>
          <w:p>
            <w:pPr>
              <w:rPr>
                <w:sz w:val="21"/>
                <w:szCs w:val="21"/>
                <w:highlight w:val="none"/>
              </w:rPr>
            </w:pPr>
          </w:p>
        </w:tc>
      </w:tr>
      <w:tr>
        <w:tblPrEx>
          <w:tblCellMar>
            <w:top w:w="0" w:type="dxa"/>
            <w:left w:w="10" w:type="dxa"/>
            <w:bottom w:w="0" w:type="dxa"/>
            <w:right w:w="10" w:type="dxa"/>
          </w:tblCellMar>
        </w:tblPrEx>
        <w:trPr>
          <w:trHeight w:val="576" w:hRule="exact"/>
          <w:jc w:val="center"/>
        </w:trPr>
        <w:tc>
          <w:tcPr>
            <w:tcW w:w="1320" w:type="dxa"/>
            <w:tcBorders>
              <w:top w:val="single" w:color="auto" w:sz="4" w:space="0"/>
              <w:left w:val="single" w:color="auto" w:sz="4" w:space="0"/>
            </w:tcBorders>
            <w:shd w:val="clear" w:color="auto" w:fill="FFFFFF"/>
            <w:vAlign w:val="center"/>
          </w:tcPr>
          <w:p>
            <w:pPr>
              <w:pStyle w:val="42"/>
              <w:rPr>
                <w:sz w:val="21"/>
                <w:szCs w:val="21"/>
                <w:highlight w:val="none"/>
              </w:rPr>
            </w:pPr>
            <w:r>
              <w:rPr>
                <w:rFonts w:ascii="Times New Roman" w:hAnsi="Times New Roman" w:eastAsia="Times New Roman" w:cs="Times New Roman"/>
                <w:sz w:val="21"/>
                <w:szCs w:val="21"/>
                <w:highlight w:val="none"/>
              </w:rPr>
              <w:t>6</w:t>
            </w:r>
          </w:p>
        </w:tc>
        <w:tc>
          <w:tcPr>
            <w:tcW w:w="3014" w:type="dxa"/>
            <w:tcBorders>
              <w:top w:val="single" w:color="auto" w:sz="4" w:space="0"/>
              <w:left w:val="single" w:color="auto" w:sz="4" w:space="0"/>
            </w:tcBorders>
            <w:shd w:val="clear" w:color="auto" w:fill="FFFFFF"/>
            <w:vAlign w:val="center"/>
          </w:tcPr>
          <w:p>
            <w:pPr>
              <w:pStyle w:val="42"/>
              <w:rPr>
                <w:sz w:val="21"/>
                <w:szCs w:val="21"/>
                <w:highlight w:val="none"/>
              </w:rPr>
            </w:pPr>
          </w:p>
        </w:tc>
        <w:tc>
          <w:tcPr>
            <w:tcW w:w="3485" w:type="dxa"/>
            <w:tcBorders>
              <w:top w:val="single" w:color="auto" w:sz="4" w:space="0"/>
              <w:left w:val="single" w:color="auto" w:sz="4" w:space="0"/>
            </w:tcBorders>
            <w:shd w:val="clear" w:color="auto" w:fill="FFFFFF"/>
          </w:tcPr>
          <w:p>
            <w:pPr>
              <w:rPr>
                <w:sz w:val="21"/>
                <w:szCs w:val="21"/>
                <w:highlight w:val="none"/>
              </w:rPr>
            </w:pPr>
          </w:p>
        </w:tc>
        <w:tc>
          <w:tcPr>
            <w:tcW w:w="1589" w:type="dxa"/>
            <w:tcBorders>
              <w:top w:val="single" w:color="auto" w:sz="4" w:space="0"/>
              <w:left w:val="single" w:color="auto" w:sz="4" w:space="0"/>
              <w:right w:val="single" w:color="auto" w:sz="4" w:space="0"/>
            </w:tcBorders>
            <w:shd w:val="clear" w:color="auto" w:fill="FFFFFF"/>
          </w:tcPr>
          <w:p>
            <w:pPr>
              <w:rPr>
                <w:sz w:val="21"/>
                <w:szCs w:val="21"/>
                <w:highlight w:val="none"/>
              </w:rPr>
            </w:pPr>
          </w:p>
        </w:tc>
      </w:tr>
      <w:tr>
        <w:tblPrEx>
          <w:tblCellMar>
            <w:top w:w="0" w:type="dxa"/>
            <w:left w:w="10" w:type="dxa"/>
            <w:bottom w:w="0" w:type="dxa"/>
            <w:right w:w="10" w:type="dxa"/>
          </w:tblCellMar>
        </w:tblPrEx>
        <w:trPr>
          <w:trHeight w:val="576" w:hRule="exact"/>
          <w:jc w:val="center"/>
        </w:trPr>
        <w:tc>
          <w:tcPr>
            <w:tcW w:w="1320" w:type="dxa"/>
            <w:tcBorders>
              <w:top w:val="single" w:color="auto" w:sz="4" w:space="0"/>
              <w:left w:val="single" w:color="auto" w:sz="4" w:space="0"/>
            </w:tcBorders>
            <w:shd w:val="clear" w:color="auto" w:fill="FFFFFF"/>
            <w:vAlign w:val="center"/>
          </w:tcPr>
          <w:p>
            <w:pPr>
              <w:pStyle w:val="42"/>
              <w:rPr>
                <w:sz w:val="21"/>
                <w:szCs w:val="21"/>
                <w:highlight w:val="none"/>
              </w:rPr>
            </w:pPr>
            <w:r>
              <w:rPr>
                <w:rFonts w:ascii="Times New Roman" w:hAnsi="Times New Roman" w:eastAsia="Times New Roman" w:cs="Times New Roman"/>
                <w:sz w:val="21"/>
                <w:szCs w:val="21"/>
                <w:highlight w:val="none"/>
              </w:rPr>
              <w:t>7</w:t>
            </w:r>
          </w:p>
        </w:tc>
        <w:tc>
          <w:tcPr>
            <w:tcW w:w="3014" w:type="dxa"/>
            <w:tcBorders>
              <w:top w:val="single" w:color="auto" w:sz="4" w:space="0"/>
              <w:left w:val="single" w:color="auto" w:sz="4" w:space="0"/>
            </w:tcBorders>
            <w:shd w:val="clear" w:color="auto" w:fill="FFFFFF"/>
            <w:vAlign w:val="center"/>
          </w:tcPr>
          <w:p>
            <w:pPr>
              <w:pStyle w:val="42"/>
              <w:rPr>
                <w:sz w:val="21"/>
                <w:szCs w:val="21"/>
                <w:highlight w:val="none"/>
              </w:rPr>
            </w:pPr>
          </w:p>
        </w:tc>
        <w:tc>
          <w:tcPr>
            <w:tcW w:w="3485" w:type="dxa"/>
            <w:tcBorders>
              <w:top w:val="single" w:color="auto" w:sz="4" w:space="0"/>
              <w:left w:val="single" w:color="auto" w:sz="4" w:space="0"/>
            </w:tcBorders>
            <w:shd w:val="clear" w:color="auto" w:fill="FFFFFF"/>
          </w:tcPr>
          <w:p>
            <w:pPr>
              <w:rPr>
                <w:sz w:val="21"/>
                <w:szCs w:val="21"/>
                <w:highlight w:val="none"/>
              </w:rPr>
            </w:pPr>
          </w:p>
        </w:tc>
        <w:tc>
          <w:tcPr>
            <w:tcW w:w="1589" w:type="dxa"/>
            <w:tcBorders>
              <w:top w:val="single" w:color="auto" w:sz="4" w:space="0"/>
              <w:left w:val="single" w:color="auto" w:sz="4" w:space="0"/>
              <w:right w:val="single" w:color="auto" w:sz="4" w:space="0"/>
            </w:tcBorders>
            <w:shd w:val="clear" w:color="auto" w:fill="FFFFFF"/>
          </w:tcPr>
          <w:p>
            <w:pPr>
              <w:rPr>
                <w:sz w:val="21"/>
                <w:szCs w:val="21"/>
                <w:highlight w:val="none"/>
              </w:rPr>
            </w:pPr>
          </w:p>
        </w:tc>
      </w:tr>
      <w:tr>
        <w:tblPrEx>
          <w:tblCellMar>
            <w:top w:w="0" w:type="dxa"/>
            <w:left w:w="10" w:type="dxa"/>
            <w:bottom w:w="0" w:type="dxa"/>
            <w:right w:w="10" w:type="dxa"/>
          </w:tblCellMar>
        </w:tblPrEx>
        <w:trPr>
          <w:trHeight w:val="576" w:hRule="exact"/>
          <w:jc w:val="center"/>
        </w:trPr>
        <w:tc>
          <w:tcPr>
            <w:tcW w:w="1320" w:type="dxa"/>
            <w:tcBorders>
              <w:top w:val="single" w:color="auto" w:sz="4" w:space="0"/>
              <w:left w:val="single" w:color="auto" w:sz="4" w:space="0"/>
            </w:tcBorders>
            <w:shd w:val="clear" w:color="auto" w:fill="FFFFFF"/>
            <w:vAlign w:val="center"/>
          </w:tcPr>
          <w:p>
            <w:pPr>
              <w:pStyle w:val="42"/>
              <w:rPr>
                <w:rFonts w:eastAsia="PMingLiU"/>
                <w:sz w:val="21"/>
                <w:szCs w:val="21"/>
                <w:highlight w:val="none"/>
              </w:rPr>
            </w:pPr>
            <w:r>
              <w:rPr>
                <w:rFonts w:ascii="Times New Roman" w:hAnsi="Times New Roman" w:eastAsia="PMingLiU" w:cs="Times New Roman"/>
                <w:sz w:val="21"/>
                <w:szCs w:val="21"/>
                <w:highlight w:val="none"/>
              </w:rPr>
              <w:t>8</w:t>
            </w:r>
          </w:p>
        </w:tc>
        <w:tc>
          <w:tcPr>
            <w:tcW w:w="3014" w:type="dxa"/>
            <w:tcBorders>
              <w:top w:val="single" w:color="auto" w:sz="4" w:space="0"/>
              <w:left w:val="single" w:color="auto" w:sz="4" w:space="0"/>
            </w:tcBorders>
            <w:shd w:val="clear" w:color="auto" w:fill="FFFFFF"/>
            <w:vAlign w:val="center"/>
          </w:tcPr>
          <w:p>
            <w:pPr>
              <w:pStyle w:val="42"/>
              <w:rPr>
                <w:sz w:val="21"/>
                <w:szCs w:val="21"/>
                <w:highlight w:val="none"/>
              </w:rPr>
            </w:pPr>
          </w:p>
        </w:tc>
        <w:tc>
          <w:tcPr>
            <w:tcW w:w="3485" w:type="dxa"/>
            <w:tcBorders>
              <w:top w:val="single" w:color="auto" w:sz="4" w:space="0"/>
              <w:left w:val="single" w:color="auto" w:sz="4" w:space="0"/>
            </w:tcBorders>
            <w:shd w:val="clear" w:color="auto" w:fill="FFFFFF"/>
          </w:tcPr>
          <w:p>
            <w:pPr>
              <w:rPr>
                <w:sz w:val="21"/>
                <w:szCs w:val="21"/>
                <w:highlight w:val="none"/>
              </w:rPr>
            </w:pPr>
          </w:p>
        </w:tc>
        <w:tc>
          <w:tcPr>
            <w:tcW w:w="1589" w:type="dxa"/>
            <w:tcBorders>
              <w:top w:val="single" w:color="auto" w:sz="4" w:space="0"/>
              <w:left w:val="single" w:color="auto" w:sz="4" w:space="0"/>
              <w:right w:val="single" w:color="auto" w:sz="4" w:space="0"/>
            </w:tcBorders>
            <w:shd w:val="clear" w:color="auto" w:fill="FFFFFF"/>
          </w:tcPr>
          <w:p>
            <w:pPr>
              <w:rPr>
                <w:sz w:val="21"/>
                <w:szCs w:val="21"/>
                <w:highlight w:val="none"/>
              </w:rPr>
            </w:pPr>
          </w:p>
        </w:tc>
      </w:tr>
      <w:tr>
        <w:tblPrEx>
          <w:tblCellMar>
            <w:top w:w="0" w:type="dxa"/>
            <w:left w:w="10" w:type="dxa"/>
            <w:bottom w:w="0" w:type="dxa"/>
            <w:right w:w="10" w:type="dxa"/>
          </w:tblCellMar>
        </w:tblPrEx>
        <w:trPr>
          <w:trHeight w:val="576" w:hRule="exact"/>
          <w:jc w:val="center"/>
        </w:trPr>
        <w:tc>
          <w:tcPr>
            <w:tcW w:w="1320" w:type="dxa"/>
            <w:tcBorders>
              <w:top w:val="single" w:color="auto" w:sz="4" w:space="0"/>
              <w:left w:val="single" w:color="auto" w:sz="4" w:space="0"/>
            </w:tcBorders>
            <w:shd w:val="clear" w:color="auto" w:fill="FFFFFF"/>
            <w:vAlign w:val="center"/>
          </w:tcPr>
          <w:p>
            <w:pPr>
              <w:pStyle w:val="42"/>
              <w:rPr>
                <w:rFonts w:eastAsia="PMingLiU"/>
                <w:sz w:val="21"/>
                <w:szCs w:val="21"/>
                <w:highlight w:val="none"/>
              </w:rPr>
            </w:pPr>
            <w:r>
              <w:rPr>
                <w:rFonts w:ascii="Times New Roman" w:hAnsi="Times New Roman" w:eastAsia="PMingLiU" w:cs="Times New Roman"/>
                <w:sz w:val="21"/>
                <w:szCs w:val="21"/>
                <w:highlight w:val="none"/>
              </w:rPr>
              <w:t>9</w:t>
            </w:r>
          </w:p>
        </w:tc>
        <w:tc>
          <w:tcPr>
            <w:tcW w:w="3014" w:type="dxa"/>
            <w:tcBorders>
              <w:top w:val="single" w:color="auto" w:sz="4" w:space="0"/>
              <w:left w:val="single" w:color="auto" w:sz="4" w:space="0"/>
            </w:tcBorders>
            <w:shd w:val="clear" w:color="auto" w:fill="FFFFFF"/>
            <w:vAlign w:val="center"/>
          </w:tcPr>
          <w:p>
            <w:pPr>
              <w:pStyle w:val="42"/>
              <w:rPr>
                <w:sz w:val="21"/>
                <w:szCs w:val="21"/>
                <w:highlight w:val="none"/>
                <w:lang w:eastAsia="zh-CN"/>
              </w:rPr>
            </w:pPr>
          </w:p>
        </w:tc>
        <w:tc>
          <w:tcPr>
            <w:tcW w:w="3485" w:type="dxa"/>
            <w:tcBorders>
              <w:top w:val="single" w:color="auto" w:sz="4" w:space="0"/>
              <w:left w:val="single" w:color="auto" w:sz="4" w:space="0"/>
            </w:tcBorders>
            <w:shd w:val="clear" w:color="auto" w:fill="FFFFFF"/>
          </w:tcPr>
          <w:p>
            <w:pPr>
              <w:rPr>
                <w:sz w:val="21"/>
                <w:szCs w:val="21"/>
                <w:highlight w:val="none"/>
              </w:rPr>
            </w:pPr>
          </w:p>
        </w:tc>
        <w:tc>
          <w:tcPr>
            <w:tcW w:w="1589" w:type="dxa"/>
            <w:tcBorders>
              <w:top w:val="single" w:color="auto" w:sz="4" w:space="0"/>
              <w:left w:val="single" w:color="auto" w:sz="4" w:space="0"/>
              <w:right w:val="single" w:color="auto" w:sz="4" w:space="0"/>
            </w:tcBorders>
            <w:shd w:val="clear" w:color="auto" w:fill="FFFFFF"/>
          </w:tcPr>
          <w:p>
            <w:pPr>
              <w:rPr>
                <w:sz w:val="21"/>
                <w:szCs w:val="21"/>
                <w:highlight w:val="none"/>
              </w:rPr>
            </w:pPr>
          </w:p>
        </w:tc>
      </w:tr>
      <w:tr>
        <w:tblPrEx>
          <w:tblCellMar>
            <w:top w:w="0" w:type="dxa"/>
            <w:left w:w="10" w:type="dxa"/>
            <w:bottom w:w="0" w:type="dxa"/>
            <w:right w:w="10" w:type="dxa"/>
          </w:tblCellMar>
        </w:tblPrEx>
        <w:trPr>
          <w:trHeight w:val="590" w:hRule="exact"/>
          <w:jc w:val="center"/>
        </w:trPr>
        <w:tc>
          <w:tcPr>
            <w:tcW w:w="1320" w:type="dxa"/>
            <w:tcBorders>
              <w:top w:val="single" w:color="auto" w:sz="4" w:space="0"/>
              <w:left w:val="single" w:color="auto" w:sz="4" w:space="0"/>
              <w:bottom w:val="single" w:color="auto" w:sz="4" w:space="0"/>
            </w:tcBorders>
            <w:shd w:val="clear" w:color="auto" w:fill="FFFFFF"/>
            <w:vAlign w:val="center"/>
          </w:tcPr>
          <w:p>
            <w:pPr>
              <w:pStyle w:val="42"/>
              <w:rPr>
                <w:sz w:val="21"/>
                <w:szCs w:val="21"/>
                <w:highlight w:val="none"/>
                <w:lang w:val="en-US" w:eastAsia="zh-CN"/>
              </w:rPr>
            </w:pPr>
            <w:r>
              <w:rPr>
                <w:rFonts w:ascii="Times New Roman" w:hAnsi="Times New Roman" w:cs="Times New Roman"/>
                <w:sz w:val="21"/>
                <w:szCs w:val="21"/>
                <w:highlight w:val="none"/>
                <w:lang w:val="en-US" w:eastAsia="zh-CN"/>
              </w:rPr>
              <w:t>10</w:t>
            </w:r>
          </w:p>
        </w:tc>
        <w:tc>
          <w:tcPr>
            <w:tcW w:w="3014" w:type="dxa"/>
            <w:tcBorders>
              <w:top w:val="single" w:color="auto" w:sz="4" w:space="0"/>
              <w:left w:val="single" w:color="auto" w:sz="4" w:space="0"/>
              <w:bottom w:val="single" w:color="auto" w:sz="4" w:space="0"/>
            </w:tcBorders>
            <w:shd w:val="clear" w:color="auto" w:fill="FFFFFF"/>
            <w:vAlign w:val="center"/>
          </w:tcPr>
          <w:p>
            <w:pPr>
              <w:pStyle w:val="42"/>
              <w:rPr>
                <w:sz w:val="21"/>
                <w:szCs w:val="21"/>
                <w:highlight w:val="none"/>
                <w:lang w:val="en-US" w:eastAsia="zh-CN"/>
              </w:rPr>
            </w:pPr>
            <w:r>
              <w:rPr>
                <w:rFonts w:hint="eastAsia"/>
                <w:sz w:val="21"/>
                <w:szCs w:val="21"/>
                <w:highlight w:val="none"/>
                <w:lang w:val="en-US" w:eastAsia="zh-CN"/>
              </w:rPr>
              <w:t>...</w:t>
            </w:r>
          </w:p>
        </w:tc>
        <w:tc>
          <w:tcPr>
            <w:tcW w:w="3485" w:type="dxa"/>
            <w:tcBorders>
              <w:top w:val="single" w:color="auto" w:sz="4" w:space="0"/>
              <w:left w:val="single" w:color="auto" w:sz="4" w:space="0"/>
              <w:bottom w:val="single" w:color="auto" w:sz="4" w:space="0"/>
            </w:tcBorders>
            <w:shd w:val="clear" w:color="auto" w:fill="FFFFFF"/>
          </w:tcPr>
          <w:p>
            <w:pPr>
              <w:rPr>
                <w:sz w:val="21"/>
                <w:szCs w:val="21"/>
                <w:highlight w:val="none"/>
              </w:rPr>
            </w:pPr>
          </w:p>
        </w:tc>
        <w:tc>
          <w:tcPr>
            <w:tcW w:w="1589" w:type="dxa"/>
            <w:tcBorders>
              <w:top w:val="single" w:color="auto" w:sz="4" w:space="0"/>
              <w:left w:val="single" w:color="auto" w:sz="4" w:space="0"/>
              <w:bottom w:val="single" w:color="auto" w:sz="4" w:space="0"/>
              <w:right w:val="single" w:color="auto" w:sz="4" w:space="0"/>
            </w:tcBorders>
            <w:shd w:val="clear" w:color="auto" w:fill="FFFFFF"/>
          </w:tcPr>
          <w:p>
            <w:pPr>
              <w:rPr>
                <w:sz w:val="21"/>
                <w:szCs w:val="21"/>
                <w:highlight w:val="none"/>
              </w:rPr>
            </w:pPr>
          </w:p>
        </w:tc>
      </w:tr>
      <w:tr>
        <w:tblPrEx>
          <w:tblCellMar>
            <w:top w:w="0" w:type="dxa"/>
            <w:left w:w="10" w:type="dxa"/>
            <w:bottom w:w="0" w:type="dxa"/>
            <w:right w:w="10" w:type="dxa"/>
          </w:tblCellMar>
        </w:tblPrEx>
        <w:trPr>
          <w:trHeight w:val="590" w:hRule="exact"/>
          <w:jc w:val="center"/>
        </w:trPr>
        <w:tc>
          <w:tcPr>
            <w:tcW w:w="1320" w:type="dxa"/>
            <w:tcBorders>
              <w:top w:val="single" w:color="auto" w:sz="4" w:space="0"/>
              <w:left w:val="single" w:color="auto" w:sz="4" w:space="0"/>
              <w:bottom w:val="single" w:color="auto" w:sz="4" w:space="0"/>
            </w:tcBorders>
            <w:shd w:val="clear" w:color="auto" w:fill="FFFFFF"/>
            <w:vAlign w:val="center"/>
          </w:tcPr>
          <w:p>
            <w:pPr>
              <w:pStyle w:val="42"/>
              <w:rPr>
                <w:rFonts w:eastAsia="PMingLiU"/>
                <w:sz w:val="21"/>
                <w:szCs w:val="21"/>
                <w:highlight w:val="none"/>
              </w:rPr>
            </w:pPr>
            <w:r>
              <w:rPr>
                <w:rFonts w:ascii="Times New Roman" w:hAnsi="Times New Roman" w:eastAsia="PMingLiU" w:cs="Times New Roman"/>
                <w:sz w:val="21"/>
                <w:szCs w:val="21"/>
                <w:highlight w:val="none"/>
              </w:rPr>
              <w:t>11</w:t>
            </w:r>
          </w:p>
        </w:tc>
        <w:tc>
          <w:tcPr>
            <w:tcW w:w="3014" w:type="dxa"/>
            <w:tcBorders>
              <w:top w:val="single" w:color="auto" w:sz="4" w:space="0"/>
              <w:left w:val="single" w:color="auto" w:sz="4" w:space="0"/>
              <w:bottom w:val="single" w:color="auto" w:sz="4" w:space="0"/>
            </w:tcBorders>
            <w:shd w:val="clear" w:color="auto" w:fill="FFFFFF"/>
            <w:vAlign w:val="center"/>
          </w:tcPr>
          <w:p>
            <w:pPr>
              <w:pStyle w:val="42"/>
              <w:rPr>
                <w:sz w:val="21"/>
                <w:szCs w:val="21"/>
                <w:highlight w:val="none"/>
              </w:rPr>
            </w:pPr>
            <w:r>
              <w:rPr>
                <w:sz w:val="21"/>
                <w:szCs w:val="21"/>
                <w:highlight w:val="none"/>
                <w:lang w:val="en-US"/>
              </w:rPr>
              <w:t>以上</w:t>
            </w:r>
            <w:r>
              <w:rPr>
                <w:sz w:val="21"/>
                <w:szCs w:val="21"/>
                <w:highlight w:val="none"/>
              </w:rPr>
              <w:t>合计</w:t>
            </w:r>
          </w:p>
        </w:tc>
        <w:tc>
          <w:tcPr>
            <w:tcW w:w="3485" w:type="dxa"/>
            <w:tcBorders>
              <w:top w:val="single" w:color="auto" w:sz="4" w:space="0"/>
              <w:left w:val="single" w:color="auto" w:sz="4" w:space="0"/>
              <w:bottom w:val="single" w:color="auto" w:sz="4" w:space="0"/>
            </w:tcBorders>
            <w:shd w:val="clear" w:color="auto" w:fill="FFFFFF"/>
          </w:tcPr>
          <w:p>
            <w:pPr>
              <w:rPr>
                <w:sz w:val="21"/>
                <w:szCs w:val="21"/>
                <w:highlight w:val="none"/>
              </w:rPr>
            </w:pPr>
          </w:p>
        </w:tc>
        <w:tc>
          <w:tcPr>
            <w:tcW w:w="1589" w:type="dxa"/>
            <w:tcBorders>
              <w:top w:val="single" w:color="auto" w:sz="4" w:space="0"/>
              <w:left w:val="single" w:color="auto" w:sz="4" w:space="0"/>
              <w:bottom w:val="single" w:color="auto" w:sz="4" w:space="0"/>
              <w:right w:val="single" w:color="auto" w:sz="4" w:space="0"/>
            </w:tcBorders>
            <w:shd w:val="clear" w:color="auto" w:fill="FFFFFF"/>
          </w:tcPr>
          <w:p>
            <w:pPr>
              <w:rPr>
                <w:sz w:val="21"/>
                <w:szCs w:val="21"/>
                <w:highlight w:val="none"/>
              </w:rPr>
            </w:pPr>
          </w:p>
        </w:tc>
      </w:tr>
    </w:tbl>
    <w:p>
      <w:pPr>
        <w:autoSpaceDE w:val="0"/>
        <w:autoSpaceDN w:val="0"/>
        <w:adjustRightInd w:val="0"/>
        <w:spacing w:line="500" w:lineRule="exact"/>
        <w:jc w:val="left"/>
        <w:rPr>
          <w:rFonts w:ascii="宋体" w:hAnsi="宋体" w:cs="FangSong_GB2312-Identity-H"/>
          <w:kern w:val="0"/>
          <w:sz w:val="24"/>
          <w:highlight w:val="none"/>
        </w:rPr>
      </w:pPr>
      <w:r>
        <w:rPr>
          <w:rFonts w:ascii="宋体" w:hAnsi="宋体" w:cs="FangSong_GB2312-Identity-H"/>
          <w:kern w:val="0"/>
          <w:sz w:val="24"/>
          <w:highlight w:val="none"/>
        </w:rPr>
        <w:t>注</w:t>
      </w:r>
      <w:r>
        <w:rPr>
          <w:rFonts w:hint="eastAsia" w:ascii="宋体" w:hAnsi="宋体" w:cs="FangSong_GB2312-Identity-H"/>
          <w:kern w:val="0"/>
          <w:sz w:val="24"/>
          <w:highlight w:val="none"/>
        </w:rPr>
        <w:t>：</w:t>
      </w:r>
      <w:r>
        <w:rPr>
          <w:rFonts w:ascii="宋体" w:hAnsi="宋体" w:cs="FangSong_GB2312-Identity-H"/>
          <w:kern w:val="0"/>
          <w:sz w:val="24"/>
          <w:highlight w:val="none"/>
        </w:rPr>
        <w:t>此表可根据实际情况自行调整</w:t>
      </w:r>
      <w:r>
        <w:rPr>
          <w:rFonts w:hint="eastAsia" w:ascii="宋体" w:hAnsi="宋体" w:cs="FangSong_GB2312-Identity-H"/>
          <w:kern w:val="0"/>
          <w:sz w:val="24"/>
          <w:highlight w:val="none"/>
        </w:rPr>
        <w:t>，</w:t>
      </w:r>
    </w:p>
    <w:p>
      <w:pPr>
        <w:autoSpaceDE w:val="0"/>
        <w:autoSpaceDN w:val="0"/>
        <w:adjustRightInd w:val="0"/>
        <w:spacing w:line="500" w:lineRule="exact"/>
        <w:jc w:val="left"/>
        <w:rPr>
          <w:rFonts w:ascii="宋体" w:hAnsi="宋体" w:cs="FangSong_GB2312-Identity-H"/>
          <w:kern w:val="0"/>
          <w:sz w:val="24"/>
          <w:highlight w:val="none"/>
          <w:u w:val="single"/>
        </w:rPr>
      </w:pPr>
      <w:r>
        <w:rPr>
          <w:rFonts w:hint="eastAsia" w:ascii="宋体" w:hAnsi="宋体" w:cs="FangSong_GB2312-Identity-H"/>
          <w:kern w:val="0"/>
          <w:sz w:val="24"/>
          <w:highlight w:val="none"/>
        </w:rPr>
        <w:t>投标人</w:t>
      </w:r>
      <w:r>
        <w:rPr>
          <w:rFonts w:ascii="宋体" w:hAnsi="宋体" w:cs="FangSong_GB2312-Identity-H"/>
          <w:kern w:val="0"/>
          <w:sz w:val="24"/>
          <w:highlight w:val="none"/>
        </w:rPr>
        <w:t>(</w:t>
      </w:r>
      <w:r>
        <w:rPr>
          <w:rFonts w:hint="eastAsia" w:ascii="宋体" w:hAnsi="宋体" w:cs="FangSong_GB2312-Identity-H"/>
          <w:kern w:val="0"/>
          <w:sz w:val="24"/>
          <w:highlight w:val="none"/>
        </w:rPr>
        <w:t>公章</w:t>
      </w:r>
      <w:r>
        <w:rPr>
          <w:rFonts w:ascii="宋体" w:hAnsi="宋体" w:cs="FangSong_GB2312-Identity-H"/>
          <w:kern w:val="0"/>
          <w:sz w:val="24"/>
          <w:highlight w:val="none"/>
        </w:rPr>
        <w:t xml:space="preserve">) </w:t>
      </w:r>
      <w:r>
        <w:rPr>
          <w:rFonts w:hint="eastAsia" w:ascii="宋体" w:hAnsi="宋体" w:cs="FangSong_GB2312-Identity-H"/>
          <w:kern w:val="0"/>
          <w:sz w:val="24"/>
          <w:highlight w:val="none"/>
        </w:rPr>
        <w:t>：</w:t>
      </w:r>
      <w:r>
        <w:rPr>
          <w:rFonts w:hint="eastAsia" w:ascii="宋体" w:hAnsi="宋体" w:cs="FangSong_GB2312-Identity-H"/>
          <w:kern w:val="0"/>
          <w:sz w:val="24"/>
          <w:highlight w:val="none"/>
          <w:u w:val="single"/>
        </w:rPr>
        <w:t xml:space="preserve">                          </w:t>
      </w:r>
    </w:p>
    <w:p>
      <w:pPr>
        <w:autoSpaceDE w:val="0"/>
        <w:autoSpaceDN w:val="0"/>
        <w:adjustRightInd w:val="0"/>
        <w:spacing w:line="500" w:lineRule="exact"/>
        <w:jc w:val="left"/>
        <w:rPr>
          <w:rFonts w:ascii="宋体" w:hAnsi="宋体" w:cs="FangSong_GB2312-Identity-H"/>
          <w:kern w:val="0"/>
          <w:sz w:val="24"/>
          <w:highlight w:val="none"/>
          <w:u w:val="single"/>
        </w:rPr>
      </w:pPr>
      <w:r>
        <w:rPr>
          <w:rFonts w:hint="eastAsia" w:ascii="宋体" w:hAnsi="宋体" w:cs="FangSong_GB2312-Identity-H"/>
          <w:kern w:val="0"/>
          <w:sz w:val="24"/>
          <w:highlight w:val="none"/>
        </w:rPr>
        <w:t>法定代表人或授权委托人（签字或盖章）：</w:t>
      </w:r>
      <w:r>
        <w:rPr>
          <w:rFonts w:hint="eastAsia" w:ascii="宋体" w:hAnsi="宋体" w:cs="FangSong_GB2312-Identity-H"/>
          <w:kern w:val="0"/>
          <w:sz w:val="24"/>
          <w:highlight w:val="none"/>
          <w:u w:val="single"/>
        </w:rPr>
        <w:t xml:space="preserve">                       </w:t>
      </w:r>
    </w:p>
    <w:p>
      <w:pPr>
        <w:pStyle w:val="13"/>
        <w:snapToGrid w:val="0"/>
        <w:spacing w:before="120" w:after="120" w:line="280" w:lineRule="exact"/>
        <w:jc w:val="left"/>
        <w:rPr>
          <w:rFonts w:hAnsi="宋体" w:cs="Angsana New"/>
          <w:sz w:val="21"/>
          <w:szCs w:val="21"/>
          <w:highlight w:val="none"/>
          <w:u w:val="single"/>
          <w:lang w:bidi="th-TH"/>
        </w:rPr>
      </w:pPr>
      <w:r>
        <w:rPr>
          <w:rFonts w:hint="eastAsia" w:hAnsi="宋体" w:cs="FangSong_GB2312-Identity-H"/>
          <w:kern w:val="0"/>
          <w:sz w:val="24"/>
          <w:highlight w:val="none"/>
        </w:rPr>
        <w:t>日期：</w:t>
      </w:r>
      <w:r>
        <w:rPr>
          <w:rFonts w:hAnsi="宋体" w:cs="FangSong_GB2312-Identity-H"/>
          <w:kern w:val="0"/>
          <w:sz w:val="24"/>
          <w:highlight w:val="none"/>
        </w:rPr>
        <w:t xml:space="preserve"> </w:t>
      </w:r>
      <w:r>
        <w:rPr>
          <w:rFonts w:hint="eastAsia" w:hAnsi="宋体" w:cs="FangSong_GB2312-Identity-H"/>
          <w:kern w:val="0"/>
          <w:sz w:val="24"/>
          <w:highlight w:val="none"/>
          <w:u w:val="single"/>
        </w:rPr>
        <w:t xml:space="preserve">         </w:t>
      </w:r>
      <w:r>
        <w:rPr>
          <w:rFonts w:hint="eastAsia" w:hAnsi="宋体" w:cs="FangSong_GB2312-Identity-H"/>
          <w:kern w:val="0"/>
          <w:sz w:val="24"/>
          <w:highlight w:val="none"/>
        </w:rPr>
        <w:t>年</w:t>
      </w:r>
      <w:r>
        <w:rPr>
          <w:rFonts w:hint="eastAsia" w:hAnsi="宋体" w:cs="FangSong_GB2312-Identity-H"/>
          <w:kern w:val="0"/>
          <w:sz w:val="24"/>
          <w:highlight w:val="none"/>
          <w:u w:val="single"/>
        </w:rPr>
        <w:t xml:space="preserve">        </w:t>
      </w:r>
      <w:r>
        <w:rPr>
          <w:rFonts w:hint="eastAsia" w:hAnsi="宋体" w:cs="FangSong_GB2312-Identity-H"/>
          <w:kern w:val="0"/>
          <w:sz w:val="24"/>
          <w:highlight w:val="none"/>
        </w:rPr>
        <w:t>月</w:t>
      </w:r>
      <w:r>
        <w:rPr>
          <w:rFonts w:hint="eastAsia" w:hAnsi="宋体" w:cs="FangSong_GB2312-Identity-H"/>
          <w:kern w:val="0"/>
          <w:sz w:val="24"/>
          <w:highlight w:val="none"/>
          <w:u w:val="single"/>
        </w:rPr>
        <w:t xml:space="preserve">         </w:t>
      </w:r>
      <w:r>
        <w:rPr>
          <w:rFonts w:hint="eastAsia" w:hAnsi="宋体" w:cs="FangSong_GB2312-Identity-H"/>
          <w:kern w:val="0"/>
          <w:sz w:val="24"/>
          <w:highlight w:val="none"/>
        </w:rPr>
        <w:t>日</w:t>
      </w:r>
    </w:p>
    <w:p>
      <w:pPr>
        <w:pStyle w:val="13"/>
        <w:snapToGrid w:val="0"/>
        <w:spacing w:before="120" w:after="120" w:line="280" w:lineRule="exact"/>
        <w:jc w:val="left"/>
        <w:rPr>
          <w:rFonts w:hAnsi="宋体" w:cs="Angsana New"/>
          <w:sz w:val="21"/>
          <w:szCs w:val="21"/>
          <w:highlight w:val="none"/>
          <w:lang w:bidi="th-TH"/>
        </w:rPr>
        <w:sectPr>
          <w:pgSz w:w="11905" w:h="16838"/>
          <w:pgMar w:top="1134" w:right="992" w:bottom="1134" w:left="1134" w:header="850" w:footer="992" w:gutter="0"/>
          <w:pgNumType w:fmt="decimal"/>
          <w:cols w:space="0" w:num="1"/>
          <w:rtlGutter w:val="0"/>
          <w:docGrid w:type="lines" w:linePitch="325" w:charSpace="0"/>
        </w:sectPr>
      </w:pPr>
    </w:p>
    <w:p>
      <w:pPr>
        <w:autoSpaceDE w:val="0"/>
        <w:autoSpaceDN w:val="0"/>
        <w:adjustRightInd w:val="0"/>
        <w:spacing w:line="500" w:lineRule="exact"/>
        <w:rPr>
          <w:rFonts w:ascii="宋体" w:hAnsi="宋体" w:cs="FangSong_GB2312-Identity-H"/>
          <w:kern w:val="0"/>
          <w:sz w:val="24"/>
          <w:highlight w:val="none"/>
        </w:rPr>
      </w:pPr>
      <w:r>
        <w:rPr>
          <w:rFonts w:hint="eastAsia" w:ascii="宋体" w:hAnsi="宋体" w:cs="FangSong_GB2312-Identity-H"/>
          <w:kern w:val="0"/>
          <w:sz w:val="24"/>
          <w:highlight w:val="none"/>
        </w:rPr>
        <w:t>格式五：</w:t>
      </w:r>
    </w:p>
    <w:p>
      <w:pPr>
        <w:autoSpaceDE w:val="0"/>
        <w:autoSpaceDN w:val="0"/>
        <w:adjustRightInd w:val="0"/>
        <w:spacing w:line="700" w:lineRule="exact"/>
        <w:jc w:val="center"/>
        <w:rPr>
          <w:rFonts w:ascii="宋体" w:hAnsi="宋体" w:cs="FangSong_GB2312-Identity-H"/>
          <w:b/>
          <w:bCs/>
          <w:kern w:val="0"/>
          <w:sz w:val="36"/>
          <w:szCs w:val="36"/>
          <w:highlight w:val="none"/>
        </w:rPr>
      </w:pPr>
      <w:r>
        <w:rPr>
          <w:rFonts w:hint="eastAsia" w:ascii="宋体" w:hAnsi="宋体" w:cs="FangSong_GB2312-Identity-H"/>
          <w:b/>
          <w:bCs/>
          <w:kern w:val="0"/>
          <w:sz w:val="36"/>
          <w:szCs w:val="36"/>
          <w:highlight w:val="none"/>
        </w:rPr>
        <w:t>商务条款偏离表</w:t>
      </w:r>
    </w:p>
    <w:p>
      <w:pPr>
        <w:autoSpaceDE w:val="0"/>
        <w:autoSpaceDN w:val="0"/>
        <w:adjustRightInd w:val="0"/>
        <w:spacing w:line="700" w:lineRule="exact"/>
        <w:rPr>
          <w:rFonts w:ascii="宋体" w:hAnsi="宋体" w:cs="FangSong_GB2312-Identity-H"/>
          <w:kern w:val="0"/>
          <w:sz w:val="24"/>
          <w:highlight w:val="none"/>
        </w:rPr>
      </w:pPr>
      <w:r>
        <w:rPr>
          <w:rFonts w:hint="eastAsia" w:ascii="宋体" w:hAnsi="宋体" w:cs="FangSong_GB2312-Identity-H"/>
          <w:kern w:val="0"/>
          <w:sz w:val="24"/>
          <w:highlight w:val="none"/>
        </w:rPr>
        <w:t xml:space="preserve">项目名称：                                </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1971"/>
        <w:gridCol w:w="2349"/>
        <w:gridCol w:w="2340"/>
        <w:gridCol w:w="1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jc w:val="center"/>
        </w:trPr>
        <w:tc>
          <w:tcPr>
            <w:tcW w:w="1368" w:type="dxa"/>
            <w:vAlign w:val="center"/>
          </w:tcPr>
          <w:p>
            <w:pPr>
              <w:autoSpaceDE w:val="0"/>
              <w:autoSpaceDN w:val="0"/>
              <w:adjustRightInd w:val="0"/>
              <w:spacing w:line="360" w:lineRule="exact"/>
              <w:jc w:val="center"/>
              <w:rPr>
                <w:rFonts w:ascii="宋体" w:hAnsi="宋体" w:cs="FangSong_GB2312-Identity-H"/>
                <w:bCs/>
                <w:kern w:val="0"/>
                <w:sz w:val="24"/>
                <w:highlight w:val="none"/>
              </w:rPr>
            </w:pPr>
            <w:r>
              <w:rPr>
                <w:rFonts w:hint="eastAsia" w:ascii="宋体" w:hAnsi="宋体" w:cs="FangSong_GB2312-Identity-H"/>
                <w:bCs/>
                <w:kern w:val="0"/>
                <w:sz w:val="24"/>
                <w:highlight w:val="none"/>
              </w:rPr>
              <w:t>序号</w:t>
            </w:r>
          </w:p>
        </w:tc>
        <w:tc>
          <w:tcPr>
            <w:tcW w:w="1971" w:type="dxa"/>
            <w:vAlign w:val="center"/>
          </w:tcPr>
          <w:p>
            <w:pPr>
              <w:autoSpaceDE w:val="0"/>
              <w:autoSpaceDN w:val="0"/>
              <w:adjustRightInd w:val="0"/>
              <w:spacing w:line="360" w:lineRule="exact"/>
              <w:jc w:val="center"/>
              <w:rPr>
                <w:rFonts w:ascii="宋体" w:hAnsi="宋体" w:cs="FangSong_GB2312-Identity-H"/>
                <w:bCs/>
                <w:kern w:val="0"/>
                <w:sz w:val="24"/>
                <w:highlight w:val="none"/>
              </w:rPr>
            </w:pPr>
            <w:r>
              <w:rPr>
                <w:rFonts w:hint="eastAsia" w:ascii="宋体" w:hAnsi="宋体" w:cs="FangSong_GB2312-Identity-H"/>
                <w:bCs/>
                <w:kern w:val="0"/>
                <w:sz w:val="24"/>
                <w:highlight w:val="none"/>
              </w:rPr>
              <w:t>招标文件</w:t>
            </w:r>
          </w:p>
          <w:p>
            <w:pPr>
              <w:autoSpaceDE w:val="0"/>
              <w:autoSpaceDN w:val="0"/>
              <w:adjustRightInd w:val="0"/>
              <w:spacing w:line="360" w:lineRule="exact"/>
              <w:jc w:val="center"/>
              <w:rPr>
                <w:rFonts w:ascii="宋体" w:hAnsi="宋体" w:cs="FangSong_GB2312-Identity-H"/>
                <w:bCs/>
                <w:kern w:val="0"/>
                <w:sz w:val="24"/>
                <w:highlight w:val="none"/>
              </w:rPr>
            </w:pPr>
            <w:r>
              <w:rPr>
                <w:rFonts w:hint="eastAsia" w:ascii="宋体" w:hAnsi="宋体" w:cs="FangSong_GB2312-Identity-H"/>
                <w:bCs/>
                <w:kern w:val="0"/>
                <w:sz w:val="24"/>
                <w:highlight w:val="none"/>
              </w:rPr>
              <w:t>条目号</w:t>
            </w:r>
          </w:p>
        </w:tc>
        <w:tc>
          <w:tcPr>
            <w:tcW w:w="2349" w:type="dxa"/>
            <w:vAlign w:val="center"/>
          </w:tcPr>
          <w:p>
            <w:pPr>
              <w:autoSpaceDE w:val="0"/>
              <w:autoSpaceDN w:val="0"/>
              <w:adjustRightInd w:val="0"/>
              <w:spacing w:line="360" w:lineRule="exact"/>
              <w:jc w:val="center"/>
              <w:rPr>
                <w:rFonts w:ascii="宋体" w:hAnsi="宋体" w:cs="FangSong_GB2312-Identity-H"/>
                <w:bCs/>
                <w:kern w:val="0"/>
                <w:sz w:val="24"/>
                <w:highlight w:val="none"/>
              </w:rPr>
            </w:pPr>
            <w:r>
              <w:rPr>
                <w:rFonts w:hint="eastAsia" w:ascii="宋体" w:hAnsi="宋体" w:cs="FangSong_GB2312-Identity-H"/>
                <w:bCs/>
                <w:kern w:val="0"/>
                <w:sz w:val="24"/>
                <w:highlight w:val="none"/>
              </w:rPr>
              <w:t>招标文件的</w:t>
            </w:r>
          </w:p>
          <w:p>
            <w:pPr>
              <w:autoSpaceDE w:val="0"/>
              <w:autoSpaceDN w:val="0"/>
              <w:adjustRightInd w:val="0"/>
              <w:spacing w:line="360" w:lineRule="exact"/>
              <w:jc w:val="center"/>
              <w:rPr>
                <w:rFonts w:ascii="宋体" w:hAnsi="宋体" w:cs="FangSong_GB2312-Identity-H"/>
                <w:bCs/>
                <w:kern w:val="0"/>
                <w:sz w:val="24"/>
                <w:highlight w:val="none"/>
              </w:rPr>
            </w:pPr>
            <w:r>
              <w:rPr>
                <w:rFonts w:hint="eastAsia" w:ascii="宋体" w:hAnsi="宋体" w:cs="FangSong_GB2312-Identity-H"/>
                <w:bCs/>
                <w:kern w:val="0"/>
                <w:sz w:val="24"/>
                <w:highlight w:val="none"/>
              </w:rPr>
              <w:t>商务条款</w:t>
            </w:r>
          </w:p>
        </w:tc>
        <w:tc>
          <w:tcPr>
            <w:tcW w:w="2340" w:type="dxa"/>
            <w:vAlign w:val="center"/>
          </w:tcPr>
          <w:p>
            <w:pPr>
              <w:autoSpaceDE w:val="0"/>
              <w:autoSpaceDN w:val="0"/>
              <w:adjustRightInd w:val="0"/>
              <w:spacing w:line="360" w:lineRule="exact"/>
              <w:jc w:val="center"/>
              <w:rPr>
                <w:rFonts w:ascii="宋体" w:hAnsi="宋体" w:cs="FangSong_GB2312-Identity-H"/>
                <w:bCs/>
                <w:kern w:val="0"/>
                <w:sz w:val="24"/>
                <w:highlight w:val="none"/>
              </w:rPr>
            </w:pPr>
            <w:r>
              <w:rPr>
                <w:rFonts w:hint="eastAsia" w:ascii="宋体" w:hAnsi="宋体" w:cs="FangSong_GB2312-Identity-H"/>
                <w:bCs/>
                <w:kern w:val="0"/>
                <w:sz w:val="24"/>
                <w:highlight w:val="none"/>
              </w:rPr>
              <w:t>投标文件的</w:t>
            </w:r>
          </w:p>
          <w:p>
            <w:pPr>
              <w:autoSpaceDE w:val="0"/>
              <w:autoSpaceDN w:val="0"/>
              <w:adjustRightInd w:val="0"/>
              <w:spacing w:line="360" w:lineRule="exact"/>
              <w:jc w:val="center"/>
              <w:rPr>
                <w:rFonts w:ascii="宋体" w:hAnsi="宋体" w:cs="FangSong_GB2312-Identity-H"/>
                <w:bCs/>
                <w:kern w:val="0"/>
                <w:sz w:val="24"/>
                <w:highlight w:val="none"/>
              </w:rPr>
            </w:pPr>
            <w:r>
              <w:rPr>
                <w:rFonts w:hint="eastAsia" w:ascii="宋体" w:hAnsi="宋体" w:cs="FangSong_GB2312-Identity-H"/>
                <w:bCs/>
                <w:kern w:val="0"/>
                <w:sz w:val="24"/>
                <w:highlight w:val="none"/>
              </w:rPr>
              <w:t>商务条款</w:t>
            </w:r>
          </w:p>
        </w:tc>
        <w:tc>
          <w:tcPr>
            <w:tcW w:w="1620" w:type="dxa"/>
            <w:vAlign w:val="center"/>
          </w:tcPr>
          <w:p>
            <w:pPr>
              <w:autoSpaceDE w:val="0"/>
              <w:autoSpaceDN w:val="0"/>
              <w:adjustRightInd w:val="0"/>
              <w:spacing w:line="360" w:lineRule="exact"/>
              <w:jc w:val="center"/>
              <w:rPr>
                <w:rFonts w:ascii="宋体" w:hAnsi="宋体" w:cs="FangSong_GB2312-Identity-H"/>
                <w:bCs/>
                <w:kern w:val="0"/>
                <w:sz w:val="24"/>
                <w:highlight w:val="none"/>
              </w:rPr>
            </w:pPr>
            <w:r>
              <w:rPr>
                <w:rFonts w:hint="eastAsia" w:ascii="宋体" w:hAnsi="宋体" w:cs="FangSong_GB2312-Identity-H"/>
                <w:bCs/>
                <w:kern w:val="0"/>
                <w:sz w:val="24"/>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exact"/>
          <w:jc w:val="center"/>
        </w:trPr>
        <w:tc>
          <w:tcPr>
            <w:tcW w:w="1368" w:type="dxa"/>
            <w:vAlign w:val="center"/>
          </w:tcPr>
          <w:p>
            <w:pPr>
              <w:autoSpaceDE w:val="0"/>
              <w:autoSpaceDN w:val="0"/>
              <w:adjustRightInd w:val="0"/>
              <w:spacing w:line="700" w:lineRule="exact"/>
              <w:jc w:val="center"/>
              <w:rPr>
                <w:rFonts w:ascii="宋体" w:hAnsi="宋体" w:cs="FangSong_GB2312-Identity-H"/>
                <w:bCs/>
                <w:kern w:val="0"/>
                <w:sz w:val="24"/>
                <w:highlight w:val="none"/>
              </w:rPr>
            </w:pPr>
          </w:p>
        </w:tc>
        <w:tc>
          <w:tcPr>
            <w:tcW w:w="1971" w:type="dxa"/>
            <w:vAlign w:val="center"/>
          </w:tcPr>
          <w:p>
            <w:pPr>
              <w:autoSpaceDE w:val="0"/>
              <w:autoSpaceDN w:val="0"/>
              <w:adjustRightInd w:val="0"/>
              <w:spacing w:line="700" w:lineRule="exact"/>
              <w:jc w:val="center"/>
              <w:rPr>
                <w:rFonts w:ascii="宋体" w:hAnsi="宋体" w:cs="FangSong_GB2312-Identity-H"/>
                <w:bCs/>
                <w:kern w:val="0"/>
                <w:sz w:val="24"/>
                <w:highlight w:val="none"/>
              </w:rPr>
            </w:pPr>
          </w:p>
        </w:tc>
        <w:tc>
          <w:tcPr>
            <w:tcW w:w="2349" w:type="dxa"/>
            <w:vAlign w:val="center"/>
          </w:tcPr>
          <w:p>
            <w:pPr>
              <w:autoSpaceDE w:val="0"/>
              <w:autoSpaceDN w:val="0"/>
              <w:adjustRightInd w:val="0"/>
              <w:spacing w:line="700" w:lineRule="exact"/>
              <w:jc w:val="center"/>
              <w:rPr>
                <w:rFonts w:ascii="宋体" w:hAnsi="宋体" w:cs="FangSong_GB2312-Identity-H"/>
                <w:bCs/>
                <w:kern w:val="0"/>
                <w:sz w:val="24"/>
                <w:highlight w:val="none"/>
              </w:rPr>
            </w:pPr>
          </w:p>
        </w:tc>
        <w:tc>
          <w:tcPr>
            <w:tcW w:w="2340" w:type="dxa"/>
            <w:vAlign w:val="center"/>
          </w:tcPr>
          <w:p>
            <w:pPr>
              <w:autoSpaceDE w:val="0"/>
              <w:autoSpaceDN w:val="0"/>
              <w:adjustRightInd w:val="0"/>
              <w:spacing w:line="700" w:lineRule="exact"/>
              <w:jc w:val="center"/>
              <w:rPr>
                <w:rFonts w:ascii="宋体" w:hAnsi="宋体" w:cs="FangSong_GB2312-Identity-H"/>
                <w:bCs/>
                <w:kern w:val="0"/>
                <w:sz w:val="24"/>
                <w:highlight w:val="none"/>
              </w:rPr>
            </w:pPr>
          </w:p>
        </w:tc>
        <w:tc>
          <w:tcPr>
            <w:tcW w:w="1620" w:type="dxa"/>
            <w:vAlign w:val="center"/>
          </w:tcPr>
          <w:p>
            <w:pPr>
              <w:autoSpaceDE w:val="0"/>
              <w:autoSpaceDN w:val="0"/>
              <w:adjustRightInd w:val="0"/>
              <w:spacing w:line="700" w:lineRule="exact"/>
              <w:jc w:val="center"/>
              <w:rPr>
                <w:rFonts w:ascii="宋体" w:hAnsi="宋体" w:cs="FangSong_GB2312-Identity-H"/>
                <w:bCs/>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exact"/>
          <w:jc w:val="center"/>
        </w:trPr>
        <w:tc>
          <w:tcPr>
            <w:tcW w:w="1368" w:type="dxa"/>
            <w:vAlign w:val="center"/>
          </w:tcPr>
          <w:p>
            <w:pPr>
              <w:autoSpaceDE w:val="0"/>
              <w:autoSpaceDN w:val="0"/>
              <w:adjustRightInd w:val="0"/>
              <w:spacing w:line="700" w:lineRule="exact"/>
              <w:jc w:val="center"/>
              <w:rPr>
                <w:rFonts w:ascii="宋体" w:hAnsi="宋体" w:cs="FangSong_GB2312-Identity-H"/>
                <w:bCs/>
                <w:kern w:val="0"/>
                <w:sz w:val="24"/>
                <w:highlight w:val="none"/>
              </w:rPr>
            </w:pPr>
          </w:p>
        </w:tc>
        <w:tc>
          <w:tcPr>
            <w:tcW w:w="1971" w:type="dxa"/>
            <w:vAlign w:val="center"/>
          </w:tcPr>
          <w:p>
            <w:pPr>
              <w:autoSpaceDE w:val="0"/>
              <w:autoSpaceDN w:val="0"/>
              <w:adjustRightInd w:val="0"/>
              <w:spacing w:line="700" w:lineRule="exact"/>
              <w:jc w:val="center"/>
              <w:rPr>
                <w:rFonts w:ascii="宋体" w:hAnsi="宋体" w:cs="FangSong_GB2312-Identity-H"/>
                <w:bCs/>
                <w:kern w:val="0"/>
                <w:sz w:val="24"/>
                <w:highlight w:val="none"/>
              </w:rPr>
            </w:pPr>
          </w:p>
        </w:tc>
        <w:tc>
          <w:tcPr>
            <w:tcW w:w="2349" w:type="dxa"/>
            <w:vAlign w:val="center"/>
          </w:tcPr>
          <w:p>
            <w:pPr>
              <w:autoSpaceDE w:val="0"/>
              <w:autoSpaceDN w:val="0"/>
              <w:adjustRightInd w:val="0"/>
              <w:spacing w:line="700" w:lineRule="exact"/>
              <w:jc w:val="center"/>
              <w:rPr>
                <w:rFonts w:ascii="宋体" w:hAnsi="宋体" w:cs="FangSong_GB2312-Identity-H"/>
                <w:bCs/>
                <w:kern w:val="0"/>
                <w:sz w:val="24"/>
                <w:highlight w:val="none"/>
              </w:rPr>
            </w:pPr>
          </w:p>
        </w:tc>
        <w:tc>
          <w:tcPr>
            <w:tcW w:w="2340" w:type="dxa"/>
            <w:vAlign w:val="center"/>
          </w:tcPr>
          <w:p>
            <w:pPr>
              <w:autoSpaceDE w:val="0"/>
              <w:autoSpaceDN w:val="0"/>
              <w:adjustRightInd w:val="0"/>
              <w:spacing w:line="700" w:lineRule="exact"/>
              <w:jc w:val="center"/>
              <w:rPr>
                <w:rFonts w:ascii="宋体" w:hAnsi="宋体" w:cs="FangSong_GB2312-Identity-H"/>
                <w:bCs/>
                <w:kern w:val="0"/>
                <w:sz w:val="24"/>
                <w:highlight w:val="none"/>
              </w:rPr>
            </w:pPr>
          </w:p>
        </w:tc>
        <w:tc>
          <w:tcPr>
            <w:tcW w:w="1620" w:type="dxa"/>
            <w:vAlign w:val="center"/>
          </w:tcPr>
          <w:p>
            <w:pPr>
              <w:autoSpaceDE w:val="0"/>
              <w:autoSpaceDN w:val="0"/>
              <w:adjustRightInd w:val="0"/>
              <w:spacing w:line="700" w:lineRule="exact"/>
              <w:jc w:val="center"/>
              <w:rPr>
                <w:rFonts w:ascii="宋体" w:hAnsi="宋体" w:cs="FangSong_GB2312-Identity-H"/>
                <w:bCs/>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exact"/>
          <w:jc w:val="center"/>
        </w:trPr>
        <w:tc>
          <w:tcPr>
            <w:tcW w:w="1368" w:type="dxa"/>
            <w:vAlign w:val="center"/>
          </w:tcPr>
          <w:p>
            <w:pPr>
              <w:autoSpaceDE w:val="0"/>
              <w:autoSpaceDN w:val="0"/>
              <w:adjustRightInd w:val="0"/>
              <w:spacing w:line="700" w:lineRule="exact"/>
              <w:jc w:val="center"/>
              <w:rPr>
                <w:rFonts w:ascii="宋体" w:hAnsi="宋体" w:cs="FangSong_GB2312-Identity-H"/>
                <w:bCs/>
                <w:kern w:val="0"/>
                <w:sz w:val="24"/>
                <w:highlight w:val="none"/>
              </w:rPr>
            </w:pPr>
          </w:p>
        </w:tc>
        <w:tc>
          <w:tcPr>
            <w:tcW w:w="1971" w:type="dxa"/>
            <w:vAlign w:val="center"/>
          </w:tcPr>
          <w:p>
            <w:pPr>
              <w:autoSpaceDE w:val="0"/>
              <w:autoSpaceDN w:val="0"/>
              <w:adjustRightInd w:val="0"/>
              <w:spacing w:line="700" w:lineRule="exact"/>
              <w:jc w:val="center"/>
              <w:rPr>
                <w:rFonts w:ascii="宋体" w:hAnsi="宋体" w:cs="FangSong_GB2312-Identity-H"/>
                <w:bCs/>
                <w:kern w:val="0"/>
                <w:sz w:val="24"/>
                <w:highlight w:val="none"/>
              </w:rPr>
            </w:pPr>
          </w:p>
        </w:tc>
        <w:tc>
          <w:tcPr>
            <w:tcW w:w="2349" w:type="dxa"/>
            <w:vAlign w:val="center"/>
          </w:tcPr>
          <w:p>
            <w:pPr>
              <w:autoSpaceDE w:val="0"/>
              <w:autoSpaceDN w:val="0"/>
              <w:adjustRightInd w:val="0"/>
              <w:spacing w:line="700" w:lineRule="exact"/>
              <w:jc w:val="center"/>
              <w:rPr>
                <w:rFonts w:ascii="宋体" w:hAnsi="宋体" w:cs="FangSong_GB2312-Identity-H"/>
                <w:bCs/>
                <w:kern w:val="0"/>
                <w:sz w:val="24"/>
                <w:highlight w:val="none"/>
              </w:rPr>
            </w:pPr>
          </w:p>
        </w:tc>
        <w:tc>
          <w:tcPr>
            <w:tcW w:w="2340" w:type="dxa"/>
            <w:vAlign w:val="center"/>
          </w:tcPr>
          <w:p>
            <w:pPr>
              <w:autoSpaceDE w:val="0"/>
              <w:autoSpaceDN w:val="0"/>
              <w:adjustRightInd w:val="0"/>
              <w:spacing w:line="700" w:lineRule="exact"/>
              <w:jc w:val="center"/>
              <w:rPr>
                <w:rFonts w:ascii="宋体" w:hAnsi="宋体" w:cs="FangSong_GB2312-Identity-H"/>
                <w:bCs/>
                <w:kern w:val="0"/>
                <w:sz w:val="24"/>
                <w:highlight w:val="none"/>
              </w:rPr>
            </w:pPr>
          </w:p>
        </w:tc>
        <w:tc>
          <w:tcPr>
            <w:tcW w:w="1620" w:type="dxa"/>
            <w:vAlign w:val="center"/>
          </w:tcPr>
          <w:p>
            <w:pPr>
              <w:autoSpaceDE w:val="0"/>
              <w:autoSpaceDN w:val="0"/>
              <w:adjustRightInd w:val="0"/>
              <w:spacing w:line="700" w:lineRule="exact"/>
              <w:jc w:val="center"/>
              <w:rPr>
                <w:rFonts w:ascii="宋体" w:hAnsi="宋体" w:cs="FangSong_GB2312-Identity-H"/>
                <w:bCs/>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exact"/>
          <w:jc w:val="center"/>
        </w:trPr>
        <w:tc>
          <w:tcPr>
            <w:tcW w:w="1368" w:type="dxa"/>
            <w:vAlign w:val="center"/>
          </w:tcPr>
          <w:p>
            <w:pPr>
              <w:autoSpaceDE w:val="0"/>
              <w:autoSpaceDN w:val="0"/>
              <w:adjustRightInd w:val="0"/>
              <w:spacing w:line="700" w:lineRule="exact"/>
              <w:jc w:val="center"/>
              <w:rPr>
                <w:rFonts w:ascii="宋体" w:hAnsi="宋体" w:cs="FangSong_GB2312-Identity-H"/>
                <w:bCs/>
                <w:kern w:val="0"/>
                <w:sz w:val="24"/>
                <w:highlight w:val="none"/>
              </w:rPr>
            </w:pPr>
          </w:p>
        </w:tc>
        <w:tc>
          <w:tcPr>
            <w:tcW w:w="1971" w:type="dxa"/>
            <w:vAlign w:val="center"/>
          </w:tcPr>
          <w:p>
            <w:pPr>
              <w:autoSpaceDE w:val="0"/>
              <w:autoSpaceDN w:val="0"/>
              <w:adjustRightInd w:val="0"/>
              <w:spacing w:line="700" w:lineRule="exact"/>
              <w:jc w:val="center"/>
              <w:rPr>
                <w:rFonts w:ascii="宋体" w:hAnsi="宋体" w:cs="FangSong_GB2312-Identity-H"/>
                <w:bCs/>
                <w:kern w:val="0"/>
                <w:sz w:val="24"/>
                <w:highlight w:val="none"/>
              </w:rPr>
            </w:pPr>
          </w:p>
        </w:tc>
        <w:tc>
          <w:tcPr>
            <w:tcW w:w="2349" w:type="dxa"/>
            <w:vAlign w:val="center"/>
          </w:tcPr>
          <w:p>
            <w:pPr>
              <w:autoSpaceDE w:val="0"/>
              <w:autoSpaceDN w:val="0"/>
              <w:adjustRightInd w:val="0"/>
              <w:spacing w:line="700" w:lineRule="exact"/>
              <w:jc w:val="center"/>
              <w:rPr>
                <w:rFonts w:ascii="宋体" w:hAnsi="宋体" w:cs="FangSong_GB2312-Identity-H"/>
                <w:bCs/>
                <w:kern w:val="0"/>
                <w:sz w:val="24"/>
                <w:highlight w:val="none"/>
              </w:rPr>
            </w:pPr>
          </w:p>
        </w:tc>
        <w:tc>
          <w:tcPr>
            <w:tcW w:w="2340" w:type="dxa"/>
            <w:vAlign w:val="center"/>
          </w:tcPr>
          <w:p>
            <w:pPr>
              <w:autoSpaceDE w:val="0"/>
              <w:autoSpaceDN w:val="0"/>
              <w:adjustRightInd w:val="0"/>
              <w:spacing w:line="700" w:lineRule="exact"/>
              <w:jc w:val="center"/>
              <w:rPr>
                <w:rFonts w:ascii="宋体" w:hAnsi="宋体" w:cs="FangSong_GB2312-Identity-H"/>
                <w:bCs/>
                <w:kern w:val="0"/>
                <w:sz w:val="24"/>
                <w:highlight w:val="none"/>
              </w:rPr>
            </w:pPr>
          </w:p>
        </w:tc>
        <w:tc>
          <w:tcPr>
            <w:tcW w:w="1620" w:type="dxa"/>
            <w:vAlign w:val="center"/>
          </w:tcPr>
          <w:p>
            <w:pPr>
              <w:autoSpaceDE w:val="0"/>
              <w:autoSpaceDN w:val="0"/>
              <w:adjustRightInd w:val="0"/>
              <w:spacing w:line="700" w:lineRule="exact"/>
              <w:jc w:val="center"/>
              <w:rPr>
                <w:rFonts w:ascii="宋体" w:hAnsi="宋体" w:cs="FangSong_GB2312-Identity-H"/>
                <w:bCs/>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exact"/>
          <w:jc w:val="center"/>
        </w:trPr>
        <w:tc>
          <w:tcPr>
            <w:tcW w:w="1368" w:type="dxa"/>
            <w:vAlign w:val="center"/>
          </w:tcPr>
          <w:p>
            <w:pPr>
              <w:autoSpaceDE w:val="0"/>
              <w:autoSpaceDN w:val="0"/>
              <w:adjustRightInd w:val="0"/>
              <w:spacing w:line="700" w:lineRule="exact"/>
              <w:jc w:val="center"/>
              <w:rPr>
                <w:rFonts w:ascii="宋体" w:hAnsi="宋体" w:cs="FangSong_GB2312-Identity-H"/>
                <w:bCs/>
                <w:kern w:val="0"/>
                <w:sz w:val="24"/>
                <w:highlight w:val="none"/>
              </w:rPr>
            </w:pPr>
          </w:p>
        </w:tc>
        <w:tc>
          <w:tcPr>
            <w:tcW w:w="1971" w:type="dxa"/>
            <w:vAlign w:val="center"/>
          </w:tcPr>
          <w:p>
            <w:pPr>
              <w:autoSpaceDE w:val="0"/>
              <w:autoSpaceDN w:val="0"/>
              <w:adjustRightInd w:val="0"/>
              <w:spacing w:line="700" w:lineRule="exact"/>
              <w:jc w:val="center"/>
              <w:rPr>
                <w:rFonts w:ascii="宋体" w:hAnsi="宋体" w:cs="FangSong_GB2312-Identity-H"/>
                <w:bCs/>
                <w:kern w:val="0"/>
                <w:sz w:val="24"/>
                <w:highlight w:val="none"/>
              </w:rPr>
            </w:pPr>
          </w:p>
        </w:tc>
        <w:tc>
          <w:tcPr>
            <w:tcW w:w="2349" w:type="dxa"/>
            <w:vAlign w:val="center"/>
          </w:tcPr>
          <w:p>
            <w:pPr>
              <w:autoSpaceDE w:val="0"/>
              <w:autoSpaceDN w:val="0"/>
              <w:adjustRightInd w:val="0"/>
              <w:spacing w:line="700" w:lineRule="exact"/>
              <w:jc w:val="center"/>
              <w:rPr>
                <w:rFonts w:ascii="宋体" w:hAnsi="宋体" w:cs="FangSong_GB2312-Identity-H"/>
                <w:bCs/>
                <w:kern w:val="0"/>
                <w:sz w:val="24"/>
                <w:highlight w:val="none"/>
              </w:rPr>
            </w:pPr>
          </w:p>
        </w:tc>
        <w:tc>
          <w:tcPr>
            <w:tcW w:w="2340" w:type="dxa"/>
            <w:vAlign w:val="center"/>
          </w:tcPr>
          <w:p>
            <w:pPr>
              <w:autoSpaceDE w:val="0"/>
              <w:autoSpaceDN w:val="0"/>
              <w:adjustRightInd w:val="0"/>
              <w:spacing w:line="700" w:lineRule="exact"/>
              <w:jc w:val="center"/>
              <w:rPr>
                <w:rFonts w:ascii="宋体" w:hAnsi="宋体" w:cs="FangSong_GB2312-Identity-H"/>
                <w:bCs/>
                <w:kern w:val="0"/>
                <w:sz w:val="24"/>
                <w:highlight w:val="none"/>
              </w:rPr>
            </w:pPr>
          </w:p>
        </w:tc>
        <w:tc>
          <w:tcPr>
            <w:tcW w:w="1620" w:type="dxa"/>
            <w:vAlign w:val="center"/>
          </w:tcPr>
          <w:p>
            <w:pPr>
              <w:autoSpaceDE w:val="0"/>
              <w:autoSpaceDN w:val="0"/>
              <w:adjustRightInd w:val="0"/>
              <w:spacing w:line="700" w:lineRule="exact"/>
              <w:jc w:val="center"/>
              <w:rPr>
                <w:rFonts w:ascii="宋体" w:hAnsi="宋体" w:cs="FangSong_GB2312-Identity-H"/>
                <w:bCs/>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exact"/>
          <w:jc w:val="center"/>
        </w:trPr>
        <w:tc>
          <w:tcPr>
            <w:tcW w:w="1368" w:type="dxa"/>
            <w:vAlign w:val="center"/>
          </w:tcPr>
          <w:p>
            <w:pPr>
              <w:autoSpaceDE w:val="0"/>
              <w:autoSpaceDN w:val="0"/>
              <w:adjustRightInd w:val="0"/>
              <w:spacing w:line="700" w:lineRule="exact"/>
              <w:jc w:val="center"/>
              <w:rPr>
                <w:rFonts w:ascii="宋体" w:hAnsi="宋体" w:cs="FangSong_GB2312-Identity-H"/>
                <w:bCs/>
                <w:kern w:val="0"/>
                <w:sz w:val="24"/>
                <w:highlight w:val="none"/>
              </w:rPr>
            </w:pPr>
          </w:p>
        </w:tc>
        <w:tc>
          <w:tcPr>
            <w:tcW w:w="1971" w:type="dxa"/>
            <w:vAlign w:val="center"/>
          </w:tcPr>
          <w:p>
            <w:pPr>
              <w:autoSpaceDE w:val="0"/>
              <w:autoSpaceDN w:val="0"/>
              <w:adjustRightInd w:val="0"/>
              <w:spacing w:line="700" w:lineRule="exact"/>
              <w:jc w:val="center"/>
              <w:rPr>
                <w:rFonts w:ascii="宋体" w:hAnsi="宋体" w:cs="FangSong_GB2312-Identity-H"/>
                <w:bCs/>
                <w:kern w:val="0"/>
                <w:sz w:val="24"/>
                <w:highlight w:val="none"/>
              </w:rPr>
            </w:pPr>
          </w:p>
        </w:tc>
        <w:tc>
          <w:tcPr>
            <w:tcW w:w="2349" w:type="dxa"/>
            <w:vAlign w:val="center"/>
          </w:tcPr>
          <w:p>
            <w:pPr>
              <w:autoSpaceDE w:val="0"/>
              <w:autoSpaceDN w:val="0"/>
              <w:adjustRightInd w:val="0"/>
              <w:spacing w:line="700" w:lineRule="exact"/>
              <w:jc w:val="center"/>
              <w:rPr>
                <w:rFonts w:ascii="宋体" w:hAnsi="宋体" w:cs="FangSong_GB2312-Identity-H"/>
                <w:bCs/>
                <w:kern w:val="0"/>
                <w:sz w:val="24"/>
                <w:highlight w:val="none"/>
              </w:rPr>
            </w:pPr>
          </w:p>
        </w:tc>
        <w:tc>
          <w:tcPr>
            <w:tcW w:w="2340" w:type="dxa"/>
            <w:vAlign w:val="center"/>
          </w:tcPr>
          <w:p>
            <w:pPr>
              <w:autoSpaceDE w:val="0"/>
              <w:autoSpaceDN w:val="0"/>
              <w:adjustRightInd w:val="0"/>
              <w:spacing w:line="700" w:lineRule="exact"/>
              <w:jc w:val="center"/>
              <w:rPr>
                <w:rFonts w:ascii="宋体" w:hAnsi="宋体" w:cs="FangSong_GB2312-Identity-H"/>
                <w:bCs/>
                <w:kern w:val="0"/>
                <w:sz w:val="24"/>
                <w:highlight w:val="none"/>
              </w:rPr>
            </w:pPr>
          </w:p>
        </w:tc>
        <w:tc>
          <w:tcPr>
            <w:tcW w:w="1620" w:type="dxa"/>
            <w:vAlign w:val="center"/>
          </w:tcPr>
          <w:p>
            <w:pPr>
              <w:autoSpaceDE w:val="0"/>
              <w:autoSpaceDN w:val="0"/>
              <w:adjustRightInd w:val="0"/>
              <w:spacing w:line="700" w:lineRule="exact"/>
              <w:jc w:val="center"/>
              <w:rPr>
                <w:rFonts w:ascii="宋体" w:hAnsi="宋体" w:cs="FangSong_GB2312-Identity-H"/>
                <w:bCs/>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exact"/>
          <w:jc w:val="center"/>
        </w:trPr>
        <w:tc>
          <w:tcPr>
            <w:tcW w:w="1368" w:type="dxa"/>
            <w:vAlign w:val="center"/>
          </w:tcPr>
          <w:p>
            <w:pPr>
              <w:autoSpaceDE w:val="0"/>
              <w:autoSpaceDN w:val="0"/>
              <w:adjustRightInd w:val="0"/>
              <w:spacing w:line="700" w:lineRule="exact"/>
              <w:jc w:val="center"/>
              <w:rPr>
                <w:rFonts w:ascii="宋体" w:hAnsi="宋体" w:cs="FangSong_GB2312-Identity-H"/>
                <w:bCs/>
                <w:kern w:val="0"/>
                <w:sz w:val="24"/>
                <w:highlight w:val="none"/>
              </w:rPr>
            </w:pPr>
          </w:p>
        </w:tc>
        <w:tc>
          <w:tcPr>
            <w:tcW w:w="1971" w:type="dxa"/>
            <w:vAlign w:val="center"/>
          </w:tcPr>
          <w:p>
            <w:pPr>
              <w:autoSpaceDE w:val="0"/>
              <w:autoSpaceDN w:val="0"/>
              <w:adjustRightInd w:val="0"/>
              <w:spacing w:line="700" w:lineRule="exact"/>
              <w:jc w:val="center"/>
              <w:rPr>
                <w:rFonts w:ascii="宋体" w:hAnsi="宋体" w:cs="FangSong_GB2312-Identity-H"/>
                <w:bCs/>
                <w:kern w:val="0"/>
                <w:sz w:val="24"/>
                <w:highlight w:val="none"/>
              </w:rPr>
            </w:pPr>
          </w:p>
        </w:tc>
        <w:tc>
          <w:tcPr>
            <w:tcW w:w="2349" w:type="dxa"/>
            <w:vAlign w:val="center"/>
          </w:tcPr>
          <w:p>
            <w:pPr>
              <w:autoSpaceDE w:val="0"/>
              <w:autoSpaceDN w:val="0"/>
              <w:adjustRightInd w:val="0"/>
              <w:spacing w:line="700" w:lineRule="exact"/>
              <w:jc w:val="center"/>
              <w:rPr>
                <w:rFonts w:ascii="宋体" w:hAnsi="宋体" w:cs="FangSong_GB2312-Identity-H"/>
                <w:bCs/>
                <w:kern w:val="0"/>
                <w:sz w:val="24"/>
                <w:highlight w:val="none"/>
              </w:rPr>
            </w:pPr>
          </w:p>
        </w:tc>
        <w:tc>
          <w:tcPr>
            <w:tcW w:w="2340" w:type="dxa"/>
            <w:vAlign w:val="center"/>
          </w:tcPr>
          <w:p>
            <w:pPr>
              <w:autoSpaceDE w:val="0"/>
              <w:autoSpaceDN w:val="0"/>
              <w:adjustRightInd w:val="0"/>
              <w:spacing w:line="700" w:lineRule="exact"/>
              <w:jc w:val="center"/>
              <w:rPr>
                <w:rFonts w:ascii="宋体" w:hAnsi="宋体" w:cs="FangSong_GB2312-Identity-H"/>
                <w:bCs/>
                <w:kern w:val="0"/>
                <w:sz w:val="24"/>
                <w:highlight w:val="none"/>
              </w:rPr>
            </w:pPr>
          </w:p>
        </w:tc>
        <w:tc>
          <w:tcPr>
            <w:tcW w:w="1620" w:type="dxa"/>
            <w:vAlign w:val="center"/>
          </w:tcPr>
          <w:p>
            <w:pPr>
              <w:autoSpaceDE w:val="0"/>
              <w:autoSpaceDN w:val="0"/>
              <w:adjustRightInd w:val="0"/>
              <w:spacing w:line="700" w:lineRule="exact"/>
              <w:jc w:val="center"/>
              <w:rPr>
                <w:rFonts w:ascii="宋体" w:hAnsi="宋体" w:cs="FangSong_GB2312-Identity-H"/>
                <w:bCs/>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exact"/>
          <w:jc w:val="center"/>
        </w:trPr>
        <w:tc>
          <w:tcPr>
            <w:tcW w:w="1368" w:type="dxa"/>
            <w:vAlign w:val="center"/>
          </w:tcPr>
          <w:p>
            <w:pPr>
              <w:autoSpaceDE w:val="0"/>
              <w:autoSpaceDN w:val="0"/>
              <w:adjustRightInd w:val="0"/>
              <w:spacing w:line="700" w:lineRule="exact"/>
              <w:jc w:val="center"/>
              <w:rPr>
                <w:rFonts w:ascii="宋体" w:hAnsi="宋体" w:cs="FangSong_GB2312-Identity-H"/>
                <w:bCs/>
                <w:kern w:val="0"/>
                <w:sz w:val="24"/>
                <w:highlight w:val="none"/>
              </w:rPr>
            </w:pPr>
          </w:p>
        </w:tc>
        <w:tc>
          <w:tcPr>
            <w:tcW w:w="1971" w:type="dxa"/>
            <w:vAlign w:val="center"/>
          </w:tcPr>
          <w:p>
            <w:pPr>
              <w:autoSpaceDE w:val="0"/>
              <w:autoSpaceDN w:val="0"/>
              <w:adjustRightInd w:val="0"/>
              <w:spacing w:line="700" w:lineRule="exact"/>
              <w:jc w:val="center"/>
              <w:rPr>
                <w:rFonts w:ascii="宋体" w:hAnsi="宋体" w:cs="FangSong_GB2312-Identity-H"/>
                <w:bCs/>
                <w:kern w:val="0"/>
                <w:sz w:val="24"/>
                <w:highlight w:val="none"/>
              </w:rPr>
            </w:pPr>
          </w:p>
        </w:tc>
        <w:tc>
          <w:tcPr>
            <w:tcW w:w="2349" w:type="dxa"/>
            <w:vAlign w:val="center"/>
          </w:tcPr>
          <w:p>
            <w:pPr>
              <w:autoSpaceDE w:val="0"/>
              <w:autoSpaceDN w:val="0"/>
              <w:adjustRightInd w:val="0"/>
              <w:spacing w:line="700" w:lineRule="exact"/>
              <w:jc w:val="center"/>
              <w:rPr>
                <w:rFonts w:ascii="宋体" w:hAnsi="宋体" w:cs="FangSong_GB2312-Identity-H"/>
                <w:bCs/>
                <w:kern w:val="0"/>
                <w:sz w:val="24"/>
                <w:highlight w:val="none"/>
              </w:rPr>
            </w:pPr>
          </w:p>
        </w:tc>
        <w:tc>
          <w:tcPr>
            <w:tcW w:w="2340" w:type="dxa"/>
            <w:vAlign w:val="center"/>
          </w:tcPr>
          <w:p>
            <w:pPr>
              <w:autoSpaceDE w:val="0"/>
              <w:autoSpaceDN w:val="0"/>
              <w:adjustRightInd w:val="0"/>
              <w:spacing w:line="700" w:lineRule="exact"/>
              <w:jc w:val="center"/>
              <w:rPr>
                <w:rFonts w:ascii="宋体" w:hAnsi="宋体" w:cs="FangSong_GB2312-Identity-H"/>
                <w:bCs/>
                <w:kern w:val="0"/>
                <w:sz w:val="24"/>
                <w:highlight w:val="none"/>
              </w:rPr>
            </w:pPr>
          </w:p>
        </w:tc>
        <w:tc>
          <w:tcPr>
            <w:tcW w:w="1620" w:type="dxa"/>
            <w:vAlign w:val="center"/>
          </w:tcPr>
          <w:p>
            <w:pPr>
              <w:autoSpaceDE w:val="0"/>
              <w:autoSpaceDN w:val="0"/>
              <w:adjustRightInd w:val="0"/>
              <w:spacing w:line="700" w:lineRule="exact"/>
              <w:jc w:val="center"/>
              <w:rPr>
                <w:rFonts w:ascii="宋体" w:hAnsi="宋体" w:cs="FangSong_GB2312-Identity-H"/>
                <w:bCs/>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exact"/>
          <w:jc w:val="center"/>
        </w:trPr>
        <w:tc>
          <w:tcPr>
            <w:tcW w:w="1368" w:type="dxa"/>
            <w:vAlign w:val="center"/>
          </w:tcPr>
          <w:p>
            <w:pPr>
              <w:autoSpaceDE w:val="0"/>
              <w:autoSpaceDN w:val="0"/>
              <w:adjustRightInd w:val="0"/>
              <w:spacing w:line="700" w:lineRule="exact"/>
              <w:jc w:val="center"/>
              <w:rPr>
                <w:rFonts w:ascii="宋体" w:hAnsi="宋体" w:cs="FangSong_GB2312-Identity-H"/>
                <w:bCs/>
                <w:kern w:val="0"/>
                <w:sz w:val="24"/>
                <w:highlight w:val="none"/>
              </w:rPr>
            </w:pPr>
          </w:p>
        </w:tc>
        <w:tc>
          <w:tcPr>
            <w:tcW w:w="1971" w:type="dxa"/>
            <w:vAlign w:val="center"/>
          </w:tcPr>
          <w:p>
            <w:pPr>
              <w:autoSpaceDE w:val="0"/>
              <w:autoSpaceDN w:val="0"/>
              <w:adjustRightInd w:val="0"/>
              <w:spacing w:line="700" w:lineRule="exact"/>
              <w:jc w:val="center"/>
              <w:rPr>
                <w:rFonts w:ascii="宋体" w:hAnsi="宋体" w:cs="FangSong_GB2312-Identity-H"/>
                <w:bCs/>
                <w:kern w:val="0"/>
                <w:sz w:val="24"/>
                <w:highlight w:val="none"/>
              </w:rPr>
            </w:pPr>
          </w:p>
        </w:tc>
        <w:tc>
          <w:tcPr>
            <w:tcW w:w="2349" w:type="dxa"/>
            <w:vAlign w:val="center"/>
          </w:tcPr>
          <w:p>
            <w:pPr>
              <w:autoSpaceDE w:val="0"/>
              <w:autoSpaceDN w:val="0"/>
              <w:adjustRightInd w:val="0"/>
              <w:spacing w:line="700" w:lineRule="exact"/>
              <w:jc w:val="center"/>
              <w:rPr>
                <w:rFonts w:ascii="宋体" w:hAnsi="宋体" w:cs="FangSong_GB2312-Identity-H"/>
                <w:bCs/>
                <w:kern w:val="0"/>
                <w:sz w:val="24"/>
                <w:highlight w:val="none"/>
              </w:rPr>
            </w:pPr>
          </w:p>
        </w:tc>
        <w:tc>
          <w:tcPr>
            <w:tcW w:w="2340" w:type="dxa"/>
            <w:vAlign w:val="center"/>
          </w:tcPr>
          <w:p>
            <w:pPr>
              <w:autoSpaceDE w:val="0"/>
              <w:autoSpaceDN w:val="0"/>
              <w:adjustRightInd w:val="0"/>
              <w:spacing w:line="700" w:lineRule="exact"/>
              <w:jc w:val="center"/>
              <w:rPr>
                <w:rFonts w:ascii="宋体" w:hAnsi="宋体" w:cs="FangSong_GB2312-Identity-H"/>
                <w:bCs/>
                <w:kern w:val="0"/>
                <w:sz w:val="24"/>
                <w:highlight w:val="none"/>
              </w:rPr>
            </w:pPr>
          </w:p>
        </w:tc>
        <w:tc>
          <w:tcPr>
            <w:tcW w:w="1620" w:type="dxa"/>
            <w:vAlign w:val="center"/>
          </w:tcPr>
          <w:p>
            <w:pPr>
              <w:autoSpaceDE w:val="0"/>
              <w:autoSpaceDN w:val="0"/>
              <w:adjustRightInd w:val="0"/>
              <w:spacing w:line="700" w:lineRule="exact"/>
              <w:jc w:val="center"/>
              <w:rPr>
                <w:rFonts w:ascii="宋体" w:hAnsi="宋体" w:cs="FangSong_GB2312-Identity-H"/>
                <w:bCs/>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exact"/>
          <w:jc w:val="center"/>
        </w:trPr>
        <w:tc>
          <w:tcPr>
            <w:tcW w:w="1368" w:type="dxa"/>
            <w:vAlign w:val="center"/>
          </w:tcPr>
          <w:p>
            <w:pPr>
              <w:autoSpaceDE w:val="0"/>
              <w:autoSpaceDN w:val="0"/>
              <w:adjustRightInd w:val="0"/>
              <w:spacing w:line="700" w:lineRule="exact"/>
              <w:jc w:val="center"/>
              <w:rPr>
                <w:rFonts w:ascii="宋体" w:hAnsi="宋体" w:cs="FangSong_GB2312-Identity-H"/>
                <w:bCs/>
                <w:kern w:val="0"/>
                <w:sz w:val="24"/>
                <w:highlight w:val="none"/>
              </w:rPr>
            </w:pPr>
          </w:p>
        </w:tc>
        <w:tc>
          <w:tcPr>
            <w:tcW w:w="1971" w:type="dxa"/>
            <w:vAlign w:val="center"/>
          </w:tcPr>
          <w:p>
            <w:pPr>
              <w:autoSpaceDE w:val="0"/>
              <w:autoSpaceDN w:val="0"/>
              <w:adjustRightInd w:val="0"/>
              <w:spacing w:line="700" w:lineRule="exact"/>
              <w:jc w:val="center"/>
              <w:rPr>
                <w:rFonts w:ascii="宋体" w:hAnsi="宋体" w:cs="FangSong_GB2312-Identity-H"/>
                <w:bCs/>
                <w:kern w:val="0"/>
                <w:sz w:val="24"/>
                <w:highlight w:val="none"/>
              </w:rPr>
            </w:pPr>
          </w:p>
        </w:tc>
        <w:tc>
          <w:tcPr>
            <w:tcW w:w="2349" w:type="dxa"/>
            <w:vAlign w:val="center"/>
          </w:tcPr>
          <w:p>
            <w:pPr>
              <w:autoSpaceDE w:val="0"/>
              <w:autoSpaceDN w:val="0"/>
              <w:adjustRightInd w:val="0"/>
              <w:spacing w:line="700" w:lineRule="exact"/>
              <w:jc w:val="center"/>
              <w:rPr>
                <w:rFonts w:ascii="宋体" w:hAnsi="宋体" w:cs="FangSong_GB2312-Identity-H"/>
                <w:bCs/>
                <w:kern w:val="0"/>
                <w:sz w:val="24"/>
                <w:highlight w:val="none"/>
              </w:rPr>
            </w:pPr>
          </w:p>
        </w:tc>
        <w:tc>
          <w:tcPr>
            <w:tcW w:w="2340" w:type="dxa"/>
            <w:vAlign w:val="center"/>
          </w:tcPr>
          <w:p>
            <w:pPr>
              <w:autoSpaceDE w:val="0"/>
              <w:autoSpaceDN w:val="0"/>
              <w:adjustRightInd w:val="0"/>
              <w:spacing w:line="700" w:lineRule="exact"/>
              <w:jc w:val="center"/>
              <w:rPr>
                <w:rFonts w:ascii="宋体" w:hAnsi="宋体" w:cs="FangSong_GB2312-Identity-H"/>
                <w:bCs/>
                <w:kern w:val="0"/>
                <w:sz w:val="24"/>
                <w:highlight w:val="none"/>
              </w:rPr>
            </w:pPr>
          </w:p>
        </w:tc>
        <w:tc>
          <w:tcPr>
            <w:tcW w:w="1620" w:type="dxa"/>
            <w:vAlign w:val="center"/>
          </w:tcPr>
          <w:p>
            <w:pPr>
              <w:autoSpaceDE w:val="0"/>
              <w:autoSpaceDN w:val="0"/>
              <w:adjustRightInd w:val="0"/>
              <w:spacing w:line="700" w:lineRule="exact"/>
              <w:jc w:val="center"/>
              <w:rPr>
                <w:rFonts w:ascii="宋体" w:hAnsi="宋体" w:cs="FangSong_GB2312-Identity-H"/>
                <w:bCs/>
                <w:kern w:val="0"/>
                <w:sz w:val="24"/>
                <w:highlight w:val="none"/>
              </w:rPr>
            </w:pPr>
          </w:p>
        </w:tc>
      </w:tr>
    </w:tbl>
    <w:p>
      <w:pPr>
        <w:autoSpaceDE w:val="0"/>
        <w:autoSpaceDN w:val="0"/>
        <w:adjustRightInd w:val="0"/>
        <w:spacing w:line="700" w:lineRule="exact"/>
        <w:rPr>
          <w:rFonts w:ascii="宋体" w:hAnsi="宋体" w:cs="FangSong_GB2312-Identity-H"/>
          <w:bCs/>
          <w:kern w:val="0"/>
          <w:sz w:val="24"/>
          <w:highlight w:val="none"/>
        </w:rPr>
      </w:pPr>
      <w:r>
        <w:rPr>
          <w:rFonts w:hint="eastAsia" w:ascii="宋体" w:hAnsi="宋体" w:cs="FangSong_GB2312-Identity-H"/>
          <w:kern w:val="0"/>
          <w:sz w:val="24"/>
          <w:highlight w:val="none"/>
        </w:rPr>
        <w:t>我方承诺：除上表中的偏离外，完全响应招标文件的其他条款。</w:t>
      </w:r>
    </w:p>
    <w:p>
      <w:pPr>
        <w:autoSpaceDE w:val="0"/>
        <w:autoSpaceDN w:val="0"/>
        <w:adjustRightInd w:val="0"/>
        <w:spacing w:line="500" w:lineRule="exact"/>
        <w:jc w:val="left"/>
        <w:rPr>
          <w:rFonts w:ascii="宋体" w:hAnsi="宋体" w:cs="FangSong_GB2312-Identity-H"/>
          <w:kern w:val="0"/>
          <w:sz w:val="24"/>
          <w:highlight w:val="none"/>
        </w:rPr>
      </w:pPr>
    </w:p>
    <w:p>
      <w:pPr>
        <w:autoSpaceDE w:val="0"/>
        <w:autoSpaceDN w:val="0"/>
        <w:adjustRightInd w:val="0"/>
        <w:spacing w:line="500" w:lineRule="exact"/>
        <w:jc w:val="left"/>
        <w:rPr>
          <w:rFonts w:ascii="宋体" w:hAnsi="宋体" w:cs="FangSong_GB2312-Identity-H"/>
          <w:kern w:val="0"/>
          <w:sz w:val="24"/>
          <w:highlight w:val="none"/>
          <w:u w:val="single"/>
        </w:rPr>
      </w:pPr>
      <w:r>
        <w:rPr>
          <w:rFonts w:hint="eastAsia" w:ascii="宋体" w:hAnsi="宋体" w:cs="FangSong_GB2312-Identity-H"/>
          <w:kern w:val="0"/>
          <w:sz w:val="24"/>
          <w:highlight w:val="none"/>
        </w:rPr>
        <w:t>投标人</w:t>
      </w:r>
      <w:r>
        <w:rPr>
          <w:rFonts w:ascii="宋体" w:hAnsi="宋体" w:cs="FangSong_GB2312-Identity-H"/>
          <w:kern w:val="0"/>
          <w:sz w:val="24"/>
          <w:highlight w:val="none"/>
        </w:rPr>
        <w:t>(</w:t>
      </w:r>
      <w:r>
        <w:rPr>
          <w:rFonts w:hint="eastAsia" w:ascii="宋体" w:hAnsi="宋体" w:cs="FangSong_GB2312-Identity-H"/>
          <w:kern w:val="0"/>
          <w:sz w:val="24"/>
          <w:highlight w:val="none"/>
        </w:rPr>
        <w:t>公章</w:t>
      </w:r>
      <w:r>
        <w:rPr>
          <w:rFonts w:ascii="宋体" w:hAnsi="宋体" w:cs="FangSong_GB2312-Identity-H"/>
          <w:kern w:val="0"/>
          <w:sz w:val="24"/>
          <w:highlight w:val="none"/>
        </w:rPr>
        <w:t xml:space="preserve">) </w:t>
      </w:r>
      <w:r>
        <w:rPr>
          <w:rFonts w:hint="eastAsia" w:ascii="宋体" w:hAnsi="宋体" w:cs="FangSong_GB2312-Identity-H"/>
          <w:kern w:val="0"/>
          <w:sz w:val="24"/>
          <w:highlight w:val="none"/>
        </w:rPr>
        <w:t>：</w:t>
      </w:r>
      <w:r>
        <w:rPr>
          <w:rFonts w:hint="eastAsia" w:ascii="宋体" w:hAnsi="宋体" w:cs="FangSong_GB2312-Identity-H"/>
          <w:kern w:val="0"/>
          <w:sz w:val="24"/>
          <w:highlight w:val="none"/>
          <w:u w:val="single"/>
        </w:rPr>
        <w:t xml:space="preserve">                          </w:t>
      </w:r>
    </w:p>
    <w:p>
      <w:pPr>
        <w:autoSpaceDE w:val="0"/>
        <w:autoSpaceDN w:val="0"/>
        <w:adjustRightInd w:val="0"/>
        <w:spacing w:line="500" w:lineRule="exact"/>
        <w:jc w:val="left"/>
        <w:rPr>
          <w:rFonts w:ascii="宋体" w:hAnsi="宋体" w:cs="FangSong_GB2312-Identity-H"/>
          <w:kern w:val="0"/>
          <w:sz w:val="24"/>
          <w:highlight w:val="none"/>
          <w:u w:val="single"/>
        </w:rPr>
      </w:pPr>
      <w:r>
        <w:rPr>
          <w:rFonts w:hint="eastAsia" w:ascii="宋体" w:hAnsi="宋体" w:cs="FangSong_GB2312-Identity-H"/>
          <w:kern w:val="0"/>
          <w:sz w:val="24"/>
          <w:highlight w:val="none"/>
        </w:rPr>
        <w:t>法定代表人或授权委托人（签字或盖章）：</w:t>
      </w:r>
      <w:r>
        <w:rPr>
          <w:rFonts w:hint="eastAsia" w:ascii="宋体" w:hAnsi="宋体" w:cs="FangSong_GB2312-Identity-H"/>
          <w:kern w:val="0"/>
          <w:sz w:val="24"/>
          <w:highlight w:val="none"/>
          <w:u w:val="single"/>
        </w:rPr>
        <w:t xml:space="preserve">                       </w:t>
      </w:r>
    </w:p>
    <w:p>
      <w:pPr>
        <w:autoSpaceDE w:val="0"/>
        <w:autoSpaceDN w:val="0"/>
        <w:adjustRightInd w:val="0"/>
        <w:spacing w:line="500" w:lineRule="exact"/>
        <w:jc w:val="left"/>
        <w:rPr>
          <w:rFonts w:ascii="宋体" w:hAnsi="宋体" w:cs="FangSong_GB2312-Identity-H"/>
          <w:kern w:val="0"/>
          <w:sz w:val="24"/>
          <w:highlight w:val="none"/>
        </w:rPr>
      </w:pPr>
      <w:r>
        <w:rPr>
          <w:rFonts w:hint="eastAsia" w:ascii="宋体" w:hAnsi="宋体" w:cs="FangSong_GB2312-Identity-H"/>
          <w:kern w:val="0"/>
          <w:sz w:val="24"/>
          <w:highlight w:val="none"/>
        </w:rPr>
        <w:t>日期：</w:t>
      </w:r>
      <w:r>
        <w:rPr>
          <w:rFonts w:ascii="宋体" w:hAnsi="宋体" w:cs="FangSong_GB2312-Identity-H"/>
          <w:kern w:val="0"/>
          <w:sz w:val="24"/>
          <w:highlight w:val="none"/>
        </w:rPr>
        <w:t xml:space="preserve"> </w:t>
      </w:r>
      <w:r>
        <w:rPr>
          <w:rFonts w:hint="eastAsia" w:ascii="宋体" w:hAnsi="宋体" w:cs="FangSong_GB2312-Identity-H"/>
          <w:kern w:val="0"/>
          <w:sz w:val="24"/>
          <w:highlight w:val="none"/>
          <w:u w:val="single"/>
        </w:rPr>
        <w:t xml:space="preserve">         </w:t>
      </w:r>
      <w:r>
        <w:rPr>
          <w:rFonts w:hint="eastAsia" w:ascii="宋体" w:hAnsi="宋体" w:cs="FangSong_GB2312-Identity-H"/>
          <w:kern w:val="0"/>
          <w:sz w:val="24"/>
          <w:highlight w:val="none"/>
        </w:rPr>
        <w:t>年</w:t>
      </w:r>
      <w:r>
        <w:rPr>
          <w:rFonts w:hint="eastAsia" w:ascii="宋体" w:hAnsi="宋体" w:cs="FangSong_GB2312-Identity-H"/>
          <w:kern w:val="0"/>
          <w:sz w:val="24"/>
          <w:highlight w:val="none"/>
          <w:u w:val="single"/>
        </w:rPr>
        <w:t xml:space="preserve">        </w:t>
      </w:r>
      <w:r>
        <w:rPr>
          <w:rFonts w:hint="eastAsia" w:ascii="宋体" w:hAnsi="宋体" w:cs="FangSong_GB2312-Identity-H"/>
          <w:kern w:val="0"/>
          <w:sz w:val="24"/>
          <w:highlight w:val="none"/>
        </w:rPr>
        <w:t>月</w:t>
      </w:r>
      <w:r>
        <w:rPr>
          <w:rFonts w:hint="eastAsia" w:ascii="宋体" w:hAnsi="宋体" w:cs="FangSong_GB2312-Identity-H"/>
          <w:kern w:val="0"/>
          <w:sz w:val="24"/>
          <w:highlight w:val="none"/>
          <w:u w:val="single"/>
        </w:rPr>
        <w:t xml:space="preserve">         </w:t>
      </w:r>
      <w:r>
        <w:rPr>
          <w:rFonts w:hint="eastAsia" w:ascii="宋体" w:hAnsi="宋体" w:cs="FangSong_GB2312-Identity-H"/>
          <w:kern w:val="0"/>
          <w:sz w:val="24"/>
          <w:highlight w:val="none"/>
        </w:rPr>
        <w:t>日</w:t>
      </w:r>
    </w:p>
    <w:p>
      <w:pPr>
        <w:spacing w:line="440" w:lineRule="exact"/>
        <w:jc w:val="left"/>
        <w:rPr>
          <w:rFonts w:ascii="宋体" w:hAnsi="宋体"/>
          <w:sz w:val="24"/>
          <w:highlight w:val="none"/>
        </w:rPr>
      </w:pPr>
      <w:r>
        <w:rPr>
          <w:rFonts w:hint="eastAsia" w:ascii="宋体" w:hAnsi="宋体" w:cs="宋体"/>
          <w:b/>
          <w:bCs/>
          <w:sz w:val="32"/>
          <w:szCs w:val="32"/>
          <w:highlight w:val="none"/>
        </w:rPr>
        <w:br w:type="page"/>
      </w:r>
    </w:p>
    <w:p>
      <w:pPr>
        <w:spacing w:line="440" w:lineRule="exact"/>
        <w:jc w:val="left"/>
        <w:rPr>
          <w:rFonts w:hint="eastAsia" w:ascii="宋体" w:hAnsi="宋体"/>
          <w:sz w:val="24"/>
          <w:highlight w:val="none"/>
        </w:rPr>
      </w:pPr>
      <w:r>
        <w:rPr>
          <w:rFonts w:hint="eastAsia" w:ascii="宋体" w:hAnsi="宋体"/>
          <w:sz w:val="24"/>
          <w:highlight w:val="none"/>
        </w:rPr>
        <w:t>格式六：</w:t>
      </w:r>
    </w:p>
    <w:p>
      <w:pPr>
        <w:spacing w:line="440" w:lineRule="exact"/>
        <w:jc w:val="left"/>
        <w:rPr>
          <w:rFonts w:hint="eastAsia" w:ascii="宋体" w:hAnsi="宋体"/>
          <w:sz w:val="24"/>
          <w:highlight w:val="none"/>
        </w:rPr>
      </w:pPr>
    </w:p>
    <w:p>
      <w:pPr>
        <w:spacing w:before="101" w:line="225" w:lineRule="auto"/>
        <w:ind w:firstLine="2925"/>
        <w:rPr>
          <w:rFonts w:ascii="宋体" w:hAnsi="宋体" w:cs="宋体"/>
          <w:sz w:val="31"/>
          <w:szCs w:val="31"/>
        </w:rPr>
      </w:pPr>
      <w:r>
        <w:rPr>
          <w:rFonts w:ascii="宋体" w:hAnsi="宋体" w:cs="宋体"/>
          <w:spacing w:val="10"/>
          <w:sz w:val="31"/>
          <w:szCs w:val="31"/>
        </w:rPr>
        <w:t>项目组</w:t>
      </w:r>
      <w:r>
        <w:rPr>
          <w:rFonts w:ascii="宋体" w:hAnsi="宋体" w:cs="宋体"/>
          <w:spacing w:val="9"/>
          <w:sz w:val="31"/>
          <w:szCs w:val="31"/>
        </w:rPr>
        <w:t>成员一览表</w:t>
      </w:r>
    </w:p>
    <w:p>
      <w:pPr>
        <w:spacing w:line="31" w:lineRule="exact"/>
      </w:pPr>
    </w:p>
    <w:p>
      <w:pPr>
        <w:widowControl/>
        <w:jc w:val="center"/>
        <w:rPr>
          <w:sz w:val="24"/>
          <w:lang w:bidi="th-TH"/>
        </w:rPr>
      </w:pPr>
      <w:r>
        <w:rPr>
          <w:rFonts w:hint="eastAsia"/>
          <w:sz w:val="24"/>
          <w:lang w:bidi="th-TH"/>
        </w:rPr>
        <w:t>（格式自拟）</w:t>
      </w:r>
    </w:p>
    <w:p>
      <w:pPr>
        <w:widowControl/>
        <w:jc w:val="center"/>
        <w:rPr>
          <w:sz w:val="24"/>
          <w:lang w:bidi="th-TH"/>
        </w:rPr>
      </w:pPr>
    </w:p>
    <w:p>
      <w:pPr>
        <w:widowControl/>
        <w:jc w:val="center"/>
        <w:rPr>
          <w:sz w:val="24"/>
          <w:lang w:bidi="th-TH"/>
        </w:rPr>
      </w:pPr>
    </w:p>
    <w:p>
      <w:pPr>
        <w:widowControl/>
        <w:jc w:val="center"/>
        <w:rPr>
          <w:sz w:val="24"/>
          <w:lang w:bidi="th-TH"/>
        </w:rPr>
      </w:pPr>
    </w:p>
    <w:p>
      <w:pPr>
        <w:widowControl/>
        <w:jc w:val="center"/>
        <w:rPr>
          <w:sz w:val="24"/>
          <w:lang w:bidi="th-TH"/>
        </w:rPr>
      </w:pPr>
    </w:p>
    <w:p>
      <w:pPr>
        <w:widowControl/>
        <w:jc w:val="center"/>
        <w:rPr>
          <w:sz w:val="24"/>
          <w:lang w:bidi="th-TH"/>
        </w:rPr>
      </w:pPr>
    </w:p>
    <w:p>
      <w:pPr>
        <w:widowControl/>
        <w:jc w:val="center"/>
        <w:rPr>
          <w:sz w:val="24"/>
          <w:lang w:bidi="th-TH"/>
        </w:rPr>
      </w:pPr>
    </w:p>
    <w:p>
      <w:pPr>
        <w:widowControl/>
        <w:jc w:val="center"/>
        <w:rPr>
          <w:sz w:val="24"/>
          <w:lang w:bidi="th-TH"/>
        </w:rPr>
      </w:pPr>
    </w:p>
    <w:p>
      <w:pPr>
        <w:widowControl/>
        <w:jc w:val="center"/>
        <w:rPr>
          <w:sz w:val="24"/>
          <w:lang w:bidi="th-TH"/>
        </w:rPr>
      </w:pPr>
    </w:p>
    <w:p>
      <w:pPr>
        <w:widowControl/>
        <w:jc w:val="center"/>
        <w:rPr>
          <w:sz w:val="24"/>
          <w:lang w:bidi="th-TH"/>
        </w:rPr>
      </w:pPr>
    </w:p>
    <w:p>
      <w:pPr>
        <w:widowControl/>
        <w:jc w:val="center"/>
        <w:rPr>
          <w:sz w:val="24"/>
          <w:lang w:bidi="th-TH"/>
        </w:rPr>
      </w:pPr>
    </w:p>
    <w:p>
      <w:pPr>
        <w:widowControl/>
        <w:jc w:val="center"/>
        <w:rPr>
          <w:sz w:val="24"/>
          <w:lang w:bidi="th-TH"/>
        </w:rPr>
      </w:pPr>
    </w:p>
    <w:p>
      <w:pPr>
        <w:widowControl/>
        <w:jc w:val="center"/>
        <w:rPr>
          <w:sz w:val="24"/>
          <w:lang w:bidi="th-TH"/>
        </w:rPr>
      </w:pPr>
    </w:p>
    <w:p>
      <w:pPr>
        <w:widowControl/>
        <w:jc w:val="center"/>
        <w:rPr>
          <w:sz w:val="24"/>
          <w:lang w:bidi="th-TH"/>
        </w:rPr>
      </w:pPr>
    </w:p>
    <w:p>
      <w:pPr>
        <w:pStyle w:val="13"/>
        <w:snapToGrid w:val="0"/>
        <w:spacing w:line="900" w:lineRule="exact"/>
        <w:jc w:val="left"/>
        <w:rPr>
          <w:rFonts w:ascii="Times New Roman" w:hAnsi="Times New Roman"/>
          <w:sz w:val="24"/>
          <w:szCs w:val="24"/>
          <w:u w:val="single"/>
          <w:lang w:bidi="th-TH"/>
        </w:rPr>
      </w:pPr>
      <w:r>
        <w:rPr>
          <w:rFonts w:ascii="Times New Roman" w:hAnsi="Times New Roman"/>
          <w:sz w:val="24"/>
          <w:szCs w:val="24"/>
          <w:lang w:bidi="th-TH"/>
        </w:rPr>
        <w:t>投标人（盖章）：</w:t>
      </w:r>
    </w:p>
    <w:p>
      <w:pPr>
        <w:pStyle w:val="13"/>
        <w:snapToGrid w:val="0"/>
        <w:spacing w:line="900" w:lineRule="exact"/>
        <w:jc w:val="left"/>
        <w:rPr>
          <w:rFonts w:ascii="Times New Roman" w:hAnsi="Times New Roman"/>
          <w:sz w:val="24"/>
          <w:szCs w:val="24"/>
          <w:u w:val="single"/>
          <w:lang w:bidi="th-TH"/>
        </w:rPr>
      </w:pPr>
      <w:r>
        <w:rPr>
          <w:rFonts w:ascii="Times New Roman" w:hAnsi="Times New Roman"/>
          <w:sz w:val="24"/>
          <w:szCs w:val="24"/>
          <w:lang w:bidi="th-TH"/>
        </w:rPr>
        <w:t>法定代表人</w:t>
      </w:r>
      <w:r>
        <w:rPr>
          <w:rFonts w:hint="eastAsia" w:ascii="Times New Roman" w:hAnsi="Times New Roman"/>
          <w:sz w:val="24"/>
          <w:szCs w:val="24"/>
          <w:lang w:bidi="th-TH"/>
        </w:rPr>
        <w:t>或其授权委托人</w:t>
      </w:r>
      <w:r>
        <w:rPr>
          <w:rFonts w:ascii="Times New Roman" w:hAnsi="Times New Roman"/>
          <w:sz w:val="24"/>
          <w:szCs w:val="24"/>
          <w:lang w:bidi="th-TH"/>
        </w:rPr>
        <w:t>（签字或盖章）：</w:t>
      </w:r>
    </w:p>
    <w:p>
      <w:pPr>
        <w:pStyle w:val="13"/>
        <w:snapToGrid w:val="0"/>
        <w:spacing w:line="900" w:lineRule="exact"/>
        <w:jc w:val="left"/>
        <w:rPr>
          <w:rFonts w:ascii="Times New Roman" w:hAnsi="Times New Roman"/>
          <w:sz w:val="24"/>
          <w:szCs w:val="24"/>
          <w:u w:val="single"/>
          <w:lang w:bidi="th-TH"/>
        </w:rPr>
      </w:pPr>
      <w:r>
        <w:rPr>
          <w:rFonts w:ascii="Times New Roman" w:hAnsi="Times New Roman"/>
          <w:sz w:val="24"/>
          <w:szCs w:val="24"/>
          <w:lang w:bidi="th-TH"/>
        </w:rPr>
        <w:t>日期</w:t>
      </w:r>
      <w:r>
        <w:rPr>
          <w:rFonts w:ascii="Times New Roman" w:hAnsi="Times New Roman"/>
          <w:sz w:val="21"/>
          <w:szCs w:val="21"/>
          <w:lang w:bidi="th-TH"/>
        </w:rPr>
        <w:t>：</w:t>
      </w:r>
      <w:r>
        <w:rPr>
          <w:rFonts w:hint="eastAsia" w:ascii="Times New Roman" w:hAnsi="Times New Roman"/>
          <w:sz w:val="21"/>
          <w:szCs w:val="21"/>
          <w:u w:val="single"/>
          <w:lang w:bidi="th-TH"/>
        </w:rPr>
        <w:t xml:space="preserve">     </w:t>
      </w:r>
      <w:r>
        <w:rPr>
          <w:rFonts w:ascii="Times New Roman" w:hAnsi="Times New Roman"/>
          <w:sz w:val="21"/>
          <w:szCs w:val="21"/>
          <w:u w:val="single"/>
          <w:lang w:bidi="th-TH"/>
        </w:rPr>
        <w:t>年</w:t>
      </w:r>
      <w:r>
        <w:rPr>
          <w:rFonts w:hint="eastAsia" w:ascii="Times New Roman" w:hAnsi="Times New Roman"/>
          <w:sz w:val="21"/>
          <w:szCs w:val="21"/>
          <w:u w:val="single"/>
          <w:lang w:bidi="th-TH"/>
        </w:rPr>
        <w:t xml:space="preserve">   </w:t>
      </w:r>
      <w:r>
        <w:rPr>
          <w:rFonts w:ascii="Times New Roman" w:hAnsi="Times New Roman"/>
          <w:sz w:val="21"/>
          <w:szCs w:val="21"/>
          <w:u w:val="single"/>
          <w:lang w:bidi="th-TH"/>
        </w:rPr>
        <w:t>月</w:t>
      </w:r>
      <w:r>
        <w:rPr>
          <w:rFonts w:hint="eastAsia" w:ascii="Times New Roman" w:hAnsi="Times New Roman"/>
          <w:sz w:val="21"/>
          <w:szCs w:val="21"/>
          <w:u w:val="single"/>
          <w:lang w:bidi="th-TH"/>
        </w:rPr>
        <w:t xml:space="preserve">    </w:t>
      </w:r>
      <w:r>
        <w:rPr>
          <w:rFonts w:ascii="Times New Roman" w:hAnsi="Times New Roman"/>
          <w:sz w:val="21"/>
          <w:szCs w:val="21"/>
          <w:u w:val="single"/>
          <w:lang w:bidi="th-TH"/>
        </w:rPr>
        <w:t>日</w:t>
      </w:r>
    </w:p>
    <w:p>
      <w:pPr>
        <w:spacing w:line="480" w:lineRule="exact"/>
        <w:rPr>
          <w:sz w:val="24"/>
        </w:rPr>
      </w:pPr>
    </w:p>
    <w:p>
      <w:pPr>
        <w:spacing w:line="440" w:lineRule="exact"/>
        <w:jc w:val="left"/>
        <w:rPr>
          <w:rFonts w:hint="eastAsia" w:ascii="宋体" w:hAnsi="宋体"/>
          <w:sz w:val="24"/>
          <w:highlight w:val="none"/>
        </w:rPr>
      </w:pPr>
    </w:p>
    <w:p>
      <w:pPr>
        <w:spacing w:line="440" w:lineRule="exact"/>
        <w:jc w:val="left"/>
        <w:rPr>
          <w:rFonts w:hint="eastAsia" w:ascii="宋体" w:hAnsi="宋体"/>
          <w:sz w:val="24"/>
          <w:highlight w:val="none"/>
        </w:rPr>
      </w:pPr>
    </w:p>
    <w:p>
      <w:pPr>
        <w:spacing w:line="440" w:lineRule="exact"/>
        <w:jc w:val="left"/>
        <w:rPr>
          <w:rFonts w:hint="eastAsia" w:ascii="宋体" w:hAnsi="宋体"/>
          <w:sz w:val="24"/>
          <w:highlight w:val="none"/>
        </w:rPr>
      </w:pPr>
    </w:p>
    <w:p>
      <w:pPr>
        <w:spacing w:line="440" w:lineRule="exact"/>
        <w:jc w:val="left"/>
        <w:rPr>
          <w:rFonts w:hint="eastAsia" w:ascii="宋体" w:hAnsi="宋体"/>
          <w:sz w:val="24"/>
          <w:highlight w:val="none"/>
        </w:rPr>
      </w:pPr>
    </w:p>
    <w:p>
      <w:pPr>
        <w:spacing w:line="440" w:lineRule="exact"/>
        <w:jc w:val="left"/>
        <w:rPr>
          <w:rFonts w:hint="eastAsia" w:ascii="宋体" w:hAnsi="宋体"/>
          <w:sz w:val="24"/>
          <w:highlight w:val="none"/>
        </w:rPr>
      </w:pPr>
    </w:p>
    <w:p>
      <w:pPr>
        <w:spacing w:line="440" w:lineRule="exact"/>
        <w:jc w:val="left"/>
        <w:rPr>
          <w:rFonts w:hint="eastAsia" w:ascii="宋体" w:hAnsi="宋体"/>
          <w:sz w:val="24"/>
          <w:highlight w:val="none"/>
        </w:rPr>
      </w:pPr>
    </w:p>
    <w:p>
      <w:pPr>
        <w:spacing w:line="440" w:lineRule="exact"/>
        <w:jc w:val="left"/>
        <w:rPr>
          <w:rFonts w:hint="eastAsia" w:ascii="宋体" w:hAnsi="宋体"/>
          <w:sz w:val="24"/>
          <w:highlight w:val="none"/>
        </w:rPr>
      </w:pPr>
    </w:p>
    <w:p>
      <w:pPr>
        <w:spacing w:line="440" w:lineRule="exact"/>
        <w:jc w:val="left"/>
        <w:rPr>
          <w:rFonts w:hint="eastAsia" w:ascii="宋体" w:hAnsi="宋体"/>
          <w:sz w:val="24"/>
          <w:highlight w:val="none"/>
        </w:rPr>
      </w:pPr>
    </w:p>
    <w:p>
      <w:pPr>
        <w:spacing w:line="440" w:lineRule="exact"/>
        <w:jc w:val="left"/>
        <w:rPr>
          <w:rFonts w:hint="eastAsia" w:ascii="宋体" w:hAnsi="宋体"/>
          <w:sz w:val="24"/>
          <w:highlight w:val="none"/>
        </w:rPr>
      </w:pPr>
    </w:p>
    <w:p>
      <w:pPr>
        <w:spacing w:line="440" w:lineRule="exact"/>
        <w:jc w:val="left"/>
        <w:rPr>
          <w:rFonts w:hint="eastAsia" w:ascii="宋体" w:hAnsi="宋体"/>
          <w:sz w:val="24"/>
          <w:highlight w:val="none"/>
        </w:rPr>
      </w:pPr>
    </w:p>
    <w:p>
      <w:pPr>
        <w:spacing w:line="440" w:lineRule="exact"/>
        <w:jc w:val="left"/>
        <w:rPr>
          <w:rFonts w:hint="eastAsia" w:ascii="宋体" w:hAnsi="宋体"/>
          <w:sz w:val="24"/>
          <w:highlight w:val="none"/>
        </w:rPr>
      </w:pPr>
    </w:p>
    <w:p>
      <w:pPr>
        <w:widowControl/>
        <w:jc w:val="center"/>
        <w:rPr>
          <w:rFonts w:ascii="宋体" w:hAnsi="宋体" w:cs="仿宋_GB2312"/>
          <w:b/>
          <w:kern w:val="0"/>
          <w:sz w:val="24"/>
          <w:lang w:bidi="ar"/>
        </w:rPr>
      </w:pPr>
    </w:p>
    <w:p>
      <w:pPr>
        <w:pStyle w:val="13"/>
        <w:snapToGrid w:val="0"/>
        <w:spacing w:before="120" w:after="120" w:line="460" w:lineRule="exact"/>
        <w:jc w:val="both"/>
        <w:rPr>
          <w:rFonts w:hint="eastAsia" w:ascii="Times New Roman" w:hAnsi="Times New Roman"/>
          <w:b/>
          <w:szCs w:val="28"/>
        </w:rPr>
      </w:pPr>
      <w:r>
        <w:rPr>
          <w:rFonts w:hint="eastAsia" w:ascii="宋体" w:hAnsi="宋体"/>
          <w:sz w:val="24"/>
          <w:highlight w:val="none"/>
        </w:rPr>
        <w:t>格式</w:t>
      </w:r>
      <w:r>
        <w:rPr>
          <w:rFonts w:hint="eastAsia" w:hAnsi="宋体"/>
          <w:sz w:val="24"/>
          <w:highlight w:val="none"/>
          <w:lang w:val="en-US" w:eastAsia="zh-CN"/>
        </w:rPr>
        <w:t>七</w:t>
      </w:r>
      <w:r>
        <w:rPr>
          <w:rFonts w:hint="eastAsia" w:ascii="宋体" w:hAnsi="宋体"/>
          <w:sz w:val="24"/>
          <w:highlight w:val="none"/>
        </w:rPr>
        <w:t>：</w:t>
      </w:r>
    </w:p>
    <w:p>
      <w:pPr>
        <w:pStyle w:val="13"/>
        <w:snapToGrid w:val="0"/>
        <w:spacing w:before="120" w:after="120" w:line="460" w:lineRule="exact"/>
        <w:jc w:val="center"/>
        <w:rPr>
          <w:rFonts w:ascii="Times New Roman" w:hAnsi="Times New Roman"/>
          <w:b/>
          <w:szCs w:val="28"/>
        </w:rPr>
      </w:pPr>
      <w:r>
        <w:rPr>
          <w:rFonts w:hint="eastAsia" w:ascii="Times New Roman" w:hAnsi="Times New Roman"/>
          <w:b/>
          <w:szCs w:val="28"/>
        </w:rPr>
        <w:t>书面声明</w:t>
      </w:r>
    </w:p>
    <w:p>
      <w:pPr>
        <w:widowControl/>
        <w:spacing w:line="480" w:lineRule="exact"/>
        <w:jc w:val="center"/>
        <w:rPr>
          <w:rFonts w:ascii="宋体" w:hAnsi="宋体" w:cs="仿宋_GB2312"/>
          <w:b/>
          <w:kern w:val="0"/>
          <w:sz w:val="24"/>
          <w:lang w:bidi="ar"/>
        </w:rPr>
      </w:pPr>
    </w:p>
    <w:p>
      <w:pPr>
        <w:pStyle w:val="45"/>
        <w:adjustRightInd w:val="0"/>
        <w:spacing w:before="60" w:beforeLines="25" w:beforeAutospacing="0" w:after="60" w:afterLines="25" w:afterAutospacing="0" w:line="480" w:lineRule="exact"/>
        <w:ind w:firstLine="480" w:firstLineChars="200"/>
        <w:jc w:val="both"/>
        <w:rPr>
          <w:rFonts w:ascii="宋体" w:hAnsi="宋体" w:cs="宋体"/>
          <w:kern w:val="2"/>
        </w:rPr>
      </w:pPr>
      <w:r>
        <w:rPr>
          <w:rFonts w:hint="eastAsia" w:ascii="宋体" w:hAnsi="宋体" w:cs="宋体"/>
          <w:kern w:val="2"/>
        </w:rPr>
        <w:t>我单位具备《中华人民共和国政府采购法》第二十二条第(一)至(六)项条件。</w:t>
      </w:r>
    </w:p>
    <w:p>
      <w:pPr>
        <w:pStyle w:val="45"/>
        <w:adjustRightInd w:val="0"/>
        <w:spacing w:before="60" w:beforeLines="25" w:beforeAutospacing="0" w:after="60" w:afterLines="25" w:afterAutospacing="0" w:line="480" w:lineRule="exact"/>
        <w:ind w:firstLine="720" w:firstLineChars="300"/>
        <w:jc w:val="both"/>
        <w:rPr>
          <w:rFonts w:ascii="宋体" w:hAnsi="宋体" w:cs="宋体"/>
          <w:kern w:val="2"/>
        </w:rPr>
      </w:pPr>
      <w:r>
        <w:rPr>
          <w:rFonts w:hint="eastAsia" w:ascii="宋体" w:hAnsi="宋体" w:cs="宋体"/>
          <w:kern w:val="2"/>
        </w:rPr>
        <w:t>特此声明，如有虚假，贵方可取消我方参与本次项目投标资格。</w:t>
      </w:r>
    </w:p>
    <w:p>
      <w:pPr>
        <w:tabs>
          <w:tab w:val="left" w:pos="2814"/>
        </w:tabs>
        <w:spacing w:line="480" w:lineRule="exact"/>
        <w:ind w:firstLine="1646" w:firstLineChars="686"/>
        <w:rPr>
          <w:rFonts w:ascii="宋体" w:hAnsi="宋体" w:cs="宋体"/>
          <w:sz w:val="24"/>
        </w:rPr>
      </w:pPr>
    </w:p>
    <w:p>
      <w:pPr>
        <w:tabs>
          <w:tab w:val="left" w:pos="2814"/>
        </w:tabs>
        <w:spacing w:line="480" w:lineRule="exact"/>
        <w:ind w:firstLine="1646" w:firstLineChars="686"/>
        <w:rPr>
          <w:rFonts w:ascii="宋体" w:hAnsi="宋体" w:cs="宋体"/>
          <w:sz w:val="24"/>
        </w:rPr>
      </w:pPr>
      <w:r>
        <w:rPr>
          <w:rFonts w:hint="eastAsia" w:ascii="宋体" w:hAnsi="宋体" w:cs="宋体"/>
          <w:sz w:val="24"/>
        </w:rPr>
        <w:t>投标人(盖章)：</w:t>
      </w:r>
    </w:p>
    <w:p>
      <w:pPr>
        <w:tabs>
          <w:tab w:val="left" w:pos="2814"/>
        </w:tabs>
        <w:spacing w:line="480" w:lineRule="exact"/>
        <w:ind w:left="-357" w:leftChars="-170" w:firstLine="2311" w:firstLineChars="1070"/>
        <w:rPr>
          <w:rFonts w:ascii="宋体" w:hAnsi="宋体" w:cs="宋体"/>
          <w:w w:val="90"/>
          <w:sz w:val="24"/>
        </w:rPr>
      </w:pPr>
    </w:p>
    <w:p>
      <w:pPr>
        <w:tabs>
          <w:tab w:val="left" w:pos="2814"/>
        </w:tabs>
        <w:spacing w:line="480" w:lineRule="exact"/>
        <w:ind w:firstLine="1646" w:firstLineChars="686"/>
        <w:rPr>
          <w:rFonts w:ascii="宋体" w:hAnsi="宋体" w:cs="宋体"/>
          <w:sz w:val="24"/>
        </w:rPr>
      </w:pPr>
      <w:r>
        <w:rPr>
          <w:rFonts w:hint="eastAsia" w:ascii="宋体" w:hAnsi="宋体" w:cs="宋体"/>
          <w:sz w:val="24"/>
        </w:rPr>
        <w:t>法定代表人或其授权委托人 (签字或盖章)：</w:t>
      </w:r>
    </w:p>
    <w:p>
      <w:pPr>
        <w:adjustRightInd w:val="0"/>
        <w:snapToGrid w:val="0"/>
        <w:spacing w:line="460" w:lineRule="exact"/>
        <w:ind w:firstLine="2970" w:firstLineChars="1100"/>
        <w:jc w:val="right"/>
        <w:rPr>
          <w:rFonts w:ascii="宋体" w:hAnsi="宋体" w:cs="宋体"/>
          <w:w w:val="90"/>
          <w:sz w:val="30"/>
          <w:szCs w:val="30"/>
        </w:rPr>
      </w:pPr>
    </w:p>
    <w:p>
      <w:pPr>
        <w:adjustRightInd w:val="0"/>
        <w:snapToGrid w:val="0"/>
        <w:spacing w:line="460" w:lineRule="exact"/>
        <w:ind w:firstLine="2970" w:firstLineChars="1100"/>
        <w:jc w:val="center"/>
        <w:rPr>
          <w:rFonts w:ascii="宋体" w:hAnsi="宋体" w:cs="宋体"/>
          <w:w w:val="90"/>
          <w:sz w:val="30"/>
          <w:szCs w:val="30"/>
          <w:u w:val="single"/>
        </w:rPr>
      </w:pPr>
      <w:r>
        <w:rPr>
          <w:rFonts w:hint="eastAsia" w:ascii="宋体" w:hAnsi="宋体" w:cs="宋体"/>
          <w:w w:val="90"/>
          <w:sz w:val="30"/>
          <w:szCs w:val="30"/>
        </w:rPr>
        <w:t xml:space="preserve">       时间：    年   月   日</w:t>
      </w:r>
    </w:p>
    <w:p>
      <w:pPr>
        <w:pStyle w:val="11"/>
      </w:pPr>
    </w:p>
    <w:p>
      <w:pPr>
        <w:spacing w:line="440" w:lineRule="exact"/>
        <w:jc w:val="left"/>
        <w:rPr>
          <w:rFonts w:hint="eastAsia" w:ascii="宋体" w:hAnsi="宋体"/>
          <w:sz w:val="24"/>
          <w:highlight w:val="none"/>
        </w:rPr>
      </w:pPr>
    </w:p>
    <w:p>
      <w:pPr>
        <w:spacing w:line="440" w:lineRule="exact"/>
        <w:jc w:val="left"/>
        <w:rPr>
          <w:rFonts w:hint="eastAsia" w:ascii="宋体" w:hAnsi="宋体"/>
          <w:sz w:val="24"/>
          <w:highlight w:val="none"/>
        </w:rPr>
      </w:pPr>
    </w:p>
    <w:p>
      <w:pPr>
        <w:spacing w:line="440" w:lineRule="exact"/>
        <w:jc w:val="left"/>
        <w:rPr>
          <w:rFonts w:hint="eastAsia" w:ascii="宋体" w:hAnsi="宋体"/>
          <w:sz w:val="24"/>
          <w:highlight w:val="none"/>
        </w:rPr>
      </w:pPr>
    </w:p>
    <w:p>
      <w:pPr>
        <w:spacing w:line="440" w:lineRule="exact"/>
        <w:jc w:val="left"/>
        <w:rPr>
          <w:rFonts w:hint="eastAsia" w:ascii="宋体" w:hAnsi="宋体"/>
          <w:sz w:val="24"/>
          <w:highlight w:val="none"/>
        </w:rPr>
      </w:pPr>
    </w:p>
    <w:p>
      <w:pPr>
        <w:spacing w:line="440" w:lineRule="exact"/>
        <w:jc w:val="left"/>
        <w:rPr>
          <w:rFonts w:hint="eastAsia" w:ascii="宋体" w:hAnsi="宋体"/>
          <w:sz w:val="24"/>
          <w:highlight w:val="none"/>
        </w:rPr>
      </w:pPr>
    </w:p>
    <w:p>
      <w:pPr>
        <w:spacing w:line="440" w:lineRule="exact"/>
        <w:jc w:val="left"/>
        <w:rPr>
          <w:rFonts w:hint="eastAsia" w:ascii="宋体" w:hAnsi="宋体"/>
          <w:sz w:val="24"/>
          <w:highlight w:val="none"/>
        </w:rPr>
      </w:pPr>
    </w:p>
    <w:p>
      <w:pPr>
        <w:spacing w:line="440" w:lineRule="exact"/>
        <w:jc w:val="left"/>
        <w:rPr>
          <w:rFonts w:hint="eastAsia" w:ascii="宋体" w:hAnsi="宋体"/>
          <w:sz w:val="24"/>
          <w:highlight w:val="none"/>
        </w:rPr>
      </w:pPr>
    </w:p>
    <w:p>
      <w:pPr>
        <w:spacing w:line="440" w:lineRule="exact"/>
        <w:jc w:val="left"/>
        <w:rPr>
          <w:rFonts w:hint="eastAsia" w:ascii="宋体" w:hAnsi="宋体"/>
          <w:sz w:val="24"/>
          <w:highlight w:val="none"/>
        </w:rPr>
      </w:pPr>
    </w:p>
    <w:p>
      <w:pPr>
        <w:spacing w:line="440" w:lineRule="exact"/>
        <w:jc w:val="left"/>
        <w:rPr>
          <w:rFonts w:hint="eastAsia" w:ascii="宋体" w:hAnsi="宋体"/>
          <w:sz w:val="24"/>
          <w:highlight w:val="none"/>
        </w:rPr>
      </w:pPr>
    </w:p>
    <w:p>
      <w:pPr>
        <w:spacing w:line="440" w:lineRule="exact"/>
        <w:jc w:val="left"/>
        <w:rPr>
          <w:rFonts w:hint="eastAsia" w:ascii="宋体" w:hAnsi="宋体"/>
          <w:sz w:val="24"/>
          <w:highlight w:val="none"/>
        </w:rPr>
      </w:pPr>
    </w:p>
    <w:p>
      <w:pPr>
        <w:spacing w:line="440" w:lineRule="exact"/>
        <w:jc w:val="left"/>
        <w:rPr>
          <w:rFonts w:hint="eastAsia" w:ascii="宋体" w:hAnsi="宋体"/>
          <w:sz w:val="24"/>
          <w:highlight w:val="none"/>
        </w:rPr>
      </w:pPr>
    </w:p>
    <w:p>
      <w:pPr>
        <w:spacing w:line="440" w:lineRule="exact"/>
        <w:jc w:val="left"/>
        <w:rPr>
          <w:rFonts w:hint="eastAsia" w:ascii="宋体" w:hAnsi="宋体"/>
          <w:sz w:val="24"/>
          <w:highlight w:val="none"/>
        </w:rPr>
      </w:pPr>
    </w:p>
    <w:p>
      <w:pPr>
        <w:spacing w:line="440" w:lineRule="exact"/>
        <w:jc w:val="left"/>
        <w:rPr>
          <w:rFonts w:hint="eastAsia" w:ascii="宋体" w:hAnsi="宋体"/>
          <w:sz w:val="24"/>
          <w:highlight w:val="none"/>
        </w:rPr>
      </w:pPr>
    </w:p>
    <w:p>
      <w:pPr>
        <w:spacing w:line="440" w:lineRule="exact"/>
        <w:jc w:val="left"/>
        <w:rPr>
          <w:rFonts w:hint="eastAsia" w:ascii="宋体" w:hAnsi="宋体"/>
          <w:sz w:val="24"/>
          <w:highlight w:val="none"/>
        </w:rPr>
      </w:pPr>
    </w:p>
    <w:p>
      <w:pPr>
        <w:spacing w:line="440" w:lineRule="exact"/>
        <w:jc w:val="left"/>
        <w:rPr>
          <w:rFonts w:hint="eastAsia" w:ascii="宋体" w:hAnsi="宋体"/>
          <w:sz w:val="24"/>
          <w:highlight w:val="none"/>
        </w:rPr>
      </w:pPr>
    </w:p>
    <w:p>
      <w:pPr>
        <w:spacing w:line="440" w:lineRule="exact"/>
        <w:jc w:val="left"/>
        <w:rPr>
          <w:rFonts w:hint="eastAsia" w:ascii="宋体" w:hAnsi="宋体"/>
          <w:sz w:val="24"/>
          <w:highlight w:val="none"/>
        </w:rPr>
      </w:pPr>
    </w:p>
    <w:p>
      <w:pPr>
        <w:spacing w:line="440" w:lineRule="exact"/>
        <w:jc w:val="left"/>
        <w:rPr>
          <w:rFonts w:hint="eastAsia" w:ascii="宋体" w:hAnsi="宋体"/>
          <w:sz w:val="24"/>
          <w:highlight w:val="none"/>
        </w:rPr>
      </w:pPr>
    </w:p>
    <w:p>
      <w:pPr>
        <w:spacing w:line="440" w:lineRule="exact"/>
        <w:jc w:val="left"/>
        <w:rPr>
          <w:rFonts w:hint="eastAsia" w:ascii="宋体" w:hAnsi="宋体"/>
          <w:sz w:val="24"/>
          <w:highlight w:val="none"/>
        </w:rPr>
      </w:pPr>
    </w:p>
    <w:p>
      <w:pPr>
        <w:spacing w:line="440" w:lineRule="exact"/>
        <w:jc w:val="left"/>
        <w:rPr>
          <w:rFonts w:hint="eastAsia" w:ascii="宋体" w:hAnsi="宋体"/>
          <w:sz w:val="24"/>
          <w:highlight w:val="none"/>
        </w:rPr>
      </w:pPr>
      <w:r>
        <w:rPr>
          <w:rFonts w:hint="eastAsia" w:ascii="宋体" w:hAnsi="宋体"/>
          <w:sz w:val="24"/>
          <w:highlight w:val="none"/>
        </w:rPr>
        <w:t>格式</w:t>
      </w:r>
      <w:r>
        <w:rPr>
          <w:rFonts w:hint="eastAsia" w:ascii="宋体" w:hAnsi="宋体"/>
          <w:sz w:val="24"/>
          <w:highlight w:val="none"/>
          <w:lang w:val="en-US" w:eastAsia="zh-CN"/>
        </w:rPr>
        <w:t>八</w:t>
      </w:r>
      <w:r>
        <w:rPr>
          <w:rFonts w:hint="eastAsia" w:ascii="宋体" w:hAnsi="宋体"/>
          <w:sz w:val="24"/>
          <w:highlight w:val="none"/>
        </w:rPr>
        <w:t>：</w:t>
      </w:r>
    </w:p>
    <w:p>
      <w:pPr>
        <w:pStyle w:val="13"/>
        <w:snapToGrid w:val="0"/>
        <w:spacing w:line="480" w:lineRule="exact"/>
        <w:jc w:val="left"/>
        <w:rPr>
          <w:rFonts w:hAnsi="宋体" w:cs="Angsana New"/>
          <w:sz w:val="24"/>
          <w:szCs w:val="24"/>
          <w:highlight w:val="none"/>
          <w:lang w:bidi="th-TH"/>
        </w:rPr>
      </w:pPr>
    </w:p>
    <w:p>
      <w:pPr>
        <w:jc w:val="center"/>
        <w:rPr>
          <w:rFonts w:ascii="宋体" w:hAnsi="宋体" w:cs="宋体"/>
          <w:b/>
          <w:bCs/>
          <w:sz w:val="44"/>
          <w:szCs w:val="44"/>
          <w:highlight w:val="none"/>
        </w:rPr>
      </w:pPr>
      <w:r>
        <w:rPr>
          <w:rFonts w:hint="eastAsia" w:ascii="宋体" w:hAnsi="宋体" w:cs="宋体"/>
          <w:b/>
          <w:bCs/>
          <w:sz w:val="44"/>
          <w:szCs w:val="44"/>
          <w:highlight w:val="none"/>
        </w:rPr>
        <w:t>盐城市大丰区政府招标采购供应商承诺书</w:t>
      </w:r>
    </w:p>
    <w:p>
      <w:pPr>
        <w:spacing w:line="400" w:lineRule="exact"/>
        <w:ind w:firstLine="600" w:firstLineChars="200"/>
        <w:rPr>
          <w:sz w:val="30"/>
          <w:szCs w:val="30"/>
          <w:highlight w:val="none"/>
        </w:rPr>
      </w:pPr>
    </w:p>
    <w:p>
      <w:pPr>
        <w:spacing w:line="360" w:lineRule="auto"/>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为营造公开、公平、公正、诚实守信的政府招标采购交易环境，树立诚信守法的投标人形象，本单位参加政府招标采购项目</w:t>
      </w:r>
      <w:r>
        <w:rPr>
          <w:rFonts w:hint="eastAsia" w:asciiTheme="minorEastAsia" w:hAnsiTheme="minorEastAsia" w:eastAsiaTheme="minorEastAsia" w:cstheme="minorEastAsia"/>
          <w:sz w:val="24"/>
          <w:highlight w:val="none"/>
          <w:u w:val="single"/>
        </w:rPr>
        <w:t xml:space="preserve">：                         </w:t>
      </w:r>
      <w:r>
        <w:rPr>
          <w:rFonts w:hint="eastAsia" w:asciiTheme="minorEastAsia" w:hAnsiTheme="minorEastAsia" w:eastAsiaTheme="minorEastAsia" w:cstheme="minorEastAsia"/>
          <w:sz w:val="24"/>
          <w:highlight w:val="none"/>
        </w:rPr>
        <w:t>的招标采购活动，本人代表本单位作出以下承诺：</w:t>
      </w:r>
    </w:p>
    <w:p>
      <w:pPr>
        <w:spacing w:line="360" w:lineRule="auto"/>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一）本单位对所提交的企（事）业单位基本信息、企（事）业负责人、项目负责人、技术负责人、从业资质和资格、业绩、财务状况、信誉等所有资料，均合法、真实、准确、有效，无任何伪造、修改、虚假成份，并对所提供资料的真实性负责；</w:t>
      </w:r>
    </w:p>
    <w:p>
      <w:pPr>
        <w:spacing w:line="360" w:lineRule="auto"/>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（二）本单位无涉及政府招标采购活动的违法、违规不良记录，我公司及相关负责人无因存在重大隐患整改不力、发生有重大社会影响生产安全事故或其他严重违法违规行为而被列入失信联合惩戒的不良记录；</w:t>
      </w:r>
    </w:p>
    <w:p>
      <w:pPr>
        <w:spacing w:line="360" w:lineRule="auto"/>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 xml:space="preserve">（三）严格依照国家和省、市关于政府招标采购的法律、法规、规章、规范性文件，参加政府招标采购的投标活动；积极履行社会责任，促进廉政建设； </w:t>
      </w:r>
    </w:p>
    <w:p>
      <w:pPr>
        <w:spacing w:line="360" w:lineRule="auto"/>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   （四）严格遵守即时信息公示规定，及时维护和更新盐城市政府采购网、公共资源交易平台中与本单位相关的信息；</w:t>
      </w:r>
    </w:p>
    <w:p>
      <w:pPr>
        <w:spacing w:line="360" w:lineRule="auto"/>
        <w:ind w:firstLine="367"/>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五）自我约束、自我管理，守合同、重信用，自觉维护政府招标采购交易的良好秩序，与参与本次政府招标采购活动的其他供应商不存在直接控股或管理关系，不参与围标串标、弄虚作假、骗取中标、干扰评标、违约毁约等行为；</w:t>
      </w:r>
    </w:p>
    <w:p>
      <w:pPr>
        <w:spacing w:line="360" w:lineRule="auto"/>
        <w:ind w:firstLine="367"/>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（六）自觉接受政府、行业组织、社会公众、新闻舆论的监督；</w:t>
      </w:r>
    </w:p>
    <w:p>
      <w:pPr>
        <w:spacing w:line="360" w:lineRule="auto"/>
        <w:ind w:firstLine="367"/>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七）本单位自愿接受政府采购监督管理机构和有关行政监督部门的依法检查。如发生违法违规或不良失信行为，自愿接受政府采购监督管理机构和有关行政监督部门依法给予的行政处罚（处理），并依法承担相应责任；</w:t>
      </w:r>
    </w:p>
    <w:p>
      <w:pPr>
        <w:spacing w:line="360" w:lineRule="auto"/>
        <w:ind w:firstLine="367"/>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（八）本人已认真阅读了上述承诺，并向本单位员工作了宣传教育。</w:t>
      </w:r>
    </w:p>
    <w:p>
      <w:pPr>
        <w:spacing w:line="340" w:lineRule="exact"/>
        <w:rPr>
          <w:rFonts w:asciiTheme="minorEastAsia" w:hAnsiTheme="minorEastAsia" w:eastAsiaTheme="minorEastAsia" w:cstheme="minorEastAsia"/>
          <w:sz w:val="24"/>
          <w:highlight w:val="none"/>
        </w:rPr>
      </w:pPr>
    </w:p>
    <w:p>
      <w:pPr>
        <w:spacing w:line="340" w:lineRule="exact"/>
        <w:ind w:firstLine="480" w:firstLineChars="200"/>
        <w:rPr>
          <w:rFonts w:hint="eastAsia" w:asciiTheme="minorEastAsia" w:hAnsiTheme="minorEastAsia" w:eastAsiaTheme="minorEastAsia" w:cstheme="minorEastAsia"/>
          <w:sz w:val="24"/>
          <w:highlight w:val="none"/>
        </w:rPr>
      </w:pPr>
    </w:p>
    <w:p>
      <w:pPr>
        <w:spacing w:line="340" w:lineRule="exact"/>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法定代表人签名：                     单位名称（盖章）：</w:t>
      </w:r>
    </w:p>
    <w:p>
      <w:pPr>
        <w:spacing w:line="340" w:lineRule="exact"/>
        <w:rPr>
          <w:rFonts w:asciiTheme="minorEastAsia" w:hAnsiTheme="minorEastAsia" w:eastAsiaTheme="minorEastAsia" w:cstheme="minorEastAsia"/>
          <w:sz w:val="24"/>
          <w:highlight w:val="none"/>
        </w:rPr>
      </w:pPr>
    </w:p>
    <w:p>
      <w:pPr>
        <w:pStyle w:val="2"/>
      </w:pPr>
    </w:p>
    <w:p>
      <w:pPr>
        <w:pStyle w:val="13"/>
        <w:snapToGrid w:val="0"/>
        <w:spacing w:line="480" w:lineRule="exact"/>
        <w:jc w:val="right"/>
        <w:rPr>
          <w:rFonts w:asciiTheme="minorEastAsia" w:hAnsiTheme="minorEastAsia" w:eastAsiaTheme="minorEastAsia" w:cstheme="minorEastAsia"/>
          <w:b/>
          <w:sz w:val="24"/>
          <w:szCs w:val="24"/>
          <w:highlight w:val="none"/>
        </w:rPr>
      </w:pPr>
      <w:r>
        <w:rPr>
          <w:rFonts w:hint="eastAsia" w:asciiTheme="minorEastAsia" w:hAnsiTheme="minorEastAsia" w:eastAsiaTheme="minorEastAsia" w:cstheme="minorEastAsia"/>
          <w:sz w:val="24"/>
          <w:szCs w:val="24"/>
          <w:highlight w:val="none"/>
        </w:rPr>
        <w:t>年    月    日</w:t>
      </w:r>
    </w:p>
    <w:p>
      <w:pPr>
        <w:spacing w:line="440" w:lineRule="exact"/>
        <w:jc w:val="left"/>
        <w:rPr>
          <w:rFonts w:hint="eastAsia" w:hAnsi="宋体"/>
          <w:b/>
          <w:szCs w:val="28"/>
          <w:highlight w:val="none"/>
        </w:rPr>
      </w:pPr>
      <w:r>
        <w:rPr>
          <w:rFonts w:hint="eastAsia" w:ascii="宋体" w:hAnsi="宋体"/>
          <w:sz w:val="24"/>
          <w:highlight w:val="none"/>
        </w:rPr>
        <w:t>格式</w:t>
      </w:r>
      <w:r>
        <w:rPr>
          <w:rFonts w:hint="eastAsia" w:ascii="宋体" w:hAnsi="宋体"/>
          <w:sz w:val="24"/>
          <w:highlight w:val="none"/>
          <w:lang w:val="en-US" w:eastAsia="zh-CN"/>
        </w:rPr>
        <w:t>九</w:t>
      </w:r>
      <w:r>
        <w:rPr>
          <w:rFonts w:hint="eastAsia" w:ascii="宋体" w:hAnsi="宋体"/>
          <w:sz w:val="24"/>
          <w:highlight w:val="none"/>
        </w:rPr>
        <w:t>：</w:t>
      </w:r>
    </w:p>
    <w:p>
      <w:pPr>
        <w:pStyle w:val="13"/>
        <w:snapToGrid w:val="0"/>
        <w:spacing w:before="120" w:after="120" w:line="460" w:lineRule="exact"/>
        <w:jc w:val="center"/>
        <w:rPr>
          <w:rFonts w:hAnsi="宋体"/>
          <w:b/>
          <w:szCs w:val="28"/>
          <w:highlight w:val="none"/>
        </w:rPr>
      </w:pPr>
      <w:r>
        <w:rPr>
          <w:rFonts w:hint="eastAsia" w:hAnsi="宋体"/>
          <w:b/>
          <w:szCs w:val="28"/>
          <w:highlight w:val="none"/>
        </w:rPr>
        <w:t>开标一览表</w:t>
      </w:r>
    </w:p>
    <w:tbl>
      <w:tblPr>
        <w:tblStyle w:val="20"/>
        <w:tblW w:w="9956"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3149"/>
        <w:gridCol w:w="6807"/>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3149" w:type="dxa"/>
            <w:vAlign w:val="center"/>
          </w:tcPr>
          <w:p>
            <w:pPr>
              <w:spacing w:line="480" w:lineRule="exact"/>
              <w:jc w:val="center"/>
              <w:rPr>
                <w:rFonts w:ascii="宋体" w:hAnsi="宋体" w:cs="Angsana New"/>
                <w:sz w:val="24"/>
                <w:highlight w:val="none"/>
                <w:lang w:bidi="th-TH"/>
              </w:rPr>
            </w:pPr>
            <w:r>
              <w:rPr>
                <w:rFonts w:hint="eastAsia" w:ascii="宋体" w:hAnsi="宋体" w:cs="Angsana New"/>
                <w:sz w:val="24"/>
                <w:highlight w:val="none"/>
                <w:lang w:bidi="th-TH"/>
              </w:rPr>
              <w:t>招标项目名称</w:t>
            </w:r>
          </w:p>
        </w:tc>
        <w:tc>
          <w:tcPr>
            <w:tcW w:w="6807" w:type="dxa"/>
            <w:vAlign w:val="center"/>
          </w:tcPr>
          <w:p>
            <w:pPr>
              <w:spacing w:line="480" w:lineRule="exact"/>
              <w:jc w:val="center"/>
              <w:rPr>
                <w:rFonts w:hint="eastAsia" w:ascii="宋体" w:hAnsi="宋体" w:eastAsia="宋体" w:cs="Angsana New"/>
                <w:sz w:val="24"/>
                <w:highlight w:val="none"/>
                <w:lang w:eastAsia="zh-CN" w:bidi="th-TH"/>
              </w:rPr>
            </w:pPr>
            <w:r>
              <w:rPr>
                <w:rFonts w:hint="eastAsia" w:ascii="宋体" w:hAnsi="宋体" w:cs="Angsana New"/>
                <w:sz w:val="24"/>
                <w:highlight w:val="none"/>
                <w:lang w:eastAsia="zh-CN" w:bidi="th-TH"/>
              </w:rPr>
              <w:t>沪苏、三龙污水厂设备设施维护保养及零星维修服务</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07" w:hRule="atLeast"/>
          <w:jc w:val="center"/>
        </w:trPr>
        <w:tc>
          <w:tcPr>
            <w:tcW w:w="3149" w:type="dxa"/>
            <w:vAlign w:val="center"/>
          </w:tcPr>
          <w:p>
            <w:pPr>
              <w:spacing w:line="480" w:lineRule="exact"/>
              <w:jc w:val="center"/>
              <w:rPr>
                <w:rFonts w:ascii="宋体" w:hAnsi="宋体" w:cs="Angsana New"/>
                <w:sz w:val="24"/>
                <w:highlight w:val="none"/>
                <w:lang w:bidi="th-TH"/>
              </w:rPr>
            </w:pPr>
            <w:r>
              <w:rPr>
                <w:rFonts w:ascii="宋体" w:hAnsi="宋体" w:cs="Angsana New"/>
                <w:sz w:val="24"/>
                <w:highlight w:val="none"/>
                <w:lang w:bidi="th-TH"/>
              </w:rPr>
              <w:t>合同履行期限</w:t>
            </w:r>
          </w:p>
        </w:tc>
        <w:tc>
          <w:tcPr>
            <w:tcW w:w="6807" w:type="dxa"/>
            <w:vAlign w:val="center"/>
          </w:tcPr>
          <w:p>
            <w:pPr>
              <w:spacing w:line="480" w:lineRule="exact"/>
              <w:jc w:val="center"/>
              <w:rPr>
                <w:rFonts w:ascii="宋体" w:hAnsi="宋体" w:cs="Angsana New"/>
                <w:sz w:val="24"/>
                <w:highlight w:val="none"/>
                <w:lang w:bidi="th-TH"/>
              </w:rPr>
            </w:pPr>
            <w:r>
              <w:rPr>
                <w:rFonts w:hint="eastAsia" w:ascii="宋体" w:hAnsi="宋体" w:cs="Angsana New"/>
                <w:sz w:val="24"/>
                <w:highlight w:val="none"/>
                <w:lang w:eastAsia="zh-CN" w:bidi="th-TH"/>
              </w:rPr>
              <w:t>沪苏污水厂</w:t>
            </w:r>
            <w:r>
              <w:rPr>
                <w:rFonts w:hint="eastAsia" w:ascii="宋体" w:hAnsi="宋体" w:cs="Angsana New"/>
                <w:sz w:val="24"/>
                <w:highlight w:val="none"/>
                <w:lang w:val="en-US" w:eastAsia="zh-CN" w:bidi="th-TH"/>
              </w:rPr>
              <w:t>服务期1年，</w:t>
            </w:r>
            <w:r>
              <w:rPr>
                <w:rFonts w:hint="eastAsia" w:ascii="宋体" w:hAnsi="宋体" w:cs="Angsana New"/>
                <w:sz w:val="24"/>
                <w:highlight w:val="none"/>
                <w:lang w:eastAsia="zh-CN" w:bidi="th-TH"/>
              </w:rPr>
              <w:t>三龙污水厂</w:t>
            </w:r>
            <w:r>
              <w:rPr>
                <w:rFonts w:hint="eastAsia" w:ascii="宋体" w:hAnsi="宋体" w:cs="Angsana New"/>
                <w:sz w:val="24"/>
                <w:highlight w:val="none"/>
                <w:lang w:val="en-US" w:eastAsia="zh-CN" w:bidi="th-TH"/>
              </w:rPr>
              <w:t xml:space="preserve">服务期1年（最终按实际服务期限结算）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02" w:hRule="atLeast"/>
          <w:jc w:val="center"/>
        </w:trPr>
        <w:tc>
          <w:tcPr>
            <w:tcW w:w="3149" w:type="dxa"/>
            <w:vAlign w:val="center"/>
          </w:tcPr>
          <w:p>
            <w:pPr>
              <w:jc w:val="center"/>
              <w:rPr>
                <w:rFonts w:hint="default"/>
                <w:lang w:val="en-US" w:eastAsia="zh-CN"/>
              </w:rPr>
            </w:pPr>
            <w:r>
              <w:rPr>
                <w:rFonts w:hint="eastAsia"/>
                <w:sz w:val="24"/>
                <w:szCs w:val="24"/>
                <w:lang w:val="en-US" w:eastAsia="zh-CN"/>
              </w:rPr>
              <w:t>投标总价（元/年）</w:t>
            </w:r>
          </w:p>
        </w:tc>
        <w:tc>
          <w:tcPr>
            <w:tcW w:w="6807" w:type="dxa"/>
            <w:tcBorders>
              <w:bottom w:val="single" w:color="auto" w:sz="4" w:space="0"/>
            </w:tcBorders>
            <w:vAlign w:val="center"/>
          </w:tcPr>
          <w:p>
            <w:pPr>
              <w:spacing w:line="480" w:lineRule="exact"/>
              <w:jc w:val="left"/>
              <w:rPr>
                <w:rFonts w:hint="eastAsia" w:ascii="宋体" w:hAnsi="宋体" w:cs="宋体"/>
                <w:szCs w:val="21"/>
                <w:highlight w:val="none"/>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02" w:hRule="atLeast"/>
          <w:jc w:val="center"/>
        </w:trPr>
        <w:tc>
          <w:tcPr>
            <w:tcW w:w="3149"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cs="Angsana New"/>
                <w:sz w:val="24"/>
                <w:highlight w:val="none"/>
                <w:lang w:bidi="th-TH"/>
              </w:rPr>
            </w:pPr>
            <w:r>
              <w:rPr>
                <w:rFonts w:hint="eastAsia" w:ascii="宋体" w:hAnsi="宋体" w:cs="Angsana New"/>
                <w:sz w:val="24"/>
                <w:highlight w:val="none"/>
                <w:lang w:bidi="th-TH"/>
              </w:rPr>
              <w:t>沪苏污水厂</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宋体" w:hAnsi="宋体" w:eastAsia="宋体" w:cs="Angsana New"/>
                <w:sz w:val="24"/>
                <w:highlight w:val="none"/>
                <w:lang w:val="en-US" w:eastAsia="zh-CN" w:bidi="th-TH"/>
              </w:rPr>
            </w:pPr>
            <w:r>
              <w:rPr>
                <w:rFonts w:hint="eastAsia" w:ascii="宋体" w:hAnsi="宋体" w:cs="Angsana New"/>
                <w:sz w:val="24"/>
                <w:highlight w:val="none"/>
                <w:lang w:val="en-US" w:eastAsia="zh-CN" w:bidi="th-TH"/>
              </w:rPr>
              <w:t>投标报价（元/年）</w:t>
            </w:r>
          </w:p>
        </w:tc>
        <w:tc>
          <w:tcPr>
            <w:tcW w:w="6807" w:type="dxa"/>
            <w:tcBorders>
              <w:bottom w:val="single" w:color="auto" w:sz="4" w:space="0"/>
            </w:tcBorders>
            <w:vAlign w:val="center"/>
          </w:tcPr>
          <w:p>
            <w:pPr>
              <w:spacing w:line="480" w:lineRule="exact"/>
              <w:ind w:firstLine="480" w:firstLineChars="200"/>
              <w:jc w:val="left"/>
              <w:rPr>
                <w:rFonts w:ascii="宋体" w:hAnsi="宋体" w:cs="Angsana New"/>
                <w:sz w:val="24"/>
                <w:highlight w:val="none"/>
                <w:lang w:bidi="th-TH"/>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22" w:hRule="atLeast"/>
          <w:jc w:val="center"/>
        </w:trPr>
        <w:tc>
          <w:tcPr>
            <w:tcW w:w="3149" w:type="dxa"/>
            <w:tcBorders>
              <w:top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cs="Angsana New"/>
                <w:sz w:val="24"/>
                <w:highlight w:val="none"/>
                <w:lang w:bidi="th-TH"/>
              </w:rPr>
            </w:pPr>
            <w:r>
              <w:rPr>
                <w:rFonts w:hint="eastAsia" w:ascii="宋体" w:hAnsi="宋体" w:cs="Angsana New"/>
                <w:sz w:val="24"/>
                <w:highlight w:val="none"/>
                <w:lang w:val="en-US" w:eastAsia="zh-CN" w:bidi="th-TH"/>
              </w:rPr>
              <w:t>三龙污水厂投标报价    （元/年）</w:t>
            </w:r>
          </w:p>
        </w:tc>
        <w:tc>
          <w:tcPr>
            <w:tcW w:w="6807" w:type="dxa"/>
            <w:tcBorders>
              <w:top w:val="single" w:color="auto" w:sz="4" w:space="0"/>
            </w:tcBorders>
            <w:vAlign w:val="center"/>
          </w:tcPr>
          <w:p>
            <w:pPr>
              <w:spacing w:line="480" w:lineRule="exact"/>
              <w:jc w:val="left"/>
              <w:rPr>
                <w:rFonts w:ascii="宋体" w:hAnsi="宋体" w:cs="Angsana New"/>
                <w:sz w:val="24"/>
                <w:highlight w:val="none"/>
                <w:lang w:bidi="th-TH"/>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3149" w:type="dxa"/>
            <w:vAlign w:val="center"/>
          </w:tcPr>
          <w:p>
            <w:pPr>
              <w:spacing w:line="480" w:lineRule="exact"/>
              <w:jc w:val="center"/>
              <w:rPr>
                <w:rFonts w:ascii="宋体" w:hAnsi="宋体" w:cs="Angsana New"/>
                <w:sz w:val="24"/>
                <w:highlight w:val="none"/>
                <w:lang w:bidi="th-TH"/>
              </w:rPr>
            </w:pPr>
            <w:r>
              <w:rPr>
                <w:rFonts w:hint="eastAsia" w:ascii="宋体" w:hAnsi="宋体" w:cs="Angsana New"/>
                <w:sz w:val="24"/>
                <w:highlight w:val="none"/>
                <w:lang w:bidi="th-TH"/>
              </w:rPr>
              <w:t>项目负责人</w:t>
            </w:r>
          </w:p>
        </w:tc>
        <w:tc>
          <w:tcPr>
            <w:tcW w:w="6807" w:type="dxa"/>
            <w:vAlign w:val="center"/>
          </w:tcPr>
          <w:p>
            <w:pPr>
              <w:spacing w:line="480" w:lineRule="exact"/>
              <w:jc w:val="center"/>
              <w:rPr>
                <w:rFonts w:ascii="宋体" w:hAnsi="宋体" w:cs="Angsana New"/>
                <w:sz w:val="24"/>
                <w:highlight w:val="none"/>
                <w:lang w:bidi="th-TH"/>
              </w:rPr>
            </w:pPr>
          </w:p>
        </w:tc>
      </w:tr>
    </w:tbl>
    <w:p>
      <w:pPr>
        <w:pStyle w:val="13"/>
        <w:snapToGrid w:val="0"/>
        <w:spacing w:line="480" w:lineRule="exact"/>
        <w:jc w:val="left"/>
        <w:rPr>
          <w:rFonts w:hAnsi="宋体" w:cs="Angsana New"/>
          <w:sz w:val="24"/>
          <w:szCs w:val="24"/>
          <w:highlight w:val="none"/>
          <w:lang w:bidi="th-TH"/>
        </w:rPr>
      </w:pPr>
      <w:r>
        <w:rPr>
          <w:rFonts w:hint="eastAsia" w:hAnsi="宋体" w:cs="Angsana New"/>
          <w:sz w:val="24"/>
          <w:szCs w:val="24"/>
          <w:highlight w:val="none"/>
          <w:lang w:bidi="th-TH"/>
        </w:rPr>
        <w:t>注: 1、报价一经涂改，应在涂改处加盖单位公章或者由法定代表人或授权委托人签字或盖章，否则其投标作无效标处理。</w:t>
      </w:r>
    </w:p>
    <w:p>
      <w:pPr>
        <w:pStyle w:val="13"/>
        <w:snapToGrid w:val="0"/>
        <w:spacing w:line="480" w:lineRule="exact"/>
        <w:jc w:val="left"/>
        <w:rPr>
          <w:rFonts w:hAnsi="宋体" w:cs="Angsana New"/>
          <w:sz w:val="24"/>
          <w:szCs w:val="24"/>
          <w:highlight w:val="none"/>
          <w:lang w:bidi="th-TH"/>
        </w:rPr>
      </w:pPr>
      <w:r>
        <w:rPr>
          <w:rFonts w:hint="eastAsia" w:hAnsi="宋体" w:cs="Angsana New"/>
          <w:sz w:val="24"/>
          <w:szCs w:val="24"/>
          <w:highlight w:val="none"/>
          <w:lang w:bidi="th-TH"/>
        </w:rPr>
        <w:t>2、投标费用包括本项目招标文件规定的一切费用。</w:t>
      </w:r>
    </w:p>
    <w:p>
      <w:pPr>
        <w:pStyle w:val="13"/>
        <w:snapToGrid w:val="0"/>
        <w:spacing w:line="480" w:lineRule="exact"/>
        <w:jc w:val="left"/>
        <w:rPr>
          <w:rFonts w:hAnsi="宋体" w:cs="Angsana New"/>
          <w:sz w:val="24"/>
          <w:szCs w:val="24"/>
          <w:highlight w:val="none"/>
          <w:lang w:bidi="th-TH"/>
        </w:rPr>
      </w:pPr>
      <w:r>
        <w:rPr>
          <w:rFonts w:hint="eastAsia" w:hAnsi="宋体" w:cs="Angsana New"/>
          <w:sz w:val="24"/>
          <w:szCs w:val="24"/>
          <w:highlight w:val="none"/>
          <w:lang w:bidi="th-TH"/>
        </w:rPr>
        <w:t>3、以上报价应与投标函中、投标报价</w:t>
      </w:r>
      <w:r>
        <w:rPr>
          <w:rFonts w:hint="eastAsia" w:hAnsi="宋体" w:cs="Angsana New"/>
          <w:sz w:val="24"/>
          <w:szCs w:val="24"/>
          <w:highlight w:val="none"/>
          <w:lang w:val="en-US" w:eastAsia="zh-CN" w:bidi="th-TH"/>
        </w:rPr>
        <w:t>明细</w:t>
      </w:r>
      <w:r>
        <w:rPr>
          <w:rFonts w:hint="eastAsia" w:hAnsi="宋体" w:cs="Angsana New"/>
          <w:sz w:val="24"/>
          <w:szCs w:val="24"/>
          <w:highlight w:val="none"/>
          <w:lang w:bidi="th-TH"/>
        </w:rPr>
        <w:t>表中的价格相一致。</w:t>
      </w:r>
    </w:p>
    <w:p>
      <w:pPr>
        <w:pStyle w:val="13"/>
        <w:snapToGrid w:val="0"/>
        <w:spacing w:line="480" w:lineRule="exact"/>
        <w:jc w:val="left"/>
        <w:rPr>
          <w:rFonts w:hAnsi="宋体" w:cs="Angsana New"/>
          <w:sz w:val="24"/>
          <w:szCs w:val="24"/>
          <w:highlight w:val="none"/>
          <w:lang w:bidi="th-TH"/>
        </w:rPr>
      </w:pPr>
    </w:p>
    <w:p>
      <w:pPr>
        <w:pStyle w:val="13"/>
        <w:snapToGrid w:val="0"/>
        <w:spacing w:line="480" w:lineRule="exact"/>
        <w:jc w:val="left"/>
        <w:rPr>
          <w:rFonts w:hAnsi="宋体" w:cs="Angsana New"/>
          <w:sz w:val="24"/>
          <w:szCs w:val="24"/>
          <w:highlight w:val="none"/>
          <w:u w:val="single"/>
          <w:lang w:bidi="th-TH"/>
        </w:rPr>
      </w:pPr>
      <w:r>
        <w:rPr>
          <w:rFonts w:hint="eastAsia" w:hAnsi="宋体" w:cs="Angsana New"/>
          <w:sz w:val="24"/>
          <w:szCs w:val="24"/>
          <w:highlight w:val="none"/>
          <w:lang w:bidi="th-TH"/>
        </w:rPr>
        <w:t>投标人（盖章）：</w:t>
      </w:r>
      <w:r>
        <w:rPr>
          <w:rFonts w:hint="eastAsia" w:hAnsi="宋体" w:cs="Angsana New"/>
          <w:sz w:val="24"/>
          <w:szCs w:val="24"/>
          <w:highlight w:val="none"/>
          <w:u w:val="single"/>
          <w:lang w:bidi="th-TH"/>
        </w:rPr>
        <w:t xml:space="preserve">                         </w:t>
      </w:r>
    </w:p>
    <w:p>
      <w:pPr>
        <w:pStyle w:val="13"/>
        <w:snapToGrid w:val="0"/>
        <w:spacing w:line="480" w:lineRule="exact"/>
        <w:jc w:val="left"/>
        <w:rPr>
          <w:rFonts w:hAnsi="宋体" w:cs="Angsana New"/>
          <w:sz w:val="24"/>
          <w:szCs w:val="24"/>
          <w:highlight w:val="none"/>
          <w:u w:val="single"/>
          <w:lang w:bidi="th-TH"/>
        </w:rPr>
      </w:pPr>
      <w:r>
        <w:rPr>
          <w:rFonts w:hint="eastAsia" w:hAnsi="宋体" w:cs="Angsana New"/>
          <w:sz w:val="24"/>
          <w:szCs w:val="24"/>
          <w:highlight w:val="none"/>
          <w:lang w:bidi="th-TH"/>
        </w:rPr>
        <w:t>法定代表人（签字或盖章）：</w:t>
      </w:r>
      <w:r>
        <w:rPr>
          <w:rFonts w:hint="eastAsia" w:hAnsi="宋体" w:cs="Angsana New"/>
          <w:sz w:val="24"/>
          <w:szCs w:val="24"/>
          <w:highlight w:val="none"/>
          <w:u w:val="single"/>
          <w:lang w:bidi="th-TH"/>
        </w:rPr>
        <w:t xml:space="preserve">                </w:t>
      </w:r>
    </w:p>
    <w:p>
      <w:pPr>
        <w:pStyle w:val="13"/>
        <w:snapToGrid w:val="0"/>
        <w:spacing w:line="480" w:lineRule="exact"/>
        <w:jc w:val="left"/>
        <w:rPr>
          <w:rFonts w:hAnsi="宋体" w:cs="Angsana New"/>
          <w:sz w:val="24"/>
          <w:szCs w:val="24"/>
          <w:highlight w:val="none"/>
          <w:lang w:bidi="th-TH"/>
        </w:rPr>
      </w:pPr>
      <w:r>
        <w:rPr>
          <w:rFonts w:hint="eastAsia" w:hAnsi="宋体" w:cs="Angsana New"/>
          <w:sz w:val="24"/>
          <w:szCs w:val="24"/>
          <w:highlight w:val="none"/>
          <w:lang w:bidi="th-TH"/>
        </w:rPr>
        <w:t>授权委托人（签字或盖章）：</w:t>
      </w:r>
      <w:r>
        <w:rPr>
          <w:rFonts w:hint="eastAsia" w:hAnsi="宋体" w:cs="Angsana New"/>
          <w:sz w:val="24"/>
          <w:szCs w:val="24"/>
          <w:highlight w:val="none"/>
          <w:u w:val="single"/>
          <w:lang w:bidi="th-TH"/>
        </w:rPr>
        <w:t xml:space="preserve">                </w:t>
      </w:r>
    </w:p>
    <w:p>
      <w:pPr>
        <w:pStyle w:val="13"/>
        <w:snapToGrid w:val="0"/>
        <w:spacing w:line="480" w:lineRule="exact"/>
        <w:jc w:val="left"/>
        <w:rPr>
          <w:rFonts w:hAnsi="宋体" w:cs="Angsana New"/>
          <w:sz w:val="24"/>
          <w:szCs w:val="24"/>
          <w:highlight w:val="none"/>
          <w:lang w:bidi="th-TH"/>
        </w:rPr>
      </w:pPr>
      <w:r>
        <w:rPr>
          <w:rFonts w:hint="eastAsia" w:hAnsi="宋体" w:cs="Angsana New"/>
          <w:sz w:val="24"/>
          <w:szCs w:val="24"/>
          <w:highlight w:val="none"/>
          <w:lang w:bidi="th-TH"/>
        </w:rPr>
        <w:t>日期：</w:t>
      </w:r>
      <w:r>
        <w:rPr>
          <w:rFonts w:hint="eastAsia" w:hAnsi="宋体" w:cs="Angsana New"/>
          <w:sz w:val="24"/>
          <w:szCs w:val="24"/>
          <w:highlight w:val="none"/>
          <w:u w:val="single"/>
          <w:lang w:bidi="th-TH"/>
        </w:rPr>
        <w:t xml:space="preserve">   </w:t>
      </w:r>
      <w:r>
        <w:rPr>
          <w:rFonts w:hint="eastAsia" w:hAnsi="宋体" w:cs="Angsana New"/>
          <w:sz w:val="24"/>
          <w:szCs w:val="24"/>
          <w:highlight w:val="none"/>
          <w:lang w:bidi="th-TH"/>
        </w:rPr>
        <w:t>年</w:t>
      </w:r>
      <w:r>
        <w:rPr>
          <w:rFonts w:hint="eastAsia" w:hAnsi="宋体" w:cs="Angsana New"/>
          <w:sz w:val="24"/>
          <w:szCs w:val="24"/>
          <w:highlight w:val="none"/>
          <w:u w:val="single"/>
          <w:lang w:bidi="th-TH"/>
        </w:rPr>
        <w:t xml:space="preserve">  </w:t>
      </w:r>
      <w:r>
        <w:rPr>
          <w:rFonts w:hint="eastAsia" w:hAnsi="宋体" w:cs="Angsana New"/>
          <w:sz w:val="24"/>
          <w:szCs w:val="24"/>
          <w:highlight w:val="none"/>
          <w:lang w:bidi="th-TH"/>
        </w:rPr>
        <w:t>月</w:t>
      </w:r>
      <w:r>
        <w:rPr>
          <w:rFonts w:hint="eastAsia" w:hAnsi="宋体" w:cs="Angsana New"/>
          <w:sz w:val="24"/>
          <w:szCs w:val="24"/>
          <w:highlight w:val="none"/>
          <w:u w:val="single"/>
          <w:lang w:bidi="th-TH"/>
        </w:rPr>
        <w:t xml:space="preserve"> </w:t>
      </w:r>
      <w:r>
        <w:rPr>
          <w:rFonts w:hint="eastAsia" w:hAnsi="宋体" w:cs="Angsana New"/>
          <w:sz w:val="24"/>
          <w:szCs w:val="24"/>
          <w:highlight w:val="none"/>
          <w:u w:val="single"/>
          <w:lang w:val="en-US" w:eastAsia="zh-CN" w:bidi="th-TH"/>
        </w:rPr>
        <w:t xml:space="preserve">  </w:t>
      </w:r>
      <w:r>
        <w:rPr>
          <w:rFonts w:hint="eastAsia" w:hAnsi="宋体" w:cs="Angsana New"/>
          <w:sz w:val="24"/>
          <w:szCs w:val="24"/>
          <w:highlight w:val="none"/>
          <w:u w:val="single"/>
          <w:lang w:bidi="th-TH"/>
        </w:rPr>
        <w:t xml:space="preserve"> </w:t>
      </w:r>
      <w:r>
        <w:rPr>
          <w:rFonts w:hint="eastAsia" w:hAnsi="宋体" w:cs="Angsana New"/>
          <w:sz w:val="24"/>
          <w:szCs w:val="24"/>
          <w:highlight w:val="none"/>
          <w:lang w:bidi="th-TH"/>
        </w:rPr>
        <w:t>日</w:t>
      </w:r>
    </w:p>
    <w:p>
      <w:pPr>
        <w:spacing w:line="360" w:lineRule="auto"/>
        <w:rPr>
          <w:rFonts w:asciiTheme="minorEastAsia" w:hAnsiTheme="minorEastAsia" w:eastAsiaTheme="minorEastAsia" w:cstheme="minorEastAsia"/>
          <w:sz w:val="24"/>
          <w:highlight w:val="none"/>
        </w:rPr>
      </w:pPr>
    </w:p>
    <w:p>
      <w:pPr>
        <w:pStyle w:val="19"/>
        <w:ind w:firstLine="0" w:firstLineChars="0"/>
        <w:rPr>
          <w:rFonts w:ascii="宋体" w:hAnsi="宋体" w:cs="宋体"/>
          <w:highlight w:val="none"/>
        </w:rPr>
      </w:pPr>
    </w:p>
    <w:sectPr>
      <w:headerReference r:id="rId9" w:type="default"/>
      <w:footerReference r:id="rId10" w:type="default"/>
      <w:pgSz w:w="11905" w:h="16838"/>
      <w:pgMar w:top="1134" w:right="992" w:bottom="1134" w:left="1134" w:header="850" w:footer="992" w:gutter="0"/>
      <w:pgNumType w:fmt="decimal"/>
      <w:cols w:space="0" w:num="1"/>
      <w:rtlGutter w:val="0"/>
      <w:docGrid w:type="lines" w:linePitch="32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monospace">
    <w:altName w:val="Hilda Sonnenschein"/>
    <w:panose1 w:val="00000000000000000000"/>
    <w:charset w:val="00"/>
    <w:family w:val="auto"/>
    <w:pitch w:val="default"/>
    <w:sig w:usb0="00000000" w:usb1="00000000" w:usb2="00000000" w:usb3="00000000" w:csb0="00000000" w:csb1="00000000"/>
  </w:font>
  <w:font w:name="ˎ̥">
    <w:altName w:val="Times New Roman"/>
    <w:panose1 w:val="00000000000000000000"/>
    <w:charset w:val="00"/>
    <w:family w:val="roman"/>
    <w:pitch w:val="default"/>
    <w:sig w:usb0="00000000" w:usb1="00000000" w:usb2="00000000" w:usb3="00000000" w:csb0="00040001" w:csb1="00000000"/>
  </w:font>
  <w:font w:name="华文细黑">
    <w:panose1 w:val="02010600040101010101"/>
    <w:charset w:val="86"/>
    <w:family w:val="auto"/>
    <w:pitch w:val="default"/>
    <w:sig w:usb0="00000287" w:usb1="080F0000" w:usb2="00000000" w:usb3="00000000" w:csb0="0004009F" w:csb1="DFD70000"/>
  </w:font>
  <w:font w:name="Wingdings 2">
    <w:panose1 w:val="05020102010507070707"/>
    <w:charset w:val="02"/>
    <w:family w:val="roman"/>
    <w:pitch w:val="default"/>
    <w:sig w:usb0="00000000" w:usb1="00000000" w:usb2="00000000" w:usb3="00000000" w:csb0="80000000" w:csb1="00000000"/>
  </w:font>
  <w:font w:name="新宋体">
    <w:panose1 w:val="02010609030101010101"/>
    <w:charset w:val="86"/>
    <w:family w:val="auto"/>
    <w:pitch w:val="default"/>
    <w:sig w:usb0="00000283" w:usb1="288F0000" w:usb2="00000006" w:usb3="00000000" w:csb0="00040001" w:csb1="00000000"/>
  </w:font>
  <w:font w:name="Angsana New">
    <w:altName w:val="Microsoft Sans Serif"/>
    <w:panose1 w:val="02020603050405020304"/>
    <w:charset w:val="DE"/>
    <w:family w:val="roman"/>
    <w:pitch w:val="default"/>
    <w:sig w:usb0="00000000" w:usb1="00000000" w:usb2="00000000" w:usb3="00000000" w:csb0="00010000" w:csb1="00000000"/>
  </w:font>
  <w:font w:name="PMingLiU">
    <w:altName w:val="Microsoft JhengHei"/>
    <w:panose1 w:val="02010601000101010101"/>
    <w:charset w:val="88"/>
    <w:family w:val="auto"/>
    <w:pitch w:val="default"/>
    <w:sig w:usb0="00000000" w:usb1="00000000" w:usb2="00000010" w:usb3="00000000" w:csb0="00100000" w:csb1="00000000"/>
  </w:font>
  <w:font w:name="FangSong_GB2312-Identity-H">
    <w:altName w:val="宋体"/>
    <w:panose1 w:val="00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Hilda Sonnenschein">
    <w:panose1 w:val="02000400000000000000"/>
    <w:charset w:val="00"/>
    <w:family w:val="auto"/>
    <w:pitch w:val="default"/>
    <w:sig w:usb0="80000027" w:usb1="0000200A" w:usb2="00000000" w:usb3="00000000" w:csb0="00000001" w:csb1="00000000"/>
  </w:font>
  <w:font w:name="Microsoft Sans Serif">
    <w:panose1 w:val="020B0604020202020204"/>
    <w:charset w:val="00"/>
    <w:family w:val="auto"/>
    <w:pitch w:val="default"/>
    <w:sig w:usb0="E5002EFF" w:usb1="C000605B" w:usb2="00000029" w:usb3="00000000" w:csb0="200101FF" w:csb1="20280000"/>
  </w:font>
  <w:font w:name="Microsoft JhengHei">
    <w:panose1 w:val="020B0604030504040204"/>
    <w:charset w:val="88"/>
    <w:family w:val="auto"/>
    <w:pitch w:val="default"/>
    <w:sig w:usb0="000002A7" w:usb1="28CF4400" w:usb2="00000016" w:usb3="00000000" w:csb0="00100009"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cente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5"/>
                            <w:jc w:val="center"/>
                          </w:pPr>
                          <w:r>
                            <w:fldChar w:fldCharType="begin"/>
                          </w:r>
                          <w:r>
                            <w:instrText xml:space="preserve">PAGE   \* MERGEFORMAT</w:instrText>
                          </w:r>
                          <w:r>
                            <w:fldChar w:fldCharType="separate"/>
                          </w:r>
                          <w:r>
                            <w:rPr>
                              <w:lang w:val="zh-CN"/>
                            </w:rPr>
                            <w:t>44</w:t>
                          </w:r>
                          <w:r>
                            <w:fldChar w:fldCharType="end"/>
                          </w:r>
                        </w:p>
                      </w:txbxContent>
                    </wps:txbx>
                    <wps:bodyPr wrap="none" lIns="0" tIns="0" rIns="0" bIns="0" upright="0">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ip8hKyQEAAJkDAAAOAAAAAAAAAAEAIAAAAB4BAABkcnMvZTJvRG9j&#10;LnhtbFBLBQYAAAAABgAGAFkBAABZBQAAAAA=&#10;">
              <v:fill on="f" focussize="0,0"/>
              <v:stroke on="f"/>
              <v:imagedata o:title=""/>
              <o:lock v:ext="edit" aspectratio="f"/>
              <v:textbox inset="0mm,0mm,0mm,0mm" style="mso-fit-shape-to-text:t;">
                <w:txbxContent>
                  <w:p>
                    <w:pPr>
                      <w:pStyle w:val="15"/>
                      <w:jc w:val="center"/>
                    </w:pPr>
                    <w:r>
                      <w:fldChar w:fldCharType="begin"/>
                    </w:r>
                    <w:r>
                      <w:instrText xml:space="preserve">PAGE   \* MERGEFORMAT</w:instrText>
                    </w:r>
                    <w:r>
                      <w:fldChar w:fldCharType="separate"/>
                    </w:r>
                    <w:r>
                      <w:rPr>
                        <w:lang w:val="zh-CN"/>
                      </w:rPr>
                      <w:t>44</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15"/>
                          </w:pPr>
                          <w:r>
                            <w:fldChar w:fldCharType="begin"/>
                          </w:r>
                          <w:r>
                            <w:instrText xml:space="preserve"> PAGE  \* MERGEFORMAT </w:instrText>
                          </w:r>
                          <w:r>
                            <w:fldChar w:fldCharType="separate"/>
                          </w:r>
                          <w:r>
                            <w:t>42</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3F9X4tIBAACjAwAADgAAAAAAAAABACAAAAAi&#10;AQAAZHJzL2Uyb0RvYy54bWxQSwUGAAAAAAYABgBZAQAAZgUAAAAA&#10;">
              <v:fill on="f" focussize="0,0"/>
              <v:stroke on="f" weight="1.25pt"/>
              <v:imagedata o:title=""/>
              <o:lock v:ext="edit" aspectratio="f"/>
              <v:textbox inset="0mm,0mm,0mm,0mm" style="mso-fit-shape-to-text:t;">
                <w:txbxContent>
                  <w:p>
                    <w:pPr>
                      <w:pStyle w:val="15"/>
                    </w:pPr>
                    <w:r>
                      <w:fldChar w:fldCharType="begin"/>
                    </w:r>
                    <w:r>
                      <w:instrText xml:space="preserve"> PAGE  \* MERGEFORMAT </w:instrText>
                    </w:r>
                    <w:r>
                      <w:fldChar w:fldCharType="separate"/>
                    </w:r>
                    <w:r>
                      <w:t>42</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208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15"/>
                          </w:pPr>
                          <w:r>
                            <w:fldChar w:fldCharType="begin"/>
                          </w:r>
                          <w:r>
                            <w:instrText xml:space="preserve"> PAGE  \* MERGEFORMAT </w:instrText>
                          </w:r>
                          <w:r>
                            <w:fldChar w:fldCharType="separate"/>
                          </w:r>
                          <w:r>
                            <w:t>48</w:t>
                          </w:r>
                          <w:r>
                            <w:fldChar w:fldCharType="end"/>
                          </w:r>
                        </w:p>
                      </w:txbxContent>
                    </wps:txbx>
                    <wps:bodyPr wrap="none" lIns="0" tIns="0" rIns="0" bIns="0" upright="1">
                      <a:spAutoFit/>
                    </wps:bodyPr>
                  </wps:wsp>
                </a:graphicData>
              </a:graphic>
            </wp:anchor>
          </w:drawing>
        </mc:Choice>
        <mc:Fallback>
          <w:pict>
            <v:shape id="文本框 2080"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aGmCS9MAAAAFAQAADwAAAAAAAAABACAAAAAiAAAA&#10;ZHJzL2Rvd25yZXYueG1sUEsBAhQAFAAAAAgAh07iQMZwIejTAQAApgMAAA4AAAAAAAAAAQAgAAAA&#10;IgEAAGRycy9lMm9Eb2MueG1sUEsFBgAAAAAGAAYAWQEAAGcFAAAAAA==&#10;">
              <v:fill on="f" focussize="0,0"/>
              <v:stroke on="f" weight="1.25pt"/>
              <v:imagedata o:title=""/>
              <o:lock v:ext="edit" aspectratio="f"/>
              <v:textbox inset="0mm,0mm,0mm,0mm" style="mso-fit-shape-to-text:t;">
                <w:txbxContent>
                  <w:p>
                    <w:pPr>
                      <w:pStyle w:val="15"/>
                    </w:pPr>
                    <w:r>
                      <w:fldChar w:fldCharType="begin"/>
                    </w:r>
                    <w:r>
                      <w:instrText xml:space="preserve"> PAGE  \* MERGEFORMAT </w:instrText>
                    </w:r>
                    <w:r>
                      <w:fldChar w:fldCharType="separate"/>
                    </w:r>
                    <w:r>
                      <w:t>48</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86F6A12"/>
    <w:multiLevelType w:val="singleLevel"/>
    <w:tmpl w:val="D86F6A12"/>
    <w:lvl w:ilvl="0" w:tentative="0">
      <w:start w:val="2"/>
      <w:numFmt w:val="decimal"/>
      <w:suff w:val="nothing"/>
      <w:lvlText w:val="%1、"/>
      <w:lvlJc w:val="left"/>
    </w:lvl>
  </w:abstractNum>
  <w:abstractNum w:abstractNumId="1">
    <w:nsid w:val="282489CC"/>
    <w:multiLevelType w:val="singleLevel"/>
    <w:tmpl w:val="282489CC"/>
    <w:lvl w:ilvl="0" w:tentative="0">
      <w:start w:val="1"/>
      <w:numFmt w:val="decimal"/>
      <w:suff w:val="nothing"/>
      <w:lvlText w:val="%1、"/>
      <w:lvlJc w:val="left"/>
    </w:lvl>
  </w:abstractNum>
  <w:abstractNum w:abstractNumId="2">
    <w:nsid w:val="4099DD4B"/>
    <w:multiLevelType w:val="singleLevel"/>
    <w:tmpl w:val="4099DD4B"/>
    <w:lvl w:ilvl="0" w:tentative="0">
      <w:start w:val="5"/>
      <w:numFmt w:val="chineseCounting"/>
      <w:suff w:val="nothing"/>
      <w:lvlText w:val="%1、"/>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63"/>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IxNjFmZTA4ZDUwN2Q5NDEwNjcwZjQ2Nzc0NjNkOWQifQ=="/>
    <w:docVar w:name="KSO_WPS_MARK_KEY" w:val="0b505a68-7966-4710-8976-e91858419daf"/>
  </w:docVars>
  <w:rsids>
    <w:rsidRoot w:val="748B5574"/>
    <w:rsid w:val="00004AED"/>
    <w:rsid w:val="000219AD"/>
    <w:rsid w:val="00035D80"/>
    <w:rsid w:val="0005140F"/>
    <w:rsid w:val="00064907"/>
    <w:rsid w:val="00080FB8"/>
    <w:rsid w:val="000821A6"/>
    <w:rsid w:val="0008680F"/>
    <w:rsid w:val="00097FFE"/>
    <w:rsid w:val="000B18EE"/>
    <w:rsid w:val="000B2153"/>
    <w:rsid w:val="000B732F"/>
    <w:rsid w:val="000C7589"/>
    <w:rsid w:val="000E1B69"/>
    <w:rsid w:val="000E58F2"/>
    <w:rsid w:val="000F18F7"/>
    <w:rsid w:val="000F74CE"/>
    <w:rsid w:val="00111028"/>
    <w:rsid w:val="00113D19"/>
    <w:rsid w:val="001357B2"/>
    <w:rsid w:val="001549A5"/>
    <w:rsid w:val="00157A6A"/>
    <w:rsid w:val="00185F57"/>
    <w:rsid w:val="001A63E9"/>
    <w:rsid w:val="001B2A77"/>
    <w:rsid w:val="001B44F8"/>
    <w:rsid w:val="001B5ABA"/>
    <w:rsid w:val="001B674E"/>
    <w:rsid w:val="001D4173"/>
    <w:rsid w:val="0020410A"/>
    <w:rsid w:val="0020554A"/>
    <w:rsid w:val="002062B6"/>
    <w:rsid w:val="00207840"/>
    <w:rsid w:val="00273E88"/>
    <w:rsid w:val="00281D52"/>
    <w:rsid w:val="002B302D"/>
    <w:rsid w:val="002C488F"/>
    <w:rsid w:val="002C511F"/>
    <w:rsid w:val="002C573A"/>
    <w:rsid w:val="002D3CDD"/>
    <w:rsid w:val="002D63EE"/>
    <w:rsid w:val="002E191B"/>
    <w:rsid w:val="0030377B"/>
    <w:rsid w:val="003109DD"/>
    <w:rsid w:val="00315DB6"/>
    <w:rsid w:val="00317EF1"/>
    <w:rsid w:val="003271A9"/>
    <w:rsid w:val="00334BE8"/>
    <w:rsid w:val="00335B22"/>
    <w:rsid w:val="00342E79"/>
    <w:rsid w:val="003616DA"/>
    <w:rsid w:val="003665F5"/>
    <w:rsid w:val="00387F0F"/>
    <w:rsid w:val="003971A3"/>
    <w:rsid w:val="003976DE"/>
    <w:rsid w:val="003D0DE2"/>
    <w:rsid w:val="003E3D58"/>
    <w:rsid w:val="003F2CA0"/>
    <w:rsid w:val="003F5D18"/>
    <w:rsid w:val="0040654B"/>
    <w:rsid w:val="004246CA"/>
    <w:rsid w:val="00463A4E"/>
    <w:rsid w:val="00485754"/>
    <w:rsid w:val="004A48C2"/>
    <w:rsid w:val="004C00E3"/>
    <w:rsid w:val="004D2947"/>
    <w:rsid w:val="004D3AFC"/>
    <w:rsid w:val="004D5890"/>
    <w:rsid w:val="004E0B5B"/>
    <w:rsid w:val="005243DB"/>
    <w:rsid w:val="00535FCB"/>
    <w:rsid w:val="005404D7"/>
    <w:rsid w:val="005563D3"/>
    <w:rsid w:val="0056191C"/>
    <w:rsid w:val="00567B98"/>
    <w:rsid w:val="00575660"/>
    <w:rsid w:val="00597D74"/>
    <w:rsid w:val="005A12F9"/>
    <w:rsid w:val="005A66FE"/>
    <w:rsid w:val="005D0D34"/>
    <w:rsid w:val="0060314E"/>
    <w:rsid w:val="00633410"/>
    <w:rsid w:val="00633F32"/>
    <w:rsid w:val="00652F9C"/>
    <w:rsid w:val="00660581"/>
    <w:rsid w:val="00673196"/>
    <w:rsid w:val="00675306"/>
    <w:rsid w:val="00680478"/>
    <w:rsid w:val="006D2E58"/>
    <w:rsid w:val="006D34D1"/>
    <w:rsid w:val="007053B8"/>
    <w:rsid w:val="00727E41"/>
    <w:rsid w:val="007300BF"/>
    <w:rsid w:val="007359DF"/>
    <w:rsid w:val="007426B7"/>
    <w:rsid w:val="00744030"/>
    <w:rsid w:val="0075472C"/>
    <w:rsid w:val="0078523F"/>
    <w:rsid w:val="0079046F"/>
    <w:rsid w:val="00797A74"/>
    <w:rsid w:val="007A03AC"/>
    <w:rsid w:val="007A1580"/>
    <w:rsid w:val="007A58ED"/>
    <w:rsid w:val="007C5B8D"/>
    <w:rsid w:val="007D1986"/>
    <w:rsid w:val="007D37B9"/>
    <w:rsid w:val="007E31D4"/>
    <w:rsid w:val="008008B3"/>
    <w:rsid w:val="008114E7"/>
    <w:rsid w:val="00812F94"/>
    <w:rsid w:val="00816F22"/>
    <w:rsid w:val="00820642"/>
    <w:rsid w:val="008269D2"/>
    <w:rsid w:val="008317E8"/>
    <w:rsid w:val="008371CD"/>
    <w:rsid w:val="0085338B"/>
    <w:rsid w:val="0088465A"/>
    <w:rsid w:val="00885664"/>
    <w:rsid w:val="008861AD"/>
    <w:rsid w:val="008B2B2F"/>
    <w:rsid w:val="008C45B7"/>
    <w:rsid w:val="008F5D89"/>
    <w:rsid w:val="00900761"/>
    <w:rsid w:val="0091182D"/>
    <w:rsid w:val="00924445"/>
    <w:rsid w:val="00926D56"/>
    <w:rsid w:val="00931FE0"/>
    <w:rsid w:val="00942798"/>
    <w:rsid w:val="00943BA8"/>
    <w:rsid w:val="009509F8"/>
    <w:rsid w:val="00950B08"/>
    <w:rsid w:val="009562EE"/>
    <w:rsid w:val="00956994"/>
    <w:rsid w:val="009840D5"/>
    <w:rsid w:val="009A0373"/>
    <w:rsid w:val="009A1DF1"/>
    <w:rsid w:val="009D0EA8"/>
    <w:rsid w:val="009E7456"/>
    <w:rsid w:val="009F3428"/>
    <w:rsid w:val="009F57F7"/>
    <w:rsid w:val="00A16655"/>
    <w:rsid w:val="00A201EB"/>
    <w:rsid w:val="00A23BCB"/>
    <w:rsid w:val="00A257BE"/>
    <w:rsid w:val="00A3102C"/>
    <w:rsid w:val="00A44F26"/>
    <w:rsid w:val="00A648D6"/>
    <w:rsid w:val="00A65829"/>
    <w:rsid w:val="00A672AB"/>
    <w:rsid w:val="00A779C9"/>
    <w:rsid w:val="00A80516"/>
    <w:rsid w:val="00A92686"/>
    <w:rsid w:val="00A93E09"/>
    <w:rsid w:val="00AC526E"/>
    <w:rsid w:val="00AD52C4"/>
    <w:rsid w:val="00AF265B"/>
    <w:rsid w:val="00AF4854"/>
    <w:rsid w:val="00B036FC"/>
    <w:rsid w:val="00B302FF"/>
    <w:rsid w:val="00B35245"/>
    <w:rsid w:val="00B44B01"/>
    <w:rsid w:val="00B52FB9"/>
    <w:rsid w:val="00B55E18"/>
    <w:rsid w:val="00B678EB"/>
    <w:rsid w:val="00B75370"/>
    <w:rsid w:val="00BA6DB6"/>
    <w:rsid w:val="00BA767C"/>
    <w:rsid w:val="00BB4500"/>
    <w:rsid w:val="00BB690E"/>
    <w:rsid w:val="00BC07EE"/>
    <w:rsid w:val="00BC0EE0"/>
    <w:rsid w:val="00BD1732"/>
    <w:rsid w:val="00BD5F89"/>
    <w:rsid w:val="00BE1162"/>
    <w:rsid w:val="00BE2A17"/>
    <w:rsid w:val="00C0647D"/>
    <w:rsid w:val="00C10F82"/>
    <w:rsid w:val="00C17B02"/>
    <w:rsid w:val="00C2167D"/>
    <w:rsid w:val="00C225D8"/>
    <w:rsid w:val="00C3000B"/>
    <w:rsid w:val="00C31EF4"/>
    <w:rsid w:val="00C34C8A"/>
    <w:rsid w:val="00C5567A"/>
    <w:rsid w:val="00C92F2D"/>
    <w:rsid w:val="00CB2EA1"/>
    <w:rsid w:val="00CC65FC"/>
    <w:rsid w:val="00CE444E"/>
    <w:rsid w:val="00CF0A0D"/>
    <w:rsid w:val="00CF2882"/>
    <w:rsid w:val="00D328D1"/>
    <w:rsid w:val="00D50345"/>
    <w:rsid w:val="00D571BE"/>
    <w:rsid w:val="00D64BEC"/>
    <w:rsid w:val="00D6585A"/>
    <w:rsid w:val="00D94CA1"/>
    <w:rsid w:val="00D94E89"/>
    <w:rsid w:val="00D977FA"/>
    <w:rsid w:val="00DA5FA6"/>
    <w:rsid w:val="00DA6C71"/>
    <w:rsid w:val="00DC38E6"/>
    <w:rsid w:val="00DD2FC0"/>
    <w:rsid w:val="00DD4236"/>
    <w:rsid w:val="00DD49BB"/>
    <w:rsid w:val="00DE11F5"/>
    <w:rsid w:val="00E16D8C"/>
    <w:rsid w:val="00E26858"/>
    <w:rsid w:val="00E52035"/>
    <w:rsid w:val="00E67F28"/>
    <w:rsid w:val="00E73006"/>
    <w:rsid w:val="00E76686"/>
    <w:rsid w:val="00E91196"/>
    <w:rsid w:val="00E93E16"/>
    <w:rsid w:val="00EB4B9E"/>
    <w:rsid w:val="00ED4F9F"/>
    <w:rsid w:val="00ED6566"/>
    <w:rsid w:val="00ED6CC2"/>
    <w:rsid w:val="00EF0A95"/>
    <w:rsid w:val="00EF5EAF"/>
    <w:rsid w:val="00F02B69"/>
    <w:rsid w:val="00F319D4"/>
    <w:rsid w:val="00F3519F"/>
    <w:rsid w:val="00F52512"/>
    <w:rsid w:val="00F55341"/>
    <w:rsid w:val="00F67E25"/>
    <w:rsid w:val="00F82B86"/>
    <w:rsid w:val="00F82C8F"/>
    <w:rsid w:val="00F84811"/>
    <w:rsid w:val="00F91F96"/>
    <w:rsid w:val="00FA75F2"/>
    <w:rsid w:val="00FC2FA8"/>
    <w:rsid w:val="00FD14EF"/>
    <w:rsid w:val="00FD1ED2"/>
    <w:rsid w:val="00FD3EDA"/>
    <w:rsid w:val="00FF60DF"/>
    <w:rsid w:val="01264F70"/>
    <w:rsid w:val="01396E1E"/>
    <w:rsid w:val="01437C9C"/>
    <w:rsid w:val="017468FC"/>
    <w:rsid w:val="01AF70E0"/>
    <w:rsid w:val="02775E4F"/>
    <w:rsid w:val="02A36C44"/>
    <w:rsid w:val="02BE3A7E"/>
    <w:rsid w:val="02C154D6"/>
    <w:rsid w:val="02C57C70"/>
    <w:rsid w:val="02F014F6"/>
    <w:rsid w:val="02FE031F"/>
    <w:rsid w:val="030B2A3C"/>
    <w:rsid w:val="033B78B3"/>
    <w:rsid w:val="037B54CB"/>
    <w:rsid w:val="038B1487"/>
    <w:rsid w:val="042E0790"/>
    <w:rsid w:val="045A1E78"/>
    <w:rsid w:val="0544184A"/>
    <w:rsid w:val="05A56D05"/>
    <w:rsid w:val="05FD48BE"/>
    <w:rsid w:val="06923A76"/>
    <w:rsid w:val="072170BD"/>
    <w:rsid w:val="074E526F"/>
    <w:rsid w:val="07A5520D"/>
    <w:rsid w:val="08135355"/>
    <w:rsid w:val="083B347B"/>
    <w:rsid w:val="084274E1"/>
    <w:rsid w:val="086C7AD9"/>
    <w:rsid w:val="087B32CA"/>
    <w:rsid w:val="08867D7A"/>
    <w:rsid w:val="08B24906"/>
    <w:rsid w:val="08DC4C5E"/>
    <w:rsid w:val="092D370C"/>
    <w:rsid w:val="09E3201C"/>
    <w:rsid w:val="0A243521"/>
    <w:rsid w:val="0A7B4003"/>
    <w:rsid w:val="0B725F69"/>
    <w:rsid w:val="0BB71453"/>
    <w:rsid w:val="0C1F11B8"/>
    <w:rsid w:val="0C8A49D1"/>
    <w:rsid w:val="0CA3638A"/>
    <w:rsid w:val="0CAC0DEC"/>
    <w:rsid w:val="0CEC743A"/>
    <w:rsid w:val="0D5648B3"/>
    <w:rsid w:val="0D5B032D"/>
    <w:rsid w:val="0D705975"/>
    <w:rsid w:val="0E4137B5"/>
    <w:rsid w:val="0E972CD7"/>
    <w:rsid w:val="0ED31F30"/>
    <w:rsid w:val="0F087E2F"/>
    <w:rsid w:val="0F114F36"/>
    <w:rsid w:val="0F144A26"/>
    <w:rsid w:val="0F2509CA"/>
    <w:rsid w:val="0F9701AC"/>
    <w:rsid w:val="0FCC240F"/>
    <w:rsid w:val="1034712E"/>
    <w:rsid w:val="104E0E73"/>
    <w:rsid w:val="106935D0"/>
    <w:rsid w:val="1081433D"/>
    <w:rsid w:val="10DA6A96"/>
    <w:rsid w:val="11021150"/>
    <w:rsid w:val="11B5604C"/>
    <w:rsid w:val="11E15B8A"/>
    <w:rsid w:val="11E56582"/>
    <w:rsid w:val="11EC785A"/>
    <w:rsid w:val="12072620"/>
    <w:rsid w:val="125C0D25"/>
    <w:rsid w:val="125F149F"/>
    <w:rsid w:val="127C4DBC"/>
    <w:rsid w:val="13394A5B"/>
    <w:rsid w:val="135A4867"/>
    <w:rsid w:val="141A24AA"/>
    <w:rsid w:val="141D4FBD"/>
    <w:rsid w:val="142D3B72"/>
    <w:rsid w:val="14425B91"/>
    <w:rsid w:val="147307B8"/>
    <w:rsid w:val="14922675"/>
    <w:rsid w:val="15000D6C"/>
    <w:rsid w:val="15076514"/>
    <w:rsid w:val="152534E9"/>
    <w:rsid w:val="154A4485"/>
    <w:rsid w:val="15D90AF3"/>
    <w:rsid w:val="164E081E"/>
    <w:rsid w:val="165B47AF"/>
    <w:rsid w:val="16662142"/>
    <w:rsid w:val="16682018"/>
    <w:rsid w:val="1676615B"/>
    <w:rsid w:val="16B23AB3"/>
    <w:rsid w:val="16BD494B"/>
    <w:rsid w:val="16F2564D"/>
    <w:rsid w:val="17667DE9"/>
    <w:rsid w:val="179C573F"/>
    <w:rsid w:val="17AD4087"/>
    <w:rsid w:val="17EA0A1A"/>
    <w:rsid w:val="18464DCA"/>
    <w:rsid w:val="184B14B9"/>
    <w:rsid w:val="18622CA6"/>
    <w:rsid w:val="18A06DAC"/>
    <w:rsid w:val="18D47700"/>
    <w:rsid w:val="18DE057F"/>
    <w:rsid w:val="196A3BC0"/>
    <w:rsid w:val="19AB7F01"/>
    <w:rsid w:val="1A606D71"/>
    <w:rsid w:val="1A82124F"/>
    <w:rsid w:val="1AFF47DC"/>
    <w:rsid w:val="1B495A57"/>
    <w:rsid w:val="1C4A5F2B"/>
    <w:rsid w:val="1CAB73AE"/>
    <w:rsid w:val="1CBA5F77"/>
    <w:rsid w:val="1CE75528"/>
    <w:rsid w:val="1D4158B5"/>
    <w:rsid w:val="1D8B5EC2"/>
    <w:rsid w:val="1DB30DF6"/>
    <w:rsid w:val="1DC8415C"/>
    <w:rsid w:val="1DED4DC0"/>
    <w:rsid w:val="1E8B7A5A"/>
    <w:rsid w:val="1E945438"/>
    <w:rsid w:val="1E9F5123"/>
    <w:rsid w:val="1F51086E"/>
    <w:rsid w:val="1F7D41EF"/>
    <w:rsid w:val="202F346E"/>
    <w:rsid w:val="211A411E"/>
    <w:rsid w:val="217E21C6"/>
    <w:rsid w:val="219402D6"/>
    <w:rsid w:val="21C04E3F"/>
    <w:rsid w:val="220628F4"/>
    <w:rsid w:val="22080C80"/>
    <w:rsid w:val="22590C76"/>
    <w:rsid w:val="22A14F04"/>
    <w:rsid w:val="22A4685C"/>
    <w:rsid w:val="22AD2D70"/>
    <w:rsid w:val="2326173F"/>
    <w:rsid w:val="2355143D"/>
    <w:rsid w:val="23716BDD"/>
    <w:rsid w:val="2432085F"/>
    <w:rsid w:val="24347105"/>
    <w:rsid w:val="2491448D"/>
    <w:rsid w:val="25205A7B"/>
    <w:rsid w:val="25237319"/>
    <w:rsid w:val="25B629DE"/>
    <w:rsid w:val="25C41613"/>
    <w:rsid w:val="25C91C6F"/>
    <w:rsid w:val="260E1D77"/>
    <w:rsid w:val="262002B5"/>
    <w:rsid w:val="26215F4F"/>
    <w:rsid w:val="265267D7"/>
    <w:rsid w:val="26A64000"/>
    <w:rsid w:val="26D11221"/>
    <w:rsid w:val="27B3242B"/>
    <w:rsid w:val="27D50DD2"/>
    <w:rsid w:val="27F82CDF"/>
    <w:rsid w:val="27FD1EA5"/>
    <w:rsid w:val="286E29F4"/>
    <w:rsid w:val="29654D2F"/>
    <w:rsid w:val="296A5517"/>
    <w:rsid w:val="2973086F"/>
    <w:rsid w:val="29E35EDF"/>
    <w:rsid w:val="2A703001"/>
    <w:rsid w:val="2AF7102C"/>
    <w:rsid w:val="2B0F1B59"/>
    <w:rsid w:val="2B5446D0"/>
    <w:rsid w:val="2BAB4F30"/>
    <w:rsid w:val="2BD15D21"/>
    <w:rsid w:val="2C0601FB"/>
    <w:rsid w:val="2C1B3732"/>
    <w:rsid w:val="2C8965FC"/>
    <w:rsid w:val="2D4B38B1"/>
    <w:rsid w:val="2DDD481F"/>
    <w:rsid w:val="2DEA131C"/>
    <w:rsid w:val="2EA13929"/>
    <w:rsid w:val="2ECE52A9"/>
    <w:rsid w:val="2F487956"/>
    <w:rsid w:val="2F8E3B91"/>
    <w:rsid w:val="2FD907F5"/>
    <w:rsid w:val="2FD93814"/>
    <w:rsid w:val="30030473"/>
    <w:rsid w:val="302B1B3E"/>
    <w:rsid w:val="30713277"/>
    <w:rsid w:val="309D4424"/>
    <w:rsid w:val="30B31E99"/>
    <w:rsid w:val="30C23E8A"/>
    <w:rsid w:val="317E24A7"/>
    <w:rsid w:val="31966AFE"/>
    <w:rsid w:val="319A0963"/>
    <w:rsid w:val="31AB2B70"/>
    <w:rsid w:val="32145C5B"/>
    <w:rsid w:val="32AB2245"/>
    <w:rsid w:val="33BB0DD6"/>
    <w:rsid w:val="343C3F54"/>
    <w:rsid w:val="3478011E"/>
    <w:rsid w:val="350555F5"/>
    <w:rsid w:val="354E1540"/>
    <w:rsid w:val="355A3668"/>
    <w:rsid w:val="35B04BF9"/>
    <w:rsid w:val="35B23506"/>
    <w:rsid w:val="35ED3757"/>
    <w:rsid w:val="35FA5E74"/>
    <w:rsid w:val="36F62AE0"/>
    <w:rsid w:val="36FD79CA"/>
    <w:rsid w:val="37006208"/>
    <w:rsid w:val="37533A8E"/>
    <w:rsid w:val="379508A6"/>
    <w:rsid w:val="37F25055"/>
    <w:rsid w:val="382E67DC"/>
    <w:rsid w:val="38520284"/>
    <w:rsid w:val="388E0336"/>
    <w:rsid w:val="38B6444F"/>
    <w:rsid w:val="38B90269"/>
    <w:rsid w:val="38E546A5"/>
    <w:rsid w:val="392D2F7D"/>
    <w:rsid w:val="3950297B"/>
    <w:rsid w:val="395A1104"/>
    <w:rsid w:val="39FC665F"/>
    <w:rsid w:val="3A06303A"/>
    <w:rsid w:val="3A4470E2"/>
    <w:rsid w:val="3AA0348E"/>
    <w:rsid w:val="3AB111F7"/>
    <w:rsid w:val="3B102E3D"/>
    <w:rsid w:val="3B1A40FD"/>
    <w:rsid w:val="3B6A44C3"/>
    <w:rsid w:val="3B9A0962"/>
    <w:rsid w:val="3BB72291"/>
    <w:rsid w:val="3CB160DD"/>
    <w:rsid w:val="3CC86AC9"/>
    <w:rsid w:val="3D343F8A"/>
    <w:rsid w:val="3D6D32A4"/>
    <w:rsid w:val="3DFB6283"/>
    <w:rsid w:val="3E2F09E5"/>
    <w:rsid w:val="3E886713"/>
    <w:rsid w:val="3F277CDA"/>
    <w:rsid w:val="3F717B95"/>
    <w:rsid w:val="404B79F8"/>
    <w:rsid w:val="40BE466E"/>
    <w:rsid w:val="40E34D35"/>
    <w:rsid w:val="40EE20C5"/>
    <w:rsid w:val="411130BD"/>
    <w:rsid w:val="412B7D5C"/>
    <w:rsid w:val="41556342"/>
    <w:rsid w:val="41566655"/>
    <w:rsid w:val="417F4907"/>
    <w:rsid w:val="419453CF"/>
    <w:rsid w:val="42086201"/>
    <w:rsid w:val="42136F01"/>
    <w:rsid w:val="423F64BD"/>
    <w:rsid w:val="42412ECC"/>
    <w:rsid w:val="42682DE7"/>
    <w:rsid w:val="4269060A"/>
    <w:rsid w:val="42985759"/>
    <w:rsid w:val="42B5384F"/>
    <w:rsid w:val="42B9333F"/>
    <w:rsid w:val="42D769E9"/>
    <w:rsid w:val="44304C56"/>
    <w:rsid w:val="44647222"/>
    <w:rsid w:val="44924B8A"/>
    <w:rsid w:val="44D77AAC"/>
    <w:rsid w:val="44E30949"/>
    <w:rsid w:val="45356EC9"/>
    <w:rsid w:val="45412714"/>
    <w:rsid w:val="45433394"/>
    <w:rsid w:val="45BE0C6C"/>
    <w:rsid w:val="4607616F"/>
    <w:rsid w:val="462443E2"/>
    <w:rsid w:val="4629258A"/>
    <w:rsid w:val="467D4684"/>
    <w:rsid w:val="46ED7A5B"/>
    <w:rsid w:val="47637D1D"/>
    <w:rsid w:val="47AA76FA"/>
    <w:rsid w:val="47DA71B8"/>
    <w:rsid w:val="48142DC6"/>
    <w:rsid w:val="489F6B33"/>
    <w:rsid w:val="48A759E8"/>
    <w:rsid w:val="492F6D49"/>
    <w:rsid w:val="49744407"/>
    <w:rsid w:val="49B8603F"/>
    <w:rsid w:val="49BA6D38"/>
    <w:rsid w:val="4AA3643F"/>
    <w:rsid w:val="4AA87194"/>
    <w:rsid w:val="4B313C8F"/>
    <w:rsid w:val="4B683CEC"/>
    <w:rsid w:val="4B9C5FD0"/>
    <w:rsid w:val="4BA31EC8"/>
    <w:rsid w:val="4BA40904"/>
    <w:rsid w:val="4C2832E3"/>
    <w:rsid w:val="4C51330E"/>
    <w:rsid w:val="4C6C55F2"/>
    <w:rsid w:val="4CD15729"/>
    <w:rsid w:val="4DBA1964"/>
    <w:rsid w:val="4E9F6505"/>
    <w:rsid w:val="4ED5067D"/>
    <w:rsid w:val="4F5D14F6"/>
    <w:rsid w:val="4F934FCA"/>
    <w:rsid w:val="4FC357FD"/>
    <w:rsid w:val="4FE974BD"/>
    <w:rsid w:val="503E3B83"/>
    <w:rsid w:val="51165E00"/>
    <w:rsid w:val="51586419"/>
    <w:rsid w:val="51F577C4"/>
    <w:rsid w:val="52140100"/>
    <w:rsid w:val="52742E1D"/>
    <w:rsid w:val="538C0837"/>
    <w:rsid w:val="547846DC"/>
    <w:rsid w:val="54E029AD"/>
    <w:rsid w:val="54FC6634"/>
    <w:rsid w:val="553A2CA1"/>
    <w:rsid w:val="555869E7"/>
    <w:rsid w:val="557227FB"/>
    <w:rsid w:val="565A053D"/>
    <w:rsid w:val="5697353F"/>
    <w:rsid w:val="56AB2E5F"/>
    <w:rsid w:val="579379DD"/>
    <w:rsid w:val="57EF59A3"/>
    <w:rsid w:val="583829FC"/>
    <w:rsid w:val="583B5008"/>
    <w:rsid w:val="58807F2D"/>
    <w:rsid w:val="58A77FC3"/>
    <w:rsid w:val="59360B38"/>
    <w:rsid w:val="593E7CA2"/>
    <w:rsid w:val="596C0CB3"/>
    <w:rsid w:val="59AD2D8B"/>
    <w:rsid w:val="5A1629CD"/>
    <w:rsid w:val="5A8738CB"/>
    <w:rsid w:val="5B4D345E"/>
    <w:rsid w:val="5B4F556C"/>
    <w:rsid w:val="5B871DD5"/>
    <w:rsid w:val="5B917C3D"/>
    <w:rsid w:val="5BAB142D"/>
    <w:rsid w:val="5BE85D12"/>
    <w:rsid w:val="5C241F42"/>
    <w:rsid w:val="5C645C72"/>
    <w:rsid w:val="5CC02A08"/>
    <w:rsid w:val="5D1E7A35"/>
    <w:rsid w:val="5EA14BF5"/>
    <w:rsid w:val="5F1C0A86"/>
    <w:rsid w:val="5F566A48"/>
    <w:rsid w:val="608C39E9"/>
    <w:rsid w:val="60B213C3"/>
    <w:rsid w:val="61161505"/>
    <w:rsid w:val="618F19E3"/>
    <w:rsid w:val="619863BE"/>
    <w:rsid w:val="62190688"/>
    <w:rsid w:val="623B3190"/>
    <w:rsid w:val="62572387"/>
    <w:rsid w:val="637413C6"/>
    <w:rsid w:val="6378107A"/>
    <w:rsid w:val="6395290E"/>
    <w:rsid w:val="63A6660B"/>
    <w:rsid w:val="64B82FFF"/>
    <w:rsid w:val="64E672C2"/>
    <w:rsid w:val="659F67A7"/>
    <w:rsid w:val="65B80DDC"/>
    <w:rsid w:val="660C7214"/>
    <w:rsid w:val="664D397F"/>
    <w:rsid w:val="66C043ED"/>
    <w:rsid w:val="66D439F4"/>
    <w:rsid w:val="67854174"/>
    <w:rsid w:val="688C26E5"/>
    <w:rsid w:val="688D2CA3"/>
    <w:rsid w:val="68EA7AC8"/>
    <w:rsid w:val="690A7BA1"/>
    <w:rsid w:val="699A7177"/>
    <w:rsid w:val="6A42336B"/>
    <w:rsid w:val="6A637985"/>
    <w:rsid w:val="6A893059"/>
    <w:rsid w:val="6AAE7672"/>
    <w:rsid w:val="6B013226"/>
    <w:rsid w:val="6B564A55"/>
    <w:rsid w:val="6B813CCC"/>
    <w:rsid w:val="6B851761"/>
    <w:rsid w:val="6B961BC0"/>
    <w:rsid w:val="6BF3491C"/>
    <w:rsid w:val="6C327B3B"/>
    <w:rsid w:val="6D003795"/>
    <w:rsid w:val="6D0D4104"/>
    <w:rsid w:val="6D0F1C2A"/>
    <w:rsid w:val="6D8F2D6B"/>
    <w:rsid w:val="6D973D4D"/>
    <w:rsid w:val="6DB66549"/>
    <w:rsid w:val="6DDE18C1"/>
    <w:rsid w:val="6E6326D4"/>
    <w:rsid w:val="6E9952AB"/>
    <w:rsid w:val="6EF36B6E"/>
    <w:rsid w:val="6EFF182A"/>
    <w:rsid w:val="6F1129A8"/>
    <w:rsid w:val="6F1A48B6"/>
    <w:rsid w:val="6F5124AE"/>
    <w:rsid w:val="6FA80114"/>
    <w:rsid w:val="6FF24CDC"/>
    <w:rsid w:val="70494DBB"/>
    <w:rsid w:val="704A012B"/>
    <w:rsid w:val="71573B9F"/>
    <w:rsid w:val="71CD79BE"/>
    <w:rsid w:val="71DC48C4"/>
    <w:rsid w:val="71E2790D"/>
    <w:rsid w:val="71E957AE"/>
    <w:rsid w:val="72796891"/>
    <w:rsid w:val="72B6247C"/>
    <w:rsid w:val="72D0088C"/>
    <w:rsid w:val="72F53670"/>
    <w:rsid w:val="735F6D3B"/>
    <w:rsid w:val="737F2DBB"/>
    <w:rsid w:val="73E86D31"/>
    <w:rsid w:val="73F43927"/>
    <w:rsid w:val="742F6AF6"/>
    <w:rsid w:val="74307AE6"/>
    <w:rsid w:val="744972D2"/>
    <w:rsid w:val="748B5574"/>
    <w:rsid w:val="74BF03A7"/>
    <w:rsid w:val="75551397"/>
    <w:rsid w:val="762B540C"/>
    <w:rsid w:val="767951E5"/>
    <w:rsid w:val="769E5DCD"/>
    <w:rsid w:val="76BC7B40"/>
    <w:rsid w:val="76E063E5"/>
    <w:rsid w:val="782C46BF"/>
    <w:rsid w:val="78882AE5"/>
    <w:rsid w:val="78BC17EA"/>
    <w:rsid w:val="79375730"/>
    <w:rsid w:val="79462067"/>
    <w:rsid w:val="79F84CED"/>
    <w:rsid w:val="7A884DCA"/>
    <w:rsid w:val="7A8C48BA"/>
    <w:rsid w:val="7A940B75"/>
    <w:rsid w:val="7A9419C0"/>
    <w:rsid w:val="7B1962DE"/>
    <w:rsid w:val="7B32404B"/>
    <w:rsid w:val="7BC05B1F"/>
    <w:rsid w:val="7C3F3BAE"/>
    <w:rsid w:val="7CA1149C"/>
    <w:rsid w:val="7CA35B23"/>
    <w:rsid w:val="7CFD0ECC"/>
    <w:rsid w:val="7E4C610E"/>
    <w:rsid w:val="7E7B028D"/>
    <w:rsid w:val="7EE60311"/>
    <w:rsid w:val="7EF939F5"/>
    <w:rsid w:val="7F4B7ED3"/>
    <w:rsid w:val="7F737DF6"/>
    <w:rsid w:val="7FA9381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6">
    <w:name w:val="heading 1"/>
    <w:basedOn w:val="1"/>
    <w:next w:val="1"/>
    <w:qFormat/>
    <w:uiPriority w:val="0"/>
    <w:pPr>
      <w:keepNext/>
      <w:keepLines/>
      <w:spacing w:before="340" w:after="330" w:line="576" w:lineRule="auto"/>
      <w:jc w:val="center"/>
      <w:outlineLvl w:val="0"/>
    </w:pPr>
    <w:rPr>
      <w:b/>
      <w:bCs/>
      <w:kern w:val="44"/>
      <w:sz w:val="44"/>
      <w:szCs w:val="44"/>
    </w:rPr>
  </w:style>
  <w:style w:type="paragraph" w:styleId="7">
    <w:name w:val="heading 2"/>
    <w:basedOn w:val="1"/>
    <w:next w:val="5"/>
    <w:link w:val="43"/>
    <w:qFormat/>
    <w:uiPriority w:val="0"/>
    <w:pPr>
      <w:keepNext/>
      <w:keepLines/>
      <w:spacing w:before="260" w:after="260" w:line="415" w:lineRule="auto"/>
      <w:outlineLvl w:val="1"/>
    </w:pPr>
    <w:rPr>
      <w:rFonts w:ascii="Arial" w:hAnsi="Arial" w:eastAsia="黑体"/>
      <w:b/>
      <w:bCs/>
      <w:sz w:val="32"/>
      <w:szCs w:val="32"/>
    </w:rPr>
  </w:style>
  <w:style w:type="paragraph" w:styleId="8">
    <w:name w:val="heading 3"/>
    <w:basedOn w:val="1"/>
    <w:next w:val="1"/>
    <w:qFormat/>
    <w:uiPriority w:val="99"/>
    <w:pPr>
      <w:keepNext/>
      <w:keepLines/>
      <w:spacing w:before="20" w:after="20" w:line="415" w:lineRule="auto"/>
      <w:ind w:firstLine="137" w:firstLineChars="49"/>
      <w:outlineLvl w:val="2"/>
    </w:pPr>
    <w:rPr>
      <w:rFonts w:hAnsi="黑体" w:eastAsia="黑体"/>
      <w:sz w:val="24"/>
      <w:szCs w:val="20"/>
    </w:rPr>
  </w:style>
  <w:style w:type="paragraph" w:styleId="9">
    <w:name w:val="heading 6"/>
    <w:basedOn w:val="1"/>
    <w:next w:val="1"/>
    <w:link w:val="48"/>
    <w:semiHidden/>
    <w:unhideWhenUsed/>
    <w:qFormat/>
    <w:uiPriority w:val="0"/>
    <w:pPr>
      <w:keepNext/>
      <w:keepLines/>
      <w:spacing w:before="240" w:after="64" w:line="320" w:lineRule="auto"/>
      <w:outlineLvl w:val="5"/>
    </w:pPr>
    <w:rPr>
      <w:rFonts w:asciiTheme="majorHAnsi" w:hAnsiTheme="majorHAnsi" w:eastAsiaTheme="majorEastAsia" w:cstheme="majorBidi"/>
      <w:b/>
      <w:bCs/>
      <w:sz w:val="24"/>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5"/>
    <w:unhideWhenUsed/>
    <w:qFormat/>
    <w:uiPriority w:val="0"/>
    <w:pPr>
      <w:spacing w:line="240" w:lineRule="auto"/>
      <w:ind w:left="420" w:leftChars="200" w:firstLine="200" w:firstLineChars="200"/>
    </w:pPr>
    <w:rPr>
      <w:rFonts w:ascii="仿宋_GB2312" w:eastAsia="仿宋_GB2312"/>
    </w:rPr>
  </w:style>
  <w:style w:type="paragraph" w:styleId="3">
    <w:name w:val="Body Text Indent"/>
    <w:basedOn w:val="1"/>
    <w:next w:val="4"/>
    <w:qFormat/>
    <w:uiPriority w:val="0"/>
    <w:pPr>
      <w:spacing w:line="360" w:lineRule="auto"/>
      <w:ind w:firstLine="420"/>
    </w:pPr>
    <w:rPr>
      <w:rFonts w:ascii="宋体"/>
      <w:sz w:val="24"/>
      <w:szCs w:val="20"/>
    </w:rPr>
  </w:style>
  <w:style w:type="paragraph" w:styleId="4">
    <w:name w:val="envelope return"/>
    <w:basedOn w:val="1"/>
    <w:qFormat/>
    <w:uiPriority w:val="0"/>
    <w:pPr>
      <w:snapToGrid w:val="0"/>
      <w:spacing w:line="360" w:lineRule="auto"/>
      <w:ind w:firstLine="200" w:firstLineChars="200"/>
    </w:pPr>
    <w:rPr>
      <w:rFonts w:ascii="Arial" w:hAnsi="Arial" w:eastAsia="仿宋_GB2312" w:cs="Arial"/>
      <w:sz w:val="24"/>
    </w:rPr>
  </w:style>
  <w:style w:type="paragraph" w:styleId="5">
    <w:name w:val="Normal Indent"/>
    <w:basedOn w:val="1"/>
    <w:link w:val="49"/>
    <w:qFormat/>
    <w:uiPriority w:val="0"/>
    <w:pPr>
      <w:ind w:firstLine="420"/>
    </w:pPr>
    <w:rPr>
      <w:b/>
      <w:sz w:val="24"/>
      <w:szCs w:val="20"/>
    </w:rPr>
  </w:style>
  <w:style w:type="paragraph" w:styleId="10">
    <w:name w:val="annotation text"/>
    <w:basedOn w:val="1"/>
    <w:qFormat/>
    <w:uiPriority w:val="0"/>
    <w:pPr>
      <w:jc w:val="left"/>
    </w:pPr>
  </w:style>
  <w:style w:type="paragraph" w:styleId="11">
    <w:name w:val="Body Text"/>
    <w:basedOn w:val="1"/>
    <w:qFormat/>
    <w:uiPriority w:val="0"/>
    <w:pPr>
      <w:spacing w:after="120"/>
    </w:pPr>
  </w:style>
  <w:style w:type="paragraph" w:styleId="12">
    <w:name w:val="Block Text"/>
    <w:basedOn w:val="1"/>
    <w:qFormat/>
    <w:uiPriority w:val="0"/>
    <w:pPr>
      <w:adjustRightInd w:val="0"/>
      <w:ind w:left="420" w:right="33"/>
      <w:jc w:val="left"/>
      <w:textAlignment w:val="baseline"/>
    </w:pPr>
    <w:rPr>
      <w:sz w:val="24"/>
      <w:szCs w:val="24"/>
    </w:rPr>
  </w:style>
  <w:style w:type="paragraph" w:styleId="13">
    <w:name w:val="Plain Text"/>
    <w:basedOn w:val="1"/>
    <w:link w:val="50"/>
    <w:qFormat/>
    <w:uiPriority w:val="99"/>
    <w:rPr>
      <w:rFonts w:ascii="宋体" w:hAnsi="Courier New"/>
      <w:sz w:val="28"/>
      <w:szCs w:val="20"/>
    </w:rPr>
  </w:style>
  <w:style w:type="paragraph" w:styleId="14">
    <w:name w:val="Balloon Text"/>
    <w:basedOn w:val="1"/>
    <w:link w:val="47"/>
    <w:qFormat/>
    <w:uiPriority w:val="0"/>
    <w:rPr>
      <w:sz w:val="18"/>
      <w:szCs w:val="18"/>
    </w:rPr>
  </w:style>
  <w:style w:type="paragraph" w:styleId="15">
    <w:name w:val="footer"/>
    <w:basedOn w:val="1"/>
    <w:qFormat/>
    <w:uiPriority w:val="99"/>
    <w:pPr>
      <w:tabs>
        <w:tab w:val="center" w:pos="4153"/>
        <w:tab w:val="right" w:pos="8306"/>
      </w:tabs>
      <w:snapToGrid w:val="0"/>
      <w:jc w:val="left"/>
    </w:pPr>
    <w:rPr>
      <w:sz w:val="18"/>
      <w:szCs w:val="20"/>
    </w:rPr>
  </w:style>
  <w:style w:type="paragraph" w:styleId="16">
    <w:name w:val="header"/>
    <w:basedOn w:val="1"/>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szCs w:val="20"/>
    </w:rPr>
  </w:style>
  <w:style w:type="paragraph" w:styleId="17">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18">
    <w:name w:val="index 1"/>
    <w:basedOn w:val="1"/>
    <w:next w:val="1"/>
    <w:qFormat/>
    <w:uiPriority w:val="0"/>
    <w:pPr>
      <w:ind w:left="210" w:hanging="210"/>
      <w:jc w:val="left"/>
    </w:pPr>
    <w:rPr>
      <w:szCs w:val="21"/>
    </w:rPr>
  </w:style>
  <w:style w:type="paragraph" w:styleId="19">
    <w:name w:val="Body Text First Indent"/>
    <w:basedOn w:val="11"/>
    <w:unhideWhenUsed/>
    <w:qFormat/>
    <w:uiPriority w:val="99"/>
    <w:pPr>
      <w:ind w:firstLine="420" w:firstLineChars="100"/>
    </w:pPr>
  </w:style>
  <w:style w:type="table" w:styleId="21">
    <w:name w:val="Table Grid"/>
    <w:basedOn w:val="2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3">
    <w:name w:val="Strong"/>
    <w:basedOn w:val="22"/>
    <w:qFormat/>
    <w:uiPriority w:val="0"/>
    <w:rPr>
      <w:b/>
      <w:bCs/>
    </w:rPr>
  </w:style>
  <w:style w:type="character" w:styleId="24">
    <w:name w:val="FollowedHyperlink"/>
    <w:basedOn w:val="22"/>
    <w:qFormat/>
    <w:uiPriority w:val="0"/>
    <w:rPr>
      <w:color w:val="800080"/>
      <w:u w:val="none"/>
    </w:rPr>
  </w:style>
  <w:style w:type="character" w:styleId="25">
    <w:name w:val="Emphasis"/>
    <w:basedOn w:val="22"/>
    <w:qFormat/>
    <w:uiPriority w:val="0"/>
    <w:rPr>
      <w:b/>
      <w:bCs/>
    </w:rPr>
  </w:style>
  <w:style w:type="character" w:styleId="26">
    <w:name w:val="HTML Definition"/>
    <w:basedOn w:val="22"/>
    <w:qFormat/>
    <w:uiPriority w:val="0"/>
  </w:style>
  <w:style w:type="character" w:styleId="27">
    <w:name w:val="HTML Typewriter"/>
    <w:basedOn w:val="22"/>
    <w:qFormat/>
    <w:uiPriority w:val="0"/>
    <w:rPr>
      <w:rFonts w:hint="default" w:ascii="monospace" w:hAnsi="monospace" w:eastAsia="monospace" w:cs="monospace"/>
      <w:sz w:val="20"/>
    </w:rPr>
  </w:style>
  <w:style w:type="character" w:styleId="28">
    <w:name w:val="HTML Acronym"/>
    <w:basedOn w:val="22"/>
    <w:qFormat/>
    <w:uiPriority w:val="0"/>
  </w:style>
  <w:style w:type="character" w:styleId="29">
    <w:name w:val="HTML Variable"/>
    <w:basedOn w:val="22"/>
    <w:qFormat/>
    <w:uiPriority w:val="0"/>
  </w:style>
  <w:style w:type="character" w:styleId="30">
    <w:name w:val="Hyperlink"/>
    <w:qFormat/>
    <w:uiPriority w:val="99"/>
    <w:rPr>
      <w:color w:val="0000FF"/>
      <w:u w:val="none"/>
    </w:rPr>
  </w:style>
  <w:style w:type="character" w:styleId="31">
    <w:name w:val="HTML Code"/>
    <w:basedOn w:val="22"/>
    <w:qFormat/>
    <w:uiPriority w:val="0"/>
    <w:rPr>
      <w:rFonts w:hint="default" w:ascii="monospace" w:hAnsi="monospace" w:eastAsia="monospace" w:cs="monospace"/>
      <w:sz w:val="20"/>
    </w:rPr>
  </w:style>
  <w:style w:type="character" w:styleId="32">
    <w:name w:val="annotation reference"/>
    <w:basedOn w:val="22"/>
    <w:qFormat/>
    <w:uiPriority w:val="0"/>
    <w:rPr>
      <w:sz w:val="21"/>
      <w:szCs w:val="21"/>
    </w:rPr>
  </w:style>
  <w:style w:type="character" w:styleId="33">
    <w:name w:val="HTML Cite"/>
    <w:basedOn w:val="22"/>
    <w:qFormat/>
    <w:uiPriority w:val="0"/>
  </w:style>
  <w:style w:type="character" w:styleId="34">
    <w:name w:val="HTML Keyboard"/>
    <w:basedOn w:val="22"/>
    <w:qFormat/>
    <w:uiPriority w:val="0"/>
    <w:rPr>
      <w:rFonts w:ascii="monospace" w:hAnsi="monospace" w:eastAsia="monospace" w:cs="monospace"/>
      <w:sz w:val="20"/>
    </w:rPr>
  </w:style>
  <w:style w:type="character" w:styleId="35">
    <w:name w:val="HTML Sample"/>
    <w:basedOn w:val="22"/>
    <w:qFormat/>
    <w:uiPriority w:val="0"/>
    <w:rPr>
      <w:rFonts w:hint="default" w:ascii="monospace" w:hAnsi="monospace" w:eastAsia="monospace" w:cs="monospace"/>
    </w:rPr>
  </w:style>
  <w:style w:type="paragraph" w:customStyle="1" w:styleId="36">
    <w:name w:val="首行缩进"/>
    <w:basedOn w:val="1"/>
    <w:qFormat/>
    <w:uiPriority w:val="0"/>
    <w:pPr>
      <w:spacing w:line="360" w:lineRule="auto"/>
      <w:ind w:firstLine="480" w:firstLineChars="200"/>
      <w:jc w:val="left"/>
    </w:pPr>
    <w:rPr>
      <w:rFonts w:ascii="宋体" w:hAnsi="宋体"/>
      <w:sz w:val="24"/>
    </w:rPr>
  </w:style>
  <w:style w:type="paragraph" w:customStyle="1" w:styleId="37">
    <w:name w:val="WPSOffice手动目录 1"/>
    <w:qFormat/>
    <w:uiPriority w:val="0"/>
    <w:rPr>
      <w:rFonts w:ascii="Times New Roman" w:hAnsi="Times New Roman" w:eastAsia="宋体" w:cs="Times New Roman"/>
      <w:lang w:val="en-US" w:eastAsia="zh-CN" w:bidi="ar-SA"/>
    </w:rPr>
  </w:style>
  <w:style w:type="paragraph" w:customStyle="1" w:styleId="38">
    <w:name w:val="样式 标题 2 + 黑色 行距: 1.5 倍行距"/>
    <w:basedOn w:val="7"/>
    <w:qFormat/>
    <w:uiPriority w:val="0"/>
    <w:pPr>
      <w:spacing w:line="360" w:lineRule="auto"/>
    </w:pPr>
    <w:rPr>
      <w:rFonts w:eastAsia="宋体" w:cs="宋体"/>
      <w:color w:val="000000"/>
    </w:rPr>
  </w:style>
  <w:style w:type="table" w:customStyle="1" w:styleId="39">
    <w:name w:val="Table Normal"/>
    <w:unhideWhenUsed/>
    <w:qFormat/>
    <w:uiPriority w:val="0"/>
    <w:tblPr>
      <w:tblCellMar>
        <w:top w:w="0" w:type="dxa"/>
        <w:left w:w="0" w:type="dxa"/>
        <w:bottom w:w="0" w:type="dxa"/>
        <w:right w:w="0" w:type="dxa"/>
      </w:tblCellMar>
    </w:tblPr>
  </w:style>
  <w:style w:type="paragraph" w:customStyle="1" w:styleId="40">
    <w:name w:val="Body text|1"/>
    <w:basedOn w:val="1"/>
    <w:qFormat/>
    <w:uiPriority w:val="0"/>
    <w:pPr>
      <w:spacing w:line="430" w:lineRule="auto"/>
      <w:ind w:firstLine="400"/>
    </w:pPr>
    <w:rPr>
      <w:rFonts w:ascii="宋体" w:hAnsi="宋体" w:cs="宋体"/>
      <w:sz w:val="20"/>
      <w:szCs w:val="20"/>
      <w:lang w:val="zh-TW" w:eastAsia="zh-TW" w:bidi="zh-TW"/>
    </w:rPr>
  </w:style>
  <w:style w:type="paragraph" w:customStyle="1" w:styleId="41">
    <w:name w:val="Table caption|1"/>
    <w:basedOn w:val="1"/>
    <w:qFormat/>
    <w:uiPriority w:val="0"/>
    <w:pPr>
      <w:spacing w:line="442" w:lineRule="exact"/>
      <w:ind w:firstLine="440"/>
    </w:pPr>
    <w:rPr>
      <w:rFonts w:ascii="宋体" w:hAnsi="宋体" w:cs="宋体"/>
      <w:sz w:val="20"/>
      <w:szCs w:val="20"/>
      <w:lang w:val="zh-TW" w:eastAsia="zh-TW" w:bidi="zh-TW"/>
    </w:rPr>
  </w:style>
  <w:style w:type="paragraph" w:customStyle="1" w:styleId="42">
    <w:name w:val="Other|1"/>
    <w:basedOn w:val="1"/>
    <w:qFormat/>
    <w:uiPriority w:val="0"/>
    <w:pPr>
      <w:jc w:val="center"/>
    </w:pPr>
    <w:rPr>
      <w:rFonts w:ascii="宋体" w:hAnsi="宋体" w:cs="宋体"/>
      <w:lang w:val="zh-TW" w:eastAsia="zh-TW" w:bidi="zh-TW"/>
    </w:rPr>
  </w:style>
  <w:style w:type="character" w:customStyle="1" w:styleId="43">
    <w:name w:val="标题 2 Char"/>
    <w:link w:val="7"/>
    <w:qFormat/>
    <w:uiPriority w:val="0"/>
    <w:rPr>
      <w:rFonts w:ascii="Arial" w:hAnsi="Arial" w:eastAsia="黑体"/>
      <w:b/>
      <w:bCs/>
      <w:sz w:val="32"/>
      <w:szCs w:val="32"/>
    </w:rPr>
  </w:style>
  <w:style w:type="paragraph" w:customStyle="1" w:styleId="44">
    <w:name w:val="纯文本1"/>
    <w:basedOn w:val="1"/>
    <w:qFormat/>
    <w:uiPriority w:val="0"/>
    <w:rPr>
      <w:rFonts w:ascii="宋体" w:hAnsi="Courier New"/>
      <w:sz w:val="28"/>
    </w:rPr>
  </w:style>
  <w:style w:type="paragraph" w:customStyle="1" w:styleId="45">
    <w:name w:val="普通(Web)4"/>
    <w:basedOn w:val="1"/>
    <w:qFormat/>
    <w:uiPriority w:val="0"/>
    <w:pPr>
      <w:widowControl/>
      <w:spacing w:before="100" w:beforeAutospacing="1" w:after="100" w:afterAutospacing="1" w:line="375" w:lineRule="atLeast"/>
      <w:jc w:val="left"/>
    </w:pPr>
    <w:rPr>
      <w:rFonts w:ascii="ˎ̥" w:hAnsi="ˎ̥"/>
      <w:kern w:val="0"/>
      <w:sz w:val="24"/>
    </w:rPr>
  </w:style>
  <w:style w:type="paragraph" w:customStyle="1" w:styleId="46">
    <w:name w:val="中等深浅网格 1 - 强调文字颜色 21"/>
    <w:basedOn w:val="1"/>
    <w:qFormat/>
    <w:uiPriority w:val="0"/>
    <w:pPr>
      <w:ind w:firstLine="420" w:firstLineChars="200"/>
    </w:pPr>
  </w:style>
  <w:style w:type="character" w:customStyle="1" w:styleId="47">
    <w:name w:val="批注框文本 Char"/>
    <w:basedOn w:val="22"/>
    <w:link w:val="14"/>
    <w:qFormat/>
    <w:uiPriority w:val="0"/>
    <w:rPr>
      <w:kern w:val="2"/>
      <w:sz w:val="18"/>
      <w:szCs w:val="18"/>
    </w:rPr>
  </w:style>
  <w:style w:type="character" w:customStyle="1" w:styleId="48">
    <w:name w:val="标题 6 Char"/>
    <w:basedOn w:val="22"/>
    <w:link w:val="9"/>
    <w:qFormat/>
    <w:uiPriority w:val="0"/>
    <w:rPr>
      <w:rFonts w:asciiTheme="majorHAnsi" w:hAnsiTheme="majorHAnsi" w:eastAsiaTheme="majorEastAsia" w:cstheme="majorBidi"/>
      <w:b/>
      <w:bCs/>
      <w:kern w:val="2"/>
      <w:sz w:val="24"/>
      <w:szCs w:val="24"/>
    </w:rPr>
  </w:style>
  <w:style w:type="character" w:customStyle="1" w:styleId="49">
    <w:name w:val="正文缩进 Char"/>
    <w:link w:val="5"/>
    <w:qFormat/>
    <w:uiPriority w:val="0"/>
    <w:rPr>
      <w:b/>
      <w:kern w:val="2"/>
      <w:sz w:val="24"/>
    </w:rPr>
  </w:style>
  <w:style w:type="character" w:customStyle="1" w:styleId="50">
    <w:name w:val="纯文本 Char"/>
    <w:link w:val="13"/>
    <w:qFormat/>
    <w:uiPriority w:val="99"/>
    <w:rPr>
      <w:rFonts w:ascii="宋体" w:hAnsi="Courier New"/>
      <w:kern w:val="2"/>
      <w:sz w:val="28"/>
    </w:rPr>
  </w:style>
  <w:style w:type="paragraph" w:customStyle="1" w:styleId="51">
    <w:name w:val="表格"/>
    <w:basedOn w:val="1"/>
    <w:qFormat/>
    <w:uiPriority w:val="0"/>
    <w:pPr>
      <w:jc w:val="center"/>
      <w:textAlignment w:val="center"/>
    </w:pPr>
    <w:rPr>
      <w:rFonts w:ascii="华文细黑" w:hAnsi="华文细黑"/>
      <w:kern w:val="0"/>
    </w:rPr>
  </w:style>
  <w:style w:type="character" w:customStyle="1" w:styleId="52">
    <w:name w:val="NormalCharacter"/>
    <w:qFormat/>
    <w:uiPriority w:val="0"/>
    <w:rPr>
      <w:kern w:val="2"/>
      <w:sz w:val="21"/>
      <w:szCs w:val="21"/>
      <w:lang w:val="en-US" w:eastAsia="zh-CN" w:bidi="ar-SA"/>
    </w:rPr>
  </w:style>
  <w:style w:type="paragraph" w:styleId="53">
    <w:name w:val="List Paragraph"/>
    <w:basedOn w:val="1"/>
    <w:qFormat/>
    <w:uiPriority w:val="34"/>
    <w:pPr>
      <w:ind w:firstLine="420" w:firstLineChars="200"/>
    </w:pPr>
  </w:style>
  <w:style w:type="character" w:customStyle="1" w:styleId="54">
    <w:name w:val="dash6b63_5e38__char1"/>
    <w:qFormat/>
    <w:uiPriority w:val="0"/>
    <w:rPr>
      <w:rFonts w:hint="default" w:ascii="Times New Roman" w:hAnsi="Times New Roman" w:cs="Times New Roman"/>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51</Pages>
  <Words>28118</Words>
  <Characters>30474</Characters>
  <Lines>260</Lines>
  <Paragraphs>73</Paragraphs>
  <TotalTime>0</TotalTime>
  <ScaleCrop>false</ScaleCrop>
  <LinksUpToDate>false</LinksUpToDate>
  <CharactersWithSpaces>31982</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2023-06-28T09:13:00Z</dcterms:created>
  <dc:creator>莉莉</dc:creator>
  <cp:lastModifiedBy>stx</cp:lastModifiedBy>
  <cp:lastPrinted>2024-05-23T03:48:00Z</cp:lastPrinted>
  <dcterms:modified xsi:type="dcterms:W3CDTF">2024-07-12T06:59:19Z</dcterms:modified>
  <cp:revision>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D188C25695BA448888C5C5C34E2A6BCA_13</vt:lpwstr>
  </property>
</Properties>
</file>