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ind w:right="641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ordWrap w:val="0"/>
        <w:jc w:val="center"/>
        <w:rPr>
          <w:rFonts w:ascii="仿宋" w:hAnsi="仿宋" w:eastAsia="仿宋"/>
          <w:i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招标代理考核预报名表</w:t>
      </w: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/>
          <w:iCs/>
          <w:sz w:val="28"/>
          <w:szCs w:val="28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636"/>
        <w:gridCol w:w="363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序号</w:t>
            </w:r>
          </w:p>
        </w:tc>
        <w:tc>
          <w:tcPr>
            <w:tcW w:w="1636" w:type="dxa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3637" w:type="dxa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身份证号码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637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ordWrap w:val="0"/>
        <w:spacing w:line="720" w:lineRule="auto"/>
        <w:ind w:right="640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联系人：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F7"/>
    <w:rsid w:val="005970F7"/>
    <w:rsid w:val="006C2D03"/>
    <w:rsid w:val="007C453B"/>
    <w:rsid w:val="00A416B5"/>
    <w:rsid w:val="00BD71B3"/>
    <w:rsid w:val="00F35DC3"/>
    <w:rsid w:val="250C3EF3"/>
    <w:rsid w:val="25683EDA"/>
    <w:rsid w:val="60C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2</TotalTime>
  <ScaleCrop>false</ScaleCrop>
  <LinksUpToDate>false</LinksUpToDate>
  <CharactersWithSpaces>635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2020-10-14T02:26:00Z</dcterms:created>
  <dc:creator>xb21cn</dc:creator>
  <cp:lastModifiedBy>活在四月的谎言、</cp:lastModifiedBy>
  <dcterms:modified xsi:type="dcterms:W3CDTF">2020-10-19T00:47:17Z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