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8B3930">
      <w:pPr>
        <w:pStyle w:val="2"/>
        <w:spacing w:line="265" w:lineRule="auto"/>
        <w:rPr>
          <w:rFonts w:hint="eastAsia" w:ascii="宋体" w:hAnsi="宋体" w:eastAsia="宋体" w:cs="宋体"/>
          <w:highlight w:val="none"/>
        </w:rPr>
      </w:pPr>
    </w:p>
    <w:p w14:paraId="5E985C0E">
      <w:pPr>
        <w:pStyle w:val="2"/>
        <w:spacing w:line="265" w:lineRule="auto"/>
        <w:rPr>
          <w:rFonts w:hint="eastAsia" w:ascii="宋体" w:hAnsi="宋体" w:eastAsia="宋体" w:cs="宋体"/>
          <w:highlight w:val="none"/>
        </w:rPr>
      </w:pPr>
    </w:p>
    <w:p w14:paraId="37AE88CB">
      <w:pPr>
        <w:pStyle w:val="2"/>
        <w:spacing w:line="265" w:lineRule="auto"/>
        <w:rPr>
          <w:rFonts w:hint="eastAsia" w:ascii="宋体" w:hAnsi="宋体" w:eastAsia="宋体" w:cs="宋体"/>
          <w:highlight w:val="none"/>
        </w:rPr>
      </w:pPr>
    </w:p>
    <w:p w14:paraId="206A3829">
      <w:pPr>
        <w:pStyle w:val="2"/>
        <w:spacing w:line="265" w:lineRule="auto"/>
        <w:rPr>
          <w:rFonts w:hint="eastAsia" w:ascii="宋体" w:hAnsi="宋体" w:eastAsia="宋体" w:cs="宋体"/>
          <w:highlight w:val="none"/>
        </w:rPr>
      </w:pPr>
    </w:p>
    <w:p w14:paraId="2E640238">
      <w:pPr>
        <w:pStyle w:val="2"/>
        <w:spacing w:line="265" w:lineRule="auto"/>
        <w:rPr>
          <w:rFonts w:hint="eastAsia" w:ascii="宋体" w:hAnsi="宋体" w:eastAsia="宋体" w:cs="宋体"/>
          <w:highlight w:val="none"/>
        </w:rPr>
      </w:pPr>
    </w:p>
    <w:p w14:paraId="1F4BCA00">
      <w:pPr>
        <w:pStyle w:val="2"/>
        <w:spacing w:line="265" w:lineRule="auto"/>
        <w:rPr>
          <w:rFonts w:hint="eastAsia" w:ascii="宋体" w:hAnsi="宋体" w:eastAsia="宋体" w:cs="宋体"/>
          <w:highlight w:val="none"/>
        </w:rPr>
      </w:pPr>
    </w:p>
    <w:p w14:paraId="366E3F9F">
      <w:pPr>
        <w:pStyle w:val="2"/>
        <w:spacing w:line="265" w:lineRule="auto"/>
        <w:rPr>
          <w:rFonts w:hint="eastAsia" w:ascii="宋体" w:hAnsi="宋体" w:eastAsia="宋体" w:cs="宋体"/>
          <w:highlight w:val="none"/>
        </w:rPr>
      </w:pPr>
    </w:p>
    <w:p w14:paraId="0036AF6C">
      <w:pPr>
        <w:spacing w:before="312" w:line="220" w:lineRule="auto"/>
        <w:ind w:left="1257"/>
        <w:rPr>
          <w:rFonts w:hint="eastAsia" w:ascii="宋体" w:hAnsi="宋体" w:eastAsia="宋体" w:cs="宋体"/>
          <w:sz w:val="96"/>
          <w:szCs w:val="96"/>
          <w:highlight w:val="none"/>
        </w:rPr>
      </w:pPr>
      <w:r>
        <w:rPr>
          <w:rFonts w:hint="eastAsia" w:ascii="宋体" w:hAnsi="宋体" w:eastAsia="宋体" w:cs="宋体"/>
          <w:spacing w:val="-32"/>
          <w:sz w:val="96"/>
          <w:szCs w:val="96"/>
          <w:highlight w:val="none"/>
        </w:rPr>
        <w:t>招</w:t>
      </w:r>
      <w:r>
        <w:rPr>
          <w:rFonts w:hint="eastAsia" w:ascii="宋体" w:hAnsi="宋体" w:eastAsia="宋体" w:cs="宋体"/>
          <w:spacing w:val="20"/>
          <w:sz w:val="96"/>
          <w:szCs w:val="96"/>
          <w:highlight w:val="none"/>
        </w:rPr>
        <w:t xml:space="preserve">  </w:t>
      </w:r>
      <w:r>
        <w:rPr>
          <w:rFonts w:hint="eastAsia" w:ascii="宋体" w:hAnsi="宋体" w:eastAsia="宋体" w:cs="宋体"/>
          <w:spacing w:val="-32"/>
          <w:sz w:val="96"/>
          <w:szCs w:val="96"/>
          <w:highlight w:val="none"/>
        </w:rPr>
        <w:t>标</w:t>
      </w:r>
      <w:r>
        <w:rPr>
          <w:rFonts w:hint="eastAsia" w:ascii="宋体" w:hAnsi="宋体" w:eastAsia="宋体" w:cs="宋体"/>
          <w:spacing w:val="23"/>
          <w:sz w:val="96"/>
          <w:szCs w:val="96"/>
          <w:highlight w:val="none"/>
        </w:rPr>
        <w:t xml:space="preserve">  </w:t>
      </w:r>
      <w:r>
        <w:rPr>
          <w:rFonts w:hint="eastAsia" w:ascii="宋体" w:hAnsi="宋体" w:eastAsia="宋体" w:cs="宋体"/>
          <w:spacing w:val="-32"/>
          <w:sz w:val="96"/>
          <w:szCs w:val="96"/>
          <w:highlight w:val="none"/>
        </w:rPr>
        <w:t>文</w:t>
      </w:r>
      <w:r>
        <w:rPr>
          <w:rFonts w:hint="eastAsia" w:ascii="宋体" w:hAnsi="宋体" w:eastAsia="宋体" w:cs="宋体"/>
          <w:spacing w:val="17"/>
          <w:sz w:val="96"/>
          <w:szCs w:val="96"/>
          <w:highlight w:val="none"/>
        </w:rPr>
        <w:t xml:space="preserve">  </w:t>
      </w:r>
      <w:r>
        <w:rPr>
          <w:rFonts w:hint="eastAsia" w:ascii="宋体" w:hAnsi="宋体" w:eastAsia="宋体" w:cs="宋体"/>
          <w:spacing w:val="-32"/>
          <w:sz w:val="96"/>
          <w:szCs w:val="96"/>
          <w:highlight w:val="none"/>
        </w:rPr>
        <w:t>件</w:t>
      </w:r>
    </w:p>
    <w:p w14:paraId="06E50406">
      <w:pPr>
        <w:pStyle w:val="2"/>
        <w:spacing w:line="243" w:lineRule="auto"/>
        <w:rPr>
          <w:rFonts w:hint="eastAsia" w:ascii="宋体" w:hAnsi="宋体" w:eastAsia="宋体" w:cs="宋体"/>
          <w:highlight w:val="none"/>
        </w:rPr>
      </w:pPr>
    </w:p>
    <w:p w14:paraId="54DE40AA">
      <w:pPr>
        <w:pStyle w:val="2"/>
        <w:spacing w:line="243" w:lineRule="auto"/>
        <w:rPr>
          <w:rFonts w:hint="eastAsia" w:ascii="宋体" w:hAnsi="宋体" w:eastAsia="宋体" w:cs="宋体"/>
          <w:highlight w:val="none"/>
        </w:rPr>
      </w:pPr>
    </w:p>
    <w:p w14:paraId="3A3C1E02">
      <w:pPr>
        <w:pStyle w:val="2"/>
        <w:spacing w:line="243" w:lineRule="auto"/>
        <w:rPr>
          <w:rFonts w:hint="eastAsia" w:ascii="宋体" w:hAnsi="宋体" w:eastAsia="宋体" w:cs="宋体"/>
          <w:highlight w:val="none"/>
        </w:rPr>
      </w:pPr>
    </w:p>
    <w:p w14:paraId="6325EC9B">
      <w:pPr>
        <w:pStyle w:val="2"/>
        <w:spacing w:line="243" w:lineRule="auto"/>
        <w:rPr>
          <w:rFonts w:hint="eastAsia" w:ascii="宋体" w:hAnsi="宋体" w:eastAsia="宋体" w:cs="宋体"/>
          <w:highlight w:val="none"/>
        </w:rPr>
      </w:pPr>
    </w:p>
    <w:p w14:paraId="40F3A07C">
      <w:pPr>
        <w:pStyle w:val="2"/>
        <w:spacing w:line="244" w:lineRule="auto"/>
        <w:rPr>
          <w:rFonts w:hint="eastAsia" w:ascii="宋体" w:hAnsi="宋体" w:eastAsia="宋体" w:cs="宋体"/>
          <w:highlight w:val="none"/>
        </w:rPr>
      </w:pPr>
    </w:p>
    <w:p w14:paraId="4844024A">
      <w:pPr>
        <w:pStyle w:val="2"/>
        <w:spacing w:line="244" w:lineRule="auto"/>
        <w:rPr>
          <w:rFonts w:hint="eastAsia" w:ascii="宋体" w:hAnsi="宋体" w:eastAsia="宋体" w:cs="宋体"/>
          <w:highlight w:val="none"/>
        </w:rPr>
      </w:pPr>
    </w:p>
    <w:p w14:paraId="621E8842">
      <w:pPr>
        <w:pStyle w:val="2"/>
        <w:spacing w:line="244" w:lineRule="auto"/>
        <w:rPr>
          <w:rFonts w:hint="eastAsia" w:ascii="宋体" w:hAnsi="宋体" w:eastAsia="宋体" w:cs="宋体"/>
          <w:highlight w:val="none"/>
        </w:rPr>
      </w:pPr>
    </w:p>
    <w:p w14:paraId="0E81F70B">
      <w:pPr>
        <w:pStyle w:val="2"/>
        <w:spacing w:line="244" w:lineRule="auto"/>
        <w:rPr>
          <w:rFonts w:hint="eastAsia" w:ascii="宋体" w:hAnsi="宋体" w:eastAsia="宋体" w:cs="宋体"/>
          <w:highlight w:val="none"/>
        </w:rPr>
      </w:pPr>
    </w:p>
    <w:p w14:paraId="05D191CF">
      <w:pPr>
        <w:pStyle w:val="2"/>
        <w:spacing w:line="244" w:lineRule="auto"/>
        <w:rPr>
          <w:rFonts w:hint="eastAsia" w:ascii="宋体" w:hAnsi="宋体" w:eastAsia="宋体" w:cs="宋体"/>
          <w:highlight w:val="none"/>
        </w:rPr>
      </w:pPr>
    </w:p>
    <w:p w14:paraId="4BCFCB87">
      <w:pPr>
        <w:pStyle w:val="2"/>
        <w:spacing w:line="244" w:lineRule="auto"/>
        <w:rPr>
          <w:rFonts w:hint="eastAsia" w:ascii="宋体" w:hAnsi="宋体" w:eastAsia="宋体" w:cs="宋体"/>
          <w:highlight w:val="none"/>
        </w:rPr>
      </w:pPr>
    </w:p>
    <w:p w14:paraId="335F5945">
      <w:pPr>
        <w:pStyle w:val="2"/>
        <w:spacing w:line="244" w:lineRule="auto"/>
        <w:rPr>
          <w:rFonts w:hint="eastAsia" w:ascii="宋体" w:hAnsi="宋体" w:eastAsia="宋体" w:cs="宋体"/>
          <w:highlight w:val="none"/>
        </w:rPr>
      </w:pPr>
    </w:p>
    <w:p w14:paraId="66698B5F">
      <w:pPr>
        <w:spacing w:before="130" w:line="234" w:lineRule="auto"/>
        <w:jc w:val="center"/>
        <w:rPr>
          <w:rFonts w:hint="eastAsia" w:ascii="宋体" w:hAnsi="宋体" w:eastAsia="宋体" w:cs="宋体"/>
          <w:sz w:val="40"/>
          <w:szCs w:val="40"/>
          <w:highlight w:val="none"/>
          <w:lang w:eastAsia="zh-CN"/>
        </w:rPr>
      </w:pPr>
      <w:r>
        <w:rPr>
          <w:rFonts w:hint="eastAsia" w:ascii="宋体" w:hAnsi="宋体" w:eastAsia="宋体" w:cs="宋体"/>
          <w:spacing w:val="-1"/>
          <w:sz w:val="40"/>
          <w:szCs w:val="40"/>
          <w:highlight w:val="none"/>
        </w:rPr>
        <w:t>项目名称：</w:t>
      </w:r>
      <w:r>
        <w:rPr>
          <w:rFonts w:hint="eastAsia" w:ascii="宋体" w:hAnsi="宋体" w:eastAsia="宋体" w:cs="宋体"/>
          <w:spacing w:val="-1"/>
          <w:sz w:val="40"/>
          <w:szCs w:val="40"/>
          <w:highlight w:val="none"/>
          <w:lang w:eastAsia="zh-CN"/>
        </w:rPr>
        <w:t>中山医院苏北健康管理中心部分家具采购项目（四）</w:t>
      </w:r>
    </w:p>
    <w:p w14:paraId="1F135952">
      <w:pPr>
        <w:pStyle w:val="2"/>
        <w:spacing w:line="259" w:lineRule="auto"/>
        <w:rPr>
          <w:rFonts w:hint="eastAsia" w:ascii="宋体" w:hAnsi="宋体" w:eastAsia="宋体" w:cs="宋体"/>
          <w:highlight w:val="none"/>
        </w:rPr>
      </w:pPr>
    </w:p>
    <w:p w14:paraId="79575372">
      <w:pPr>
        <w:pStyle w:val="2"/>
        <w:spacing w:line="259" w:lineRule="auto"/>
        <w:rPr>
          <w:rFonts w:hint="eastAsia" w:ascii="宋体" w:hAnsi="宋体" w:eastAsia="宋体" w:cs="宋体"/>
          <w:highlight w:val="none"/>
        </w:rPr>
      </w:pPr>
    </w:p>
    <w:p w14:paraId="7AA0F551">
      <w:pPr>
        <w:pStyle w:val="2"/>
        <w:spacing w:line="259" w:lineRule="auto"/>
        <w:rPr>
          <w:rFonts w:hint="eastAsia" w:ascii="宋体" w:hAnsi="宋体" w:eastAsia="宋体" w:cs="宋体"/>
          <w:highlight w:val="none"/>
        </w:rPr>
      </w:pPr>
    </w:p>
    <w:p w14:paraId="787C7209">
      <w:pPr>
        <w:pStyle w:val="2"/>
        <w:spacing w:line="259" w:lineRule="auto"/>
        <w:rPr>
          <w:rFonts w:hint="eastAsia" w:ascii="宋体" w:hAnsi="宋体" w:eastAsia="宋体" w:cs="宋体"/>
          <w:highlight w:val="none"/>
        </w:rPr>
      </w:pPr>
    </w:p>
    <w:p w14:paraId="64F9C665">
      <w:pPr>
        <w:pStyle w:val="2"/>
        <w:spacing w:line="259" w:lineRule="auto"/>
        <w:rPr>
          <w:rFonts w:hint="eastAsia" w:ascii="宋体" w:hAnsi="宋体" w:eastAsia="宋体" w:cs="宋体"/>
          <w:highlight w:val="none"/>
        </w:rPr>
      </w:pPr>
    </w:p>
    <w:p w14:paraId="4B334D82">
      <w:pPr>
        <w:pStyle w:val="2"/>
        <w:spacing w:line="259" w:lineRule="auto"/>
        <w:rPr>
          <w:rFonts w:hint="eastAsia" w:ascii="宋体" w:hAnsi="宋体" w:eastAsia="宋体" w:cs="宋体"/>
          <w:highlight w:val="none"/>
        </w:rPr>
      </w:pPr>
    </w:p>
    <w:p w14:paraId="7BCA2857">
      <w:pPr>
        <w:pStyle w:val="2"/>
        <w:spacing w:line="259" w:lineRule="auto"/>
        <w:rPr>
          <w:rFonts w:hint="eastAsia" w:ascii="宋体" w:hAnsi="宋体" w:eastAsia="宋体" w:cs="宋体"/>
          <w:highlight w:val="none"/>
        </w:rPr>
      </w:pPr>
    </w:p>
    <w:p w14:paraId="3D16F0A0">
      <w:pPr>
        <w:pStyle w:val="2"/>
        <w:spacing w:line="259" w:lineRule="auto"/>
        <w:rPr>
          <w:rFonts w:hint="eastAsia" w:ascii="宋体" w:hAnsi="宋体" w:eastAsia="宋体" w:cs="宋体"/>
          <w:highlight w:val="none"/>
        </w:rPr>
      </w:pPr>
    </w:p>
    <w:p w14:paraId="2B8C4179">
      <w:pPr>
        <w:pStyle w:val="2"/>
        <w:spacing w:line="260" w:lineRule="auto"/>
        <w:rPr>
          <w:rFonts w:hint="eastAsia" w:ascii="宋体" w:hAnsi="宋体" w:eastAsia="宋体" w:cs="宋体"/>
          <w:highlight w:val="none"/>
        </w:rPr>
      </w:pPr>
    </w:p>
    <w:p w14:paraId="7A5AE253">
      <w:pPr>
        <w:pStyle w:val="2"/>
        <w:spacing w:line="260" w:lineRule="auto"/>
        <w:rPr>
          <w:rFonts w:hint="eastAsia" w:ascii="宋体" w:hAnsi="宋体" w:eastAsia="宋体" w:cs="宋体"/>
          <w:highlight w:val="none"/>
        </w:rPr>
      </w:pPr>
    </w:p>
    <w:p w14:paraId="101D1449">
      <w:pPr>
        <w:pStyle w:val="2"/>
        <w:spacing w:line="260" w:lineRule="auto"/>
        <w:rPr>
          <w:rFonts w:hint="eastAsia" w:ascii="宋体" w:hAnsi="宋体" w:eastAsia="宋体" w:cs="宋体"/>
          <w:highlight w:val="none"/>
        </w:rPr>
      </w:pPr>
    </w:p>
    <w:p w14:paraId="74E5EBF2">
      <w:pPr>
        <w:spacing w:before="117" w:line="220" w:lineRule="auto"/>
        <w:ind w:left="497"/>
        <w:rPr>
          <w:rFonts w:hint="eastAsia" w:ascii="宋体" w:hAnsi="宋体" w:eastAsia="宋体" w:cs="宋体"/>
          <w:sz w:val="36"/>
          <w:szCs w:val="36"/>
          <w:highlight w:val="none"/>
        </w:rPr>
      </w:pPr>
      <w:r>
        <w:rPr>
          <w:rFonts w:hint="eastAsia" w:ascii="宋体" w:hAnsi="宋体" w:eastAsia="宋体" w:cs="宋体"/>
          <w:spacing w:val="-1"/>
          <w:sz w:val="36"/>
          <w:szCs w:val="36"/>
          <w:highlight w:val="none"/>
        </w:rPr>
        <w:t>招   标   人：江苏斗龙港医疗管理有限公司</w:t>
      </w:r>
    </w:p>
    <w:p w14:paraId="7C7777AD">
      <w:pPr>
        <w:pStyle w:val="2"/>
        <w:spacing w:line="275" w:lineRule="auto"/>
        <w:rPr>
          <w:rFonts w:hint="eastAsia" w:ascii="宋体" w:hAnsi="宋体" w:eastAsia="宋体" w:cs="宋体"/>
          <w:highlight w:val="none"/>
        </w:rPr>
      </w:pPr>
    </w:p>
    <w:p w14:paraId="11A8C05F">
      <w:pPr>
        <w:pStyle w:val="2"/>
        <w:spacing w:line="275" w:lineRule="auto"/>
        <w:rPr>
          <w:rFonts w:hint="eastAsia" w:ascii="宋体" w:hAnsi="宋体" w:eastAsia="宋体" w:cs="宋体"/>
          <w:highlight w:val="none"/>
        </w:rPr>
      </w:pPr>
    </w:p>
    <w:p w14:paraId="6BE37E03">
      <w:pPr>
        <w:spacing w:before="117" w:line="219" w:lineRule="auto"/>
        <w:ind w:left="451"/>
        <w:rPr>
          <w:rFonts w:hint="default" w:ascii="宋体" w:hAnsi="宋体" w:eastAsia="宋体" w:cs="宋体"/>
          <w:sz w:val="36"/>
          <w:szCs w:val="36"/>
          <w:highlight w:val="none"/>
          <w:lang w:val="en-US" w:eastAsia="zh-CN"/>
        </w:rPr>
      </w:pPr>
      <w:r>
        <w:rPr>
          <w:rFonts w:hint="eastAsia" w:ascii="宋体" w:hAnsi="宋体" w:eastAsia="宋体" w:cs="宋体"/>
          <w:spacing w:val="-1"/>
          <w:sz w:val="36"/>
          <w:szCs w:val="36"/>
          <w:highlight w:val="none"/>
        </w:rPr>
        <w:t>招标代理机构：</w:t>
      </w:r>
      <w:r>
        <w:rPr>
          <w:rFonts w:hint="eastAsia" w:ascii="宋体" w:hAnsi="宋体" w:eastAsia="宋体" w:cs="宋体"/>
          <w:spacing w:val="-1"/>
          <w:sz w:val="36"/>
          <w:szCs w:val="36"/>
          <w:highlight w:val="none"/>
          <w:lang w:val="en-US" w:eastAsia="zh-CN"/>
        </w:rPr>
        <w:t>江苏汇诚投资咨询管理有限公司</w:t>
      </w:r>
    </w:p>
    <w:p w14:paraId="4766FE45">
      <w:pPr>
        <w:pStyle w:val="2"/>
        <w:spacing w:line="314" w:lineRule="auto"/>
        <w:rPr>
          <w:rFonts w:hint="eastAsia" w:ascii="宋体" w:hAnsi="宋体" w:eastAsia="宋体" w:cs="宋体"/>
          <w:highlight w:val="none"/>
        </w:rPr>
      </w:pPr>
    </w:p>
    <w:p w14:paraId="60367604">
      <w:pPr>
        <w:pStyle w:val="2"/>
        <w:spacing w:line="315" w:lineRule="auto"/>
        <w:rPr>
          <w:rFonts w:hint="eastAsia" w:ascii="宋体" w:hAnsi="宋体" w:eastAsia="宋体" w:cs="宋体"/>
          <w:highlight w:val="none"/>
        </w:rPr>
      </w:pPr>
    </w:p>
    <w:p w14:paraId="0F56222D">
      <w:pPr>
        <w:spacing w:before="117" w:line="220" w:lineRule="auto"/>
        <w:ind w:left="3336"/>
        <w:rPr>
          <w:rFonts w:hint="eastAsia" w:ascii="宋体" w:hAnsi="宋体" w:eastAsia="宋体" w:cs="宋体"/>
          <w:sz w:val="36"/>
          <w:szCs w:val="36"/>
          <w:highlight w:val="none"/>
        </w:rPr>
      </w:pPr>
      <w:r>
        <w:rPr>
          <w:rFonts w:hint="eastAsia" w:ascii="宋体" w:hAnsi="宋体" w:eastAsia="宋体" w:cs="宋体"/>
          <w:spacing w:val="-3"/>
          <w:sz w:val="36"/>
          <w:szCs w:val="36"/>
          <w:highlight w:val="none"/>
        </w:rPr>
        <w:t>二〇二五年</w:t>
      </w:r>
      <w:r>
        <w:rPr>
          <w:rFonts w:hint="eastAsia" w:ascii="宋体" w:hAnsi="宋体" w:eastAsia="宋体" w:cs="宋体"/>
          <w:spacing w:val="-3"/>
          <w:sz w:val="36"/>
          <w:szCs w:val="36"/>
          <w:highlight w:val="none"/>
          <w:lang w:val="en-US" w:eastAsia="zh-CN"/>
        </w:rPr>
        <w:t>八</w:t>
      </w:r>
      <w:r>
        <w:rPr>
          <w:rFonts w:hint="eastAsia" w:ascii="宋体" w:hAnsi="宋体" w:eastAsia="宋体" w:cs="宋体"/>
          <w:spacing w:val="-3"/>
          <w:sz w:val="36"/>
          <w:szCs w:val="36"/>
          <w:highlight w:val="none"/>
        </w:rPr>
        <w:t>月</w:t>
      </w:r>
    </w:p>
    <w:p w14:paraId="25A69758">
      <w:pPr>
        <w:spacing w:line="220" w:lineRule="auto"/>
        <w:rPr>
          <w:rFonts w:hint="eastAsia" w:ascii="宋体" w:hAnsi="宋体" w:eastAsia="宋体" w:cs="宋体"/>
          <w:sz w:val="36"/>
          <w:szCs w:val="36"/>
          <w:highlight w:val="none"/>
        </w:rPr>
        <w:sectPr>
          <w:pgSz w:w="11900" w:h="16841"/>
          <w:pgMar w:top="1431" w:right="1348" w:bottom="0" w:left="1371" w:header="0" w:footer="0" w:gutter="0"/>
          <w:cols w:space="720" w:num="1"/>
        </w:sectPr>
      </w:pPr>
    </w:p>
    <w:p w14:paraId="02026A4B">
      <w:pPr>
        <w:spacing w:before="81" w:line="218" w:lineRule="auto"/>
        <w:ind w:left="3218"/>
        <w:outlineLvl w:val="0"/>
        <w:rPr>
          <w:rFonts w:hint="eastAsia" w:ascii="宋体" w:hAnsi="宋体" w:eastAsia="宋体" w:cs="宋体"/>
          <w:sz w:val="40"/>
          <w:szCs w:val="40"/>
          <w:highlight w:val="none"/>
        </w:rPr>
      </w:pPr>
      <w:r>
        <w:rPr>
          <w:rFonts w:hint="eastAsia" w:ascii="宋体" w:hAnsi="宋体" w:eastAsia="宋体" w:cs="宋体"/>
          <w:b/>
          <w:bCs/>
          <w:spacing w:val="-4"/>
          <w:sz w:val="40"/>
          <w:szCs w:val="40"/>
          <w:highlight w:val="none"/>
        </w:rPr>
        <w:t>第一章</w:t>
      </w:r>
      <w:r>
        <w:rPr>
          <w:rFonts w:hint="eastAsia" w:ascii="宋体" w:hAnsi="宋体" w:eastAsia="宋体" w:cs="宋体"/>
          <w:spacing w:val="-4"/>
          <w:sz w:val="40"/>
          <w:szCs w:val="40"/>
          <w:highlight w:val="none"/>
        </w:rPr>
        <w:t xml:space="preserve">  </w:t>
      </w:r>
      <w:r>
        <w:rPr>
          <w:rFonts w:hint="eastAsia" w:ascii="宋体" w:hAnsi="宋体" w:eastAsia="宋体" w:cs="宋体"/>
          <w:b/>
          <w:bCs/>
          <w:spacing w:val="-4"/>
          <w:sz w:val="40"/>
          <w:szCs w:val="40"/>
          <w:highlight w:val="none"/>
        </w:rPr>
        <w:t>招标公告</w:t>
      </w:r>
    </w:p>
    <w:p w14:paraId="5BDABDEF">
      <w:pPr>
        <w:keepNext w:val="0"/>
        <w:keepLines w:val="0"/>
        <w:pageBreakBefore w:val="0"/>
        <w:widowControl/>
        <w:kinsoku/>
        <w:wordWrap w:val="0"/>
        <w:overflowPunct/>
        <w:topLinePunct/>
        <w:autoSpaceDE/>
        <w:autoSpaceDN/>
        <w:bidi w:val="0"/>
        <w:adjustRightInd w:val="0"/>
        <w:snapToGrid w:val="0"/>
        <w:spacing w:line="423" w:lineRule="auto"/>
        <w:ind w:left="6" w:right="125" w:firstLine="420"/>
        <w:jc w:val="both"/>
        <w:textAlignment w:val="baseline"/>
        <w:rPr>
          <w:rFonts w:hint="eastAsia" w:ascii="宋体" w:hAnsi="宋体" w:eastAsia="宋体" w:cs="宋体"/>
          <w:sz w:val="21"/>
          <w:szCs w:val="21"/>
          <w:highlight w:val="none"/>
        </w:rPr>
      </w:pPr>
      <w:r>
        <w:rPr>
          <w:rFonts w:hint="eastAsia" w:ascii="宋体" w:hAnsi="宋体" w:eastAsia="宋体" w:cs="宋体"/>
          <w:b/>
          <w:bCs/>
          <w:spacing w:val="-1"/>
          <w:sz w:val="21"/>
          <w:szCs w:val="21"/>
          <w:highlight w:val="none"/>
        </w:rPr>
        <w:t>项目概况：</w:t>
      </w:r>
      <w:r>
        <w:rPr>
          <w:rFonts w:hint="eastAsia" w:ascii="宋体" w:hAnsi="宋体" w:eastAsia="宋体" w:cs="宋体"/>
          <w:spacing w:val="-1"/>
          <w:sz w:val="21"/>
          <w:szCs w:val="21"/>
          <w:highlight w:val="none"/>
          <w:u w:val="single" w:color="auto"/>
          <w:lang w:eastAsia="zh-CN"/>
        </w:rPr>
        <w:t>中山医院苏北健康管理中心部分家具采购项目（四）</w:t>
      </w:r>
      <w:r>
        <w:rPr>
          <w:rFonts w:hint="eastAsia" w:ascii="宋体" w:hAnsi="宋体" w:eastAsia="宋体" w:cs="宋体"/>
          <w:spacing w:val="-1"/>
          <w:sz w:val="21"/>
          <w:szCs w:val="21"/>
          <w:highlight w:val="none"/>
        </w:rPr>
        <w:t>的潜在投标人应在“新点电子</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交易平台-大丰政府采购系统”（网址：</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"https://www.etrading.cn/BREpointSSO/login/oauth2login" </w:instrText>
      </w:r>
      <w:r>
        <w:rPr>
          <w:rFonts w:hint="eastAsia" w:ascii="宋体" w:hAnsi="宋体" w:eastAsia="宋体" w:cs="宋体"/>
          <w:highlight w:val="none"/>
        </w:rPr>
        <w:fldChar w:fldCharType="separate"/>
      </w:r>
      <w:r>
        <w:rPr>
          <w:rFonts w:hint="eastAsia" w:ascii="宋体" w:hAnsi="宋体" w:eastAsia="宋体" w:cs="宋体"/>
          <w:sz w:val="21"/>
          <w:szCs w:val="21"/>
          <w:highlight w:val="none"/>
        </w:rPr>
        <w:t>https</w:t>
      </w:r>
      <w:r>
        <w:rPr>
          <w:rFonts w:hint="eastAsia" w:ascii="宋体" w:hAnsi="宋体" w:eastAsia="宋体" w:cs="宋体"/>
          <w:spacing w:val="1"/>
          <w:sz w:val="21"/>
          <w:szCs w:val="21"/>
          <w:highlight w:val="none"/>
        </w:rPr>
        <w:t>:/</w:t>
      </w:r>
      <w:r>
        <w:rPr>
          <w:rFonts w:hint="eastAsia" w:ascii="宋体" w:hAnsi="宋体" w:eastAsia="宋体" w:cs="宋体"/>
          <w:sz w:val="21"/>
          <w:szCs w:val="21"/>
          <w:highlight w:val="none"/>
        </w:rPr>
        <w:t>/www.etrading.cn/BREpointSSO/login/oauth2login</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获取招标文件，并于</w:t>
      </w:r>
      <w:r>
        <w:rPr>
          <w:rFonts w:hint="eastAsia" w:ascii="宋体" w:hAnsi="宋体" w:eastAsia="宋体" w:cs="宋体"/>
          <w:spacing w:val="-36"/>
          <w:sz w:val="21"/>
          <w:szCs w:val="21"/>
          <w:highlight w:val="none"/>
        </w:rPr>
        <w:t xml:space="preserve"> </w:t>
      </w:r>
      <w:r>
        <w:rPr>
          <w:rFonts w:hint="eastAsia" w:ascii="宋体" w:hAnsi="宋体" w:eastAsia="宋体" w:cs="宋体"/>
          <w:spacing w:val="-4"/>
          <w:sz w:val="21"/>
          <w:szCs w:val="21"/>
          <w:highlight w:val="none"/>
        </w:rPr>
        <w:t>2025</w:t>
      </w:r>
      <w:r>
        <w:rPr>
          <w:rFonts w:hint="eastAsia" w:ascii="宋体" w:hAnsi="宋体" w:eastAsia="宋体" w:cs="宋体"/>
          <w:spacing w:val="-45"/>
          <w:sz w:val="21"/>
          <w:szCs w:val="21"/>
          <w:highlight w:val="none"/>
        </w:rPr>
        <w:t xml:space="preserve"> </w:t>
      </w:r>
      <w:r>
        <w:rPr>
          <w:rFonts w:hint="eastAsia" w:ascii="宋体" w:hAnsi="宋体" w:eastAsia="宋体" w:cs="宋体"/>
          <w:spacing w:val="-4"/>
          <w:sz w:val="21"/>
          <w:szCs w:val="21"/>
          <w:highlight w:val="none"/>
        </w:rPr>
        <w:t>年</w:t>
      </w:r>
      <w:r>
        <w:rPr>
          <w:rFonts w:hint="eastAsia" w:ascii="宋体" w:hAnsi="宋体" w:eastAsia="宋体" w:cs="宋体"/>
          <w:spacing w:val="-39"/>
          <w:sz w:val="21"/>
          <w:szCs w:val="21"/>
          <w:highlight w:val="none"/>
          <w:u w:val="single"/>
          <w:lang w:val="en-US" w:eastAsia="zh-CN"/>
        </w:rPr>
        <w:t>8</w:t>
      </w:r>
      <w:r>
        <w:rPr>
          <w:rFonts w:hint="eastAsia" w:ascii="宋体" w:hAnsi="宋体" w:eastAsia="宋体" w:cs="宋体"/>
          <w:spacing w:val="-4"/>
          <w:sz w:val="21"/>
          <w:szCs w:val="21"/>
          <w:highlight w:val="none"/>
        </w:rPr>
        <w:t>月</w:t>
      </w:r>
      <w:r>
        <w:rPr>
          <w:rFonts w:hint="eastAsia" w:ascii="宋体" w:hAnsi="宋体" w:eastAsia="宋体" w:cs="宋体"/>
          <w:spacing w:val="-42"/>
          <w:sz w:val="21"/>
          <w:szCs w:val="21"/>
          <w:highlight w:val="none"/>
          <w:u w:val="single" w:color="auto"/>
          <w:lang w:val="en-US" w:eastAsia="zh-CN"/>
        </w:rPr>
        <w:t>25</w:t>
      </w:r>
      <w:r>
        <w:rPr>
          <w:rFonts w:hint="eastAsia" w:ascii="宋体" w:hAnsi="宋体" w:eastAsia="宋体" w:cs="宋体"/>
          <w:spacing w:val="-4"/>
          <w:sz w:val="21"/>
          <w:szCs w:val="21"/>
          <w:highlight w:val="none"/>
        </w:rPr>
        <w:t>日</w:t>
      </w:r>
      <w:r>
        <w:rPr>
          <w:rFonts w:hint="eastAsia" w:ascii="宋体" w:hAnsi="宋体" w:eastAsia="宋体" w:cs="宋体"/>
          <w:spacing w:val="-43"/>
          <w:sz w:val="21"/>
          <w:szCs w:val="21"/>
          <w:highlight w:val="none"/>
        </w:rPr>
        <w:t xml:space="preserve"> </w:t>
      </w:r>
      <w:r>
        <w:rPr>
          <w:rFonts w:hint="eastAsia" w:ascii="宋体" w:hAnsi="宋体" w:eastAsia="宋体" w:cs="宋体"/>
          <w:spacing w:val="-4"/>
          <w:sz w:val="21"/>
          <w:szCs w:val="21"/>
          <w:highlight w:val="none"/>
          <w:u w:val="single" w:color="auto"/>
        </w:rPr>
        <w:t>9</w:t>
      </w:r>
      <w:r>
        <w:rPr>
          <w:rFonts w:hint="eastAsia" w:ascii="宋体" w:hAnsi="宋体" w:eastAsia="宋体" w:cs="宋体"/>
          <w:spacing w:val="-37"/>
          <w:sz w:val="21"/>
          <w:szCs w:val="21"/>
          <w:highlight w:val="none"/>
          <w:u w:val="single" w:color="auto"/>
        </w:rPr>
        <w:t xml:space="preserve"> </w:t>
      </w:r>
      <w:r>
        <w:rPr>
          <w:rFonts w:hint="eastAsia" w:ascii="宋体" w:hAnsi="宋体" w:eastAsia="宋体" w:cs="宋体"/>
          <w:spacing w:val="-4"/>
          <w:sz w:val="21"/>
          <w:szCs w:val="21"/>
          <w:highlight w:val="none"/>
        </w:rPr>
        <w:t>时</w:t>
      </w:r>
      <w:r>
        <w:rPr>
          <w:rFonts w:hint="eastAsia" w:ascii="宋体" w:hAnsi="宋体" w:eastAsia="宋体" w:cs="宋体"/>
          <w:spacing w:val="-42"/>
          <w:sz w:val="21"/>
          <w:szCs w:val="21"/>
          <w:highlight w:val="none"/>
        </w:rPr>
        <w:t xml:space="preserve"> </w:t>
      </w:r>
      <w:r>
        <w:rPr>
          <w:rFonts w:hint="eastAsia" w:ascii="宋体" w:hAnsi="宋体" w:eastAsia="宋体" w:cs="宋体"/>
          <w:spacing w:val="-4"/>
          <w:sz w:val="21"/>
          <w:szCs w:val="21"/>
          <w:highlight w:val="none"/>
          <w:u w:val="single" w:color="auto"/>
        </w:rPr>
        <w:t>00</w:t>
      </w:r>
      <w:r>
        <w:rPr>
          <w:rFonts w:hint="eastAsia" w:ascii="宋体" w:hAnsi="宋体" w:eastAsia="宋体" w:cs="宋体"/>
          <w:spacing w:val="-44"/>
          <w:sz w:val="21"/>
          <w:szCs w:val="21"/>
          <w:highlight w:val="none"/>
          <w:u w:val="single" w:color="auto"/>
        </w:rPr>
        <w:t xml:space="preserve"> </w:t>
      </w:r>
      <w:r>
        <w:rPr>
          <w:rFonts w:hint="eastAsia" w:ascii="宋体" w:hAnsi="宋体" w:eastAsia="宋体" w:cs="宋体"/>
          <w:spacing w:val="-4"/>
          <w:sz w:val="21"/>
          <w:szCs w:val="21"/>
          <w:highlight w:val="none"/>
        </w:rPr>
        <w:t>分</w:t>
      </w:r>
      <w:r>
        <w:rPr>
          <w:rFonts w:hint="eastAsia" w:ascii="宋体" w:hAnsi="宋体" w:eastAsia="宋体" w:cs="宋体"/>
          <w:spacing w:val="-42"/>
          <w:sz w:val="21"/>
          <w:szCs w:val="21"/>
          <w:highlight w:val="none"/>
        </w:rPr>
        <w:t xml:space="preserve"> </w:t>
      </w:r>
      <w:r>
        <w:rPr>
          <w:rFonts w:hint="eastAsia" w:ascii="宋体" w:hAnsi="宋体" w:eastAsia="宋体" w:cs="宋体"/>
          <w:spacing w:val="-4"/>
          <w:sz w:val="21"/>
          <w:szCs w:val="21"/>
          <w:highlight w:val="none"/>
          <w:u w:val="single" w:color="auto"/>
        </w:rPr>
        <w:t xml:space="preserve">00 </w:t>
      </w:r>
      <w:r>
        <w:rPr>
          <w:rFonts w:hint="eastAsia" w:ascii="宋体" w:hAnsi="宋体" w:eastAsia="宋体" w:cs="宋体"/>
          <w:spacing w:val="-4"/>
          <w:sz w:val="21"/>
          <w:szCs w:val="21"/>
          <w:highlight w:val="none"/>
        </w:rPr>
        <w:t>秒（北京时间）前递交投标文件。</w:t>
      </w:r>
    </w:p>
    <w:p w14:paraId="3A630683">
      <w:pPr>
        <w:keepNext w:val="0"/>
        <w:keepLines w:val="0"/>
        <w:pageBreakBefore w:val="0"/>
        <w:widowControl/>
        <w:overflowPunct/>
        <w:bidi w:val="0"/>
        <w:adjustRightInd w:val="0"/>
        <w:snapToGrid w:val="0"/>
        <w:spacing w:line="219" w:lineRule="auto"/>
        <w:ind w:left="427"/>
        <w:textAlignment w:val="baseline"/>
        <w:rPr>
          <w:rFonts w:hint="eastAsia" w:ascii="宋体" w:hAnsi="宋体" w:eastAsia="宋体" w:cs="宋体"/>
          <w:sz w:val="21"/>
          <w:szCs w:val="21"/>
          <w:highlight w:val="none"/>
        </w:rPr>
      </w:pPr>
      <w:r>
        <w:rPr>
          <w:rFonts w:hint="eastAsia" w:ascii="宋体" w:hAnsi="宋体" w:eastAsia="宋体" w:cs="宋体"/>
          <w:b/>
          <w:bCs/>
          <w:spacing w:val="-4"/>
          <w:sz w:val="21"/>
          <w:szCs w:val="21"/>
          <w:highlight w:val="none"/>
        </w:rPr>
        <w:t>一、项目基本概况</w:t>
      </w:r>
    </w:p>
    <w:p w14:paraId="0823B56D">
      <w:pPr>
        <w:keepNext w:val="0"/>
        <w:keepLines w:val="0"/>
        <w:pageBreakBefore w:val="0"/>
        <w:widowControl/>
        <w:overflowPunct/>
        <w:bidi w:val="0"/>
        <w:adjustRightInd w:val="0"/>
        <w:snapToGrid w:val="0"/>
        <w:spacing w:before="229" w:line="221" w:lineRule="auto"/>
        <w:ind w:left="437"/>
        <w:textAlignment w:val="baseline"/>
        <w:rPr>
          <w:rFonts w:hint="eastAsia" w:ascii="宋体" w:hAnsi="宋体" w:eastAsia="宋体" w:cs="宋体"/>
          <w:sz w:val="21"/>
          <w:szCs w:val="21"/>
          <w:highlight w:val="none"/>
          <w:lang w:val="en-US" w:eastAsia="zh-CN"/>
        </w:rPr>
      </w:pPr>
      <w:r>
        <w:rPr>
          <w:rFonts w:hint="eastAsia" w:ascii="宋体" w:hAnsi="宋体" w:eastAsia="宋体" w:cs="宋体"/>
          <w:spacing w:val="-2"/>
          <w:sz w:val="21"/>
          <w:szCs w:val="21"/>
          <w:highlight w:val="none"/>
        </w:rPr>
        <w:t>1、项目编号：</w:t>
      </w:r>
      <w:r>
        <w:rPr>
          <w:rFonts w:hint="eastAsia" w:ascii="宋体" w:hAnsi="宋体" w:eastAsia="宋体" w:cs="宋体"/>
          <w:spacing w:val="-2"/>
          <w:sz w:val="21"/>
          <w:szCs w:val="21"/>
          <w:highlight w:val="none"/>
          <w:u w:val="single" w:color="auto"/>
          <w:lang w:val="en-US" w:eastAsia="zh-CN"/>
        </w:rPr>
        <w:t xml:space="preserve">DFCG202507007   </w:t>
      </w:r>
    </w:p>
    <w:p w14:paraId="7468A7EF">
      <w:pPr>
        <w:keepNext w:val="0"/>
        <w:keepLines w:val="0"/>
        <w:pageBreakBefore w:val="0"/>
        <w:widowControl/>
        <w:overflowPunct/>
        <w:bidi w:val="0"/>
        <w:adjustRightInd w:val="0"/>
        <w:snapToGrid w:val="0"/>
        <w:spacing w:before="229" w:line="220" w:lineRule="auto"/>
        <w:ind w:left="424"/>
        <w:textAlignment w:val="baseline"/>
        <w:rPr>
          <w:rFonts w:hint="eastAsia" w:ascii="宋体" w:hAnsi="宋体" w:eastAsia="宋体" w:cs="宋体"/>
          <w:sz w:val="21"/>
          <w:szCs w:val="21"/>
          <w:highlight w:val="none"/>
          <w:lang w:eastAsia="zh-CN"/>
        </w:rPr>
      </w:pPr>
      <w:r>
        <w:rPr>
          <w:rFonts w:hint="eastAsia" w:ascii="宋体" w:hAnsi="宋体" w:eastAsia="宋体" w:cs="宋体"/>
          <w:spacing w:val="-1"/>
          <w:sz w:val="21"/>
          <w:szCs w:val="21"/>
          <w:highlight w:val="none"/>
        </w:rPr>
        <w:t>2、项目名称：</w:t>
      </w:r>
      <w:r>
        <w:rPr>
          <w:rFonts w:hint="eastAsia" w:ascii="宋体" w:hAnsi="宋体" w:eastAsia="宋体" w:cs="宋体"/>
          <w:spacing w:val="-1"/>
          <w:sz w:val="21"/>
          <w:szCs w:val="21"/>
          <w:highlight w:val="none"/>
          <w:u w:val="single" w:color="auto"/>
          <w:lang w:eastAsia="zh-CN"/>
        </w:rPr>
        <w:t>中山医院苏北健康管理中心部分家具采购项目（四）</w:t>
      </w:r>
    </w:p>
    <w:p w14:paraId="03654E78">
      <w:pPr>
        <w:spacing w:before="230" w:line="219" w:lineRule="auto"/>
        <w:ind w:left="426"/>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3、采购预算价：</w:t>
      </w:r>
      <w:r>
        <w:rPr>
          <w:rFonts w:hint="eastAsia" w:ascii="宋体" w:hAnsi="宋体" w:eastAsia="宋体" w:cs="宋体"/>
          <w:spacing w:val="-1"/>
          <w:sz w:val="21"/>
          <w:szCs w:val="21"/>
          <w:highlight w:val="none"/>
          <w:u w:val="single" w:color="auto"/>
          <w:lang w:eastAsia="zh-CN"/>
        </w:rPr>
        <w:t>约</w:t>
      </w:r>
      <w:r>
        <w:rPr>
          <w:rFonts w:hint="eastAsia" w:ascii="宋体" w:hAnsi="宋体" w:eastAsia="宋体" w:cs="宋体"/>
          <w:spacing w:val="-1"/>
          <w:sz w:val="21"/>
          <w:szCs w:val="21"/>
          <w:highlight w:val="none"/>
          <w:u w:val="single" w:color="auto"/>
          <w:lang w:val="en-US" w:eastAsia="zh-CN"/>
        </w:rPr>
        <w:t>165</w:t>
      </w:r>
      <w:r>
        <w:rPr>
          <w:rFonts w:hint="eastAsia" w:ascii="宋体" w:hAnsi="宋体" w:eastAsia="宋体" w:cs="宋体"/>
          <w:spacing w:val="-1"/>
          <w:sz w:val="21"/>
          <w:szCs w:val="21"/>
          <w:highlight w:val="none"/>
          <w:u w:val="single" w:color="auto"/>
          <w:lang w:eastAsia="zh-CN"/>
        </w:rPr>
        <w:t>万元</w:t>
      </w:r>
    </w:p>
    <w:p w14:paraId="30B18CFD">
      <w:pPr>
        <w:spacing w:before="231" w:line="219" w:lineRule="auto"/>
        <w:ind w:left="421"/>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4、最高限价：</w:t>
      </w:r>
      <w:r>
        <w:rPr>
          <w:rFonts w:hint="eastAsia" w:ascii="宋体" w:hAnsi="宋体" w:eastAsia="宋体" w:cs="宋体"/>
          <w:spacing w:val="-2"/>
          <w:sz w:val="21"/>
          <w:szCs w:val="21"/>
          <w:highlight w:val="none"/>
          <w:u w:val="single" w:color="auto"/>
          <w:lang w:val="en-US" w:eastAsia="zh-CN"/>
        </w:rPr>
        <w:t>165</w:t>
      </w:r>
      <w:r>
        <w:rPr>
          <w:rFonts w:hint="eastAsia" w:ascii="宋体" w:hAnsi="宋体" w:eastAsia="宋体" w:cs="宋体"/>
          <w:spacing w:val="-2"/>
          <w:sz w:val="21"/>
          <w:szCs w:val="21"/>
          <w:highlight w:val="none"/>
        </w:rPr>
        <w:t>万元</w:t>
      </w:r>
    </w:p>
    <w:p w14:paraId="742DEC02">
      <w:pPr>
        <w:spacing w:before="223" w:line="311" w:lineRule="auto"/>
        <w:ind w:left="2" w:right="1" w:firstLine="424"/>
        <w:rPr>
          <w:rFonts w:hint="eastAsia" w:ascii="宋体" w:hAnsi="宋体" w:eastAsia="宋体" w:cs="宋体"/>
          <w:sz w:val="22"/>
          <w:szCs w:val="22"/>
          <w:highlight w:val="none"/>
        </w:rPr>
      </w:pPr>
      <w:r>
        <w:rPr>
          <w:rFonts w:hint="eastAsia" w:ascii="宋体" w:hAnsi="宋体" w:eastAsia="宋体" w:cs="宋体"/>
          <w:spacing w:val="-1"/>
          <w:sz w:val="21"/>
          <w:szCs w:val="21"/>
          <w:highlight w:val="none"/>
        </w:rPr>
        <w:t>5、采购内容：家具</w:t>
      </w:r>
      <w:r>
        <w:rPr>
          <w:rFonts w:hint="eastAsia" w:ascii="宋体" w:hAnsi="宋体" w:eastAsia="宋体" w:cs="宋体"/>
          <w:spacing w:val="-1"/>
          <w:sz w:val="22"/>
          <w:szCs w:val="22"/>
          <w:highlight w:val="none"/>
        </w:rPr>
        <w:t>采购，包含不限于货物采购、包</w:t>
      </w:r>
      <w:r>
        <w:rPr>
          <w:rFonts w:hint="eastAsia" w:ascii="宋体" w:hAnsi="宋体" w:eastAsia="宋体" w:cs="宋体"/>
          <w:spacing w:val="-2"/>
          <w:sz w:val="22"/>
          <w:szCs w:val="22"/>
          <w:highlight w:val="none"/>
        </w:rPr>
        <w:t>装、运输保险、安装布置就位、检测验收、调</w:t>
      </w:r>
      <w:r>
        <w:rPr>
          <w:rFonts w:hint="eastAsia" w:ascii="宋体" w:hAnsi="宋体" w:eastAsia="宋体" w:cs="宋体"/>
          <w:sz w:val="22"/>
          <w:szCs w:val="22"/>
          <w:highlight w:val="none"/>
        </w:rPr>
        <w:t xml:space="preserve"> </w:t>
      </w:r>
      <w:r>
        <w:rPr>
          <w:rFonts w:hint="eastAsia" w:ascii="宋体" w:hAnsi="宋体" w:eastAsia="宋体" w:cs="宋体"/>
          <w:spacing w:val="-6"/>
          <w:sz w:val="22"/>
          <w:szCs w:val="22"/>
          <w:highlight w:val="none"/>
        </w:rPr>
        <w:t>试、备品备件等，还包括提供各项资料、售前售后服务、维修、保养等伴随服务，具体详见</w:t>
      </w:r>
      <w:r>
        <w:rPr>
          <w:rFonts w:hint="eastAsia" w:ascii="宋体" w:hAnsi="宋体" w:eastAsia="宋体" w:cs="宋体"/>
          <w:spacing w:val="-7"/>
          <w:sz w:val="22"/>
          <w:szCs w:val="22"/>
          <w:highlight w:val="none"/>
        </w:rPr>
        <w:t>采购需求。</w:t>
      </w:r>
    </w:p>
    <w:p w14:paraId="36B42263">
      <w:pPr>
        <w:spacing w:before="226" w:line="220" w:lineRule="auto"/>
        <w:ind w:left="423"/>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6、项目完成期限：合同订立后</w:t>
      </w:r>
      <w:r>
        <w:rPr>
          <w:rFonts w:hint="eastAsia" w:ascii="宋体" w:hAnsi="宋体" w:eastAsia="宋体" w:cs="宋体"/>
          <w:spacing w:val="-28"/>
          <w:sz w:val="21"/>
          <w:szCs w:val="21"/>
          <w:highlight w:val="none"/>
          <w:lang w:val="en-US" w:eastAsia="zh-CN"/>
        </w:rPr>
        <w:t>30</w:t>
      </w:r>
      <w:r>
        <w:rPr>
          <w:rFonts w:hint="eastAsia" w:ascii="宋体" w:hAnsi="宋体" w:eastAsia="宋体" w:cs="宋体"/>
          <w:spacing w:val="-2"/>
          <w:sz w:val="21"/>
          <w:szCs w:val="21"/>
          <w:highlight w:val="none"/>
        </w:rPr>
        <w:t>日历天内完成所有产品的供货、安装、调试并验收合格。</w:t>
      </w:r>
    </w:p>
    <w:p w14:paraId="5BB9DF67">
      <w:pPr>
        <w:spacing w:before="230" w:line="321" w:lineRule="auto"/>
        <w:ind w:left="5" w:firstLine="422"/>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7、质量要求：相关质量验收规范合格标准，符合招标文件中技术需求、国家现行的相</w:t>
      </w:r>
      <w:r>
        <w:rPr>
          <w:rFonts w:hint="eastAsia" w:ascii="宋体" w:hAnsi="宋体" w:eastAsia="宋体" w:cs="宋体"/>
          <w:spacing w:val="-4"/>
          <w:sz w:val="21"/>
          <w:szCs w:val="21"/>
          <w:highlight w:val="none"/>
        </w:rPr>
        <w:t>关规范标准及有</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关部门最新颁布的相应的最新标准。为方便投标，投标文件编制时在开标一览表中可直接填</w:t>
      </w:r>
      <w:r>
        <w:rPr>
          <w:rFonts w:hint="eastAsia" w:ascii="宋体" w:hAnsi="宋体" w:eastAsia="宋体" w:cs="宋体"/>
          <w:spacing w:val="-4"/>
          <w:sz w:val="21"/>
          <w:szCs w:val="21"/>
          <w:highlight w:val="none"/>
        </w:rPr>
        <w:t>写“合格”。</w:t>
      </w:r>
    </w:p>
    <w:p w14:paraId="4EA996E8">
      <w:pPr>
        <w:spacing w:before="231" w:line="321" w:lineRule="auto"/>
        <w:ind w:right="47" w:firstLine="423"/>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8、质保期：所有货物由于非人为因素造成的损坏质保期不低于各产品商家或厂家承诺的</w:t>
      </w:r>
      <w:r>
        <w:rPr>
          <w:rFonts w:hint="eastAsia" w:ascii="宋体" w:hAnsi="宋体" w:eastAsia="宋体" w:cs="宋体"/>
          <w:spacing w:val="-5"/>
          <w:sz w:val="21"/>
          <w:szCs w:val="21"/>
          <w:highlight w:val="none"/>
        </w:rPr>
        <w:t>最低质保期，</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但最少不得低于</w:t>
      </w:r>
      <w:r>
        <w:rPr>
          <w:rFonts w:hint="eastAsia" w:ascii="宋体" w:hAnsi="宋体" w:eastAsia="宋体" w:cs="宋体"/>
          <w:spacing w:val="-2"/>
          <w:sz w:val="21"/>
          <w:szCs w:val="21"/>
          <w:highlight w:val="none"/>
          <w:lang w:val="en-US" w:eastAsia="zh-CN"/>
        </w:rPr>
        <w:t>一</w:t>
      </w:r>
      <w:r>
        <w:rPr>
          <w:rFonts w:hint="eastAsia" w:ascii="宋体" w:hAnsi="宋体" w:eastAsia="宋体" w:cs="宋体"/>
          <w:spacing w:val="-2"/>
          <w:sz w:val="21"/>
          <w:szCs w:val="21"/>
          <w:highlight w:val="none"/>
        </w:rPr>
        <w:t>年，从验收合格之日起计算（质保内免费维修或更换非人为损坏的产品或配件等）。</w:t>
      </w:r>
    </w:p>
    <w:p w14:paraId="5B911F57">
      <w:pPr>
        <w:spacing w:before="229" w:line="221" w:lineRule="auto"/>
        <w:ind w:left="427"/>
        <w:rPr>
          <w:rFonts w:hint="eastAsia" w:ascii="宋体" w:hAnsi="宋体" w:eastAsia="宋体" w:cs="宋体"/>
          <w:sz w:val="21"/>
          <w:szCs w:val="21"/>
          <w:highlight w:val="none"/>
        </w:rPr>
      </w:pPr>
      <w:r>
        <w:rPr>
          <w:rFonts w:hint="eastAsia" w:ascii="宋体" w:hAnsi="宋体" w:eastAsia="宋体" w:cs="宋体"/>
          <w:b/>
          <w:bCs/>
          <w:spacing w:val="-5"/>
          <w:sz w:val="21"/>
          <w:szCs w:val="21"/>
          <w:highlight w:val="none"/>
        </w:rPr>
        <w:t>二、申请人的资格要求：</w:t>
      </w:r>
    </w:p>
    <w:p w14:paraId="2CB5407D">
      <w:pPr>
        <w:spacing w:before="229" w:line="321" w:lineRule="auto"/>
        <w:ind w:left="5" w:right="87" w:firstLine="43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1、具备与本招标项目相对应的经营、售后维修保养能力，具有履行合同所必需的设备和专业技术能</w:t>
      </w:r>
      <w:r>
        <w:rPr>
          <w:rFonts w:hint="eastAsia" w:ascii="宋体" w:hAnsi="宋体" w:eastAsia="宋体" w:cs="宋体"/>
          <w:spacing w:val="14"/>
          <w:sz w:val="21"/>
          <w:szCs w:val="21"/>
          <w:highlight w:val="none"/>
        </w:rPr>
        <w:t xml:space="preserve"> </w:t>
      </w:r>
      <w:r>
        <w:rPr>
          <w:rFonts w:hint="eastAsia" w:ascii="宋体" w:hAnsi="宋体" w:eastAsia="宋体" w:cs="宋体"/>
          <w:spacing w:val="-1"/>
          <w:sz w:val="21"/>
          <w:szCs w:val="21"/>
          <w:highlight w:val="none"/>
        </w:rPr>
        <w:t>力，能按照招标文件要求提供招标项目的货物和服务，</w:t>
      </w:r>
      <w:r>
        <w:rPr>
          <w:rFonts w:hint="eastAsia" w:ascii="宋体" w:hAnsi="宋体" w:eastAsia="宋体" w:cs="宋体"/>
          <w:b/>
          <w:bCs/>
          <w:spacing w:val="-1"/>
          <w:sz w:val="21"/>
          <w:szCs w:val="21"/>
          <w:highlight w:val="none"/>
        </w:rPr>
        <w:t>投标时提供承诺函，格式自拟；</w:t>
      </w:r>
    </w:p>
    <w:p w14:paraId="17324CDF">
      <w:pPr>
        <w:spacing w:before="229" w:line="321" w:lineRule="auto"/>
        <w:ind w:left="5" w:right="69" w:firstLine="418"/>
        <w:rPr>
          <w:rFonts w:hint="eastAsia" w:ascii="宋体" w:hAnsi="宋体" w:eastAsia="宋体" w:cs="宋体"/>
          <w:sz w:val="21"/>
          <w:szCs w:val="21"/>
          <w:highlight w:val="none"/>
        </w:rPr>
      </w:pPr>
      <w:r>
        <w:rPr>
          <w:rFonts w:hint="eastAsia" w:ascii="宋体" w:hAnsi="宋体" w:eastAsia="宋体" w:cs="宋体"/>
          <w:sz w:val="21"/>
          <w:szCs w:val="21"/>
          <w:highlight w:val="none"/>
        </w:rPr>
        <w:t>2、未处于被责令停业、投标资格被取消或者财产被</w:t>
      </w:r>
      <w:r>
        <w:rPr>
          <w:rFonts w:hint="eastAsia" w:ascii="宋体" w:hAnsi="宋体" w:eastAsia="宋体" w:cs="宋体"/>
          <w:spacing w:val="-1"/>
          <w:sz w:val="21"/>
          <w:szCs w:val="21"/>
          <w:highlight w:val="none"/>
        </w:rPr>
        <w:t>接管、冻结和破产状态，</w:t>
      </w:r>
      <w:r>
        <w:rPr>
          <w:rFonts w:hint="eastAsia" w:ascii="宋体" w:hAnsi="宋体" w:eastAsia="宋体" w:cs="宋体"/>
          <w:b/>
          <w:bCs/>
          <w:spacing w:val="-1"/>
          <w:sz w:val="21"/>
          <w:szCs w:val="21"/>
          <w:highlight w:val="none"/>
        </w:rPr>
        <w:t>投标时提供承诺函，格</w:t>
      </w:r>
      <w:r>
        <w:rPr>
          <w:rFonts w:hint="eastAsia" w:ascii="宋体" w:hAnsi="宋体" w:eastAsia="宋体" w:cs="宋体"/>
          <w:sz w:val="21"/>
          <w:szCs w:val="21"/>
          <w:highlight w:val="none"/>
        </w:rPr>
        <w:t xml:space="preserve"> </w:t>
      </w:r>
      <w:r>
        <w:rPr>
          <w:rFonts w:hint="eastAsia" w:ascii="宋体" w:hAnsi="宋体" w:eastAsia="宋体" w:cs="宋体"/>
          <w:b/>
          <w:bCs/>
          <w:spacing w:val="-5"/>
          <w:sz w:val="21"/>
          <w:szCs w:val="21"/>
          <w:highlight w:val="none"/>
        </w:rPr>
        <w:t>式自拟；</w:t>
      </w:r>
    </w:p>
    <w:p w14:paraId="7DCC4FAA">
      <w:pPr>
        <w:spacing w:before="231" w:line="321" w:lineRule="auto"/>
        <w:ind w:left="10" w:right="76" w:firstLine="415"/>
        <w:rPr>
          <w:rFonts w:hint="eastAsia" w:ascii="宋体" w:hAnsi="宋体" w:eastAsia="宋体" w:cs="宋体"/>
          <w:sz w:val="21"/>
          <w:szCs w:val="21"/>
          <w:highlight w:val="none"/>
        </w:rPr>
      </w:pPr>
      <w:r>
        <w:rPr>
          <w:rFonts w:hint="eastAsia" w:ascii="宋体" w:hAnsi="宋体" w:eastAsia="宋体" w:cs="宋体"/>
          <w:sz w:val="21"/>
          <w:szCs w:val="21"/>
          <w:highlight w:val="none"/>
        </w:rPr>
        <w:t>3、企业没有因骗取中标或者严重违约以及发生重大质量事故等违法违规问题，被</w:t>
      </w:r>
      <w:r>
        <w:rPr>
          <w:rFonts w:hint="eastAsia" w:ascii="宋体" w:hAnsi="宋体" w:eastAsia="宋体" w:cs="宋体"/>
          <w:spacing w:val="-1"/>
          <w:sz w:val="21"/>
          <w:szCs w:val="21"/>
          <w:highlight w:val="none"/>
        </w:rPr>
        <w:t>有关部门暂停投标</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资格并在暂停期内的，</w:t>
      </w:r>
      <w:r>
        <w:rPr>
          <w:rFonts w:hint="eastAsia" w:ascii="宋体" w:hAnsi="宋体" w:eastAsia="宋体" w:cs="宋体"/>
          <w:b/>
          <w:bCs/>
          <w:spacing w:val="-2"/>
          <w:sz w:val="21"/>
          <w:szCs w:val="21"/>
          <w:highlight w:val="none"/>
        </w:rPr>
        <w:t>投标时提供承诺函，格式自拟；</w:t>
      </w:r>
    </w:p>
    <w:p w14:paraId="0EDD01C1">
      <w:pPr>
        <w:spacing w:before="230" w:line="321" w:lineRule="auto"/>
        <w:ind w:right="76"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4、投标人应保证招标人在使用该采购项目货物、服务或其任何一部分时不受第三方提出侵犯</w:t>
      </w:r>
      <w:r>
        <w:rPr>
          <w:rFonts w:hint="eastAsia" w:ascii="宋体" w:hAnsi="宋体" w:eastAsia="宋体" w:cs="宋体"/>
          <w:spacing w:val="-1"/>
          <w:sz w:val="21"/>
          <w:szCs w:val="21"/>
          <w:highlight w:val="none"/>
        </w:rPr>
        <w:t>其专利</w:t>
      </w:r>
      <w:r>
        <w:rPr>
          <w:rFonts w:hint="eastAsia" w:ascii="宋体" w:hAnsi="宋体" w:eastAsia="宋体" w:cs="宋体"/>
          <w:sz w:val="21"/>
          <w:szCs w:val="21"/>
          <w:highlight w:val="none"/>
        </w:rPr>
        <w:t xml:space="preserve"> 权、版权、商标权和设计权等知识产权的起诉。一旦出现侵权，一律由投标人承担全部责任；</w:t>
      </w:r>
    </w:p>
    <w:p w14:paraId="63FD9A1C">
      <w:pPr>
        <w:spacing w:before="228" w:line="322" w:lineRule="auto"/>
        <w:ind w:left="2" w:right="285" w:firstLine="423"/>
        <w:rPr>
          <w:rFonts w:hint="eastAsia" w:ascii="宋体" w:hAnsi="宋体" w:eastAsia="宋体" w:cs="宋体"/>
          <w:sz w:val="21"/>
          <w:szCs w:val="21"/>
          <w:highlight w:val="none"/>
        </w:rPr>
      </w:pPr>
      <w:r>
        <w:rPr>
          <w:rFonts w:hint="eastAsia" w:ascii="宋体" w:hAnsi="宋体" w:eastAsia="宋体" w:cs="宋体"/>
          <w:sz w:val="21"/>
          <w:szCs w:val="21"/>
          <w:highlight w:val="none"/>
        </w:rPr>
        <w:t>5、单位负责人为同一人或者存在直接控股、管理关系的不同供应商，不得同时参</w:t>
      </w:r>
      <w:r>
        <w:rPr>
          <w:rFonts w:hint="eastAsia" w:ascii="宋体" w:hAnsi="宋体" w:eastAsia="宋体" w:cs="宋体"/>
          <w:spacing w:val="-1"/>
          <w:sz w:val="21"/>
          <w:szCs w:val="21"/>
          <w:highlight w:val="none"/>
        </w:rPr>
        <w:t>加本项目采购活</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动，否则相关投标均无效。</w:t>
      </w:r>
    </w:p>
    <w:p w14:paraId="0DF438BD">
      <w:pPr>
        <w:spacing w:line="322" w:lineRule="auto"/>
        <w:rPr>
          <w:rFonts w:hint="eastAsia" w:ascii="宋体" w:hAnsi="宋体" w:eastAsia="宋体" w:cs="宋体"/>
          <w:sz w:val="21"/>
          <w:szCs w:val="21"/>
          <w:highlight w:val="none"/>
        </w:rPr>
        <w:sectPr>
          <w:footerReference r:id="rId5" w:type="default"/>
          <w:pgSz w:w="11900" w:h="16841"/>
          <w:pgMar w:top="1397" w:right="1128" w:bottom="1159" w:left="1139" w:header="0" w:footer="957" w:gutter="0"/>
          <w:cols w:space="720" w:num="1"/>
        </w:sectPr>
      </w:pPr>
    </w:p>
    <w:p w14:paraId="2F7A6D92">
      <w:pPr>
        <w:spacing w:before="188" w:line="372" w:lineRule="auto"/>
        <w:ind w:left="13" w:firstLine="423"/>
        <w:rPr>
          <w:rFonts w:hint="eastAsia" w:ascii="宋体" w:hAnsi="宋体" w:eastAsia="宋体" w:cs="宋体"/>
          <w:sz w:val="21"/>
          <w:szCs w:val="21"/>
          <w:highlight w:val="none"/>
        </w:rPr>
      </w:pPr>
      <w:r>
        <w:rPr>
          <w:rFonts w:hint="eastAsia" w:ascii="宋体" w:hAnsi="宋体" w:eastAsia="宋体" w:cs="宋体"/>
          <w:sz w:val="21"/>
          <w:szCs w:val="21"/>
          <w:highlight w:val="none"/>
        </w:rPr>
        <w:t>6、未被“信用中国”、“信用江苏”、“信用中国（江苏盐城）”等网站列入失信被</w:t>
      </w:r>
      <w:r>
        <w:rPr>
          <w:rFonts w:hint="eastAsia" w:ascii="宋体" w:hAnsi="宋体" w:eastAsia="宋体" w:cs="宋体"/>
          <w:spacing w:val="-1"/>
          <w:sz w:val="21"/>
          <w:szCs w:val="21"/>
          <w:highlight w:val="none"/>
        </w:rPr>
        <w:t>执行人、重大</w:t>
      </w:r>
      <w:r>
        <w:rPr>
          <w:rFonts w:hint="eastAsia" w:ascii="宋体" w:hAnsi="宋体" w:eastAsia="宋体" w:cs="宋体"/>
          <w:sz w:val="21"/>
          <w:szCs w:val="21"/>
          <w:highlight w:val="none"/>
        </w:rPr>
        <w:t xml:space="preserve"> 税收违法案件当事人名单严重失信行为记录名单。在一次招投标活动中，投标人或者中标候选人因正被  列为失信被执行人，导致其资格审查不通过或者被取消中标候选人资格、中标人资格的，不因其之后失  信信息被撤销或更正而改变已经作出的决定，以投标截止日期当日查询的记录为准。</w:t>
      </w:r>
    </w:p>
    <w:p w14:paraId="18C25CE2">
      <w:pPr>
        <w:spacing w:before="228" w:line="220" w:lineRule="auto"/>
        <w:ind w:left="439"/>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7、本次招标不接受联合体投标；</w:t>
      </w:r>
    </w:p>
    <w:p w14:paraId="78FB6D06">
      <w:pPr>
        <w:spacing w:before="229" w:line="221" w:lineRule="auto"/>
        <w:ind w:left="43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8、符合相关法律、法规规定的其他要求。</w:t>
      </w:r>
    </w:p>
    <w:p w14:paraId="3DAD4C86">
      <w:pPr>
        <w:spacing w:before="228" w:line="221" w:lineRule="auto"/>
        <w:ind w:left="437"/>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三、获取招标文件</w:t>
      </w:r>
    </w:p>
    <w:p w14:paraId="43D831AF">
      <w:pPr>
        <w:spacing w:before="229" w:line="355" w:lineRule="auto"/>
        <w:ind w:left="12" w:right="17" w:firstLine="43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1、请各投标申请人于</w:t>
      </w:r>
      <w:r>
        <w:rPr>
          <w:rFonts w:hint="eastAsia" w:ascii="宋体" w:hAnsi="宋体" w:eastAsia="宋体" w:cs="宋体"/>
          <w:spacing w:val="-42"/>
          <w:sz w:val="21"/>
          <w:szCs w:val="21"/>
          <w:highlight w:val="none"/>
        </w:rPr>
        <w:t xml:space="preserve"> </w:t>
      </w:r>
      <w:r>
        <w:rPr>
          <w:rFonts w:hint="eastAsia" w:ascii="宋体" w:hAnsi="宋体" w:eastAsia="宋体" w:cs="宋体"/>
          <w:spacing w:val="-2"/>
          <w:sz w:val="21"/>
          <w:szCs w:val="21"/>
          <w:highlight w:val="none"/>
          <w:u w:val="single" w:color="auto"/>
        </w:rPr>
        <w:t>2025</w:t>
      </w:r>
      <w:r>
        <w:rPr>
          <w:rFonts w:hint="eastAsia" w:ascii="宋体" w:hAnsi="宋体" w:eastAsia="宋体" w:cs="宋体"/>
          <w:spacing w:val="-2"/>
          <w:sz w:val="21"/>
          <w:szCs w:val="21"/>
          <w:highlight w:val="none"/>
        </w:rPr>
        <w:t>年</w:t>
      </w:r>
      <w:r>
        <w:rPr>
          <w:rFonts w:hint="eastAsia" w:ascii="宋体" w:hAnsi="宋体" w:eastAsia="宋体" w:cs="宋体"/>
          <w:spacing w:val="-42"/>
          <w:sz w:val="21"/>
          <w:szCs w:val="21"/>
          <w:highlight w:val="none"/>
          <w:u w:val="single"/>
          <w:lang w:val="en-US" w:eastAsia="zh-CN"/>
        </w:rPr>
        <w:t>7</w:t>
      </w:r>
      <w:r>
        <w:rPr>
          <w:rFonts w:hint="eastAsia" w:ascii="宋体" w:hAnsi="宋体" w:eastAsia="宋体" w:cs="宋体"/>
          <w:spacing w:val="-2"/>
          <w:sz w:val="21"/>
          <w:szCs w:val="21"/>
          <w:highlight w:val="none"/>
        </w:rPr>
        <w:t>月</w:t>
      </w:r>
      <w:r>
        <w:rPr>
          <w:rFonts w:hint="eastAsia" w:ascii="宋体" w:hAnsi="宋体" w:eastAsia="宋体" w:cs="宋体"/>
          <w:spacing w:val="-52"/>
          <w:sz w:val="21"/>
          <w:szCs w:val="21"/>
          <w:highlight w:val="none"/>
          <w:lang w:val="en-US" w:eastAsia="zh-CN"/>
        </w:rPr>
        <w:t xml:space="preserve"> </w:t>
      </w:r>
      <w:r>
        <w:rPr>
          <w:rFonts w:hint="eastAsia" w:ascii="宋体" w:hAnsi="宋体" w:eastAsia="宋体" w:cs="宋体"/>
          <w:spacing w:val="-2"/>
          <w:sz w:val="21"/>
          <w:szCs w:val="21"/>
          <w:highlight w:val="none"/>
          <w:u w:val="single" w:color="auto"/>
          <w:lang w:val="en-US" w:eastAsia="zh-CN"/>
        </w:rPr>
        <w:t xml:space="preserve"> 30</w:t>
      </w:r>
      <w:r>
        <w:rPr>
          <w:rFonts w:hint="eastAsia" w:ascii="宋体" w:hAnsi="宋体" w:eastAsia="宋体" w:cs="宋体"/>
          <w:spacing w:val="-52"/>
          <w:sz w:val="21"/>
          <w:szCs w:val="21"/>
          <w:highlight w:val="none"/>
          <w:u w:val="single" w:color="auto"/>
        </w:rPr>
        <w:t xml:space="preserve"> </w:t>
      </w:r>
      <w:r>
        <w:rPr>
          <w:rFonts w:hint="eastAsia" w:ascii="宋体" w:hAnsi="宋体" w:eastAsia="宋体" w:cs="宋体"/>
          <w:spacing w:val="-61"/>
          <w:sz w:val="21"/>
          <w:szCs w:val="21"/>
          <w:highlight w:val="none"/>
        </w:rPr>
        <w:t xml:space="preserve"> </w:t>
      </w:r>
      <w:r>
        <w:rPr>
          <w:rFonts w:hint="eastAsia" w:ascii="宋体" w:hAnsi="宋体" w:eastAsia="宋体" w:cs="宋体"/>
          <w:spacing w:val="-2"/>
          <w:sz w:val="21"/>
          <w:szCs w:val="21"/>
          <w:highlight w:val="none"/>
        </w:rPr>
        <w:t>日至</w:t>
      </w:r>
      <w:r>
        <w:rPr>
          <w:rFonts w:hint="eastAsia" w:ascii="宋体" w:hAnsi="宋体" w:eastAsia="宋体" w:cs="宋体"/>
          <w:spacing w:val="-41"/>
          <w:sz w:val="21"/>
          <w:szCs w:val="21"/>
          <w:highlight w:val="none"/>
        </w:rPr>
        <w:t xml:space="preserve"> </w:t>
      </w:r>
      <w:r>
        <w:rPr>
          <w:rFonts w:hint="eastAsia" w:ascii="宋体" w:hAnsi="宋体" w:eastAsia="宋体" w:cs="宋体"/>
          <w:spacing w:val="-2"/>
          <w:sz w:val="21"/>
          <w:szCs w:val="21"/>
          <w:highlight w:val="none"/>
          <w:u w:val="single" w:color="auto"/>
        </w:rPr>
        <w:t>2</w:t>
      </w:r>
      <w:r>
        <w:rPr>
          <w:rFonts w:hint="eastAsia" w:ascii="宋体" w:hAnsi="宋体" w:eastAsia="宋体" w:cs="宋体"/>
          <w:spacing w:val="-3"/>
          <w:sz w:val="21"/>
          <w:szCs w:val="21"/>
          <w:highlight w:val="none"/>
          <w:u w:val="single" w:color="auto"/>
        </w:rPr>
        <w:t>025</w:t>
      </w:r>
      <w:r>
        <w:rPr>
          <w:rFonts w:hint="eastAsia" w:ascii="宋体" w:hAnsi="宋体" w:eastAsia="宋体" w:cs="宋体"/>
          <w:spacing w:val="-3"/>
          <w:sz w:val="21"/>
          <w:szCs w:val="21"/>
          <w:highlight w:val="none"/>
        </w:rPr>
        <w:t>年</w:t>
      </w:r>
      <w:r>
        <w:rPr>
          <w:rFonts w:hint="eastAsia" w:ascii="宋体" w:hAnsi="宋体" w:eastAsia="宋体" w:cs="宋体"/>
          <w:spacing w:val="-44"/>
          <w:sz w:val="21"/>
          <w:szCs w:val="21"/>
          <w:highlight w:val="none"/>
          <w:u w:val="single"/>
          <w:lang w:val="en-US" w:eastAsia="zh-CN"/>
        </w:rPr>
        <w:t xml:space="preserve">  8</w:t>
      </w:r>
      <w:r>
        <w:rPr>
          <w:rFonts w:hint="eastAsia" w:ascii="宋体" w:hAnsi="宋体" w:eastAsia="宋体" w:cs="宋体"/>
          <w:spacing w:val="-3"/>
          <w:sz w:val="21"/>
          <w:szCs w:val="21"/>
          <w:highlight w:val="none"/>
        </w:rPr>
        <w:t>月</w:t>
      </w:r>
      <w:r>
        <w:rPr>
          <w:rFonts w:hint="eastAsia" w:ascii="宋体" w:hAnsi="宋体" w:eastAsia="宋体" w:cs="宋体"/>
          <w:spacing w:val="-52"/>
          <w:sz w:val="21"/>
          <w:szCs w:val="21"/>
          <w:highlight w:val="none"/>
        </w:rPr>
        <w:t xml:space="preserve"> </w:t>
      </w:r>
      <w:r>
        <w:rPr>
          <w:rFonts w:hint="eastAsia" w:ascii="宋体" w:hAnsi="宋体" w:eastAsia="宋体" w:cs="宋体"/>
          <w:spacing w:val="-81"/>
          <w:sz w:val="21"/>
          <w:szCs w:val="21"/>
          <w:highlight w:val="none"/>
          <w:u w:val="single" w:color="auto"/>
          <w:lang w:val="en-US" w:eastAsia="zh-CN"/>
        </w:rPr>
        <w:t xml:space="preserve">  </w:t>
      </w:r>
      <w:r>
        <w:rPr>
          <w:rFonts w:hint="eastAsia" w:ascii="宋体" w:hAnsi="宋体" w:eastAsia="宋体" w:cs="宋体"/>
          <w:spacing w:val="-52"/>
          <w:sz w:val="21"/>
          <w:szCs w:val="21"/>
          <w:highlight w:val="none"/>
          <w:u w:val="single" w:color="auto"/>
        </w:rPr>
        <w:t xml:space="preserve"> </w:t>
      </w:r>
      <w:r>
        <w:rPr>
          <w:rFonts w:hint="eastAsia" w:ascii="宋体" w:hAnsi="宋体" w:eastAsia="宋体" w:cs="宋体"/>
          <w:spacing w:val="-52"/>
          <w:sz w:val="21"/>
          <w:szCs w:val="21"/>
          <w:highlight w:val="none"/>
          <w:u w:val="single" w:color="auto"/>
          <w:lang w:val="en-US" w:eastAsia="zh-CN"/>
        </w:rPr>
        <w:t xml:space="preserve">6 </w:t>
      </w:r>
      <w:r>
        <w:rPr>
          <w:rFonts w:hint="eastAsia" w:ascii="宋体" w:hAnsi="宋体" w:eastAsia="宋体" w:cs="宋体"/>
          <w:spacing w:val="-60"/>
          <w:sz w:val="21"/>
          <w:szCs w:val="21"/>
          <w:highlight w:val="none"/>
          <w:u w:val="single"/>
        </w:rPr>
        <w:t xml:space="preserve"> </w:t>
      </w:r>
      <w:r>
        <w:rPr>
          <w:rFonts w:hint="eastAsia" w:ascii="宋体" w:hAnsi="宋体" w:eastAsia="宋体" w:cs="宋体"/>
          <w:spacing w:val="-3"/>
          <w:sz w:val="21"/>
          <w:szCs w:val="21"/>
          <w:highlight w:val="none"/>
        </w:rPr>
        <w:t>日登入“新点电子交易平台-大丰政府采</w:t>
      </w:r>
      <w:r>
        <w:rPr>
          <w:rFonts w:hint="eastAsia" w:ascii="宋体" w:hAnsi="宋体" w:eastAsia="宋体" w:cs="宋体"/>
          <w:sz w:val="21"/>
          <w:szCs w:val="21"/>
          <w:highlight w:val="none"/>
        </w:rPr>
        <w:t xml:space="preserve">  购系统”（网址：</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"https://www.etrading.cn/BREpointSSO/login/oauth2login" </w:instrText>
      </w:r>
      <w:r>
        <w:rPr>
          <w:rFonts w:hint="eastAsia" w:ascii="宋体" w:hAnsi="宋体" w:eastAsia="宋体" w:cs="宋体"/>
          <w:highlight w:val="none"/>
        </w:rPr>
        <w:fldChar w:fldCharType="separate"/>
      </w:r>
      <w:r>
        <w:rPr>
          <w:rFonts w:hint="eastAsia" w:ascii="宋体" w:hAnsi="宋体" w:eastAsia="宋体" w:cs="宋体"/>
          <w:sz w:val="21"/>
          <w:szCs w:val="21"/>
          <w:highlight w:val="none"/>
        </w:rPr>
        <w:t>https://www.etrading.cn/BREpointSSO/login/oa</w:t>
      </w:r>
      <w:r>
        <w:rPr>
          <w:rFonts w:hint="eastAsia" w:ascii="宋体" w:hAnsi="宋体" w:eastAsia="宋体" w:cs="宋体"/>
          <w:spacing w:val="-1"/>
          <w:sz w:val="21"/>
          <w:szCs w:val="21"/>
          <w:highlight w:val="none"/>
        </w:rPr>
        <w:t>uth2login</w:t>
      </w:r>
      <w:r>
        <w:rPr>
          <w:rFonts w:hint="eastAsia" w:ascii="宋体" w:hAnsi="宋体" w:eastAsia="宋体" w:cs="宋体"/>
          <w:spacing w:val="-1"/>
          <w:sz w:val="21"/>
          <w:szCs w:val="21"/>
          <w:highlight w:val="none"/>
        </w:rPr>
        <w:fldChar w:fldCharType="end"/>
      </w:r>
      <w:r>
        <w:rPr>
          <w:rFonts w:hint="eastAsia" w:ascii="宋体" w:hAnsi="宋体" w:eastAsia="宋体" w:cs="宋体"/>
          <w:spacing w:val="-1"/>
          <w:sz w:val="21"/>
          <w:szCs w:val="21"/>
          <w:highlight w:val="none"/>
        </w:rPr>
        <w:t>）免费下载招标文件，如</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在规定时间内未下载招标文件，由此引起的无法投标等情形的，责任自负。</w:t>
      </w:r>
    </w:p>
    <w:p w14:paraId="54CC8801">
      <w:pPr>
        <w:spacing w:before="229" w:line="321" w:lineRule="auto"/>
        <w:ind w:left="15" w:right="105" w:firstLine="422"/>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2、招标文件获取方式：各潜在投标人（供应商）使用“CA</w:t>
      </w:r>
      <w:r>
        <w:rPr>
          <w:rFonts w:hint="eastAsia" w:ascii="宋体" w:hAnsi="宋体" w:eastAsia="宋体" w:cs="宋体"/>
          <w:spacing w:val="-31"/>
          <w:sz w:val="21"/>
          <w:szCs w:val="21"/>
          <w:highlight w:val="none"/>
        </w:rPr>
        <w:t xml:space="preserve"> </w:t>
      </w:r>
      <w:r>
        <w:rPr>
          <w:rFonts w:hint="eastAsia" w:ascii="宋体" w:hAnsi="宋体" w:eastAsia="宋体" w:cs="宋体"/>
          <w:spacing w:val="-2"/>
          <w:sz w:val="21"/>
          <w:szCs w:val="21"/>
          <w:highlight w:val="none"/>
        </w:rPr>
        <w:t>数字证书（CA</w:t>
      </w:r>
      <w:r>
        <w:rPr>
          <w:rFonts w:hint="eastAsia" w:ascii="宋体" w:hAnsi="宋体" w:eastAsia="宋体" w:cs="宋体"/>
          <w:spacing w:val="-44"/>
          <w:sz w:val="21"/>
          <w:szCs w:val="21"/>
          <w:highlight w:val="none"/>
        </w:rPr>
        <w:t xml:space="preserve"> </w:t>
      </w:r>
      <w:r>
        <w:rPr>
          <w:rFonts w:hint="eastAsia" w:ascii="宋体" w:hAnsi="宋体" w:eastAsia="宋体" w:cs="宋体"/>
          <w:spacing w:val="-2"/>
          <w:sz w:val="21"/>
          <w:szCs w:val="21"/>
          <w:highlight w:val="none"/>
        </w:rPr>
        <w:t>锁）</w:t>
      </w:r>
      <w:r>
        <w:rPr>
          <w:rFonts w:hint="eastAsia" w:ascii="宋体" w:hAnsi="宋体" w:eastAsia="宋体" w:cs="宋体"/>
          <w:spacing w:val="-78"/>
          <w:sz w:val="21"/>
          <w:szCs w:val="21"/>
          <w:highlight w:val="none"/>
        </w:rPr>
        <w:t xml:space="preserve"> </w:t>
      </w:r>
      <w:r>
        <w:rPr>
          <w:rFonts w:hint="eastAsia" w:ascii="宋体" w:hAnsi="宋体" w:eastAsia="宋体" w:cs="宋体"/>
          <w:spacing w:val="-2"/>
          <w:sz w:val="21"/>
          <w:szCs w:val="21"/>
          <w:highlight w:val="none"/>
        </w:rPr>
        <w:t>”或“账号密码</w:t>
      </w:r>
      <w:r>
        <w:rPr>
          <w:rFonts w:hint="eastAsia" w:ascii="宋体" w:hAnsi="宋体" w:eastAsia="宋体" w:cs="宋体"/>
          <w:spacing w:val="-79"/>
          <w:sz w:val="21"/>
          <w:szCs w:val="21"/>
          <w:highlight w:val="none"/>
        </w:rPr>
        <w:t xml:space="preserve"> </w:t>
      </w:r>
      <w:r>
        <w:rPr>
          <w:rFonts w:hint="eastAsia" w:ascii="宋体" w:hAnsi="宋体" w:eastAsia="宋体" w:cs="宋体"/>
          <w:spacing w:val="-2"/>
          <w:sz w:val="21"/>
          <w:szCs w:val="21"/>
          <w:highlight w:val="none"/>
        </w:rPr>
        <w:t>”登</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录“新点电子交易平台-大丰政府采购系统（网址</w:t>
      </w:r>
      <w:r>
        <w:rPr>
          <w:rFonts w:hint="eastAsia" w:ascii="宋体" w:hAnsi="宋体" w:eastAsia="宋体" w:cs="宋体"/>
          <w:spacing w:val="-2"/>
          <w:sz w:val="21"/>
          <w:szCs w:val="21"/>
          <w:highlight w:val="none"/>
          <w:lang w:eastAsia="zh-CN"/>
        </w:rPr>
        <w:t>：</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"https://www.etrading.cn/BREpointSSO/login/oauth2login" </w:instrText>
      </w:r>
      <w:r>
        <w:rPr>
          <w:rFonts w:hint="eastAsia" w:ascii="宋体" w:hAnsi="宋体" w:eastAsia="宋体" w:cs="宋体"/>
          <w:highlight w:val="none"/>
        </w:rPr>
        <w:fldChar w:fldCharType="separate"/>
      </w:r>
      <w:r>
        <w:rPr>
          <w:rFonts w:hint="eastAsia" w:ascii="宋体" w:hAnsi="宋体" w:eastAsia="宋体" w:cs="宋体"/>
          <w:sz w:val="21"/>
          <w:szCs w:val="21"/>
          <w:highlight w:val="none"/>
        </w:rPr>
        <w:t>https://www.etrading.c</w:t>
      </w:r>
      <w:r>
        <w:rPr>
          <w:rFonts w:hint="eastAsia" w:ascii="宋体" w:hAnsi="宋体" w:eastAsia="宋体" w:cs="宋体"/>
          <w:spacing w:val="-1"/>
          <w:sz w:val="21"/>
          <w:szCs w:val="21"/>
          <w:highlight w:val="none"/>
        </w:rPr>
        <w:t>n/BREpointSSO/login/oauth2login</w:t>
      </w:r>
      <w:r>
        <w:rPr>
          <w:rFonts w:hint="eastAsia" w:ascii="宋体" w:hAnsi="宋体" w:eastAsia="宋体" w:cs="宋体"/>
          <w:spacing w:val="-1"/>
          <w:sz w:val="21"/>
          <w:szCs w:val="21"/>
          <w:highlight w:val="none"/>
        </w:rPr>
        <w:fldChar w:fldCharType="end"/>
      </w:r>
      <w:r>
        <w:rPr>
          <w:rFonts w:hint="eastAsia" w:ascii="宋体" w:hAnsi="宋体" w:eastAsia="宋体" w:cs="宋体"/>
          <w:spacing w:val="-1"/>
          <w:sz w:val="21"/>
          <w:szCs w:val="21"/>
          <w:highlight w:val="none"/>
        </w:rPr>
        <w:t>）</w:t>
      </w:r>
      <w:r>
        <w:rPr>
          <w:rFonts w:hint="eastAsia" w:ascii="宋体" w:hAnsi="宋体" w:eastAsia="宋体" w:cs="宋体"/>
          <w:spacing w:val="-78"/>
          <w:sz w:val="21"/>
          <w:szCs w:val="21"/>
          <w:highlight w:val="none"/>
        </w:rPr>
        <w:t xml:space="preserve"> </w:t>
      </w:r>
      <w:r>
        <w:rPr>
          <w:rFonts w:hint="eastAsia" w:ascii="宋体" w:hAnsi="宋体" w:eastAsia="宋体" w:cs="宋体"/>
          <w:spacing w:val="-1"/>
          <w:sz w:val="21"/>
          <w:szCs w:val="21"/>
          <w:highlight w:val="none"/>
        </w:rPr>
        <w:t>”获取。办理</w:t>
      </w:r>
      <w:r>
        <w:rPr>
          <w:rFonts w:hint="eastAsia" w:ascii="宋体" w:hAnsi="宋体" w:eastAsia="宋体" w:cs="宋体"/>
          <w:spacing w:val="-48"/>
          <w:sz w:val="21"/>
          <w:szCs w:val="21"/>
          <w:highlight w:val="none"/>
        </w:rPr>
        <w:t xml:space="preserve"> </w:t>
      </w:r>
      <w:r>
        <w:rPr>
          <w:rFonts w:hint="eastAsia" w:ascii="宋体" w:hAnsi="宋体" w:eastAsia="宋体" w:cs="宋体"/>
          <w:spacing w:val="-1"/>
          <w:sz w:val="21"/>
          <w:szCs w:val="21"/>
          <w:highlight w:val="none"/>
        </w:rPr>
        <w:t>CA</w:t>
      </w:r>
      <w:r>
        <w:rPr>
          <w:rFonts w:hint="eastAsia" w:ascii="宋体" w:hAnsi="宋体" w:eastAsia="宋体" w:cs="宋体"/>
          <w:spacing w:val="-43"/>
          <w:sz w:val="21"/>
          <w:szCs w:val="21"/>
          <w:highlight w:val="none"/>
        </w:rPr>
        <w:t xml:space="preserve"> </w:t>
      </w:r>
      <w:r>
        <w:rPr>
          <w:rFonts w:hint="eastAsia" w:ascii="宋体" w:hAnsi="宋体" w:eastAsia="宋体" w:cs="宋体"/>
          <w:spacing w:val="-1"/>
          <w:sz w:val="21"/>
          <w:szCs w:val="21"/>
          <w:highlight w:val="none"/>
        </w:rPr>
        <w:t>数字证书（CA</w:t>
      </w:r>
      <w:r>
        <w:rPr>
          <w:rFonts w:hint="eastAsia" w:ascii="宋体" w:hAnsi="宋体" w:eastAsia="宋体" w:cs="宋体"/>
          <w:spacing w:val="-46"/>
          <w:sz w:val="21"/>
          <w:szCs w:val="21"/>
          <w:highlight w:val="none"/>
        </w:rPr>
        <w:t xml:space="preserve"> </w:t>
      </w:r>
      <w:r>
        <w:rPr>
          <w:rFonts w:hint="eastAsia" w:ascii="宋体" w:hAnsi="宋体" w:eastAsia="宋体" w:cs="宋体"/>
          <w:spacing w:val="-1"/>
          <w:sz w:val="21"/>
          <w:szCs w:val="21"/>
          <w:highlight w:val="none"/>
        </w:rPr>
        <w:t>锁）以及</w:t>
      </w:r>
      <w:r>
        <w:rPr>
          <w:rFonts w:hint="eastAsia" w:ascii="宋体" w:hAnsi="宋体" w:eastAsia="宋体" w:cs="宋体"/>
          <w:sz w:val="21"/>
          <w:szCs w:val="21"/>
          <w:highlight w:val="none"/>
        </w:rPr>
        <w:t xml:space="preserve"> 电子签章相关事宜见（</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"http://dfggzy.com/dfweb/infodetail/?infoid=9c34520d-979a-4630-a939-9b3fbd2253db&amp;categoryNum=029" </w:instrText>
      </w:r>
      <w:r>
        <w:rPr>
          <w:rFonts w:hint="eastAsia" w:ascii="宋体" w:hAnsi="宋体" w:eastAsia="宋体" w:cs="宋体"/>
          <w:highlight w:val="none"/>
        </w:rPr>
        <w:fldChar w:fldCharType="separate"/>
      </w:r>
      <w:r>
        <w:rPr>
          <w:rFonts w:hint="eastAsia" w:ascii="宋体" w:hAnsi="宋体" w:eastAsia="宋体" w:cs="宋体"/>
          <w:sz w:val="21"/>
          <w:szCs w:val="21"/>
          <w:highlight w:val="none"/>
        </w:rPr>
        <w:t>http://dfggzy.com/dfweb/infodetail/?</w:t>
      </w:r>
      <w:r>
        <w:rPr>
          <w:rFonts w:hint="eastAsia" w:ascii="宋体" w:hAnsi="宋体" w:eastAsia="宋体" w:cs="宋体"/>
          <w:spacing w:val="-1"/>
          <w:sz w:val="21"/>
          <w:szCs w:val="21"/>
          <w:highlight w:val="none"/>
        </w:rPr>
        <w:t>infoid=9c34520d-979a-4630-a939-</w:t>
      </w:r>
      <w:r>
        <w:rPr>
          <w:rFonts w:hint="eastAsia" w:ascii="宋体" w:hAnsi="宋体" w:eastAsia="宋体" w:cs="宋体"/>
          <w:spacing w:val="-1"/>
          <w:sz w:val="21"/>
          <w:szCs w:val="21"/>
          <w:highlight w:val="none"/>
        </w:rPr>
        <w:fldChar w:fldCharType="end"/>
      </w:r>
    </w:p>
    <w:p w14:paraId="5A31B1E9">
      <w:pPr>
        <w:spacing w:before="235" w:line="215" w:lineRule="auto"/>
        <w:ind w:left="15"/>
        <w:rPr>
          <w:rFonts w:hint="eastAsia" w:ascii="宋体" w:hAnsi="宋体" w:eastAsia="宋体" w:cs="宋体"/>
          <w:sz w:val="21"/>
          <w:szCs w:val="21"/>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"http://dfggzy.com/dfweb/infodetail/?infoid=9c34520d-979a-4630-a939-9b3fbd2253db&amp;categoryNum=029" </w:instrText>
      </w:r>
      <w:r>
        <w:rPr>
          <w:rFonts w:hint="eastAsia" w:ascii="宋体" w:hAnsi="宋体" w:eastAsia="宋体" w:cs="宋体"/>
          <w:highlight w:val="none"/>
        </w:rPr>
        <w:fldChar w:fldCharType="separate"/>
      </w:r>
      <w:r>
        <w:rPr>
          <w:rFonts w:hint="eastAsia" w:ascii="宋体" w:hAnsi="宋体" w:eastAsia="宋体" w:cs="宋体"/>
          <w:sz w:val="21"/>
          <w:szCs w:val="21"/>
          <w:highlight w:val="none"/>
        </w:rPr>
        <w:t>9b3fbd2253db&amp;categoryN</w:t>
      </w:r>
      <w:r>
        <w:rPr>
          <w:rFonts w:hint="eastAsia" w:ascii="宋体" w:hAnsi="宋体" w:eastAsia="宋体" w:cs="宋体"/>
          <w:spacing w:val="-1"/>
          <w:sz w:val="21"/>
          <w:szCs w:val="21"/>
          <w:highlight w:val="none"/>
        </w:rPr>
        <w:t>um=029</w:t>
      </w:r>
      <w:r>
        <w:rPr>
          <w:rFonts w:hint="eastAsia" w:ascii="宋体" w:hAnsi="宋体" w:eastAsia="宋体" w:cs="宋体"/>
          <w:spacing w:val="-1"/>
          <w:sz w:val="21"/>
          <w:szCs w:val="21"/>
          <w:highlight w:val="none"/>
        </w:rPr>
        <w:fldChar w:fldCharType="end"/>
      </w:r>
      <w:r>
        <w:rPr>
          <w:rFonts w:hint="eastAsia" w:ascii="宋体" w:hAnsi="宋体" w:eastAsia="宋体" w:cs="宋体"/>
          <w:spacing w:val="-1"/>
          <w:sz w:val="21"/>
          <w:szCs w:val="21"/>
          <w:highlight w:val="none"/>
        </w:rPr>
        <w:t>）</w:t>
      </w:r>
      <w:r>
        <w:rPr>
          <w:rFonts w:hint="eastAsia" w:ascii="宋体" w:hAnsi="宋体" w:eastAsia="宋体" w:cs="宋体"/>
          <w:spacing w:val="-77"/>
          <w:sz w:val="21"/>
          <w:szCs w:val="21"/>
          <w:highlight w:val="none"/>
        </w:rPr>
        <w:t xml:space="preserve"> </w:t>
      </w:r>
      <w:r>
        <w:rPr>
          <w:rFonts w:hint="eastAsia" w:ascii="宋体" w:hAnsi="宋体" w:eastAsia="宋体" w:cs="宋体"/>
          <w:spacing w:val="-1"/>
          <w:sz w:val="21"/>
          <w:szCs w:val="21"/>
          <w:highlight w:val="none"/>
        </w:rPr>
        <w:t>”。</w:t>
      </w:r>
    </w:p>
    <w:p w14:paraId="7A73DA0B">
      <w:pPr>
        <w:spacing w:before="236" w:line="321" w:lineRule="auto"/>
        <w:ind w:right="2" w:firstLine="438"/>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3、各潜在投标人（供应商）可登录大丰公共资源电子交易平台-点击查看“招投标常见问题 ”-点击 “【投标人】怎么参与大丰政府采购全程电子化项目</w:t>
      </w:r>
    </w:p>
    <w:p w14:paraId="157A82F7">
      <w:pPr>
        <w:spacing w:before="236" w:line="321" w:lineRule="auto"/>
        <w:ind w:right="2" w:firstLine="438"/>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w:t>
      </w:r>
      <w:r>
        <w:rPr>
          <w:rFonts w:hint="eastAsia" w:ascii="宋体" w:hAnsi="宋体" w:eastAsia="宋体" w:cs="宋体"/>
          <w:spacing w:val="-1"/>
          <w:sz w:val="21"/>
          <w:szCs w:val="21"/>
          <w:highlight w:val="none"/>
        </w:rPr>
        <w:fldChar w:fldCharType="begin"/>
      </w:r>
      <w:r>
        <w:rPr>
          <w:rFonts w:hint="eastAsia" w:ascii="宋体" w:hAnsi="宋体" w:eastAsia="宋体" w:cs="宋体"/>
          <w:spacing w:val="-1"/>
          <w:sz w:val="21"/>
          <w:szCs w:val="21"/>
          <w:highlight w:val="none"/>
        </w:rPr>
        <w:instrText xml:space="preserve"> HYPERLINK "http://dfggzy.com/dfweb/infodetail/?infoid=9c34520d-979a-4630-a939-" </w:instrText>
      </w:r>
      <w:r>
        <w:rPr>
          <w:rFonts w:hint="eastAsia" w:ascii="宋体" w:hAnsi="宋体" w:eastAsia="宋体" w:cs="宋体"/>
          <w:spacing w:val="-1"/>
          <w:sz w:val="21"/>
          <w:szCs w:val="21"/>
          <w:highlight w:val="none"/>
        </w:rPr>
        <w:fldChar w:fldCharType="separate"/>
      </w:r>
      <w:r>
        <w:rPr>
          <w:rFonts w:hint="eastAsia" w:ascii="宋体" w:hAnsi="宋体" w:eastAsia="宋体" w:cs="宋体"/>
          <w:spacing w:val="-1"/>
          <w:sz w:val="21"/>
          <w:szCs w:val="21"/>
          <w:highlight w:val="none"/>
        </w:rPr>
        <w:t>http://dfggzy.com/dfweb/infodetail/?infoid=9c34520d-979a-4630-a939-</w:t>
      </w:r>
      <w:r>
        <w:rPr>
          <w:rFonts w:hint="eastAsia" w:ascii="宋体" w:hAnsi="宋体" w:eastAsia="宋体" w:cs="宋体"/>
          <w:spacing w:val="-1"/>
          <w:sz w:val="21"/>
          <w:szCs w:val="21"/>
          <w:highlight w:val="none"/>
        </w:rPr>
        <w:fldChar w:fldCharType="end"/>
      </w:r>
    </w:p>
    <w:p w14:paraId="1A1C608D">
      <w:pPr>
        <w:spacing w:before="236" w:line="321" w:lineRule="auto"/>
        <w:ind w:right="2" w:firstLine="438"/>
        <w:rPr>
          <w:rFonts w:hint="default" w:ascii="宋体" w:hAnsi="宋体" w:eastAsia="宋体" w:cs="宋体"/>
          <w:spacing w:val="-1"/>
          <w:sz w:val="21"/>
          <w:szCs w:val="21"/>
          <w:highlight w:val="none"/>
          <w:lang w:val="en-US" w:eastAsia="zh-CN"/>
        </w:rPr>
      </w:pPr>
      <w:r>
        <w:rPr>
          <w:rFonts w:hint="eastAsia" w:ascii="宋体" w:hAnsi="宋体" w:eastAsia="宋体" w:cs="宋体"/>
          <w:spacing w:val="-1"/>
          <w:sz w:val="21"/>
          <w:szCs w:val="21"/>
          <w:highlight w:val="none"/>
        </w:rPr>
        <w:t>9b3fbd2253db&amp;categoryNum=029） ”,或者工作时间拨打 4009280095-5，或者加入 QQ 群（问题解决 群）：384422310，或者工作时间拨打招标代理电话：0515-</w:t>
      </w:r>
      <w:r>
        <w:rPr>
          <w:rFonts w:hint="eastAsia" w:ascii="宋体" w:hAnsi="宋体" w:eastAsia="宋体" w:cs="宋体"/>
          <w:spacing w:val="-1"/>
          <w:sz w:val="21"/>
          <w:szCs w:val="21"/>
          <w:highlight w:val="none"/>
          <w:lang w:val="en-US" w:eastAsia="zh-CN"/>
        </w:rPr>
        <w:t>83531585</w:t>
      </w:r>
    </w:p>
    <w:p w14:paraId="21C9E155">
      <w:pPr>
        <w:spacing w:before="228" w:line="221" w:lineRule="auto"/>
        <w:ind w:left="456"/>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四、提交投标文件截止时间、开标时间、地点</w:t>
      </w:r>
    </w:p>
    <w:p w14:paraId="429F402C">
      <w:pPr>
        <w:spacing w:before="229" w:line="221" w:lineRule="auto"/>
        <w:ind w:left="450"/>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1、提交投标文件截止时间：</w:t>
      </w:r>
      <w:r>
        <w:rPr>
          <w:rFonts w:hint="eastAsia" w:ascii="宋体" w:hAnsi="宋体" w:eastAsia="宋体" w:cs="宋体"/>
          <w:spacing w:val="-6"/>
          <w:sz w:val="21"/>
          <w:szCs w:val="21"/>
          <w:highlight w:val="none"/>
          <w:u w:val="single" w:color="auto"/>
        </w:rPr>
        <w:t>2025</w:t>
      </w:r>
      <w:r>
        <w:rPr>
          <w:rFonts w:hint="eastAsia" w:ascii="宋体" w:hAnsi="宋体" w:eastAsia="宋体" w:cs="宋体"/>
          <w:spacing w:val="-28"/>
          <w:sz w:val="21"/>
          <w:szCs w:val="21"/>
          <w:highlight w:val="none"/>
          <w:u w:val="single" w:color="auto"/>
        </w:rPr>
        <w:t xml:space="preserve"> </w:t>
      </w:r>
      <w:r>
        <w:rPr>
          <w:rFonts w:hint="eastAsia" w:ascii="宋体" w:hAnsi="宋体" w:eastAsia="宋体" w:cs="宋体"/>
          <w:spacing w:val="-6"/>
          <w:sz w:val="21"/>
          <w:szCs w:val="21"/>
          <w:highlight w:val="none"/>
        </w:rPr>
        <w:t>年</w:t>
      </w:r>
      <w:r>
        <w:rPr>
          <w:rFonts w:hint="eastAsia" w:ascii="宋体" w:hAnsi="宋体" w:eastAsia="宋体" w:cs="宋体"/>
          <w:spacing w:val="-43"/>
          <w:sz w:val="21"/>
          <w:szCs w:val="21"/>
          <w:highlight w:val="none"/>
        </w:rPr>
        <w:t xml:space="preserve"> </w:t>
      </w:r>
      <w:r>
        <w:rPr>
          <w:rFonts w:hint="eastAsia" w:ascii="宋体" w:hAnsi="宋体" w:eastAsia="宋体" w:cs="宋体"/>
          <w:spacing w:val="-6"/>
          <w:sz w:val="21"/>
          <w:szCs w:val="21"/>
          <w:highlight w:val="none"/>
          <w:u w:val="single" w:color="auto"/>
          <w:lang w:val="en-US" w:eastAsia="zh-CN"/>
        </w:rPr>
        <w:t xml:space="preserve"> 8 </w:t>
      </w:r>
      <w:r>
        <w:rPr>
          <w:rFonts w:hint="eastAsia" w:ascii="宋体" w:hAnsi="宋体" w:eastAsia="宋体" w:cs="宋体"/>
          <w:spacing w:val="-39"/>
          <w:sz w:val="21"/>
          <w:szCs w:val="21"/>
          <w:highlight w:val="none"/>
          <w:u w:val="single" w:color="auto"/>
        </w:rPr>
        <w:t xml:space="preserve"> </w:t>
      </w:r>
      <w:r>
        <w:rPr>
          <w:rFonts w:hint="eastAsia" w:ascii="宋体" w:hAnsi="宋体" w:eastAsia="宋体" w:cs="宋体"/>
          <w:spacing w:val="-6"/>
          <w:sz w:val="21"/>
          <w:szCs w:val="21"/>
          <w:highlight w:val="none"/>
        </w:rPr>
        <w:t>月</w:t>
      </w:r>
      <w:r>
        <w:rPr>
          <w:rFonts w:hint="eastAsia" w:ascii="宋体" w:hAnsi="宋体" w:eastAsia="宋体" w:cs="宋体"/>
          <w:spacing w:val="-44"/>
          <w:sz w:val="21"/>
          <w:szCs w:val="21"/>
          <w:highlight w:val="none"/>
          <w:u w:val="single" w:color="auto"/>
          <w:lang w:val="en-US" w:eastAsia="zh-CN"/>
        </w:rPr>
        <w:t xml:space="preserve">  25   </w:t>
      </w:r>
      <w:r>
        <w:rPr>
          <w:rFonts w:hint="eastAsia" w:ascii="宋体" w:hAnsi="宋体" w:eastAsia="宋体" w:cs="宋体"/>
          <w:spacing w:val="-6"/>
          <w:sz w:val="21"/>
          <w:szCs w:val="21"/>
          <w:highlight w:val="none"/>
        </w:rPr>
        <w:t>日</w:t>
      </w:r>
      <w:r>
        <w:rPr>
          <w:rFonts w:hint="eastAsia" w:ascii="宋体" w:hAnsi="宋体" w:eastAsia="宋体" w:cs="宋体"/>
          <w:spacing w:val="-45"/>
          <w:sz w:val="21"/>
          <w:szCs w:val="21"/>
          <w:highlight w:val="none"/>
        </w:rPr>
        <w:t xml:space="preserve"> </w:t>
      </w:r>
      <w:r>
        <w:rPr>
          <w:rFonts w:hint="eastAsia" w:ascii="宋体" w:hAnsi="宋体" w:eastAsia="宋体" w:cs="宋体"/>
          <w:spacing w:val="-6"/>
          <w:sz w:val="21"/>
          <w:szCs w:val="21"/>
          <w:highlight w:val="none"/>
          <w:u w:val="single" w:color="auto"/>
        </w:rPr>
        <w:t>9</w:t>
      </w:r>
      <w:r>
        <w:rPr>
          <w:rFonts w:hint="eastAsia" w:ascii="宋体" w:hAnsi="宋体" w:eastAsia="宋体" w:cs="宋体"/>
          <w:spacing w:val="-34"/>
          <w:sz w:val="21"/>
          <w:szCs w:val="21"/>
          <w:highlight w:val="none"/>
          <w:u w:val="single" w:color="auto"/>
        </w:rPr>
        <w:t xml:space="preserve"> </w:t>
      </w:r>
      <w:r>
        <w:rPr>
          <w:rFonts w:hint="eastAsia" w:ascii="宋体" w:hAnsi="宋体" w:eastAsia="宋体" w:cs="宋体"/>
          <w:spacing w:val="-6"/>
          <w:sz w:val="21"/>
          <w:szCs w:val="21"/>
          <w:highlight w:val="none"/>
        </w:rPr>
        <w:t>时</w:t>
      </w:r>
      <w:r>
        <w:rPr>
          <w:rFonts w:hint="eastAsia" w:ascii="宋体" w:hAnsi="宋体" w:eastAsia="宋体" w:cs="宋体"/>
          <w:spacing w:val="-42"/>
          <w:sz w:val="21"/>
          <w:szCs w:val="21"/>
          <w:highlight w:val="none"/>
        </w:rPr>
        <w:t xml:space="preserve"> </w:t>
      </w:r>
      <w:r>
        <w:rPr>
          <w:rFonts w:hint="eastAsia" w:ascii="宋体" w:hAnsi="宋体" w:eastAsia="宋体" w:cs="宋体"/>
          <w:spacing w:val="-6"/>
          <w:sz w:val="21"/>
          <w:szCs w:val="21"/>
          <w:highlight w:val="none"/>
          <w:u w:val="single" w:color="auto"/>
        </w:rPr>
        <w:t>00</w:t>
      </w:r>
      <w:r>
        <w:rPr>
          <w:rFonts w:hint="eastAsia" w:ascii="宋体" w:hAnsi="宋体" w:eastAsia="宋体" w:cs="宋体"/>
          <w:spacing w:val="-42"/>
          <w:sz w:val="21"/>
          <w:szCs w:val="21"/>
          <w:highlight w:val="none"/>
          <w:u w:val="single" w:color="auto"/>
        </w:rPr>
        <w:t xml:space="preserve"> </w:t>
      </w:r>
      <w:r>
        <w:rPr>
          <w:rFonts w:hint="eastAsia" w:ascii="宋体" w:hAnsi="宋体" w:eastAsia="宋体" w:cs="宋体"/>
          <w:spacing w:val="-6"/>
          <w:sz w:val="21"/>
          <w:szCs w:val="21"/>
          <w:highlight w:val="none"/>
        </w:rPr>
        <w:t>分</w:t>
      </w:r>
      <w:r>
        <w:rPr>
          <w:rFonts w:hint="eastAsia" w:ascii="宋体" w:hAnsi="宋体" w:eastAsia="宋体" w:cs="宋体"/>
          <w:spacing w:val="-42"/>
          <w:sz w:val="21"/>
          <w:szCs w:val="21"/>
          <w:highlight w:val="none"/>
        </w:rPr>
        <w:t xml:space="preserve"> </w:t>
      </w:r>
      <w:r>
        <w:rPr>
          <w:rFonts w:hint="eastAsia" w:ascii="宋体" w:hAnsi="宋体" w:eastAsia="宋体" w:cs="宋体"/>
          <w:spacing w:val="-6"/>
          <w:sz w:val="21"/>
          <w:szCs w:val="21"/>
          <w:highlight w:val="none"/>
          <w:u w:val="single" w:color="auto"/>
        </w:rPr>
        <w:t xml:space="preserve">00 </w:t>
      </w:r>
      <w:r>
        <w:rPr>
          <w:rFonts w:hint="eastAsia" w:ascii="宋体" w:hAnsi="宋体" w:eastAsia="宋体" w:cs="宋体"/>
          <w:spacing w:val="-6"/>
          <w:sz w:val="21"/>
          <w:szCs w:val="21"/>
          <w:highlight w:val="none"/>
        </w:rPr>
        <w:t>秒。</w:t>
      </w:r>
    </w:p>
    <w:p w14:paraId="3462A095">
      <w:pPr>
        <w:spacing w:before="231" w:line="318" w:lineRule="auto"/>
        <w:ind w:left="30" w:right="105" w:firstLine="406"/>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2、提交投标文件的地点：“投标文件制作工具</w:t>
      </w:r>
      <w:r>
        <w:rPr>
          <w:rFonts w:hint="eastAsia" w:ascii="宋体" w:hAnsi="宋体" w:eastAsia="宋体" w:cs="宋体"/>
          <w:spacing w:val="-80"/>
          <w:sz w:val="21"/>
          <w:szCs w:val="21"/>
          <w:highlight w:val="none"/>
        </w:rPr>
        <w:t xml:space="preserve"> </w:t>
      </w:r>
      <w:r>
        <w:rPr>
          <w:rFonts w:hint="eastAsia" w:ascii="宋体" w:hAnsi="宋体" w:eastAsia="宋体" w:cs="宋体"/>
          <w:spacing w:val="-1"/>
          <w:sz w:val="21"/>
          <w:szCs w:val="21"/>
          <w:highlight w:val="none"/>
        </w:rPr>
        <w:t>”生成的</w:t>
      </w:r>
      <w:r>
        <w:rPr>
          <w:rFonts w:hint="eastAsia" w:ascii="宋体" w:hAnsi="宋体" w:eastAsia="宋体" w:cs="宋体"/>
          <w:spacing w:val="-45"/>
          <w:sz w:val="21"/>
          <w:szCs w:val="21"/>
          <w:highlight w:val="none"/>
        </w:rPr>
        <w:t xml:space="preserve"> </w:t>
      </w:r>
      <w:r>
        <w:rPr>
          <w:rFonts w:hint="eastAsia" w:ascii="宋体" w:hAnsi="宋体" w:eastAsia="宋体" w:cs="宋体"/>
          <w:spacing w:val="-1"/>
          <w:sz w:val="21"/>
          <w:szCs w:val="21"/>
          <w:highlight w:val="none"/>
        </w:rPr>
        <w:t>xetf</w:t>
      </w:r>
      <w:r>
        <w:rPr>
          <w:rFonts w:hint="eastAsia" w:ascii="宋体" w:hAnsi="宋体" w:eastAsia="宋体" w:cs="宋体"/>
          <w:spacing w:val="-47"/>
          <w:sz w:val="21"/>
          <w:szCs w:val="21"/>
          <w:highlight w:val="none"/>
        </w:rPr>
        <w:t xml:space="preserve"> </w:t>
      </w:r>
      <w:r>
        <w:rPr>
          <w:rFonts w:hint="eastAsia" w:ascii="宋体" w:hAnsi="宋体" w:eastAsia="宋体" w:cs="宋体"/>
          <w:spacing w:val="-1"/>
          <w:sz w:val="21"/>
          <w:szCs w:val="21"/>
          <w:highlight w:val="none"/>
        </w:rPr>
        <w:t>格式的电子档上传至新点电子交易平</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台-大丰政府采购系统（网址：</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"https://www.etrading.cn/BREpointSSO/login/oauth2login" </w:instrText>
      </w:r>
      <w:r>
        <w:rPr>
          <w:rFonts w:hint="eastAsia" w:ascii="宋体" w:hAnsi="宋体" w:eastAsia="宋体" w:cs="宋体"/>
          <w:highlight w:val="none"/>
        </w:rPr>
        <w:fldChar w:fldCharType="separate"/>
      </w:r>
      <w:r>
        <w:rPr>
          <w:rFonts w:hint="eastAsia" w:ascii="宋体" w:hAnsi="宋体" w:eastAsia="宋体" w:cs="宋体"/>
          <w:spacing w:val="-1"/>
          <w:sz w:val="21"/>
          <w:szCs w:val="21"/>
          <w:highlight w:val="none"/>
        </w:rPr>
        <w:t>https://www.etrading.cn/BREpointS</w:t>
      </w:r>
      <w:r>
        <w:rPr>
          <w:rFonts w:hint="eastAsia" w:ascii="宋体" w:hAnsi="宋体" w:eastAsia="宋体" w:cs="宋体"/>
          <w:spacing w:val="-2"/>
          <w:sz w:val="21"/>
          <w:szCs w:val="21"/>
          <w:highlight w:val="none"/>
        </w:rPr>
        <w:t>SO/login/oauth2login</w:t>
      </w:r>
      <w:r>
        <w:rPr>
          <w:rFonts w:hint="eastAsia" w:ascii="宋体" w:hAnsi="宋体" w:eastAsia="宋体" w:cs="宋体"/>
          <w:spacing w:val="-2"/>
          <w:sz w:val="21"/>
          <w:szCs w:val="21"/>
          <w:highlight w:val="none"/>
        </w:rPr>
        <w:fldChar w:fldCharType="end"/>
      </w:r>
      <w:r>
        <w:rPr>
          <w:rFonts w:hint="eastAsia" w:ascii="宋体" w:hAnsi="宋体" w:eastAsia="宋体" w:cs="宋体"/>
          <w:spacing w:val="-2"/>
          <w:sz w:val="21"/>
          <w:szCs w:val="21"/>
          <w:highlight w:val="none"/>
        </w:rPr>
        <w:t>）。</w:t>
      </w:r>
    </w:p>
    <w:p w14:paraId="0A642D4D">
      <w:pPr>
        <w:spacing w:before="235" w:line="221" w:lineRule="auto"/>
        <w:ind w:left="438"/>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3、逾期提交的投标文件将被拒收并退回。</w:t>
      </w:r>
    </w:p>
    <w:p w14:paraId="3AEBB597">
      <w:pPr>
        <w:spacing w:before="228" w:line="221" w:lineRule="auto"/>
        <w:ind w:left="433"/>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4、开标时间：投标文件提交截止时间。</w:t>
      </w:r>
    </w:p>
    <w:p w14:paraId="094B88E4">
      <w:pPr>
        <w:spacing w:before="228" w:line="355" w:lineRule="auto"/>
        <w:ind w:left="13" w:firstLine="425"/>
        <w:rPr>
          <w:rFonts w:hint="eastAsia" w:ascii="宋体" w:hAnsi="宋体" w:eastAsia="宋体" w:cs="宋体"/>
          <w:sz w:val="21"/>
          <w:szCs w:val="21"/>
          <w:highlight w:val="none"/>
        </w:rPr>
      </w:pPr>
      <w:r>
        <w:rPr>
          <w:rFonts w:hint="eastAsia" w:ascii="宋体" w:hAnsi="宋体" w:eastAsia="宋体" w:cs="宋体"/>
          <w:sz w:val="21"/>
          <w:szCs w:val="21"/>
          <w:highlight w:val="none"/>
        </w:rPr>
        <w:t>5、开标地点：本项目实行不见面开标，各投标人（供应商）的授权委托人或法定</w:t>
      </w:r>
      <w:r>
        <w:rPr>
          <w:rFonts w:hint="eastAsia" w:ascii="宋体" w:hAnsi="宋体" w:eastAsia="宋体" w:cs="宋体"/>
          <w:spacing w:val="-1"/>
          <w:sz w:val="21"/>
          <w:szCs w:val="21"/>
          <w:highlight w:val="none"/>
        </w:rPr>
        <w:t>代表人应在投标文</w:t>
      </w:r>
      <w:r>
        <w:rPr>
          <w:rFonts w:hint="eastAsia" w:ascii="宋体" w:hAnsi="宋体" w:eastAsia="宋体" w:cs="宋体"/>
          <w:sz w:val="21"/>
          <w:szCs w:val="21"/>
          <w:highlight w:val="none"/>
        </w:rPr>
        <w:t xml:space="preserve"> 件提交截止时间前提前登入“开标大厅系统</w:t>
      </w:r>
      <w:r>
        <w:rPr>
          <w:rFonts w:hint="eastAsia" w:ascii="宋体" w:hAnsi="宋体" w:eastAsia="宋体" w:cs="宋体"/>
          <w:spacing w:val="-77"/>
          <w:sz w:val="21"/>
          <w:szCs w:val="21"/>
          <w:highlight w:val="none"/>
        </w:rPr>
        <w:t xml:space="preserve"> </w:t>
      </w:r>
      <w:r>
        <w:rPr>
          <w:rFonts w:hint="eastAsia" w:ascii="宋体" w:hAnsi="宋体" w:eastAsia="宋体" w:cs="宋体"/>
          <w:sz w:val="21"/>
          <w:szCs w:val="21"/>
          <w:highlight w:val="none"/>
        </w:rPr>
        <w:t>”（步骤：登入-投标人-CA</w:t>
      </w:r>
      <w:r>
        <w:rPr>
          <w:rFonts w:hint="eastAsia" w:ascii="宋体" w:hAnsi="宋体" w:eastAsia="宋体" w:cs="宋体"/>
          <w:spacing w:val="-40"/>
          <w:sz w:val="21"/>
          <w:szCs w:val="21"/>
          <w:highlight w:val="none"/>
        </w:rPr>
        <w:t xml:space="preserve"> </w:t>
      </w:r>
      <w:r>
        <w:rPr>
          <w:rFonts w:hint="eastAsia" w:ascii="宋体" w:hAnsi="宋体" w:eastAsia="宋体" w:cs="宋体"/>
          <w:sz w:val="21"/>
          <w:szCs w:val="21"/>
          <w:highlight w:val="none"/>
        </w:rPr>
        <w:t>登录-江苏省CA</w:t>
      </w:r>
      <w:r>
        <w:rPr>
          <w:rFonts w:hint="eastAsia" w:ascii="宋体" w:hAnsi="宋体" w:eastAsia="宋体" w:cs="宋体"/>
          <w:spacing w:val="-47"/>
          <w:sz w:val="21"/>
          <w:szCs w:val="21"/>
          <w:highlight w:val="none"/>
        </w:rPr>
        <w:t>），</w:t>
      </w:r>
      <w:r>
        <w:rPr>
          <w:rFonts w:hint="eastAsia" w:ascii="宋体" w:hAnsi="宋体" w:eastAsia="宋体" w:cs="宋体"/>
          <w:sz w:val="21"/>
          <w:szCs w:val="21"/>
          <w:highlight w:val="none"/>
        </w:rPr>
        <w:t>到达</w:t>
      </w:r>
      <w:r>
        <w:rPr>
          <w:rFonts w:hint="eastAsia" w:ascii="宋体" w:hAnsi="宋体" w:eastAsia="宋体" w:cs="宋体"/>
          <w:spacing w:val="-1"/>
          <w:sz w:val="21"/>
          <w:szCs w:val="21"/>
          <w:highlight w:val="none"/>
        </w:rPr>
        <w:t>投标文件</w:t>
      </w:r>
      <w:r>
        <w:rPr>
          <w:rFonts w:hint="eastAsia" w:ascii="宋体" w:hAnsi="宋体" w:eastAsia="宋体" w:cs="宋体"/>
          <w:sz w:val="21"/>
          <w:szCs w:val="21"/>
          <w:highlight w:val="none"/>
        </w:rPr>
        <w:t xml:space="preserve"> 提交截止时间后，首先进入开标程序中的投标文件解密会议，然后按系统提示完成投标文件解密。网址</w:t>
      </w:r>
    </w:p>
    <w:p w14:paraId="0EA7DFDB">
      <w:pPr>
        <w:spacing w:line="355" w:lineRule="auto"/>
        <w:rPr>
          <w:rFonts w:hint="eastAsia" w:ascii="宋体" w:hAnsi="宋体" w:eastAsia="宋体" w:cs="宋体"/>
          <w:sz w:val="21"/>
          <w:szCs w:val="21"/>
          <w:highlight w:val="none"/>
        </w:rPr>
        <w:sectPr>
          <w:footerReference r:id="rId6" w:type="default"/>
          <w:pgSz w:w="11900" w:h="16841"/>
          <w:pgMar w:top="1431" w:right="1205" w:bottom="1159" w:left="1126" w:header="0" w:footer="957" w:gutter="0"/>
          <w:cols w:space="720" w:num="1"/>
        </w:sectPr>
      </w:pPr>
    </w:p>
    <w:p w14:paraId="033A6A2D">
      <w:pPr>
        <w:spacing w:before="189" w:line="422" w:lineRule="auto"/>
        <w:ind w:left="4" w:right="14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为</w:t>
      </w:r>
      <w:r>
        <w:rPr>
          <w:rFonts w:hint="eastAsia" w:ascii="宋体" w:hAnsi="宋体" w:eastAsia="宋体" w:cs="宋体"/>
          <w:spacing w:val="-46"/>
          <w:sz w:val="21"/>
          <w:szCs w:val="21"/>
          <w:highlight w:val="none"/>
        </w:rPr>
        <w:t xml:space="preserve"> </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"http://js.etrading.cn/EpointBidOpening/bidopeninghallaction/hall/login" </w:instrText>
      </w:r>
      <w:r>
        <w:rPr>
          <w:rFonts w:hint="eastAsia" w:ascii="宋体" w:hAnsi="宋体" w:eastAsia="宋体" w:cs="宋体"/>
          <w:highlight w:val="none"/>
        </w:rPr>
        <w:fldChar w:fldCharType="separate"/>
      </w:r>
      <w:r>
        <w:rPr>
          <w:rFonts w:hint="eastAsia" w:ascii="宋体" w:hAnsi="宋体" w:eastAsia="宋体" w:cs="宋体"/>
          <w:sz w:val="21"/>
          <w:szCs w:val="21"/>
          <w:highlight w:val="none"/>
        </w:rPr>
        <w:t>http://js.etrading.cn/EpointBidOpening/bidopeninghallaction/hall</w:t>
      </w:r>
      <w:r>
        <w:rPr>
          <w:rFonts w:hint="eastAsia" w:ascii="宋体" w:hAnsi="宋体" w:eastAsia="宋体" w:cs="宋体"/>
          <w:spacing w:val="-1"/>
          <w:sz w:val="21"/>
          <w:szCs w:val="21"/>
          <w:highlight w:val="none"/>
        </w:rPr>
        <w:t>/login</w:t>
      </w:r>
      <w:r>
        <w:rPr>
          <w:rFonts w:hint="eastAsia" w:ascii="宋体" w:hAnsi="宋体" w:eastAsia="宋体" w:cs="宋体"/>
          <w:spacing w:val="-1"/>
          <w:sz w:val="21"/>
          <w:szCs w:val="21"/>
          <w:highlight w:val="none"/>
        </w:rPr>
        <w:fldChar w:fldCharType="end"/>
      </w:r>
      <w:r>
        <w:rPr>
          <w:rFonts w:hint="eastAsia" w:ascii="宋体" w:hAnsi="宋体" w:eastAsia="宋体" w:cs="宋体"/>
          <w:spacing w:val="-1"/>
          <w:sz w:val="21"/>
          <w:szCs w:val="21"/>
          <w:highlight w:val="none"/>
        </w:rPr>
        <w:t>。投标人未按时完成</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投标文件解密或解密未成功的，均被视为投标人放弃本次投标</w:t>
      </w:r>
      <w:r>
        <w:rPr>
          <w:rFonts w:hint="eastAsia" w:ascii="宋体" w:hAnsi="宋体" w:eastAsia="宋体" w:cs="宋体"/>
          <w:spacing w:val="-3"/>
          <w:sz w:val="21"/>
          <w:szCs w:val="21"/>
          <w:highlight w:val="none"/>
        </w:rPr>
        <w:t>（无效投标）。解密完成后投标人可自行决</w:t>
      </w:r>
      <w:r>
        <w:rPr>
          <w:rFonts w:hint="eastAsia" w:ascii="宋体" w:hAnsi="宋体" w:eastAsia="宋体" w:cs="宋体"/>
          <w:sz w:val="21"/>
          <w:szCs w:val="21"/>
          <w:highlight w:val="none"/>
        </w:rPr>
        <w:t xml:space="preserve"> 定是否继续参加开（唱）标会议，投标人未参加开标的，视同认可</w:t>
      </w:r>
      <w:r>
        <w:rPr>
          <w:rFonts w:hint="eastAsia" w:ascii="宋体" w:hAnsi="宋体" w:eastAsia="宋体" w:cs="宋体"/>
          <w:spacing w:val="-1"/>
          <w:sz w:val="21"/>
          <w:szCs w:val="21"/>
          <w:highlight w:val="none"/>
        </w:rPr>
        <w:t>开标结果。</w:t>
      </w:r>
    </w:p>
    <w:p w14:paraId="3D3A7B2D">
      <w:pPr>
        <w:spacing w:line="219" w:lineRule="auto"/>
        <w:ind w:left="427"/>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五、公告期限</w:t>
      </w:r>
    </w:p>
    <w:p w14:paraId="00A9A5D4">
      <w:pPr>
        <w:spacing w:before="230" w:line="219" w:lineRule="auto"/>
        <w:ind w:left="456"/>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自本公告发布之日起</w:t>
      </w:r>
      <w:r>
        <w:rPr>
          <w:rFonts w:hint="eastAsia" w:ascii="宋体" w:hAnsi="宋体" w:eastAsia="宋体" w:cs="宋体"/>
          <w:spacing w:val="-41"/>
          <w:sz w:val="21"/>
          <w:szCs w:val="21"/>
          <w:highlight w:val="none"/>
        </w:rPr>
        <w:t xml:space="preserve"> </w:t>
      </w:r>
      <w:r>
        <w:rPr>
          <w:rFonts w:hint="eastAsia" w:ascii="宋体" w:hAnsi="宋体" w:eastAsia="宋体" w:cs="宋体"/>
          <w:spacing w:val="-4"/>
          <w:sz w:val="21"/>
          <w:szCs w:val="21"/>
          <w:highlight w:val="none"/>
        </w:rPr>
        <w:t>5</w:t>
      </w:r>
      <w:r>
        <w:rPr>
          <w:rFonts w:hint="eastAsia" w:ascii="宋体" w:hAnsi="宋体" w:eastAsia="宋体" w:cs="宋体"/>
          <w:spacing w:val="-43"/>
          <w:sz w:val="21"/>
          <w:szCs w:val="21"/>
          <w:highlight w:val="none"/>
        </w:rPr>
        <w:t xml:space="preserve"> </w:t>
      </w:r>
      <w:r>
        <w:rPr>
          <w:rFonts w:hint="eastAsia" w:ascii="宋体" w:hAnsi="宋体" w:eastAsia="宋体" w:cs="宋体"/>
          <w:spacing w:val="-4"/>
          <w:sz w:val="21"/>
          <w:szCs w:val="21"/>
          <w:highlight w:val="none"/>
        </w:rPr>
        <w:t>个工作日。</w:t>
      </w:r>
    </w:p>
    <w:p w14:paraId="5E5E2313">
      <w:pPr>
        <w:spacing w:before="231" w:line="221" w:lineRule="auto"/>
        <w:ind w:left="426"/>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六、其他补充事宜</w:t>
      </w:r>
    </w:p>
    <w:p w14:paraId="4F100A14">
      <w:pPr>
        <w:spacing w:before="228" w:line="321" w:lineRule="auto"/>
        <w:ind w:left="11" w:right="166" w:firstLine="426"/>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1、本项目对投标申请人的资格审查采用资格后审方式，由评标委员会根据招标文件进行评定</w:t>
      </w:r>
      <w:r>
        <w:rPr>
          <w:rFonts w:hint="eastAsia" w:ascii="宋体" w:hAnsi="宋体" w:eastAsia="宋体" w:cs="宋体"/>
          <w:spacing w:val="-2"/>
          <w:sz w:val="21"/>
          <w:szCs w:val="21"/>
          <w:highlight w:val="none"/>
        </w:rPr>
        <w:t>；报名</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时不进行报名资料的任何审查，由意向投标人自行判断是否符合投标资格。</w:t>
      </w:r>
    </w:p>
    <w:p w14:paraId="3CEA271C">
      <w:pPr>
        <w:spacing w:before="230" w:line="220" w:lineRule="auto"/>
        <w:ind w:left="424"/>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2、本招标项目采用的评标方法：综合评分法。</w:t>
      </w:r>
    </w:p>
    <w:p w14:paraId="022330C2">
      <w:pPr>
        <w:spacing w:before="231" w:line="318" w:lineRule="auto"/>
        <w:ind w:left="7" w:right="3523" w:firstLine="418"/>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3、本招标项目招标公告发布媒介：大丰公共资源电子</w:t>
      </w:r>
      <w:r>
        <w:rPr>
          <w:rFonts w:hint="eastAsia" w:ascii="宋体" w:hAnsi="宋体" w:eastAsia="宋体" w:cs="宋体"/>
          <w:spacing w:val="-2"/>
          <w:sz w:val="21"/>
          <w:szCs w:val="21"/>
          <w:highlight w:val="none"/>
        </w:rPr>
        <w:t>交易平台</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"http://ggzy.dafeng.gov.cn/dfweb/" </w:instrText>
      </w:r>
      <w:r>
        <w:rPr>
          <w:rFonts w:hint="eastAsia" w:ascii="宋体" w:hAnsi="宋体" w:eastAsia="宋体" w:cs="宋体"/>
          <w:highlight w:val="none"/>
        </w:rPr>
        <w:fldChar w:fldCharType="separate"/>
      </w:r>
      <w:r>
        <w:rPr>
          <w:rFonts w:hint="eastAsia" w:ascii="宋体" w:hAnsi="宋体" w:eastAsia="宋体" w:cs="宋体"/>
          <w:spacing w:val="-2"/>
          <w:sz w:val="21"/>
          <w:szCs w:val="21"/>
          <w:highlight w:val="none"/>
        </w:rPr>
        <w:t>http://ggzy.dafeng.gov.</w:t>
      </w:r>
      <w:r>
        <w:rPr>
          <w:rFonts w:hint="eastAsia" w:ascii="宋体" w:hAnsi="宋体" w:eastAsia="宋体" w:cs="宋体"/>
          <w:spacing w:val="-3"/>
          <w:sz w:val="21"/>
          <w:szCs w:val="21"/>
          <w:highlight w:val="none"/>
        </w:rPr>
        <w:t>cn/dfweb/</w:t>
      </w:r>
      <w:r>
        <w:rPr>
          <w:rFonts w:hint="eastAsia" w:ascii="宋体" w:hAnsi="宋体" w:eastAsia="宋体" w:cs="宋体"/>
          <w:spacing w:val="-3"/>
          <w:sz w:val="21"/>
          <w:szCs w:val="21"/>
          <w:highlight w:val="none"/>
        </w:rPr>
        <w:fldChar w:fldCharType="end"/>
      </w:r>
      <w:r>
        <w:rPr>
          <w:rFonts w:hint="eastAsia" w:ascii="宋体" w:hAnsi="宋体" w:eastAsia="宋体" w:cs="宋体"/>
          <w:spacing w:val="-3"/>
          <w:sz w:val="21"/>
          <w:szCs w:val="21"/>
          <w:highlight w:val="none"/>
        </w:rPr>
        <w:t>）。</w:t>
      </w:r>
    </w:p>
    <w:p w14:paraId="12FD2B96">
      <w:pPr>
        <w:spacing w:before="236" w:line="321" w:lineRule="auto"/>
        <w:ind w:left="5" w:right="63" w:firstLine="416"/>
        <w:rPr>
          <w:rFonts w:hint="eastAsia" w:ascii="宋体" w:hAnsi="宋体" w:eastAsia="宋体" w:cs="宋体"/>
          <w:sz w:val="21"/>
          <w:szCs w:val="21"/>
          <w:highlight w:val="none"/>
        </w:rPr>
      </w:pPr>
      <w:r>
        <w:rPr>
          <w:rFonts w:hint="eastAsia" w:ascii="宋体" w:hAnsi="宋体" w:eastAsia="宋体" w:cs="宋体"/>
          <w:sz w:val="21"/>
          <w:szCs w:val="21"/>
          <w:highlight w:val="none"/>
        </w:rPr>
        <w:t>4、投标前请关注“大丰公共资源电子交易平台</w:t>
      </w:r>
      <w:r>
        <w:rPr>
          <w:rFonts w:hint="eastAsia" w:ascii="宋体" w:hAnsi="宋体" w:eastAsia="宋体" w:cs="宋体"/>
          <w:spacing w:val="-75"/>
          <w:sz w:val="21"/>
          <w:szCs w:val="21"/>
          <w:highlight w:val="none"/>
        </w:rPr>
        <w:t xml:space="preserve"> </w:t>
      </w:r>
      <w:r>
        <w:rPr>
          <w:rFonts w:hint="eastAsia" w:ascii="宋体" w:hAnsi="宋体" w:eastAsia="宋体" w:cs="宋体"/>
          <w:sz w:val="21"/>
          <w:szCs w:val="21"/>
          <w:highlight w:val="none"/>
        </w:rPr>
        <w:t>”的“政</w:t>
      </w:r>
      <w:r>
        <w:rPr>
          <w:rFonts w:hint="eastAsia" w:ascii="宋体" w:hAnsi="宋体" w:eastAsia="宋体" w:cs="宋体"/>
          <w:spacing w:val="-1"/>
          <w:sz w:val="21"/>
          <w:szCs w:val="21"/>
          <w:highlight w:val="none"/>
        </w:rPr>
        <w:t>府采购</w:t>
      </w:r>
      <w:r>
        <w:rPr>
          <w:rFonts w:hint="eastAsia" w:ascii="宋体" w:hAnsi="宋体" w:eastAsia="宋体" w:cs="宋体"/>
          <w:spacing w:val="-74"/>
          <w:sz w:val="21"/>
          <w:szCs w:val="21"/>
          <w:highlight w:val="none"/>
        </w:rPr>
        <w:t xml:space="preserve"> </w:t>
      </w:r>
      <w:r>
        <w:rPr>
          <w:rFonts w:hint="eastAsia" w:ascii="宋体" w:hAnsi="宋体" w:eastAsia="宋体" w:cs="宋体"/>
          <w:spacing w:val="-1"/>
          <w:sz w:val="21"/>
          <w:szCs w:val="21"/>
          <w:highlight w:val="none"/>
        </w:rPr>
        <w:t>”—“答疑补充</w:t>
      </w:r>
      <w:r>
        <w:rPr>
          <w:rFonts w:hint="eastAsia" w:ascii="宋体" w:hAnsi="宋体" w:eastAsia="宋体" w:cs="宋体"/>
          <w:spacing w:val="-74"/>
          <w:sz w:val="21"/>
          <w:szCs w:val="21"/>
          <w:highlight w:val="none"/>
        </w:rPr>
        <w:t xml:space="preserve"> </w:t>
      </w:r>
      <w:r>
        <w:rPr>
          <w:rFonts w:hint="eastAsia" w:ascii="宋体" w:hAnsi="宋体" w:eastAsia="宋体" w:cs="宋体"/>
          <w:spacing w:val="-1"/>
          <w:sz w:val="21"/>
          <w:szCs w:val="21"/>
          <w:highlight w:val="none"/>
        </w:rPr>
        <w:t>”栏目。及时了解到</w:t>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项目的“答疑补充</w:t>
      </w:r>
      <w:r>
        <w:rPr>
          <w:rFonts w:hint="eastAsia" w:ascii="宋体" w:hAnsi="宋体" w:eastAsia="宋体" w:cs="宋体"/>
          <w:spacing w:val="-78"/>
          <w:sz w:val="21"/>
          <w:szCs w:val="21"/>
          <w:highlight w:val="none"/>
        </w:rPr>
        <w:t xml:space="preserve"> </w:t>
      </w:r>
      <w:r>
        <w:rPr>
          <w:rFonts w:hint="eastAsia" w:ascii="宋体" w:hAnsi="宋体" w:eastAsia="宋体" w:cs="宋体"/>
          <w:spacing w:val="-4"/>
          <w:sz w:val="21"/>
          <w:szCs w:val="21"/>
          <w:highlight w:val="none"/>
        </w:rPr>
        <w:t>”等情况。</w:t>
      </w:r>
    </w:p>
    <w:p w14:paraId="20AD28C3">
      <w:pPr>
        <w:spacing w:before="230" w:line="321" w:lineRule="auto"/>
        <w:ind w:left="1" w:right="62" w:firstLine="42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5、本项目采用全程电子化及不见面开标模式。本项目实行不见面开标，各投</w:t>
      </w:r>
      <w:r>
        <w:rPr>
          <w:rFonts w:hint="eastAsia" w:ascii="宋体" w:hAnsi="宋体" w:eastAsia="宋体" w:cs="宋体"/>
          <w:spacing w:val="-4"/>
          <w:sz w:val="21"/>
          <w:szCs w:val="21"/>
          <w:highlight w:val="none"/>
        </w:rPr>
        <w:t>标人（供应商）的授权委</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托人或法定代表人应在投标文件提交截止时间前提</w:t>
      </w:r>
      <w:r>
        <w:rPr>
          <w:rFonts w:hint="eastAsia" w:ascii="宋体" w:hAnsi="宋体" w:eastAsia="宋体" w:cs="宋体"/>
          <w:spacing w:val="-3"/>
          <w:sz w:val="21"/>
          <w:szCs w:val="21"/>
          <w:highlight w:val="none"/>
        </w:rPr>
        <w:t>前登入“开标大厅系统</w:t>
      </w:r>
      <w:r>
        <w:rPr>
          <w:rFonts w:hint="eastAsia" w:ascii="宋体" w:hAnsi="宋体" w:eastAsia="宋体" w:cs="宋体"/>
          <w:spacing w:val="-78"/>
          <w:sz w:val="21"/>
          <w:szCs w:val="21"/>
          <w:highlight w:val="none"/>
        </w:rPr>
        <w:t xml:space="preserve"> </w:t>
      </w:r>
      <w:r>
        <w:rPr>
          <w:rFonts w:hint="eastAsia" w:ascii="宋体" w:hAnsi="宋体" w:eastAsia="宋体" w:cs="宋体"/>
          <w:spacing w:val="-3"/>
          <w:sz w:val="21"/>
          <w:szCs w:val="21"/>
          <w:highlight w:val="none"/>
        </w:rPr>
        <w:t>”（步骤：登入-投标人-CA</w:t>
      </w:r>
      <w:r>
        <w:rPr>
          <w:rFonts w:hint="eastAsia" w:ascii="宋体" w:hAnsi="宋体" w:eastAsia="宋体" w:cs="宋体"/>
          <w:spacing w:val="-42"/>
          <w:sz w:val="21"/>
          <w:szCs w:val="21"/>
          <w:highlight w:val="none"/>
        </w:rPr>
        <w:t xml:space="preserve"> </w:t>
      </w:r>
      <w:r>
        <w:rPr>
          <w:rFonts w:hint="eastAsia" w:ascii="宋体" w:hAnsi="宋体" w:eastAsia="宋体" w:cs="宋体"/>
          <w:spacing w:val="-3"/>
          <w:sz w:val="21"/>
          <w:szCs w:val="21"/>
          <w:highlight w:val="none"/>
        </w:rPr>
        <w:t>登录</w:t>
      </w:r>
    </w:p>
    <w:p w14:paraId="36D49059">
      <w:pPr>
        <w:spacing w:before="229" w:line="422" w:lineRule="auto"/>
        <w:ind w:left="3" w:right="63" w:hanging="3"/>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-江苏省CA</w:t>
      </w:r>
      <w:r>
        <w:rPr>
          <w:rFonts w:hint="eastAsia" w:ascii="宋体" w:hAnsi="宋体" w:eastAsia="宋体" w:cs="宋体"/>
          <w:spacing w:val="-53"/>
          <w:w w:val="96"/>
          <w:sz w:val="21"/>
          <w:szCs w:val="21"/>
          <w:highlight w:val="none"/>
        </w:rPr>
        <w:t>），</w:t>
      </w:r>
      <w:r>
        <w:rPr>
          <w:rFonts w:hint="eastAsia" w:ascii="宋体" w:hAnsi="宋体" w:eastAsia="宋体" w:cs="宋体"/>
          <w:sz w:val="21"/>
          <w:szCs w:val="21"/>
          <w:highlight w:val="none"/>
        </w:rPr>
        <w:t>到达投标文件提交截止时间后，首先进入开标程序中</w:t>
      </w:r>
      <w:r>
        <w:rPr>
          <w:rFonts w:hint="eastAsia" w:ascii="宋体" w:hAnsi="宋体" w:eastAsia="宋体" w:cs="宋体"/>
          <w:spacing w:val="-1"/>
          <w:sz w:val="21"/>
          <w:szCs w:val="21"/>
          <w:highlight w:val="none"/>
        </w:rPr>
        <w:t>的投标文件解密会议，然后按系统提示</w:t>
      </w:r>
      <w:r>
        <w:rPr>
          <w:rFonts w:hint="eastAsia" w:ascii="宋体" w:hAnsi="宋体" w:eastAsia="宋体" w:cs="宋体"/>
          <w:spacing w:val="2"/>
          <w:sz w:val="21"/>
          <w:szCs w:val="21"/>
          <w:highlight w:val="none"/>
        </w:rPr>
        <w:t xml:space="preserve"> </w:t>
      </w:r>
      <w:r>
        <w:rPr>
          <w:rFonts w:hint="eastAsia" w:ascii="宋体" w:hAnsi="宋体" w:eastAsia="宋体" w:cs="宋体"/>
          <w:spacing w:val="-1"/>
          <w:sz w:val="21"/>
          <w:szCs w:val="21"/>
          <w:highlight w:val="none"/>
        </w:rPr>
        <w:t>完成投标文件解密。投标人未按时完成投标文件解密或解密未成功的，均被视为投标人放弃本次投标（无</w:t>
      </w:r>
      <w:r>
        <w:rPr>
          <w:rFonts w:hint="eastAsia" w:ascii="宋体" w:hAnsi="宋体" w:eastAsia="宋体" w:cs="宋体"/>
          <w:spacing w:val="12"/>
          <w:sz w:val="21"/>
          <w:szCs w:val="21"/>
          <w:highlight w:val="none"/>
        </w:rPr>
        <w:t xml:space="preserve"> </w:t>
      </w:r>
      <w:r>
        <w:rPr>
          <w:rFonts w:hint="eastAsia" w:ascii="宋体" w:hAnsi="宋体" w:eastAsia="宋体" w:cs="宋体"/>
          <w:spacing w:val="-1"/>
          <w:sz w:val="21"/>
          <w:szCs w:val="21"/>
          <w:highlight w:val="none"/>
        </w:rPr>
        <w:t>效投标）。因投标人自身设备故障或自身原因导致无法完成投标的，对其形成的不利后果及责任由投标人</w:t>
      </w:r>
      <w:r>
        <w:rPr>
          <w:rFonts w:hint="eastAsia" w:ascii="宋体" w:hAnsi="宋体" w:eastAsia="宋体" w:cs="宋体"/>
          <w:spacing w:val="4"/>
          <w:sz w:val="21"/>
          <w:szCs w:val="21"/>
          <w:highlight w:val="none"/>
        </w:rPr>
        <w:t xml:space="preserve"> </w:t>
      </w:r>
      <w:r>
        <w:rPr>
          <w:rFonts w:hint="eastAsia" w:ascii="宋体" w:hAnsi="宋体" w:eastAsia="宋体" w:cs="宋体"/>
          <w:spacing w:val="-1"/>
          <w:sz w:val="21"/>
          <w:szCs w:val="21"/>
          <w:highlight w:val="none"/>
        </w:rPr>
        <w:t>自行承担。解密完成后，投标人可自行决定是否继续参加开（唱）标会议，投标人未参加开标的，视同认</w:t>
      </w:r>
      <w:r>
        <w:rPr>
          <w:rFonts w:hint="eastAsia" w:ascii="宋体" w:hAnsi="宋体" w:eastAsia="宋体" w:cs="宋体"/>
          <w:spacing w:val="12"/>
          <w:sz w:val="21"/>
          <w:szCs w:val="21"/>
          <w:highlight w:val="none"/>
        </w:rPr>
        <w:t xml:space="preserve"> </w:t>
      </w:r>
      <w:r>
        <w:rPr>
          <w:rFonts w:hint="eastAsia" w:ascii="宋体" w:hAnsi="宋体" w:eastAsia="宋体" w:cs="宋体"/>
          <w:spacing w:val="-2"/>
          <w:sz w:val="21"/>
          <w:szCs w:val="21"/>
          <w:highlight w:val="none"/>
        </w:rPr>
        <w:t>可开标结果。</w:t>
      </w:r>
    </w:p>
    <w:p w14:paraId="21A1E16C">
      <w:pPr>
        <w:spacing w:line="221" w:lineRule="auto"/>
        <w:ind w:left="423"/>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6、开标大厅系统网址为：</w:t>
      </w:r>
    </w:p>
    <w:p w14:paraId="65EFD250">
      <w:pPr>
        <w:spacing w:before="228" w:line="215" w:lineRule="auto"/>
        <w:ind w:left="419"/>
        <w:rPr>
          <w:rFonts w:hint="eastAsia" w:ascii="宋体" w:hAnsi="宋体" w:eastAsia="宋体" w:cs="宋体"/>
          <w:sz w:val="21"/>
          <w:szCs w:val="21"/>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"http://js.etrading.cn/EpointBidOpening/bidopeninghallaction/hall/login" </w:instrText>
      </w:r>
      <w:r>
        <w:rPr>
          <w:rFonts w:hint="eastAsia" w:ascii="宋体" w:hAnsi="宋体" w:eastAsia="宋体" w:cs="宋体"/>
          <w:highlight w:val="none"/>
        </w:rPr>
        <w:fldChar w:fldCharType="separate"/>
      </w:r>
      <w:r>
        <w:rPr>
          <w:rFonts w:hint="eastAsia" w:ascii="宋体" w:hAnsi="宋体" w:eastAsia="宋体" w:cs="宋体"/>
          <w:b/>
          <w:bCs/>
          <w:spacing w:val="-1"/>
          <w:sz w:val="21"/>
          <w:szCs w:val="21"/>
          <w:highlight w:val="none"/>
        </w:rPr>
        <w:t>http://js.etrading.cn/EpointBidOp</w:t>
      </w:r>
      <w:r>
        <w:rPr>
          <w:rFonts w:hint="eastAsia" w:ascii="宋体" w:hAnsi="宋体" w:eastAsia="宋体" w:cs="宋体"/>
          <w:b/>
          <w:bCs/>
          <w:spacing w:val="-2"/>
          <w:sz w:val="21"/>
          <w:szCs w:val="21"/>
          <w:highlight w:val="none"/>
        </w:rPr>
        <w:t>ening/bidopeninghallaction/hall/login</w:t>
      </w:r>
      <w:r>
        <w:rPr>
          <w:rFonts w:hint="eastAsia" w:ascii="宋体" w:hAnsi="宋体" w:eastAsia="宋体" w:cs="宋体"/>
          <w:b/>
          <w:bCs/>
          <w:spacing w:val="-2"/>
          <w:sz w:val="21"/>
          <w:szCs w:val="21"/>
          <w:highlight w:val="none"/>
        </w:rPr>
        <w:fldChar w:fldCharType="end"/>
      </w:r>
      <w:r>
        <w:rPr>
          <w:rFonts w:hint="eastAsia" w:ascii="宋体" w:hAnsi="宋体" w:eastAsia="宋体" w:cs="宋体"/>
          <w:b/>
          <w:bCs/>
          <w:spacing w:val="-2"/>
          <w:sz w:val="21"/>
          <w:szCs w:val="21"/>
          <w:highlight w:val="none"/>
        </w:rPr>
        <w:t>。</w:t>
      </w:r>
    </w:p>
    <w:p w14:paraId="2F4908DF">
      <w:pPr>
        <w:spacing w:before="237" w:line="221" w:lineRule="auto"/>
        <w:ind w:left="423"/>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七、投标保证金</w:t>
      </w:r>
    </w:p>
    <w:p w14:paraId="06998517">
      <w:pPr>
        <w:spacing w:before="228" w:line="220" w:lineRule="auto"/>
        <w:ind w:left="423"/>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本项目不需要缴纳投标保证金。</w:t>
      </w:r>
    </w:p>
    <w:p w14:paraId="747295FC">
      <w:pPr>
        <w:spacing w:before="232" w:line="371" w:lineRule="auto"/>
        <w:ind w:left="2" w:firstLine="425"/>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八、投标人在诚信库中录入的所有信息均应合法真实有效，并应在投标文件提交截止时间前</w:t>
      </w:r>
      <w:r>
        <w:rPr>
          <w:rFonts w:hint="eastAsia" w:ascii="宋体" w:hAnsi="宋体" w:eastAsia="宋体" w:cs="宋体"/>
          <w:b/>
          <w:bCs/>
          <w:spacing w:val="-4"/>
          <w:sz w:val="21"/>
          <w:szCs w:val="21"/>
          <w:highlight w:val="none"/>
        </w:rPr>
        <w:t>完成诚信</w:t>
      </w:r>
      <w:r>
        <w:rPr>
          <w:rFonts w:hint="eastAsia" w:ascii="宋体" w:hAnsi="宋体" w:eastAsia="宋体" w:cs="宋体"/>
          <w:sz w:val="21"/>
          <w:szCs w:val="21"/>
          <w:highlight w:val="none"/>
        </w:rPr>
        <w:t xml:space="preserve">  </w:t>
      </w:r>
      <w:r>
        <w:rPr>
          <w:rFonts w:hint="eastAsia" w:ascii="宋体" w:hAnsi="宋体" w:eastAsia="宋体" w:cs="宋体"/>
          <w:b/>
          <w:bCs/>
          <w:spacing w:val="-3"/>
          <w:sz w:val="21"/>
          <w:szCs w:val="21"/>
          <w:highlight w:val="none"/>
        </w:rPr>
        <w:t>库信息的及时更新、完善，采购人或评标委员会将按照投标文件提交截止时间前的现状信息予以审查或评</w:t>
      </w:r>
      <w:r>
        <w:rPr>
          <w:rFonts w:hint="eastAsia" w:ascii="宋体" w:hAnsi="宋体" w:eastAsia="宋体" w:cs="宋体"/>
          <w:sz w:val="21"/>
          <w:szCs w:val="21"/>
          <w:highlight w:val="none"/>
        </w:rPr>
        <w:t xml:space="preserve">  </w:t>
      </w:r>
      <w:r>
        <w:rPr>
          <w:rFonts w:hint="eastAsia" w:ascii="宋体" w:hAnsi="宋体" w:eastAsia="宋体" w:cs="宋体"/>
          <w:b/>
          <w:bCs/>
          <w:spacing w:val="-3"/>
          <w:sz w:val="21"/>
          <w:szCs w:val="21"/>
          <w:highlight w:val="none"/>
        </w:rPr>
        <w:t>审，如投标人未及时更新和完善的，对其形成不利的后果及责任由投标人自行承担。投标人录入诚信</w:t>
      </w:r>
      <w:r>
        <w:rPr>
          <w:rFonts w:hint="eastAsia" w:ascii="宋体" w:hAnsi="宋体" w:eastAsia="宋体" w:cs="宋体"/>
          <w:b/>
          <w:bCs/>
          <w:spacing w:val="-4"/>
          <w:sz w:val="21"/>
          <w:szCs w:val="21"/>
          <w:highlight w:val="none"/>
        </w:rPr>
        <w:t>库提</w:t>
      </w:r>
      <w:r>
        <w:rPr>
          <w:rFonts w:hint="eastAsia" w:ascii="宋体" w:hAnsi="宋体" w:eastAsia="宋体" w:cs="宋体"/>
          <w:sz w:val="21"/>
          <w:szCs w:val="21"/>
          <w:highlight w:val="none"/>
        </w:rPr>
        <w:t xml:space="preserve">  </w:t>
      </w:r>
      <w:r>
        <w:rPr>
          <w:rFonts w:hint="eastAsia" w:ascii="宋体" w:hAnsi="宋体" w:eastAsia="宋体" w:cs="宋体"/>
          <w:b/>
          <w:bCs/>
          <w:spacing w:val="-1"/>
          <w:sz w:val="21"/>
          <w:szCs w:val="21"/>
          <w:highlight w:val="none"/>
        </w:rPr>
        <w:t>交的信息如有虚假或其他违法违规情形的，将有</w:t>
      </w:r>
      <w:r>
        <w:rPr>
          <w:rFonts w:hint="eastAsia" w:ascii="宋体" w:hAnsi="宋体" w:eastAsia="宋体" w:cs="宋体"/>
          <w:b/>
          <w:bCs/>
          <w:spacing w:val="-2"/>
          <w:sz w:val="21"/>
          <w:szCs w:val="21"/>
          <w:highlight w:val="none"/>
        </w:rPr>
        <w:t>可能面临被列为失信行为的风险并承担相应的法律责任。</w:t>
      </w:r>
    </w:p>
    <w:p w14:paraId="4894EAB8">
      <w:pPr>
        <w:spacing w:before="230" w:line="220" w:lineRule="auto"/>
        <w:ind w:left="429"/>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九、对本次招标提出询问，请按以下方式联系。</w:t>
      </w:r>
    </w:p>
    <w:p w14:paraId="108A29C9">
      <w:pPr>
        <w:spacing w:line="220" w:lineRule="auto"/>
        <w:rPr>
          <w:rFonts w:hint="eastAsia" w:ascii="宋体" w:hAnsi="宋体" w:eastAsia="宋体" w:cs="宋体"/>
          <w:sz w:val="21"/>
          <w:szCs w:val="21"/>
          <w:highlight w:val="none"/>
        </w:rPr>
        <w:sectPr>
          <w:footerReference r:id="rId7" w:type="default"/>
          <w:pgSz w:w="11900" w:h="16841"/>
          <w:pgMar w:top="1431" w:right="1065" w:bottom="1159" w:left="1139" w:header="0" w:footer="959" w:gutter="0"/>
          <w:cols w:space="720" w:num="1"/>
        </w:sectPr>
      </w:pPr>
    </w:p>
    <w:p w14:paraId="3311420C">
      <w:pPr>
        <w:spacing w:before="189" w:line="220" w:lineRule="auto"/>
        <w:ind w:left="1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1、采购人信息</w:t>
      </w:r>
    </w:p>
    <w:p w14:paraId="3A3AFE04">
      <w:pPr>
        <w:spacing w:before="229" w:line="221" w:lineRule="auto"/>
        <w:ind w:left="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名称：</w:t>
      </w:r>
      <w:r>
        <w:rPr>
          <w:rFonts w:hint="eastAsia" w:ascii="宋体" w:hAnsi="宋体" w:eastAsia="宋体" w:cs="宋体"/>
          <w:spacing w:val="-1"/>
          <w:sz w:val="21"/>
          <w:szCs w:val="21"/>
          <w:highlight w:val="none"/>
          <w:u w:val="single" w:color="auto"/>
        </w:rPr>
        <w:t>江苏斗龙港医疗管理有限公司</w:t>
      </w:r>
    </w:p>
    <w:p w14:paraId="626934C7">
      <w:pPr>
        <w:spacing w:before="228" w:line="220" w:lineRule="auto"/>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地址：</w:t>
      </w:r>
      <w:r>
        <w:rPr>
          <w:rFonts w:hint="eastAsia" w:ascii="宋体" w:hAnsi="宋体" w:eastAsia="宋体" w:cs="宋体"/>
          <w:spacing w:val="-1"/>
          <w:sz w:val="21"/>
          <w:szCs w:val="21"/>
          <w:highlight w:val="none"/>
          <w:u w:val="single" w:color="auto"/>
        </w:rPr>
        <w:t>盐城市大丰区斗龙港旅游度假区内</w:t>
      </w:r>
    </w:p>
    <w:p w14:paraId="33170C80">
      <w:pPr>
        <w:spacing w:before="229" w:line="223" w:lineRule="auto"/>
        <w:rPr>
          <w:rFonts w:hint="eastAsia" w:ascii="宋体" w:hAnsi="宋体" w:eastAsia="宋体" w:cs="宋体"/>
          <w:sz w:val="21"/>
          <w:szCs w:val="21"/>
          <w:highlight w:val="none"/>
          <w:lang w:val="en-US" w:eastAsia="zh-CN"/>
        </w:rPr>
      </w:pPr>
      <w:r>
        <w:rPr>
          <w:rFonts w:hint="eastAsia" w:ascii="宋体" w:hAnsi="宋体" w:eastAsia="宋体" w:cs="宋体"/>
          <w:spacing w:val="1"/>
          <w:sz w:val="21"/>
          <w:szCs w:val="21"/>
          <w:highlight w:val="none"/>
        </w:rPr>
        <w:t>联系人：</w:t>
      </w:r>
      <w:r>
        <w:rPr>
          <w:rFonts w:hint="eastAsia" w:ascii="宋体" w:hAnsi="宋体" w:eastAsia="宋体" w:cs="宋体"/>
          <w:spacing w:val="1"/>
          <w:sz w:val="21"/>
          <w:szCs w:val="21"/>
          <w:highlight w:val="none"/>
          <w:u w:val="single" w:color="auto"/>
          <w:lang w:val="en-US" w:eastAsia="zh-CN"/>
        </w:rPr>
        <w:t xml:space="preserve"> 杨华根 </w:t>
      </w:r>
    </w:p>
    <w:p w14:paraId="449EFA5E">
      <w:pPr>
        <w:spacing w:before="227" w:line="223" w:lineRule="auto"/>
        <w:rPr>
          <w:rFonts w:hint="eastAsia" w:ascii="宋体" w:hAnsi="宋体" w:eastAsia="宋体" w:cs="宋体"/>
          <w:sz w:val="21"/>
          <w:szCs w:val="21"/>
          <w:highlight w:val="none"/>
          <w:lang w:val="en-US" w:eastAsia="zh-CN"/>
        </w:rPr>
      </w:pPr>
      <w:r>
        <w:rPr>
          <w:rFonts w:hint="eastAsia" w:ascii="宋体" w:hAnsi="宋体" w:eastAsia="宋体" w:cs="宋体"/>
          <w:spacing w:val="-1"/>
          <w:sz w:val="21"/>
          <w:szCs w:val="21"/>
          <w:highlight w:val="none"/>
        </w:rPr>
        <w:t>联系电话：</w:t>
      </w:r>
      <w:r>
        <w:rPr>
          <w:rFonts w:hint="eastAsia" w:ascii="宋体" w:hAnsi="宋体" w:eastAsia="宋体" w:cs="宋体"/>
          <w:spacing w:val="-1"/>
          <w:sz w:val="21"/>
          <w:szCs w:val="21"/>
          <w:highlight w:val="none"/>
          <w:u w:val="single" w:color="auto"/>
          <w:lang w:val="en-US" w:eastAsia="zh-CN"/>
        </w:rPr>
        <w:t xml:space="preserve"> 18662008858 </w:t>
      </w:r>
    </w:p>
    <w:p w14:paraId="43601023">
      <w:pPr>
        <w:spacing w:before="226" w:line="220" w:lineRule="auto"/>
        <w:ind w:left="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2、采购代理机构信息</w:t>
      </w:r>
    </w:p>
    <w:p w14:paraId="4C5DBE0E">
      <w:pPr>
        <w:spacing w:before="229" w:line="221" w:lineRule="auto"/>
        <w:ind w:left="2"/>
        <w:rPr>
          <w:rFonts w:hint="eastAsia" w:ascii="宋体" w:hAnsi="宋体" w:eastAsia="宋体" w:cs="宋体"/>
          <w:sz w:val="21"/>
          <w:szCs w:val="21"/>
          <w:highlight w:val="none"/>
          <w:lang w:val="en-US" w:eastAsia="zh-CN"/>
        </w:rPr>
      </w:pPr>
      <w:r>
        <w:rPr>
          <w:rFonts w:hint="eastAsia" w:ascii="宋体" w:hAnsi="宋体" w:eastAsia="宋体" w:cs="宋体"/>
          <w:spacing w:val="-1"/>
          <w:sz w:val="21"/>
          <w:szCs w:val="21"/>
          <w:highlight w:val="none"/>
        </w:rPr>
        <w:t>名称：</w:t>
      </w:r>
      <w:r>
        <w:rPr>
          <w:rFonts w:hint="eastAsia" w:ascii="宋体" w:hAnsi="宋体" w:eastAsia="宋体" w:cs="宋体"/>
          <w:spacing w:val="-1"/>
          <w:sz w:val="21"/>
          <w:szCs w:val="21"/>
          <w:highlight w:val="none"/>
          <w:u w:val="single" w:color="auto"/>
          <w:lang w:val="en-US" w:eastAsia="zh-CN"/>
        </w:rPr>
        <w:t>江苏汇诚投资咨询管理有限公司</w:t>
      </w:r>
    </w:p>
    <w:p w14:paraId="27EC407B">
      <w:pPr>
        <w:spacing w:before="229" w:line="221" w:lineRule="auto"/>
        <w:rPr>
          <w:rFonts w:hint="eastAsia" w:ascii="宋体" w:hAnsi="宋体" w:eastAsia="宋体" w:cs="宋体"/>
          <w:sz w:val="21"/>
          <w:szCs w:val="21"/>
          <w:highlight w:val="none"/>
          <w:lang w:val="en-US" w:eastAsia="zh-CN"/>
        </w:rPr>
      </w:pPr>
      <w:r>
        <w:rPr>
          <w:rFonts w:hint="eastAsia" w:ascii="宋体" w:hAnsi="宋体" w:eastAsia="宋体" w:cs="宋体"/>
          <w:spacing w:val="-1"/>
          <w:sz w:val="21"/>
          <w:szCs w:val="21"/>
          <w:highlight w:val="none"/>
        </w:rPr>
        <w:t>地址：</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u w:val="single" w:color="auto"/>
          <w:lang w:val="en-US" w:eastAsia="zh-CN"/>
        </w:rPr>
        <w:t>盐城市大丰区幸福西大街37号瑞城国际苑会所二楼</w:t>
      </w:r>
    </w:p>
    <w:p w14:paraId="6F9BA668">
      <w:pPr>
        <w:spacing w:before="230" w:line="221" w:lineRule="auto"/>
        <w:rPr>
          <w:rFonts w:hint="default" w:ascii="宋体" w:hAnsi="宋体" w:eastAsia="宋体" w:cs="宋体"/>
          <w:sz w:val="21"/>
          <w:szCs w:val="21"/>
          <w:highlight w:val="none"/>
          <w:lang w:val="en-US" w:eastAsia="zh-CN"/>
        </w:rPr>
      </w:pPr>
      <w:r>
        <w:rPr>
          <w:rFonts w:hint="eastAsia" w:ascii="宋体" w:hAnsi="宋体" w:eastAsia="宋体" w:cs="宋体"/>
          <w:spacing w:val="-1"/>
          <w:sz w:val="21"/>
          <w:szCs w:val="21"/>
          <w:highlight w:val="none"/>
        </w:rPr>
        <w:t>联系人：</w:t>
      </w:r>
      <w:r>
        <w:rPr>
          <w:rFonts w:hint="eastAsia" w:ascii="宋体" w:hAnsi="宋体" w:eastAsia="宋体" w:cs="宋体"/>
          <w:spacing w:val="-1"/>
          <w:sz w:val="21"/>
          <w:szCs w:val="21"/>
          <w:highlight w:val="none"/>
          <w:u w:val="single" w:color="auto"/>
          <w:lang w:val="en-US" w:eastAsia="zh-CN"/>
        </w:rPr>
        <w:t xml:space="preserve">  江鹏    </w:t>
      </w:r>
    </w:p>
    <w:p w14:paraId="2E52368D">
      <w:pPr>
        <w:spacing w:before="228" w:line="222" w:lineRule="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联系方式：</w:t>
      </w:r>
      <w:r>
        <w:rPr>
          <w:rFonts w:hint="eastAsia" w:ascii="宋体" w:hAnsi="宋体" w:eastAsia="宋体" w:cs="宋体"/>
          <w:sz w:val="21"/>
          <w:szCs w:val="21"/>
          <w:highlight w:val="none"/>
          <w:u w:val="single" w:color="auto"/>
          <w:lang w:val="en-US" w:eastAsia="zh-CN"/>
        </w:rPr>
        <w:t>18352024295</w:t>
      </w:r>
    </w:p>
    <w:p w14:paraId="5E380274">
      <w:pPr>
        <w:spacing w:line="222" w:lineRule="auto"/>
        <w:rPr>
          <w:rFonts w:hint="eastAsia" w:ascii="宋体" w:hAnsi="宋体" w:eastAsia="宋体" w:cs="宋体"/>
          <w:sz w:val="21"/>
          <w:szCs w:val="21"/>
          <w:highlight w:val="none"/>
        </w:rPr>
        <w:sectPr>
          <w:footerReference r:id="rId8" w:type="default"/>
          <w:pgSz w:w="11900" w:h="16841"/>
          <w:pgMar w:top="1431" w:right="1784" w:bottom="1159" w:left="1561" w:header="0" w:footer="957" w:gutter="0"/>
          <w:cols w:space="720" w:num="1"/>
        </w:sectPr>
      </w:pPr>
    </w:p>
    <w:p w14:paraId="3865EDD2">
      <w:pPr>
        <w:spacing w:before="87" w:line="223" w:lineRule="auto"/>
        <w:ind w:left="2845"/>
        <w:outlineLvl w:val="0"/>
        <w:rPr>
          <w:rFonts w:hint="eastAsia" w:ascii="宋体" w:hAnsi="宋体" w:eastAsia="宋体" w:cs="宋体"/>
          <w:sz w:val="43"/>
          <w:szCs w:val="43"/>
          <w:highlight w:val="none"/>
        </w:rPr>
      </w:pPr>
      <w:r>
        <w:rPr>
          <w:rFonts w:hint="eastAsia" w:ascii="宋体" w:hAnsi="宋体" w:eastAsia="宋体" w:cs="宋体"/>
          <w:b/>
          <w:bCs/>
          <w:spacing w:val="4"/>
          <w:sz w:val="43"/>
          <w:szCs w:val="43"/>
          <w:highlight w:val="none"/>
        </w:rPr>
        <w:t>第二章</w:t>
      </w:r>
      <w:r>
        <w:rPr>
          <w:rFonts w:hint="eastAsia" w:ascii="宋体" w:hAnsi="宋体" w:eastAsia="宋体" w:cs="宋体"/>
          <w:spacing w:val="4"/>
          <w:sz w:val="43"/>
          <w:szCs w:val="43"/>
          <w:highlight w:val="none"/>
        </w:rPr>
        <w:t xml:space="preserve">  </w:t>
      </w:r>
      <w:r>
        <w:rPr>
          <w:rFonts w:hint="eastAsia" w:ascii="宋体" w:hAnsi="宋体" w:eastAsia="宋体" w:cs="宋体"/>
          <w:b/>
          <w:bCs/>
          <w:spacing w:val="4"/>
          <w:sz w:val="43"/>
          <w:szCs w:val="43"/>
          <w:highlight w:val="none"/>
        </w:rPr>
        <w:t>投标人须知</w:t>
      </w:r>
    </w:p>
    <w:p w14:paraId="0A836042">
      <w:pPr>
        <w:spacing w:before="316" w:line="224" w:lineRule="auto"/>
        <w:ind w:left="3547"/>
        <w:outlineLvl w:val="1"/>
        <w:rPr>
          <w:rFonts w:hint="eastAsia" w:ascii="宋体" w:hAnsi="宋体" w:eastAsia="宋体" w:cs="宋体"/>
          <w:sz w:val="31"/>
          <w:szCs w:val="31"/>
          <w:highlight w:val="none"/>
        </w:rPr>
      </w:pPr>
      <w:r>
        <w:rPr>
          <w:rFonts w:hint="eastAsia" w:ascii="宋体" w:hAnsi="宋体" w:eastAsia="宋体" w:cs="宋体"/>
          <w:b/>
          <w:bCs/>
          <w:spacing w:val="5"/>
          <w:sz w:val="31"/>
          <w:szCs w:val="31"/>
          <w:highlight w:val="none"/>
        </w:rPr>
        <w:t>投标人须知前附表</w:t>
      </w:r>
    </w:p>
    <w:p w14:paraId="4B3F673D">
      <w:pPr>
        <w:spacing w:line="199" w:lineRule="exact"/>
        <w:rPr>
          <w:rFonts w:hint="eastAsia" w:ascii="宋体" w:hAnsi="宋体" w:eastAsia="宋体" w:cs="宋体"/>
          <w:highlight w:val="none"/>
        </w:rPr>
      </w:pPr>
    </w:p>
    <w:tbl>
      <w:tblPr>
        <w:tblStyle w:val="19"/>
        <w:tblW w:w="96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1"/>
        <w:gridCol w:w="2260"/>
        <w:gridCol w:w="6367"/>
      </w:tblGrid>
      <w:tr w14:paraId="20E49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001" w:type="dxa"/>
            <w:vAlign w:val="top"/>
          </w:tcPr>
          <w:p w14:paraId="728D4BD7">
            <w:pPr>
              <w:pStyle w:val="20"/>
              <w:spacing w:before="206" w:line="221" w:lineRule="auto"/>
              <w:ind w:left="192"/>
              <w:rPr>
                <w:rFonts w:hint="eastAsia" w:ascii="宋体" w:hAnsi="宋体" w:eastAsia="宋体" w:cs="宋体"/>
                <w:highlight w:val="none"/>
              </w:rPr>
            </w:pPr>
            <w:r>
              <w:rPr>
                <w:rFonts w:hint="eastAsia" w:ascii="宋体" w:hAnsi="宋体" w:eastAsia="宋体" w:cs="宋体"/>
                <w:b/>
                <w:bCs/>
                <w:spacing w:val="-4"/>
                <w:highlight w:val="none"/>
              </w:rPr>
              <w:t>条款号</w:t>
            </w:r>
          </w:p>
        </w:tc>
        <w:tc>
          <w:tcPr>
            <w:tcW w:w="2260" w:type="dxa"/>
            <w:vAlign w:val="top"/>
          </w:tcPr>
          <w:p w14:paraId="15BF7687">
            <w:pPr>
              <w:pStyle w:val="20"/>
              <w:spacing w:before="206" w:line="221" w:lineRule="auto"/>
              <w:ind w:left="554"/>
              <w:rPr>
                <w:rFonts w:hint="eastAsia" w:ascii="宋体" w:hAnsi="宋体" w:eastAsia="宋体" w:cs="宋体"/>
                <w:highlight w:val="none"/>
              </w:rPr>
            </w:pPr>
            <w:r>
              <w:rPr>
                <w:rFonts w:hint="eastAsia" w:ascii="宋体" w:hAnsi="宋体" w:eastAsia="宋体" w:cs="宋体"/>
                <w:b/>
                <w:bCs/>
                <w:spacing w:val="-9"/>
                <w:highlight w:val="none"/>
              </w:rPr>
              <w:t>条</w:t>
            </w:r>
            <w:r>
              <w:rPr>
                <w:rFonts w:hint="eastAsia" w:ascii="宋体" w:hAnsi="宋体" w:eastAsia="宋体" w:cs="宋体"/>
                <w:spacing w:val="9"/>
                <w:highlight w:val="none"/>
              </w:rPr>
              <w:t xml:space="preserve"> </w:t>
            </w:r>
            <w:r>
              <w:rPr>
                <w:rFonts w:hint="eastAsia" w:ascii="宋体" w:hAnsi="宋体" w:eastAsia="宋体" w:cs="宋体"/>
                <w:b/>
                <w:bCs/>
                <w:spacing w:val="-9"/>
                <w:highlight w:val="none"/>
              </w:rPr>
              <w:t>款</w:t>
            </w:r>
            <w:r>
              <w:rPr>
                <w:rFonts w:hint="eastAsia" w:ascii="宋体" w:hAnsi="宋体" w:eastAsia="宋体" w:cs="宋体"/>
                <w:spacing w:val="12"/>
                <w:highlight w:val="none"/>
              </w:rPr>
              <w:t xml:space="preserve"> </w:t>
            </w:r>
            <w:r>
              <w:rPr>
                <w:rFonts w:hint="eastAsia" w:ascii="宋体" w:hAnsi="宋体" w:eastAsia="宋体" w:cs="宋体"/>
                <w:b/>
                <w:bCs/>
                <w:spacing w:val="-9"/>
                <w:highlight w:val="none"/>
              </w:rPr>
              <w:t>名</w:t>
            </w:r>
            <w:r>
              <w:rPr>
                <w:rFonts w:hint="eastAsia" w:ascii="宋体" w:hAnsi="宋体" w:eastAsia="宋体" w:cs="宋体"/>
                <w:spacing w:val="6"/>
                <w:highlight w:val="none"/>
              </w:rPr>
              <w:t xml:space="preserve"> </w:t>
            </w:r>
            <w:r>
              <w:rPr>
                <w:rFonts w:hint="eastAsia" w:ascii="宋体" w:hAnsi="宋体" w:eastAsia="宋体" w:cs="宋体"/>
                <w:b/>
                <w:bCs/>
                <w:spacing w:val="-9"/>
                <w:highlight w:val="none"/>
              </w:rPr>
              <w:t>称</w:t>
            </w:r>
          </w:p>
        </w:tc>
        <w:tc>
          <w:tcPr>
            <w:tcW w:w="6367" w:type="dxa"/>
            <w:vAlign w:val="top"/>
          </w:tcPr>
          <w:p w14:paraId="4BF4F959">
            <w:pPr>
              <w:pStyle w:val="20"/>
              <w:spacing w:before="206" w:line="221" w:lineRule="auto"/>
              <w:ind w:left="2610"/>
              <w:rPr>
                <w:rFonts w:hint="eastAsia" w:ascii="宋体" w:hAnsi="宋体" w:eastAsia="宋体" w:cs="宋体"/>
                <w:highlight w:val="none"/>
              </w:rPr>
            </w:pPr>
            <w:r>
              <w:rPr>
                <w:rFonts w:hint="eastAsia" w:ascii="宋体" w:hAnsi="宋体" w:eastAsia="宋体" w:cs="宋体"/>
                <w:b/>
                <w:bCs/>
                <w:spacing w:val="-16"/>
                <w:highlight w:val="none"/>
              </w:rPr>
              <w:t>编</w:t>
            </w:r>
            <w:r>
              <w:rPr>
                <w:rFonts w:hint="eastAsia" w:ascii="宋体" w:hAnsi="宋体" w:eastAsia="宋体" w:cs="宋体"/>
                <w:spacing w:val="14"/>
                <w:highlight w:val="none"/>
              </w:rPr>
              <w:t xml:space="preserve"> </w:t>
            </w:r>
            <w:r>
              <w:rPr>
                <w:rFonts w:hint="eastAsia" w:ascii="宋体" w:hAnsi="宋体" w:eastAsia="宋体" w:cs="宋体"/>
                <w:b/>
                <w:bCs/>
                <w:spacing w:val="-16"/>
                <w:highlight w:val="none"/>
              </w:rPr>
              <w:t>列</w:t>
            </w:r>
            <w:r>
              <w:rPr>
                <w:rFonts w:hint="eastAsia" w:ascii="宋体" w:hAnsi="宋体" w:eastAsia="宋体" w:cs="宋体"/>
                <w:spacing w:val="35"/>
                <w:highlight w:val="none"/>
              </w:rPr>
              <w:t xml:space="preserve"> </w:t>
            </w:r>
            <w:r>
              <w:rPr>
                <w:rFonts w:hint="eastAsia" w:ascii="宋体" w:hAnsi="宋体" w:eastAsia="宋体" w:cs="宋体"/>
                <w:b/>
                <w:bCs/>
                <w:spacing w:val="-16"/>
                <w:highlight w:val="none"/>
              </w:rPr>
              <w:t>内</w:t>
            </w:r>
            <w:r>
              <w:rPr>
                <w:rFonts w:hint="eastAsia" w:ascii="宋体" w:hAnsi="宋体" w:eastAsia="宋体" w:cs="宋体"/>
                <w:spacing w:val="9"/>
                <w:highlight w:val="none"/>
              </w:rPr>
              <w:t xml:space="preserve"> </w:t>
            </w:r>
            <w:r>
              <w:rPr>
                <w:rFonts w:hint="eastAsia" w:ascii="宋体" w:hAnsi="宋体" w:eastAsia="宋体" w:cs="宋体"/>
                <w:b/>
                <w:bCs/>
                <w:spacing w:val="-16"/>
                <w:highlight w:val="none"/>
              </w:rPr>
              <w:t>容</w:t>
            </w:r>
          </w:p>
        </w:tc>
      </w:tr>
      <w:tr w14:paraId="5C60F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001" w:type="dxa"/>
            <w:vAlign w:val="top"/>
          </w:tcPr>
          <w:p w14:paraId="528E43C7">
            <w:pPr>
              <w:spacing w:before="237" w:line="233" w:lineRule="auto"/>
              <w:ind w:left="31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1.1.2</w:t>
            </w:r>
          </w:p>
        </w:tc>
        <w:tc>
          <w:tcPr>
            <w:tcW w:w="2260" w:type="dxa"/>
            <w:vAlign w:val="top"/>
          </w:tcPr>
          <w:p w14:paraId="4D0DEF8A">
            <w:pPr>
              <w:pStyle w:val="20"/>
              <w:spacing w:before="202" w:line="220" w:lineRule="auto"/>
              <w:ind w:left="816"/>
              <w:rPr>
                <w:rFonts w:hint="eastAsia" w:ascii="宋体" w:hAnsi="宋体" w:eastAsia="宋体" w:cs="宋体"/>
                <w:highlight w:val="none"/>
              </w:rPr>
            </w:pPr>
            <w:r>
              <w:rPr>
                <w:rFonts w:hint="eastAsia" w:ascii="宋体" w:hAnsi="宋体" w:eastAsia="宋体" w:cs="宋体"/>
                <w:spacing w:val="-2"/>
                <w:highlight w:val="none"/>
              </w:rPr>
              <w:t>采购人</w:t>
            </w:r>
          </w:p>
        </w:tc>
        <w:tc>
          <w:tcPr>
            <w:tcW w:w="6367" w:type="dxa"/>
            <w:vAlign w:val="top"/>
          </w:tcPr>
          <w:p w14:paraId="44655877">
            <w:pPr>
              <w:pStyle w:val="20"/>
              <w:spacing w:before="202" w:line="221" w:lineRule="auto"/>
              <w:ind w:left="113"/>
              <w:rPr>
                <w:rFonts w:hint="eastAsia" w:ascii="宋体" w:hAnsi="宋体" w:eastAsia="宋体" w:cs="宋体"/>
                <w:highlight w:val="none"/>
              </w:rPr>
            </w:pPr>
            <w:r>
              <w:rPr>
                <w:rFonts w:hint="eastAsia" w:ascii="宋体" w:hAnsi="宋体" w:eastAsia="宋体" w:cs="宋体"/>
                <w:spacing w:val="-1"/>
                <w:highlight w:val="none"/>
              </w:rPr>
              <w:t>江苏斗龙港医疗管理有限公司</w:t>
            </w:r>
          </w:p>
        </w:tc>
      </w:tr>
      <w:tr w14:paraId="21D9F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001" w:type="dxa"/>
            <w:vAlign w:val="top"/>
          </w:tcPr>
          <w:p w14:paraId="36EC9589">
            <w:pPr>
              <w:spacing w:before="237" w:line="233" w:lineRule="auto"/>
              <w:ind w:left="31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1.1.3</w:t>
            </w:r>
          </w:p>
        </w:tc>
        <w:tc>
          <w:tcPr>
            <w:tcW w:w="2260" w:type="dxa"/>
            <w:vAlign w:val="top"/>
          </w:tcPr>
          <w:p w14:paraId="75668ACE">
            <w:pPr>
              <w:pStyle w:val="20"/>
              <w:spacing w:before="202" w:line="220" w:lineRule="auto"/>
              <w:ind w:left="501"/>
              <w:rPr>
                <w:rFonts w:hint="eastAsia" w:ascii="宋体" w:hAnsi="宋体" w:eastAsia="宋体" w:cs="宋体"/>
                <w:highlight w:val="none"/>
              </w:rPr>
            </w:pPr>
            <w:r>
              <w:rPr>
                <w:rFonts w:hint="eastAsia" w:ascii="宋体" w:hAnsi="宋体" w:eastAsia="宋体" w:cs="宋体"/>
                <w:spacing w:val="-1"/>
                <w:highlight w:val="none"/>
              </w:rPr>
              <w:t>采购代理机构</w:t>
            </w:r>
          </w:p>
        </w:tc>
        <w:tc>
          <w:tcPr>
            <w:tcW w:w="6367" w:type="dxa"/>
            <w:vAlign w:val="top"/>
          </w:tcPr>
          <w:p w14:paraId="2FF65F2E">
            <w:pPr>
              <w:pStyle w:val="20"/>
              <w:spacing w:before="201" w:line="221" w:lineRule="auto"/>
              <w:ind w:left="113"/>
              <w:rPr>
                <w:rFonts w:hint="default" w:ascii="宋体" w:hAnsi="宋体" w:eastAsia="宋体" w:cs="宋体"/>
                <w:highlight w:val="none"/>
                <w:lang w:val="en-US" w:eastAsia="zh-CN"/>
              </w:rPr>
            </w:pPr>
            <w:r>
              <w:rPr>
                <w:rFonts w:hint="eastAsia" w:cs="宋体"/>
                <w:spacing w:val="-1"/>
                <w:highlight w:val="none"/>
                <w:lang w:val="en-US" w:eastAsia="zh-CN"/>
              </w:rPr>
              <w:t>江苏汇诚投资咨询管理有限公司</w:t>
            </w:r>
          </w:p>
        </w:tc>
      </w:tr>
      <w:tr w14:paraId="6242E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001" w:type="dxa"/>
            <w:vAlign w:val="top"/>
          </w:tcPr>
          <w:p w14:paraId="0676AE4A">
            <w:pPr>
              <w:spacing w:before="240" w:line="233" w:lineRule="auto"/>
              <w:ind w:left="31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1.1.4</w:t>
            </w:r>
          </w:p>
        </w:tc>
        <w:tc>
          <w:tcPr>
            <w:tcW w:w="2260" w:type="dxa"/>
            <w:vAlign w:val="top"/>
          </w:tcPr>
          <w:p w14:paraId="0CE48B66">
            <w:pPr>
              <w:pStyle w:val="20"/>
              <w:spacing w:before="205" w:line="221" w:lineRule="auto"/>
              <w:ind w:left="717"/>
              <w:rPr>
                <w:rFonts w:hint="eastAsia" w:ascii="宋体" w:hAnsi="宋体" w:eastAsia="宋体" w:cs="宋体"/>
                <w:highlight w:val="none"/>
              </w:rPr>
            </w:pPr>
            <w:r>
              <w:rPr>
                <w:rFonts w:hint="eastAsia" w:ascii="宋体" w:hAnsi="宋体" w:eastAsia="宋体" w:cs="宋体"/>
                <w:spacing w:val="-3"/>
                <w:highlight w:val="none"/>
              </w:rPr>
              <w:t>项目名称</w:t>
            </w:r>
          </w:p>
        </w:tc>
        <w:tc>
          <w:tcPr>
            <w:tcW w:w="6367" w:type="dxa"/>
            <w:vAlign w:val="top"/>
          </w:tcPr>
          <w:p w14:paraId="65584B62">
            <w:pPr>
              <w:pStyle w:val="20"/>
              <w:spacing w:before="205" w:line="234" w:lineRule="auto"/>
              <w:ind w:left="132"/>
              <w:rPr>
                <w:rFonts w:hint="eastAsia" w:ascii="宋体" w:hAnsi="宋体" w:eastAsia="宋体" w:cs="宋体"/>
                <w:highlight w:val="none"/>
                <w:lang w:eastAsia="zh-CN"/>
              </w:rPr>
            </w:pPr>
            <w:r>
              <w:rPr>
                <w:rFonts w:hint="eastAsia" w:cs="宋体"/>
                <w:spacing w:val="-2"/>
                <w:highlight w:val="none"/>
                <w:lang w:eastAsia="zh-CN"/>
              </w:rPr>
              <w:t>中山医院苏北健康管理中心部分家具采购项目（四）</w:t>
            </w:r>
          </w:p>
        </w:tc>
      </w:tr>
      <w:tr w14:paraId="2E293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001" w:type="dxa"/>
            <w:vAlign w:val="top"/>
          </w:tcPr>
          <w:p w14:paraId="46D54A09">
            <w:pPr>
              <w:spacing w:before="238" w:line="233" w:lineRule="auto"/>
              <w:ind w:left="31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1.2.1</w:t>
            </w:r>
          </w:p>
        </w:tc>
        <w:tc>
          <w:tcPr>
            <w:tcW w:w="2260" w:type="dxa"/>
            <w:vAlign w:val="top"/>
          </w:tcPr>
          <w:p w14:paraId="5DC4BABB">
            <w:pPr>
              <w:pStyle w:val="20"/>
              <w:spacing w:before="203" w:line="221" w:lineRule="auto"/>
              <w:ind w:left="722"/>
              <w:rPr>
                <w:rFonts w:hint="eastAsia" w:ascii="宋体" w:hAnsi="宋体" w:eastAsia="宋体" w:cs="宋体"/>
                <w:highlight w:val="none"/>
              </w:rPr>
            </w:pPr>
            <w:r>
              <w:rPr>
                <w:rFonts w:hint="eastAsia" w:ascii="宋体" w:hAnsi="宋体" w:eastAsia="宋体" w:cs="宋体"/>
                <w:spacing w:val="-4"/>
                <w:highlight w:val="none"/>
              </w:rPr>
              <w:t>资金来源</w:t>
            </w:r>
          </w:p>
        </w:tc>
        <w:tc>
          <w:tcPr>
            <w:tcW w:w="6367" w:type="dxa"/>
            <w:vAlign w:val="top"/>
          </w:tcPr>
          <w:p w14:paraId="5A307957">
            <w:pPr>
              <w:pStyle w:val="20"/>
              <w:spacing w:before="203" w:line="221" w:lineRule="auto"/>
              <w:ind w:left="147"/>
              <w:rPr>
                <w:rFonts w:hint="eastAsia" w:ascii="宋体" w:hAnsi="宋体" w:eastAsia="宋体" w:cs="宋体"/>
                <w:highlight w:val="none"/>
              </w:rPr>
            </w:pPr>
            <w:r>
              <w:rPr>
                <w:rFonts w:hint="eastAsia" w:ascii="宋体" w:hAnsi="宋体" w:eastAsia="宋体" w:cs="宋体"/>
                <w:spacing w:val="-11"/>
                <w:highlight w:val="none"/>
              </w:rPr>
              <w:t>自筹</w:t>
            </w:r>
          </w:p>
        </w:tc>
      </w:tr>
      <w:tr w14:paraId="37BF6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001" w:type="dxa"/>
            <w:vAlign w:val="top"/>
          </w:tcPr>
          <w:p w14:paraId="294F97AB">
            <w:pPr>
              <w:spacing w:before="238" w:line="233" w:lineRule="auto"/>
              <w:ind w:left="31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1.2.2</w:t>
            </w:r>
          </w:p>
        </w:tc>
        <w:tc>
          <w:tcPr>
            <w:tcW w:w="2260" w:type="dxa"/>
            <w:vAlign w:val="top"/>
          </w:tcPr>
          <w:p w14:paraId="68EF2948">
            <w:pPr>
              <w:pStyle w:val="20"/>
              <w:spacing w:before="203" w:line="222" w:lineRule="auto"/>
              <w:ind w:left="732"/>
              <w:rPr>
                <w:rFonts w:hint="eastAsia" w:ascii="宋体" w:hAnsi="宋体" w:eastAsia="宋体" w:cs="宋体"/>
                <w:highlight w:val="none"/>
              </w:rPr>
            </w:pPr>
            <w:r>
              <w:rPr>
                <w:rFonts w:hint="eastAsia" w:ascii="宋体" w:hAnsi="宋体" w:eastAsia="宋体" w:cs="宋体"/>
                <w:spacing w:val="-6"/>
                <w:highlight w:val="none"/>
              </w:rPr>
              <w:t>出资比例</w:t>
            </w:r>
          </w:p>
        </w:tc>
        <w:tc>
          <w:tcPr>
            <w:tcW w:w="6367" w:type="dxa"/>
            <w:vAlign w:val="top"/>
          </w:tcPr>
          <w:p w14:paraId="4308BB16">
            <w:pPr>
              <w:spacing w:before="238" w:line="230" w:lineRule="auto"/>
              <w:ind w:left="129"/>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100%</w:t>
            </w:r>
          </w:p>
        </w:tc>
      </w:tr>
      <w:tr w14:paraId="71AAA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001" w:type="dxa"/>
            <w:vAlign w:val="top"/>
          </w:tcPr>
          <w:p w14:paraId="1FF1187B">
            <w:pPr>
              <w:spacing w:before="238" w:line="233" w:lineRule="auto"/>
              <w:ind w:left="31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1.2.3</w:t>
            </w:r>
          </w:p>
        </w:tc>
        <w:tc>
          <w:tcPr>
            <w:tcW w:w="2260" w:type="dxa"/>
            <w:vAlign w:val="top"/>
          </w:tcPr>
          <w:p w14:paraId="4626D8C2">
            <w:pPr>
              <w:pStyle w:val="20"/>
              <w:spacing w:before="204" w:line="221" w:lineRule="auto"/>
              <w:ind w:left="511"/>
              <w:rPr>
                <w:rFonts w:hint="eastAsia" w:ascii="宋体" w:hAnsi="宋体" w:eastAsia="宋体" w:cs="宋体"/>
                <w:highlight w:val="none"/>
              </w:rPr>
            </w:pPr>
            <w:r>
              <w:rPr>
                <w:rFonts w:hint="eastAsia" w:ascii="宋体" w:hAnsi="宋体" w:eastAsia="宋体" w:cs="宋体"/>
                <w:spacing w:val="-3"/>
                <w:highlight w:val="none"/>
              </w:rPr>
              <w:t>资金落实情况</w:t>
            </w:r>
          </w:p>
        </w:tc>
        <w:tc>
          <w:tcPr>
            <w:tcW w:w="6367" w:type="dxa"/>
            <w:vAlign w:val="top"/>
          </w:tcPr>
          <w:p w14:paraId="03CC08CF">
            <w:pPr>
              <w:pStyle w:val="20"/>
              <w:spacing w:before="204" w:line="221" w:lineRule="auto"/>
              <w:ind w:left="135"/>
              <w:rPr>
                <w:rFonts w:hint="eastAsia" w:ascii="宋体" w:hAnsi="宋体" w:eastAsia="宋体" w:cs="宋体"/>
                <w:highlight w:val="none"/>
              </w:rPr>
            </w:pPr>
            <w:r>
              <w:rPr>
                <w:rFonts w:hint="eastAsia" w:ascii="宋体" w:hAnsi="宋体" w:eastAsia="宋体" w:cs="宋体"/>
                <w:spacing w:val="-7"/>
                <w:highlight w:val="none"/>
              </w:rPr>
              <w:t>已落实</w:t>
            </w:r>
          </w:p>
        </w:tc>
      </w:tr>
      <w:tr w14:paraId="2D32F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001" w:type="dxa"/>
            <w:vAlign w:val="top"/>
          </w:tcPr>
          <w:p w14:paraId="42879EA3">
            <w:pPr>
              <w:spacing w:before="239" w:line="233" w:lineRule="auto"/>
              <w:ind w:left="31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1.3.1</w:t>
            </w:r>
          </w:p>
        </w:tc>
        <w:tc>
          <w:tcPr>
            <w:tcW w:w="2260" w:type="dxa"/>
            <w:vAlign w:val="top"/>
          </w:tcPr>
          <w:p w14:paraId="7B7721BF">
            <w:pPr>
              <w:pStyle w:val="20"/>
              <w:spacing w:before="204" w:line="221" w:lineRule="auto"/>
              <w:ind w:left="714"/>
              <w:rPr>
                <w:rFonts w:hint="eastAsia" w:ascii="宋体" w:hAnsi="宋体" w:eastAsia="宋体" w:cs="宋体"/>
                <w:highlight w:val="none"/>
              </w:rPr>
            </w:pPr>
            <w:r>
              <w:rPr>
                <w:rFonts w:hint="eastAsia" w:ascii="宋体" w:hAnsi="宋体" w:eastAsia="宋体" w:cs="宋体"/>
                <w:spacing w:val="-2"/>
                <w:highlight w:val="none"/>
              </w:rPr>
              <w:t>招标范围</w:t>
            </w:r>
          </w:p>
        </w:tc>
        <w:tc>
          <w:tcPr>
            <w:tcW w:w="6367" w:type="dxa"/>
            <w:vAlign w:val="top"/>
          </w:tcPr>
          <w:p w14:paraId="565C2515">
            <w:pPr>
              <w:pStyle w:val="20"/>
              <w:spacing w:before="204" w:line="219" w:lineRule="auto"/>
              <w:ind w:left="116"/>
              <w:rPr>
                <w:rFonts w:hint="eastAsia" w:ascii="宋体" w:hAnsi="宋体" w:eastAsia="宋体" w:cs="宋体"/>
                <w:highlight w:val="none"/>
              </w:rPr>
            </w:pPr>
            <w:r>
              <w:rPr>
                <w:rFonts w:hint="eastAsia" w:ascii="宋体" w:hAnsi="宋体" w:eastAsia="宋体" w:cs="宋体"/>
                <w:spacing w:val="-2"/>
                <w:highlight w:val="none"/>
              </w:rPr>
              <w:t>见招标公告</w:t>
            </w:r>
          </w:p>
        </w:tc>
      </w:tr>
      <w:tr w14:paraId="3AE59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001" w:type="dxa"/>
            <w:vAlign w:val="top"/>
          </w:tcPr>
          <w:p w14:paraId="6EA347F4">
            <w:pPr>
              <w:spacing w:before="239" w:line="233" w:lineRule="auto"/>
              <w:ind w:left="31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1.3.2</w:t>
            </w:r>
          </w:p>
        </w:tc>
        <w:tc>
          <w:tcPr>
            <w:tcW w:w="2260" w:type="dxa"/>
            <w:vAlign w:val="top"/>
          </w:tcPr>
          <w:p w14:paraId="74FD7D21">
            <w:pPr>
              <w:pStyle w:val="20"/>
              <w:spacing w:before="204" w:line="221" w:lineRule="auto"/>
              <w:ind w:left="506"/>
              <w:rPr>
                <w:rFonts w:hint="eastAsia" w:ascii="宋体" w:hAnsi="宋体" w:eastAsia="宋体" w:cs="宋体"/>
                <w:highlight w:val="none"/>
              </w:rPr>
            </w:pPr>
            <w:r>
              <w:rPr>
                <w:rFonts w:hint="eastAsia" w:ascii="宋体" w:hAnsi="宋体" w:eastAsia="宋体" w:cs="宋体"/>
                <w:spacing w:val="-2"/>
                <w:highlight w:val="none"/>
              </w:rPr>
              <w:t>项目完成期限</w:t>
            </w:r>
          </w:p>
        </w:tc>
        <w:tc>
          <w:tcPr>
            <w:tcW w:w="6367" w:type="dxa"/>
            <w:vAlign w:val="top"/>
          </w:tcPr>
          <w:p w14:paraId="57EA7767">
            <w:pPr>
              <w:pStyle w:val="20"/>
              <w:spacing w:before="205" w:line="219" w:lineRule="auto"/>
              <w:ind w:left="116"/>
              <w:rPr>
                <w:rFonts w:hint="eastAsia" w:ascii="宋体" w:hAnsi="宋体" w:eastAsia="宋体" w:cs="宋体"/>
                <w:highlight w:val="none"/>
              </w:rPr>
            </w:pPr>
            <w:r>
              <w:rPr>
                <w:rFonts w:hint="eastAsia" w:ascii="宋体" w:hAnsi="宋体" w:eastAsia="宋体" w:cs="宋体"/>
                <w:spacing w:val="-2"/>
                <w:highlight w:val="none"/>
              </w:rPr>
              <w:t>见招标公告</w:t>
            </w:r>
          </w:p>
        </w:tc>
      </w:tr>
      <w:tr w14:paraId="083BF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001" w:type="dxa"/>
            <w:vAlign w:val="top"/>
          </w:tcPr>
          <w:p w14:paraId="7EA16FA8">
            <w:pPr>
              <w:spacing w:before="242" w:line="233" w:lineRule="auto"/>
              <w:ind w:left="31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1.3.3</w:t>
            </w:r>
          </w:p>
        </w:tc>
        <w:tc>
          <w:tcPr>
            <w:tcW w:w="2260" w:type="dxa"/>
            <w:vAlign w:val="top"/>
          </w:tcPr>
          <w:p w14:paraId="48B94CF5">
            <w:pPr>
              <w:pStyle w:val="20"/>
              <w:spacing w:before="207" w:line="220" w:lineRule="auto"/>
              <w:ind w:left="397"/>
              <w:rPr>
                <w:rFonts w:hint="eastAsia" w:ascii="宋体" w:hAnsi="宋体" w:eastAsia="宋体" w:cs="宋体"/>
                <w:highlight w:val="none"/>
              </w:rPr>
            </w:pPr>
            <w:r>
              <w:rPr>
                <w:rFonts w:hint="eastAsia" w:ascii="宋体" w:hAnsi="宋体" w:eastAsia="宋体" w:cs="宋体"/>
                <w:spacing w:val="-1"/>
                <w:highlight w:val="none"/>
              </w:rPr>
              <w:t>供货及服务地点</w:t>
            </w:r>
          </w:p>
        </w:tc>
        <w:tc>
          <w:tcPr>
            <w:tcW w:w="6367" w:type="dxa"/>
            <w:vAlign w:val="top"/>
          </w:tcPr>
          <w:p w14:paraId="5DAD1BBC">
            <w:pPr>
              <w:pStyle w:val="20"/>
              <w:spacing w:before="208" w:line="221" w:lineRule="auto"/>
              <w:ind w:left="113"/>
              <w:rPr>
                <w:rFonts w:hint="eastAsia" w:ascii="宋体" w:hAnsi="宋体" w:eastAsia="宋体" w:cs="宋体"/>
                <w:highlight w:val="none"/>
              </w:rPr>
            </w:pPr>
            <w:r>
              <w:rPr>
                <w:rFonts w:hint="eastAsia" w:ascii="宋体" w:hAnsi="宋体" w:eastAsia="宋体" w:cs="宋体"/>
                <w:spacing w:val="-1"/>
                <w:highlight w:val="none"/>
              </w:rPr>
              <w:t>招标人指定地点</w:t>
            </w:r>
          </w:p>
        </w:tc>
      </w:tr>
      <w:tr w14:paraId="4F865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4" w:hRule="atLeast"/>
        </w:trPr>
        <w:tc>
          <w:tcPr>
            <w:tcW w:w="1001" w:type="dxa"/>
            <w:vAlign w:val="top"/>
          </w:tcPr>
          <w:p w14:paraId="772FAF55">
            <w:pPr>
              <w:spacing w:line="258" w:lineRule="auto"/>
              <w:rPr>
                <w:rFonts w:hint="eastAsia" w:ascii="宋体" w:hAnsi="宋体" w:eastAsia="宋体" w:cs="宋体"/>
                <w:sz w:val="21"/>
                <w:highlight w:val="none"/>
              </w:rPr>
            </w:pPr>
          </w:p>
          <w:p w14:paraId="1097A670">
            <w:pPr>
              <w:spacing w:line="258" w:lineRule="auto"/>
              <w:rPr>
                <w:rFonts w:hint="eastAsia" w:ascii="宋体" w:hAnsi="宋体" w:eastAsia="宋体" w:cs="宋体"/>
                <w:sz w:val="21"/>
                <w:highlight w:val="none"/>
              </w:rPr>
            </w:pPr>
          </w:p>
          <w:p w14:paraId="2C147643">
            <w:pPr>
              <w:spacing w:line="258" w:lineRule="auto"/>
              <w:rPr>
                <w:rFonts w:hint="eastAsia" w:ascii="宋体" w:hAnsi="宋体" w:eastAsia="宋体" w:cs="宋体"/>
                <w:sz w:val="21"/>
                <w:highlight w:val="none"/>
              </w:rPr>
            </w:pPr>
          </w:p>
          <w:p w14:paraId="0BFD7A1F">
            <w:pPr>
              <w:spacing w:line="258" w:lineRule="auto"/>
              <w:rPr>
                <w:rFonts w:hint="eastAsia" w:ascii="宋体" w:hAnsi="宋体" w:eastAsia="宋体" w:cs="宋体"/>
                <w:sz w:val="21"/>
                <w:highlight w:val="none"/>
              </w:rPr>
            </w:pPr>
          </w:p>
          <w:p w14:paraId="4B0119A2">
            <w:pPr>
              <w:spacing w:line="258" w:lineRule="auto"/>
              <w:rPr>
                <w:rFonts w:hint="eastAsia" w:ascii="宋体" w:hAnsi="宋体" w:eastAsia="宋体" w:cs="宋体"/>
                <w:sz w:val="21"/>
                <w:highlight w:val="none"/>
              </w:rPr>
            </w:pPr>
          </w:p>
          <w:p w14:paraId="4B364209">
            <w:pPr>
              <w:spacing w:line="259" w:lineRule="auto"/>
              <w:rPr>
                <w:rFonts w:hint="eastAsia" w:ascii="宋体" w:hAnsi="宋体" w:eastAsia="宋体" w:cs="宋体"/>
                <w:sz w:val="21"/>
                <w:highlight w:val="none"/>
              </w:rPr>
            </w:pPr>
          </w:p>
          <w:p w14:paraId="01C2D7C9">
            <w:pPr>
              <w:spacing w:line="259" w:lineRule="auto"/>
              <w:rPr>
                <w:rFonts w:hint="eastAsia" w:ascii="宋体" w:hAnsi="宋体" w:eastAsia="宋体" w:cs="宋体"/>
                <w:sz w:val="21"/>
                <w:highlight w:val="none"/>
              </w:rPr>
            </w:pPr>
          </w:p>
          <w:p w14:paraId="04F94198">
            <w:pPr>
              <w:spacing w:line="259" w:lineRule="auto"/>
              <w:rPr>
                <w:rFonts w:hint="eastAsia" w:ascii="宋体" w:hAnsi="宋体" w:eastAsia="宋体" w:cs="宋体"/>
                <w:sz w:val="21"/>
                <w:highlight w:val="none"/>
              </w:rPr>
            </w:pPr>
          </w:p>
          <w:p w14:paraId="7DDFBE76">
            <w:pPr>
              <w:spacing w:line="259" w:lineRule="auto"/>
              <w:rPr>
                <w:rFonts w:hint="eastAsia" w:ascii="宋体" w:hAnsi="宋体" w:eastAsia="宋体" w:cs="宋体"/>
                <w:sz w:val="21"/>
                <w:highlight w:val="none"/>
              </w:rPr>
            </w:pPr>
          </w:p>
          <w:p w14:paraId="2CD161AC">
            <w:pPr>
              <w:spacing w:before="60" w:line="233" w:lineRule="auto"/>
              <w:ind w:left="31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1.3.4</w:t>
            </w:r>
          </w:p>
        </w:tc>
        <w:tc>
          <w:tcPr>
            <w:tcW w:w="2260" w:type="dxa"/>
            <w:vAlign w:val="top"/>
          </w:tcPr>
          <w:p w14:paraId="622FA776">
            <w:pPr>
              <w:spacing w:line="253" w:lineRule="auto"/>
              <w:rPr>
                <w:rFonts w:hint="eastAsia" w:ascii="宋体" w:hAnsi="宋体" w:eastAsia="宋体" w:cs="宋体"/>
                <w:sz w:val="21"/>
                <w:highlight w:val="none"/>
              </w:rPr>
            </w:pPr>
          </w:p>
          <w:p w14:paraId="3BDFC6EB">
            <w:pPr>
              <w:spacing w:line="253" w:lineRule="auto"/>
              <w:rPr>
                <w:rFonts w:hint="eastAsia" w:ascii="宋体" w:hAnsi="宋体" w:eastAsia="宋体" w:cs="宋体"/>
                <w:sz w:val="21"/>
                <w:highlight w:val="none"/>
              </w:rPr>
            </w:pPr>
          </w:p>
          <w:p w14:paraId="24F81D9D">
            <w:pPr>
              <w:spacing w:line="253" w:lineRule="auto"/>
              <w:rPr>
                <w:rFonts w:hint="eastAsia" w:ascii="宋体" w:hAnsi="宋体" w:eastAsia="宋体" w:cs="宋体"/>
                <w:sz w:val="21"/>
                <w:highlight w:val="none"/>
              </w:rPr>
            </w:pPr>
          </w:p>
          <w:p w14:paraId="11CDA86D">
            <w:pPr>
              <w:spacing w:line="254" w:lineRule="auto"/>
              <w:rPr>
                <w:rFonts w:hint="eastAsia" w:ascii="宋体" w:hAnsi="宋体" w:eastAsia="宋体" w:cs="宋体"/>
                <w:sz w:val="21"/>
                <w:highlight w:val="none"/>
              </w:rPr>
            </w:pPr>
          </w:p>
          <w:p w14:paraId="78A64F89">
            <w:pPr>
              <w:spacing w:line="254" w:lineRule="auto"/>
              <w:rPr>
                <w:rFonts w:hint="eastAsia" w:ascii="宋体" w:hAnsi="宋体" w:eastAsia="宋体" w:cs="宋体"/>
                <w:sz w:val="21"/>
                <w:highlight w:val="none"/>
              </w:rPr>
            </w:pPr>
          </w:p>
          <w:p w14:paraId="297D7C90">
            <w:pPr>
              <w:spacing w:line="254" w:lineRule="auto"/>
              <w:rPr>
                <w:rFonts w:hint="eastAsia" w:ascii="宋体" w:hAnsi="宋体" w:eastAsia="宋体" w:cs="宋体"/>
                <w:sz w:val="21"/>
                <w:highlight w:val="none"/>
              </w:rPr>
            </w:pPr>
          </w:p>
          <w:p w14:paraId="66B23610">
            <w:pPr>
              <w:spacing w:line="254" w:lineRule="auto"/>
              <w:rPr>
                <w:rFonts w:hint="eastAsia" w:ascii="宋体" w:hAnsi="宋体" w:eastAsia="宋体" w:cs="宋体"/>
                <w:sz w:val="21"/>
                <w:highlight w:val="none"/>
              </w:rPr>
            </w:pPr>
          </w:p>
          <w:p w14:paraId="5B1A8CE2">
            <w:pPr>
              <w:spacing w:line="254" w:lineRule="auto"/>
              <w:rPr>
                <w:rFonts w:hint="eastAsia" w:ascii="宋体" w:hAnsi="宋体" w:eastAsia="宋体" w:cs="宋体"/>
                <w:sz w:val="21"/>
                <w:highlight w:val="none"/>
              </w:rPr>
            </w:pPr>
          </w:p>
          <w:p w14:paraId="08D4783A">
            <w:pPr>
              <w:spacing w:line="254" w:lineRule="auto"/>
              <w:rPr>
                <w:rFonts w:hint="eastAsia" w:ascii="宋体" w:hAnsi="宋体" w:eastAsia="宋体" w:cs="宋体"/>
                <w:sz w:val="21"/>
                <w:highlight w:val="none"/>
              </w:rPr>
            </w:pPr>
          </w:p>
          <w:p w14:paraId="197E58BB">
            <w:pPr>
              <w:pStyle w:val="20"/>
              <w:spacing w:before="68" w:line="221" w:lineRule="auto"/>
              <w:ind w:left="189"/>
              <w:rPr>
                <w:rFonts w:hint="eastAsia" w:ascii="宋体" w:hAnsi="宋体" w:eastAsia="宋体" w:cs="宋体"/>
                <w:highlight w:val="none"/>
              </w:rPr>
            </w:pPr>
            <w:r>
              <w:rPr>
                <w:rFonts w:hint="eastAsia" w:ascii="宋体" w:hAnsi="宋体" w:eastAsia="宋体" w:cs="宋体"/>
                <w:spacing w:val="-1"/>
                <w:highlight w:val="none"/>
              </w:rPr>
              <w:t>质量要求及验收标准</w:t>
            </w:r>
          </w:p>
        </w:tc>
        <w:tc>
          <w:tcPr>
            <w:tcW w:w="6367" w:type="dxa"/>
            <w:vAlign w:val="top"/>
          </w:tcPr>
          <w:p w14:paraId="7E961FFF">
            <w:pPr>
              <w:pStyle w:val="20"/>
              <w:spacing w:before="205" w:line="422" w:lineRule="auto"/>
              <w:ind w:left="112" w:right="47"/>
              <w:jc w:val="both"/>
              <w:rPr>
                <w:rFonts w:hint="eastAsia" w:ascii="宋体" w:hAnsi="宋体" w:eastAsia="宋体" w:cs="宋体"/>
                <w:highlight w:val="none"/>
              </w:rPr>
            </w:pPr>
            <w:r>
              <w:rPr>
                <w:rFonts w:hint="eastAsia" w:ascii="宋体" w:hAnsi="宋体" w:eastAsia="宋体" w:cs="宋体"/>
                <w:spacing w:val="2"/>
                <w:highlight w:val="none"/>
              </w:rPr>
              <w:t>相关质量验收规范合格标准，确保通过相关有权部门</w:t>
            </w:r>
            <w:r>
              <w:rPr>
                <w:rFonts w:hint="eastAsia" w:ascii="宋体" w:hAnsi="宋体" w:eastAsia="宋体" w:cs="宋体"/>
                <w:spacing w:val="1"/>
                <w:highlight w:val="none"/>
              </w:rPr>
              <w:t>的审查，所有</w:t>
            </w:r>
            <w:r>
              <w:rPr>
                <w:rFonts w:hint="eastAsia" w:ascii="宋体" w:hAnsi="宋体" w:eastAsia="宋体" w:cs="宋体"/>
                <w:highlight w:val="none"/>
              </w:rPr>
              <w:t xml:space="preserve"> </w:t>
            </w:r>
            <w:r>
              <w:rPr>
                <w:rFonts w:hint="eastAsia" w:ascii="宋体" w:hAnsi="宋体" w:eastAsia="宋体" w:cs="宋体"/>
                <w:spacing w:val="2"/>
                <w:highlight w:val="none"/>
              </w:rPr>
              <w:t>货物、材料质量等级符合招标文件中技术需求</w:t>
            </w:r>
            <w:r>
              <w:rPr>
                <w:rFonts w:hint="eastAsia" w:ascii="宋体" w:hAnsi="宋体" w:eastAsia="宋体" w:cs="宋体"/>
                <w:spacing w:val="1"/>
                <w:highlight w:val="none"/>
              </w:rPr>
              <w:t>、国家现行的相关规</w:t>
            </w:r>
            <w:r>
              <w:rPr>
                <w:rFonts w:hint="eastAsia" w:ascii="宋体" w:hAnsi="宋体" w:eastAsia="宋体" w:cs="宋体"/>
                <w:highlight w:val="none"/>
              </w:rPr>
              <w:t xml:space="preserve"> </w:t>
            </w:r>
            <w:r>
              <w:rPr>
                <w:rFonts w:hint="eastAsia" w:ascii="宋体" w:hAnsi="宋体" w:eastAsia="宋体" w:cs="宋体"/>
                <w:spacing w:val="2"/>
                <w:highlight w:val="none"/>
              </w:rPr>
              <w:t>范标准及有关部门最新颁布的相应的最新标准。招标</w:t>
            </w:r>
            <w:r>
              <w:rPr>
                <w:rFonts w:hint="eastAsia" w:ascii="宋体" w:hAnsi="宋体" w:eastAsia="宋体" w:cs="宋体"/>
                <w:spacing w:val="1"/>
                <w:highlight w:val="none"/>
              </w:rPr>
              <w:t>人或项目所在</w:t>
            </w:r>
            <w:r>
              <w:rPr>
                <w:rFonts w:hint="eastAsia" w:ascii="宋体" w:hAnsi="宋体" w:eastAsia="宋体" w:cs="宋体"/>
                <w:highlight w:val="none"/>
              </w:rPr>
              <w:t xml:space="preserve"> </w:t>
            </w:r>
            <w:r>
              <w:rPr>
                <w:rFonts w:hint="eastAsia" w:ascii="宋体" w:hAnsi="宋体" w:eastAsia="宋体" w:cs="宋体"/>
                <w:spacing w:val="2"/>
                <w:highlight w:val="none"/>
              </w:rPr>
              <w:t>地市场监管部门或招标人委托的第三方检测</w:t>
            </w:r>
            <w:r>
              <w:rPr>
                <w:rFonts w:hint="eastAsia" w:ascii="宋体" w:hAnsi="宋体" w:eastAsia="宋体" w:cs="宋体"/>
                <w:spacing w:val="1"/>
                <w:highlight w:val="none"/>
              </w:rPr>
              <w:t>机构可能对中标人的所</w:t>
            </w:r>
            <w:r>
              <w:rPr>
                <w:rFonts w:hint="eastAsia" w:ascii="宋体" w:hAnsi="宋体" w:eastAsia="宋体" w:cs="宋体"/>
                <w:highlight w:val="none"/>
              </w:rPr>
              <w:t xml:space="preserve"> </w:t>
            </w:r>
            <w:r>
              <w:rPr>
                <w:rFonts w:hint="eastAsia" w:ascii="宋体" w:hAnsi="宋体" w:eastAsia="宋体" w:cs="宋体"/>
                <w:spacing w:val="2"/>
                <w:highlight w:val="none"/>
              </w:rPr>
              <w:t>供产品进行抽检，如抽检不合格导致的费用</w:t>
            </w:r>
            <w:r>
              <w:rPr>
                <w:rFonts w:hint="eastAsia" w:ascii="宋体" w:hAnsi="宋体" w:eastAsia="宋体" w:cs="宋体"/>
                <w:spacing w:val="1"/>
                <w:highlight w:val="none"/>
              </w:rPr>
              <w:t>损失由中标人承担，所</w:t>
            </w:r>
            <w:r>
              <w:rPr>
                <w:rFonts w:hint="eastAsia" w:ascii="宋体" w:hAnsi="宋体" w:eastAsia="宋体" w:cs="宋体"/>
                <w:highlight w:val="none"/>
              </w:rPr>
              <w:t xml:space="preserve"> </w:t>
            </w:r>
            <w:r>
              <w:rPr>
                <w:rFonts w:hint="eastAsia" w:ascii="宋体" w:hAnsi="宋体" w:eastAsia="宋体" w:cs="宋体"/>
                <w:spacing w:val="-3"/>
                <w:highlight w:val="none"/>
              </w:rPr>
              <w:t>有返工、拆除、更换等费用均由中标人承担，</w:t>
            </w:r>
            <w:r>
              <w:rPr>
                <w:rFonts w:hint="eastAsia" w:ascii="宋体" w:hAnsi="宋体" w:eastAsia="宋体" w:cs="宋体"/>
                <w:spacing w:val="-4"/>
                <w:highlight w:val="none"/>
              </w:rPr>
              <w:t>给招标人造成损失的，</w:t>
            </w:r>
            <w:r>
              <w:rPr>
                <w:rFonts w:hint="eastAsia" w:ascii="宋体" w:hAnsi="宋体" w:eastAsia="宋体" w:cs="宋体"/>
                <w:highlight w:val="none"/>
              </w:rPr>
              <w:t xml:space="preserve"> </w:t>
            </w:r>
            <w:r>
              <w:rPr>
                <w:rFonts w:hint="eastAsia" w:ascii="宋体" w:hAnsi="宋体" w:eastAsia="宋体" w:cs="宋体"/>
                <w:spacing w:val="-3"/>
                <w:highlight w:val="none"/>
              </w:rPr>
              <w:t>招标人将依法追偿。</w:t>
            </w:r>
          </w:p>
          <w:p w14:paraId="05EBB142">
            <w:pPr>
              <w:pStyle w:val="20"/>
              <w:spacing w:before="2" w:line="359" w:lineRule="auto"/>
              <w:ind w:left="111" w:right="30"/>
              <w:jc w:val="both"/>
              <w:rPr>
                <w:rFonts w:hint="eastAsia" w:ascii="宋体" w:hAnsi="宋体" w:eastAsia="宋体" w:cs="宋体"/>
                <w:highlight w:val="none"/>
              </w:rPr>
            </w:pPr>
            <w:r>
              <w:rPr>
                <w:rFonts w:hint="eastAsia" w:ascii="宋体" w:hAnsi="宋体" w:eastAsia="宋体" w:cs="宋体"/>
                <w:spacing w:val="-3"/>
                <w:highlight w:val="none"/>
              </w:rPr>
              <w:t>验收执行标准：国家或行业最新标准、招标文件各项技术参数指标、</w:t>
            </w:r>
            <w:r>
              <w:rPr>
                <w:rFonts w:hint="eastAsia" w:ascii="宋体" w:hAnsi="宋体" w:eastAsia="宋体" w:cs="宋体"/>
                <w:spacing w:val="8"/>
                <w:highlight w:val="none"/>
              </w:rPr>
              <w:t xml:space="preserve"> </w:t>
            </w:r>
            <w:r>
              <w:rPr>
                <w:rFonts w:hint="eastAsia" w:ascii="宋体" w:hAnsi="宋体" w:eastAsia="宋体" w:cs="宋体"/>
                <w:spacing w:val="2"/>
                <w:highlight w:val="none"/>
              </w:rPr>
              <w:t>投标文件投标承诺所达到的各项技术参数指标</w:t>
            </w:r>
            <w:r>
              <w:rPr>
                <w:rFonts w:hint="eastAsia" w:ascii="宋体" w:hAnsi="宋体" w:eastAsia="宋体" w:cs="宋体"/>
                <w:spacing w:val="1"/>
                <w:highlight w:val="none"/>
              </w:rPr>
              <w:t>（招标文件、投标文</w:t>
            </w:r>
            <w:r>
              <w:rPr>
                <w:rFonts w:hint="eastAsia" w:ascii="宋体" w:hAnsi="宋体" w:eastAsia="宋体" w:cs="宋体"/>
                <w:highlight w:val="none"/>
              </w:rPr>
              <w:t xml:space="preserve"> </w:t>
            </w:r>
            <w:r>
              <w:rPr>
                <w:rFonts w:hint="eastAsia" w:ascii="宋体" w:hAnsi="宋体" w:eastAsia="宋体" w:cs="宋体"/>
                <w:spacing w:val="-1"/>
                <w:highlight w:val="none"/>
              </w:rPr>
              <w:t>件、国家或行业标准不一致处以最高标准执行）</w:t>
            </w:r>
          </w:p>
        </w:tc>
      </w:tr>
      <w:tr w14:paraId="0C9A1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001" w:type="dxa"/>
            <w:vAlign w:val="top"/>
          </w:tcPr>
          <w:p w14:paraId="213EAB47">
            <w:pPr>
              <w:spacing w:before="242" w:line="231" w:lineRule="auto"/>
              <w:ind w:left="31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1.4.1</w:t>
            </w:r>
          </w:p>
        </w:tc>
        <w:tc>
          <w:tcPr>
            <w:tcW w:w="2260" w:type="dxa"/>
            <w:vAlign w:val="top"/>
          </w:tcPr>
          <w:p w14:paraId="7C156834">
            <w:pPr>
              <w:pStyle w:val="20"/>
              <w:spacing w:before="206" w:line="221" w:lineRule="auto"/>
              <w:ind w:left="399"/>
              <w:rPr>
                <w:rFonts w:hint="eastAsia" w:ascii="宋体" w:hAnsi="宋体" w:eastAsia="宋体" w:cs="宋体"/>
                <w:highlight w:val="none"/>
              </w:rPr>
            </w:pPr>
            <w:r>
              <w:rPr>
                <w:rFonts w:hint="eastAsia" w:ascii="宋体" w:hAnsi="宋体" w:eastAsia="宋体" w:cs="宋体"/>
                <w:spacing w:val="-2"/>
                <w:highlight w:val="none"/>
              </w:rPr>
              <w:t>投标人资格要求</w:t>
            </w:r>
          </w:p>
        </w:tc>
        <w:tc>
          <w:tcPr>
            <w:tcW w:w="6367" w:type="dxa"/>
            <w:vAlign w:val="top"/>
          </w:tcPr>
          <w:p w14:paraId="62F4CDF6">
            <w:pPr>
              <w:pStyle w:val="20"/>
              <w:spacing w:before="207" w:line="219" w:lineRule="auto"/>
              <w:ind w:left="116"/>
              <w:rPr>
                <w:rFonts w:hint="eastAsia" w:ascii="宋体" w:hAnsi="宋体" w:eastAsia="宋体" w:cs="宋体"/>
                <w:highlight w:val="none"/>
              </w:rPr>
            </w:pPr>
            <w:r>
              <w:rPr>
                <w:rFonts w:hint="eastAsia" w:ascii="宋体" w:hAnsi="宋体" w:eastAsia="宋体" w:cs="宋体"/>
                <w:spacing w:val="-2"/>
                <w:highlight w:val="none"/>
              </w:rPr>
              <w:t>见招标公告</w:t>
            </w:r>
          </w:p>
        </w:tc>
      </w:tr>
      <w:tr w14:paraId="0A1CF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001" w:type="dxa"/>
            <w:vAlign w:val="top"/>
          </w:tcPr>
          <w:p w14:paraId="06A99191">
            <w:pPr>
              <w:spacing w:before="241" w:line="231" w:lineRule="auto"/>
              <w:ind w:left="31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1.4.2</w:t>
            </w:r>
          </w:p>
        </w:tc>
        <w:tc>
          <w:tcPr>
            <w:tcW w:w="2260" w:type="dxa"/>
            <w:vAlign w:val="top"/>
          </w:tcPr>
          <w:p w14:paraId="71EBA914">
            <w:pPr>
              <w:pStyle w:val="20"/>
              <w:spacing w:before="207" w:line="221" w:lineRule="auto"/>
              <w:ind w:left="191"/>
              <w:rPr>
                <w:rFonts w:hint="eastAsia" w:ascii="宋体" w:hAnsi="宋体" w:eastAsia="宋体" w:cs="宋体"/>
                <w:highlight w:val="none"/>
              </w:rPr>
            </w:pPr>
            <w:r>
              <w:rPr>
                <w:rFonts w:hint="eastAsia" w:ascii="宋体" w:hAnsi="宋体" w:eastAsia="宋体" w:cs="宋体"/>
                <w:spacing w:val="-1"/>
                <w:highlight w:val="none"/>
              </w:rPr>
              <w:t>是否接受联合体投标</w:t>
            </w:r>
          </w:p>
        </w:tc>
        <w:tc>
          <w:tcPr>
            <w:tcW w:w="6367" w:type="dxa"/>
            <w:vAlign w:val="top"/>
          </w:tcPr>
          <w:p w14:paraId="7E663EAC">
            <w:pPr>
              <w:pStyle w:val="20"/>
              <w:spacing w:before="206" w:line="219" w:lineRule="auto"/>
              <w:ind w:left="116"/>
              <w:rPr>
                <w:rFonts w:hint="eastAsia" w:ascii="宋体" w:hAnsi="宋体" w:eastAsia="宋体" w:cs="宋体"/>
                <w:highlight w:val="none"/>
              </w:rPr>
            </w:pPr>
            <w:r>
              <w:rPr>
                <w:rFonts w:hint="eastAsia" w:ascii="宋体" w:hAnsi="宋体" w:eastAsia="宋体" w:cs="宋体"/>
                <w:spacing w:val="-2"/>
                <w:highlight w:val="none"/>
              </w:rPr>
              <w:t>见招标公告</w:t>
            </w:r>
          </w:p>
        </w:tc>
      </w:tr>
      <w:tr w14:paraId="2D34C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001" w:type="dxa"/>
            <w:vAlign w:val="top"/>
          </w:tcPr>
          <w:p w14:paraId="0D8E5BB5">
            <w:pPr>
              <w:spacing w:before="242" w:line="230" w:lineRule="auto"/>
              <w:ind w:left="315"/>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1.9.1</w:t>
            </w:r>
          </w:p>
        </w:tc>
        <w:tc>
          <w:tcPr>
            <w:tcW w:w="2260" w:type="dxa"/>
            <w:vAlign w:val="top"/>
          </w:tcPr>
          <w:p w14:paraId="6E4FDCE4">
            <w:pPr>
              <w:pStyle w:val="20"/>
              <w:spacing w:before="206" w:line="221" w:lineRule="auto"/>
              <w:ind w:left="714"/>
              <w:rPr>
                <w:rFonts w:hint="eastAsia" w:ascii="宋体" w:hAnsi="宋体" w:eastAsia="宋体" w:cs="宋体"/>
                <w:highlight w:val="none"/>
              </w:rPr>
            </w:pPr>
            <w:r>
              <w:rPr>
                <w:rFonts w:hint="eastAsia" w:ascii="宋体" w:hAnsi="宋体" w:eastAsia="宋体" w:cs="宋体"/>
                <w:spacing w:val="-2"/>
                <w:highlight w:val="none"/>
              </w:rPr>
              <w:t>踏勘现场</w:t>
            </w:r>
          </w:p>
        </w:tc>
        <w:tc>
          <w:tcPr>
            <w:tcW w:w="6367" w:type="dxa"/>
            <w:vAlign w:val="top"/>
          </w:tcPr>
          <w:p w14:paraId="5E3045A2">
            <w:pPr>
              <w:pStyle w:val="20"/>
              <w:spacing w:before="206" w:line="221" w:lineRule="auto"/>
              <w:ind w:left="115"/>
              <w:rPr>
                <w:rFonts w:hint="eastAsia" w:ascii="宋体" w:hAnsi="宋体" w:eastAsia="宋体" w:cs="宋体"/>
                <w:highlight w:val="none"/>
              </w:rPr>
            </w:pPr>
            <w:r>
              <w:rPr>
                <w:rFonts w:hint="eastAsia" w:ascii="宋体" w:hAnsi="宋体" w:eastAsia="宋体" w:cs="宋体"/>
                <w:spacing w:val="-1"/>
                <w:highlight w:val="none"/>
              </w:rPr>
              <w:t>投标人自行踏勘现场</w:t>
            </w:r>
          </w:p>
        </w:tc>
      </w:tr>
      <w:tr w14:paraId="6DD92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001" w:type="dxa"/>
            <w:vAlign w:val="top"/>
          </w:tcPr>
          <w:p w14:paraId="597537AF">
            <w:pPr>
              <w:spacing w:before="242" w:line="230" w:lineRule="auto"/>
              <w:ind w:left="341"/>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1.10</w:t>
            </w:r>
          </w:p>
        </w:tc>
        <w:tc>
          <w:tcPr>
            <w:tcW w:w="2260" w:type="dxa"/>
            <w:vAlign w:val="top"/>
          </w:tcPr>
          <w:p w14:paraId="4887B7B4">
            <w:pPr>
              <w:pStyle w:val="20"/>
              <w:spacing w:before="207" w:line="220" w:lineRule="auto"/>
              <w:ind w:left="610"/>
              <w:rPr>
                <w:rFonts w:hint="eastAsia" w:ascii="宋体" w:hAnsi="宋体" w:eastAsia="宋体" w:cs="宋体"/>
                <w:highlight w:val="none"/>
              </w:rPr>
            </w:pPr>
            <w:r>
              <w:rPr>
                <w:rFonts w:hint="eastAsia" w:ascii="宋体" w:hAnsi="宋体" w:eastAsia="宋体" w:cs="宋体"/>
                <w:spacing w:val="-2"/>
                <w:highlight w:val="none"/>
              </w:rPr>
              <w:t>投标预备会</w:t>
            </w:r>
          </w:p>
        </w:tc>
        <w:tc>
          <w:tcPr>
            <w:tcW w:w="6367" w:type="dxa"/>
            <w:vAlign w:val="top"/>
          </w:tcPr>
          <w:p w14:paraId="5FE034F7">
            <w:pPr>
              <w:pStyle w:val="20"/>
              <w:spacing w:before="207" w:line="222" w:lineRule="auto"/>
              <w:ind w:left="122"/>
              <w:rPr>
                <w:rFonts w:hint="eastAsia" w:ascii="宋体" w:hAnsi="宋体" w:eastAsia="宋体" w:cs="宋体"/>
                <w:highlight w:val="none"/>
              </w:rPr>
            </w:pPr>
            <w:r>
              <w:rPr>
                <w:rFonts w:hint="eastAsia" w:ascii="宋体" w:hAnsi="宋体" w:eastAsia="宋体" w:cs="宋体"/>
                <w:spacing w:val="-11"/>
                <w:highlight w:val="none"/>
              </w:rPr>
              <w:t>☐ 不召开</w:t>
            </w:r>
          </w:p>
        </w:tc>
      </w:tr>
      <w:tr w14:paraId="7AFC5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001" w:type="dxa"/>
            <w:vAlign w:val="top"/>
          </w:tcPr>
          <w:p w14:paraId="1A8A2525">
            <w:pPr>
              <w:spacing w:before="246" w:line="233" w:lineRule="auto"/>
              <w:ind w:left="344"/>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1.11</w:t>
            </w:r>
          </w:p>
        </w:tc>
        <w:tc>
          <w:tcPr>
            <w:tcW w:w="2260" w:type="dxa"/>
            <w:vAlign w:val="top"/>
          </w:tcPr>
          <w:p w14:paraId="6B2F74BF">
            <w:pPr>
              <w:pStyle w:val="20"/>
              <w:spacing w:before="210" w:line="221" w:lineRule="auto"/>
              <w:ind w:left="922"/>
              <w:rPr>
                <w:rFonts w:hint="eastAsia" w:ascii="宋体" w:hAnsi="宋体" w:eastAsia="宋体" w:cs="宋体"/>
                <w:highlight w:val="none"/>
              </w:rPr>
            </w:pPr>
            <w:r>
              <w:rPr>
                <w:rFonts w:hint="eastAsia" w:ascii="宋体" w:hAnsi="宋体" w:eastAsia="宋体" w:cs="宋体"/>
                <w:spacing w:val="-2"/>
                <w:highlight w:val="none"/>
              </w:rPr>
              <w:t>偏离</w:t>
            </w:r>
          </w:p>
        </w:tc>
        <w:tc>
          <w:tcPr>
            <w:tcW w:w="6367" w:type="dxa"/>
            <w:vAlign w:val="top"/>
          </w:tcPr>
          <w:p w14:paraId="31791D5B">
            <w:pPr>
              <w:pStyle w:val="20"/>
              <w:spacing w:before="210" w:line="221" w:lineRule="auto"/>
              <w:ind w:left="115"/>
              <w:rPr>
                <w:rFonts w:hint="eastAsia" w:ascii="宋体" w:hAnsi="宋体" w:eastAsia="宋体" w:cs="宋体"/>
                <w:highlight w:val="none"/>
              </w:rPr>
            </w:pPr>
            <w:r>
              <w:rPr>
                <w:rFonts w:hint="eastAsia" w:ascii="宋体" w:hAnsi="宋体" w:eastAsia="宋体" w:cs="宋体"/>
                <w:spacing w:val="-1"/>
                <w:highlight w:val="none"/>
              </w:rPr>
              <w:t>详见招标文件相关条款</w:t>
            </w:r>
          </w:p>
        </w:tc>
      </w:tr>
    </w:tbl>
    <w:p w14:paraId="61E742C1">
      <w:pPr>
        <w:pStyle w:val="2"/>
        <w:rPr>
          <w:rFonts w:hint="eastAsia" w:ascii="宋体" w:hAnsi="宋体" w:eastAsia="宋体" w:cs="宋体"/>
          <w:highlight w:val="none"/>
        </w:rPr>
      </w:pPr>
    </w:p>
    <w:p w14:paraId="5D8011A4">
      <w:pPr>
        <w:rPr>
          <w:rFonts w:hint="eastAsia" w:ascii="宋体" w:hAnsi="宋体" w:eastAsia="宋体" w:cs="宋体"/>
          <w:highlight w:val="none"/>
        </w:rPr>
        <w:sectPr>
          <w:footerReference r:id="rId9" w:type="default"/>
          <w:pgSz w:w="11900" w:h="16841"/>
          <w:pgMar w:top="1397" w:right="1133" w:bottom="1159" w:left="1132" w:header="0" w:footer="959" w:gutter="0"/>
          <w:cols w:space="720" w:num="1"/>
        </w:sectPr>
      </w:pPr>
    </w:p>
    <w:tbl>
      <w:tblPr>
        <w:tblStyle w:val="19"/>
        <w:tblW w:w="96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1"/>
        <w:gridCol w:w="2260"/>
        <w:gridCol w:w="6367"/>
      </w:tblGrid>
      <w:tr w14:paraId="58BA3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001" w:type="dxa"/>
            <w:vAlign w:val="top"/>
          </w:tcPr>
          <w:p w14:paraId="4B0393E5">
            <w:pPr>
              <w:spacing w:line="341" w:lineRule="auto"/>
              <w:rPr>
                <w:rFonts w:hint="eastAsia" w:ascii="宋体" w:hAnsi="宋体" w:eastAsia="宋体" w:cs="宋体"/>
                <w:sz w:val="21"/>
                <w:highlight w:val="none"/>
              </w:rPr>
            </w:pPr>
          </w:p>
          <w:p w14:paraId="67DC51CE">
            <w:pPr>
              <w:spacing w:before="60" w:line="233" w:lineRule="auto"/>
              <w:ind w:left="295"/>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2.1.1</w:t>
            </w:r>
          </w:p>
        </w:tc>
        <w:tc>
          <w:tcPr>
            <w:tcW w:w="2260" w:type="dxa"/>
            <w:vAlign w:val="top"/>
          </w:tcPr>
          <w:p w14:paraId="442307E4">
            <w:pPr>
              <w:pStyle w:val="20"/>
              <w:spacing w:before="146" w:line="287" w:lineRule="auto"/>
              <w:ind w:left="714" w:right="392" w:hanging="315"/>
              <w:rPr>
                <w:rFonts w:hint="eastAsia" w:ascii="宋体" w:hAnsi="宋体" w:eastAsia="宋体" w:cs="宋体"/>
                <w:highlight w:val="none"/>
              </w:rPr>
            </w:pPr>
            <w:r>
              <w:rPr>
                <w:rFonts w:hint="eastAsia" w:ascii="宋体" w:hAnsi="宋体" w:eastAsia="宋体" w:cs="宋体"/>
                <w:spacing w:val="-2"/>
                <w:highlight w:val="none"/>
              </w:rPr>
              <w:t>构成招标文件的</w:t>
            </w:r>
            <w:r>
              <w:rPr>
                <w:rFonts w:hint="eastAsia" w:ascii="宋体" w:hAnsi="宋体" w:eastAsia="宋体" w:cs="宋体"/>
                <w:spacing w:val="5"/>
                <w:highlight w:val="none"/>
              </w:rPr>
              <w:t xml:space="preserve"> </w:t>
            </w:r>
            <w:r>
              <w:rPr>
                <w:rFonts w:hint="eastAsia" w:ascii="宋体" w:hAnsi="宋体" w:eastAsia="宋体" w:cs="宋体"/>
                <w:spacing w:val="-2"/>
                <w:highlight w:val="none"/>
              </w:rPr>
              <w:t>其它材料</w:t>
            </w:r>
          </w:p>
        </w:tc>
        <w:tc>
          <w:tcPr>
            <w:tcW w:w="6367" w:type="dxa"/>
            <w:vAlign w:val="top"/>
          </w:tcPr>
          <w:p w14:paraId="0AC1DB54">
            <w:pPr>
              <w:spacing w:line="298" w:lineRule="auto"/>
              <w:rPr>
                <w:rFonts w:hint="eastAsia" w:ascii="宋体" w:hAnsi="宋体" w:eastAsia="宋体" w:cs="宋体"/>
                <w:sz w:val="21"/>
                <w:highlight w:val="none"/>
              </w:rPr>
            </w:pPr>
          </w:p>
          <w:p w14:paraId="3CE9F03C">
            <w:pPr>
              <w:pStyle w:val="20"/>
              <w:spacing w:before="68" w:line="221" w:lineRule="auto"/>
              <w:ind w:left="114"/>
              <w:rPr>
                <w:rFonts w:hint="eastAsia" w:ascii="宋体" w:hAnsi="宋体" w:eastAsia="宋体" w:cs="宋体"/>
                <w:highlight w:val="none"/>
              </w:rPr>
            </w:pPr>
            <w:r>
              <w:rPr>
                <w:rFonts w:hint="eastAsia" w:ascii="宋体" w:hAnsi="宋体" w:eastAsia="宋体" w:cs="宋体"/>
                <w:highlight w:val="none"/>
              </w:rPr>
              <w:t>无</w:t>
            </w:r>
          </w:p>
        </w:tc>
      </w:tr>
      <w:tr w14:paraId="11823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1001" w:type="dxa"/>
            <w:vAlign w:val="top"/>
          </w:tcPr>
          <w:p w14:paraId="5A4F0F09">
            <w:pPr>
              <w:spacing w:line="335" w:lineRule="auto"/>
              <w:rPr>
                <w:rFonts w:hint="eastAsia" w:ascii="宋体" w:hAnsi="宋体" w:eastAsia="宋体" w:cs="宋体"/>
                <w:sz w:val="21"/>
                <w:highlight w:val="none"/>
              </w:rPr>
            </w:pPr>
          </w:p>
          <w:p w14:paraId="56CBF5FD">
            <w:pPr>
              <w:spacing w:before="61" w:line="233" w:lineRule="auto"/>
              <w:ind w:left="295"/>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2.2.1</w:t>
            </w:r>
          </w:p>
        </w:tc>
        <w:tc>
          <w:tcPr>
            <w:tcW w:w="2260" w:type="dxa"/>
            <w:vAlign w:val="top"/>
          </w:tcPr>
          <w:p w14:paraId="49420804">
            <w:pPr>
              <w:pStyle w:val="20"/>
              <w:spacing w:before="140" w:line="288" w:lineRule="auto"/>
              <w:ind w:left="504" w:right="181" w:hanging="315"/>
              <w:rPr>
                <w:rFonts w:hint="eastAsia" w:ascii="宋体" w:hAnsi="宋体" w:eastAsia="宋体" w:cs="宋体"/>
                <w:highlight w:val="none"/>
              </w:rPr>
            </w:pPr>
            <w:r>
              <w:rPr>
                <w:rFonts w:hint="eastAsia" w:ascii="宋体" w:hAnsi="宋体" w:eastAsia="宋体" w:cs="宋体"/>
                <w:spacing w:val="-1"/>
                <w:highlight w:val="none"/>
              </w:rPr>
              <w:t>要求招标人澄清招标</w:t>
            </w:r>
            <w:r>
              <w:rPr>
                <w:rFonts w:hint="eastAsia" w:ascii="宋体" w:hAnsi="宋体" w:eastAsia="宋体" w:cs="宋体"/>
                <w:spacing w:val="2"/>
                <w:highlight w:val="none"/>
              </w:rPr>
              <w:t xml:space="preserve"> </w:t>
            </w:r>
            <w:r>
              <w:rPr>
                <w:rFonts w:hint="eastAsia" w:ascii="宋体" w:hAnsi="宋体" w:eastAsia="宋体" w:cs="宋体"/>
                <w:spacing w:val="-2"/>
                <w:highlight w:val="none"/>
              </w:rPr>
              <w:t>文件截至时间</w:t>
            </w:r>
          </w:p>
        </w:tc>
        <w:tc>
          <w:tcPr>
            <w:tcW w:w="6367" w:type="dxa"/>
            <w:vAlign w:val="top"/>
          </w:tcPr>
          <w:p w14:paraId="66EFAEA5">
            <w:pPr>
              <w:spacing w:line="292" w:lineRule="auto"/>
              <w:rPr>
                <w:rFonts w:hint="eastAsia" w:ascii="宋体" w:hAnsi="宋体" w:eastAsia="宋体" w:cs="宋体"/>
                <w:sz w:val="21"/>
                <w:highlight w:val="none"/>
              </w:rPr>
            </w:pPr>
          </w:p>
          <w:p w14:paraId="04D716FE">
            <w:pPr>
              <w:pStyle w:val="20"/>
              <w:spacing w:before="68" w:line="221" w:lineRule="auto"/>
              <w:ind w:left="115"/>
              <w:rPr>
                <w:rFonts w:hint="eastAsia" w:ascii="宋体" w:hAnsi="宋体" w:eastAsia="宋体" w:cs="宋体"/>
                <w:highlight w:val="none"/>
              </w:rPr>
            </w:pPr>
            <w:r>
              <w:rPr>
                <w:rFonts w:hint="eastAsia" w:ascii="宋体" w:hAnsi="宋体" w:eastAsia="宋体" w:cs="宋体"/>
                <w:spacing w:val="-8"/>
                <w:highlight w:val="none"/>
                <w:u w:val="single" w:color="auto"/>
              </w:rPr>
              <w:t>2025</w:t>
            </w:r>
            <w:r>
              <w:rPr>
                <w:rFonts w:hint="eastAsia" w:ascii="宋体" w:hAnsi="宋体" w:eastAsia="宋体" w:cs="宋体"/>
                <w:spacing w:val="-36"/>
                <w:highlight w:val="none"/>
                <w:u w:val="single" w:color="auto"/>
              </w:rPr>
              <w:t xml:space="preserve"> </w:t>
            </w:r>
            <w:r>
              <w:rPr>
                <w:rFonts w:hint="eastAsia" w:ascii="宋体" w:hAnsi="宋体" w:eastAsia="宋体" w:cs="宋体"/>
                <w:spacing w:val="-8"/>
                <w:highlight w:val="none"/>
              </w:rPr>
              <w:t>年</w:t>
            </w:r>
            <w:r>
              <w:rPr>
                <w:rFonts w:hint="eastAsia" w:ascii="宋体" w:hAnsi="宋体" w:eastAsia="宋体" w:cs="宋体"/>
                <w:spacing w:val="-41"/>
                <w:highlight w:val="none"/>
              </w:rPr>
              <w:t xml:space="preserve"> </w:t>
            </w:r>
            <w:r>
              <w:rPr>
                <w:rFonts w:hint="eastAsia" w:ascii="宋体" w:hAnsi="宋体" w:eastAsia="宋体" w:cs="宋体"/>
                <w:spacing w:val="-8"/>
                <w:highlight w:val="none"/>
                <w:u w:val="single" w:color="auto"/>
                <w:lang w:val="en-US" w:eastAsia="zh-CN"/>
              </w:rPr>
              <w:t xml:space="preserve"> </w:t>
            </w:r>
            <w:r>
              <w:rPr>
                <w:rFonts w:hint="eastAsia" w:cs="宋体"/>
                <w:spacing w:val="-8"/>
                <w:highlight w:val="none"/>
                <w:u w:val="single" w:color="auto"/>
                <w:lang w:val="en-US" w:eastAsia="zh-CN"/>
              </w:rPr>
              <w:t>8</w:t>
            </w:r>
            <w:r>
              <w:rPr>
                <w:rFonts w:hint="eastAsia" w:ascii="宋体" w:hAnsi="宋体" w:eastAsia="宋体" w:cs="宋体"/>
                <w:spacing w:val="-8"/>
                <w:highlight w:val="none"/>
                <w:u w:val="single" w:color="auto"/>
                <w:lang w:val="en-US" w:eastAsia="zh-CN"/>
              </w:rPr>
              <w:t xml:space="preserve"> </w:t>
            </w:r>
            <w:r>
              <w:rPr>
                <w:rFonts w:hint="eastAsia" w:ascii="宋体" w:hAnsi="宋体" w:eastAsia="宋体" w:cs="宋体"/>
                <w:spacing w:val="-41"/>
                <w:highlight w:val="none"/>
                <w:u w:val="single" w:color="auto"/>
              </w:rPr>
              <w:t xml:space="preserve"> </w:t>
            </w:r>
            <w:r>
              <w:rPr>
                <w:rFonts w:hint="eastAsia" w:ascii="宋体" w:hAnsi="宋体" w:eastAsia="宋体" w:cs="宋体"/>
                <w:spacing w:val="-8"/>
                <w:highlight w:val="none"/>
              </w:rPr>
              <w:t>月</w:t>
            </w:r>
            <w:r>
              <w:rPr>
                <w:rFonts w:hint="eastAsia" w:ascii="宋体" w:hAnsi="宋体" w:eastAsia="宋体" w:cs="宋体"/>
                <w:spacing w:val="-42"/>
                <w:highlight w:val="none"/>
              </w:rPr>
              <w:t xml:space="preserve"> </w:t>
            </w:r>
            <w:r>
              <w:rPr>
                <w:rFonts w:hint="eastAsia" w:ascii="宋体" w:hAnsi="宋体" w:eastAsia="宋体" w:cs="宋体"/>
                <w:spacing w:val="-8"/>
                <w:highlight w:val="none"/>
                <w:u w:val="single" w:color="auto"/>
                <w:lang w:val="en-US" w:eastAsia="zh-CN"/>
              </w:rPr>
              <w:t xml:space="preserve">  </w:t>
            </w:r>
            <w:r>
              <w:rPr>
                <w:rFonts w:hint="eastAsia" w:cs="宋体"/>
                <w:spacing w:val="-8"/>
                <w:highlight w:val="none"/>
                <w:u w:val="single" w:color="auto"/>
                <w:lang w:val="en-US" w:eastAsia="zh-CN"/>
              </w:rPr>
              <w:t>8</w:t>
            </w:r>
            <w:r>
              <w:rPr>
                <w:rFonts w:hint="eastAsia" w:ascii="宋体" w:hAnsi="宋体" w:eastAsia="宋体" w:cs="宋体"/>
                <w:spacing w:val="-8"/>
                <w:highlight w:val="none"/>
                <w:u w:val="single" w:color="auto"/>
                <w:lang w:val="en-US" w:eastAsia="zh-CN"/>
              </w:rPr>
              <w:t xml:space="preserve"> </w:t>
            </w:r>
            <w:r>
              <w:rPr>
                <w:rFonts w:hint="eastAsia" w:ascii="宋体" w:hAnsi="宋体" w:eastAsia="宋体" w:cs="宋体"/>
                <w:spacing w:val="-54"/>
                <w:highlight w:val="none"/>
                <w:u w:val="single" w:color="auto"/>
              </w:rPr>
              <w:t xml:space="preserve"> </w:t>
            </w:r>
            <w:r>
              <w:rPr>
                <w:rFonts w:hint="eastAsia" w:ascii="宋体" w:hAnsi="宋体" w:eastAsia="宋体" w:cs="宋体"/>
                <w:spacing w:val="-61"/>
                <w:highlight w:val="none"/>
              </w:rPr>
              <w:t xml:space="preserve"> </w:t>
            </w:r>
            <w:r>
              <w:rPr>
                <w:rFonts w:hint="eastAsia" w:ascii="宋体" w:hAnsi="宋体" w:eastAsia="宋体" w:cs="宋体"/>
                <w:spacing w:val="-8"/>
                <w:highlight w:val="none"/>
              </w:rPr>
              <w:t>日</w:t>
            </w:r>
            <w:r>
              <w:rPr>
                <w:rFonts w:hint="eastAsia" w:ascii="宋体" w:hAnsi="宋体" w:eastAsia="宋体" w:cs="宋体"/>
                <w:spacing w:val="-52"/>
                <w:highlight w:val="none"/>
              </w:rPr>
              <w:t xml:space="preserve"> </w:t>
            </w:r>
            <w:r>
              <w:rPr>
                <w:rFonts w:hint="eastAsia" w:ascii="宋体" w:hAnsi="宋体" w:eastAsia="宋体" w:cs="宋体"/>
                <w:spacing w:val="-81"/>
                <w:highlight w:val="none"/>
                <w:u w:val="single" w:color="auto"/>
              </w:rPr>
              <w:t xml:space="preserve"> </w:t>
            </w:r>
            <w:r>
              <w:rPr>
                <w:rFonts w:hint="eastAsia" w:ascii="宋体" w:hAnsi="宋体" w:eastAsia="宋体" w:cs="宋体"/>
                <w:spacing w:val="-8"/>
                <w:highlight w:val="none"/>
                <w:u w:val="single" w:color="auto"/>
              </w:rPr>
              <w:t>18：00</w:t>
            </w:r>
            <w:r>
              <w:rPr>
                <w:rFonts w:hint="eastAsia" w:ascii="宋体" w:hAnsi="宋体" w:eastAsia="宋体" w:cs="宋体"/>
                <w:spacing w:val="-43"/>
                <w:highlight w:val="none"/>
                <w:u w:val="single" w:color="auto"/>
              </w:rPr>
              <w:t xml:space="preserve"> </w:t>
            </w:r>
            <w:r>
              <w:rPr>
                <w:rFonts w:hint="eastAsia" w:ascii="宋体" w:hAnsi="宋体" w:eastAsia="宋体" w:cs="宋体"/>
                <w:spacing w:val="-8"/>
                <w:highlight w:val="none"/>
              </w:rPr>
              <w:t>前</w:t>
            </w:r>
          </w:p>
        </w:tc>
      </w:tr>
      <w:tr w14:paraId="69378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1001" w:type="dxa"/>
            <w:vAlign w:val="top"/>
          </w:tcPr>
          <w:p w14:paraId="7F61A3CC">
            <w:pPr>
              <w:spacing w:line="336" w:lineRule="auto"/>
              <w:rPr>
                <w:rFonts w:hint="eastAsia" w:ascii="宋体" w:hAnsi="宋体" w:eastAsia="宋体" w:cs="宋体"/>
                <w:sz w:val="21"/>
                <w:highlight w:val="none"/>
              </w:rPr>
            </w:pPr>
          </w:p>
          <w:p w14:paraId="43D53269">
            <w:pPr>
              <w:spacing w:before="60" w:line="233" w:lineRule="auto"/>
              <w:ind w:left="295"/>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2.2.3</w:t>
            </w:r>
          </w:p>
        </w:tc>
        <w:tc>
          <w:tcPr>
            <w:tcW w:w="2260" w:type="dxa"/>
            <w:vAlign w:val="top"/>
          </w:tcPr>
          <w:p w14:paraId="39859BAC">
            <w:pPr>
              <w:pStyle w:val="20"/>
              <w:spacing w:before="140" w:line="287" w:lineRule="auto"/>
              <w:ind w:left="503" w:right="181" w:hanging="313"/>
              <w:rPr>
                <w:rFonts w:hint="eastAsia" w:ascii="宋体" w:hAnsi="宋体" w:eastAsia="宋体" w:cs="宋体"/>
                <w:highlight w:val="none"/>
              </w:rPr>
            </w:pPr>
            <w:r>
              <w:rPr>
                <w:rFonts w:hint="eastAsia" w:ascii="宋体" w:hAnsi="宋体" w:eastAsia="宋体" w:cs="宋体"/>
                <w:spacing w:val="-1"/>
                <w:highlight w:val="none"/>
              </w:rPr>
              <w:t>投标人确认收到招标</w:t>
            </w:r>
            <w:r>
              <w:rPr>
                <w:rFonts w:hint="eastAsia" w:ascii="宋体" w:hAnsi="宋体" w:eastAsia="宋体" w:cs="宋体"/>
                <w:spacing w:val="1"/>
                <w:highlight w:val="none"/>
              </w:rPr>
              <w:t xml:space="preserve"> </w:t>
            </w:r>
            <w:r>
              <w:rPr>
                <w:rFonts w:hint="eastAsia" w:ascii="宋体" w:hAnsi="宋体" w:eastAsia="宋体" w:cs="宋体"/>
                <w:spacing w:val="-2"/>
                <w:highlight w:val="none"/>
              </w:rPr>
              <w:t>文件澄清时间</w:t>
            </w:r>
          </w:p>
        </w:tc>
        <w:tc>
          <w:tcPr>
            <w:tcW w:w="6367" w:type="dxa"/>
            <w:vAlign w:val="top"/>
          </w:tcPr>
          <w:p w14:paraId="321FE96C">
            <w:pPr>
              <w:spacing w:line="293" w:lineRule="auto"/>
              <w:rPr>
                <w:rFonts w:hint="eastAsia" w:ascii="宋体" w:hAnsi="宋体" w:eastAsia="宋体" w:cs="宋体"/>
                <w:sz w:val="21"/>
                <w:highlight w:val="none"/>
              </w:rPr>
            </w:pPr>
          </w:p>
          <w:p w14:paraId="6C4EB8B0">
            <w:pPr>
              <w:pStyle w:val="20"/>
              <w:spacing w:before="68" w:line="221" w:lineRule="auto"/>
              <w:ind w:left="115"/>
              <w:rPr>
                <w:rFonts w:hint="eastAsia" w:ascii="宋体" w:hAnsi="宋体" w:eastAsia="宋体" w:cs="宋体"/>
                <w:highlight w:val="none"/>
              </w:rPr>
            </w:pPr>
            <w:r>
              <w:rPr>
                <w:rFonts w:hint="eastAsia" w:ascii="宋体" w:hAnsi="宋体" w:eastAsia="宋体" w:cs="宋体"/>
                <w:spacing w:val="-1"/>
                <w:highlight w:val="none"/>
              </w:rPr>
              <w:t>投标人自行网上查询</w:t>
            </w:r>
          </w:p>
        </w:tc>
      </w:tr>
      <w:tr w14:paraId="5F67E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1001" w:type="dxa"/>
            <w:vAlign w:val="top"/>
          </w:tcPr>
          <w:p w14:paraId="66D4FD1B">
            <w:pPr>
              <w:spacing w:line="336" w:lineRule="auto"/>
              <w:rPr>
                <w:rFonts w:hint="eastAsia" w:ascii="宋体" w:hAnsi="宋体" w:eastAsia="宋体" w:cs="宋体"/>
                <w:sz w:val="21"/>
                <w:highlight w:val="none"/>
              </w:rPr>
            </w:pPr>
          </w:p>
          <w:p w14:paraId="2614A094">
            <w:pPr>
              <w:spacing w:before="61" w:line="233" w:lineRule="auto"/>
              <w:ind w:left="295"/>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2.3.1</w:t>
            </w:r>
          </w:p>
        </w:tc>
        <w:tc>
          <w:tcPr>
            <w:tcW w:w="2260" w:type="dxa"/>
            <w:vAlign w:val="top"/>
          </w:tcPr>
          <w:p w14:paraId="362BEB32">
            <w:pPr>
              <w:pStyle w:val="20"/>
              <w:spacing w:before="140" w:line="288" w:lineRule="auto"/>
              <w:ind w:left="503" w:right="181" w:hanging="313"/>
              <w:rPr>
                <w:rFonts w:hint="eastAsia" w:ascii="宋体" w:hAnsi="宋体" w:eastAsia="宋体" w:cs="宋体"/>
                <w:highlight w:val="none"/>
              </w:rPr>
            </w:pPr>
            <w:r>
              <w:rPr>
                <w:rFonts w:hint="eastAsia" w:ascii="宋体" w:hAnsi="宋体" w:eastAsia="宋体" w:cs="宋体"/>
                <w:spacing w:val="-1"/>
                <w:highlight w:val="none"/>
              </w:rPr>
              <w:t>投标人确认收到招标</w:t>
            </w:r>
            <w:r>
              <w:rPr>
                <w:rFonts w:hint="eastAsia" w:ascii="宋体" w:hAnsi="宋体" w:eastAsia="宋体" w:cs="宋体"/>
                <w:spacing w:val="1"/>
                <w:highlight w:val="none"/>
              </w:rPr>
              <w:t xml:space="preserve"> </w:t>
            </w:r>
            <w:r>
              <w:rPr>
                <w:rFonts w:hint="eastAsia" w:ascii="宋体" w:hAnsi="宋体" w:eastAsia="宋体" w:cs="宋体"/>
                <w:spacing w:val="-2"/>
                <w:highlight w:val="none"/>
              </w:rPr>
              <w:t>文件修改时间</w:t>
            </w:r>
          </w:p>
        </w:tc>
        <w:tc>
          <w:tcPr>
            <w:tcW w:w="6367" w:type="dxa"/>
            <w:vAlign w:val="top"/>
          </w:tcPr>
          <w:p w14:paraId="5476A915">
            <w:pPr>
              <w:spacing w:line="294" w:lineRule="auto"/>
              <w:rPr>
                <w:rFonts w:hint="eastAsia" w:ascii="宋体" w:hAnsi="宋体" w:eastAsia="宋体" w:cs="宋体"/>
                <w:sz w:val="21"/>
                <w:highlight w:val="none"/>
              </w:rPr>
            </w:pPr>
          </w:p>
          <w:p w14:paraId="4A1EEA23">
            <w:pPr>
              <w:pStyle w:val="20"/>
              <w:spacing w:before="68" w:line="221" w:lineRule="auto"/>
              <w:ind w:left="115"/>
              <w:rPr>
                <w:rFonts w:hint="eastAsia" w:ascii="宋体" w:hAnsi="宋体" w:eastAsia="宋体" w:cs="宋体"/>
                <w:highlight w:val="none"/>
              </w:rPr>
            </w:pPr>
            <w:r>
              <w:rPr>
                <w:rFonts w:hint="eastAsia" w:ascii="宋体" w:hAnsi="宋体" w:eastAsia="宋体" w:cs="宋体"/>
                <w:spacing w:val="-1"/>
                <w:highlight w:val="none"/>
              </w:rPr>
              <w:t>投标人自行网上查询</w:t>
            </w:r>
          </w:p>
        </w:tc>
      </w:tr>
      <w:tr w14:paraId="1F336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7" w:hRule="atLeast"/>
        </w:trPr>
        <w:tc>
          <w:tcPr>
            <w:tcW w:w="1001" w:type="dxa"/>
            <w:vAlign w:val="top"/>
          </w:tcPr>
          <w:p w14:paraId="1843847B">
            <w:pPr>
              <w:spacing w:line="247" w:lineRule="auto"/>
              <w:rPr>
                <w:rFonts w:hint="eastAsia" w:ascii="宋体" w:hAnsi="宋体" w:eastAsia="宋体" w:cs="宋体"/>
                <w:sz w:val="21"/>
                <w:highlight w:val="none"/>
              </w:rPr>
            </w:pPr>
          </w:p>
          <w:p w14:paraId="60E4DD61">
            <w:pPr>
              <w:spacing w:line="247" w:lineRule="auto"/>
              <w:rPr>
                <w:rFonts w:hint="eastAsia" w:ascii="宋体" w:hAnsi="宋体" w:eastAsia="宋体" w:cs="宋体"/>
                <w:sz w:val="21"/>
                <w:highlight w:val="none"/>
              </w:rPr>
            </w:pPr>
          </w:p>
          <w:p w14:paraId="73928986">
            <w:pPr>
              <w:spacing w:line="247" w:lineRule="auto"/>
              <w:rPr>
                <w:rFonts w:hint="eastAsia" w:ascii="宋体" w:hAnsi="宋体" w:eastAsia="宋体" w:cs="宋体"/>
                <w:sz w:val="21"/>
                <w:highlight w:val="none"/>
              </w:rPr>
            </w:pPr>
          </w:p>
          <w:p w14:paraId="5E53DC32">
            <w:pPr>
              <w:spacing w:line="247" w:lineRule="auto"/>
              <w:rPr>
                <w:rFonts w:hint="eastAsia" w:ascii="宋体" w:hAnsi="宋体" w:eastAsia="宋体" w:cs="宋体"/>
                <w:sz w:val="21"/>
                <w:highlight w:val="none"/>
              </w:rPr>
            </w:pPr>
          </w:p>
          <w:p w14:paraId="4DCFC543">
            <w:pPr>
              <w:spacing w:line="247" w:lineRule="auto"/>
              <w:rPr>
                <w:rFonts w:hint="eastAsia" w:ascii="宋体" w:hAnsi="宋体" w:eastAsia="宋体" w:cs="宋体"/>
                <w:sz w:val="21"/>
                <w:highlight w:val="none"/>
              </w:rPr>
            </w:pPr>
          </w:p>
          <w:p w14:paraId="07532E3D">
            <w:pPr>
              <w:spacing w:line="247" w:lineRule="auto"/>
              <w:rPr>
                <w:rFonts w:hint="eastAsia" w:ascii="宋体" w:hAnsi="宋体" w:eastAsia="宋体" w:cs="宋体"/>
                <w:sz w:val="21"/>
                <w:highlight w:val="none"/>
              </w:rPr>
            </w:pPr>
          </w:p>
          <w:p w14:paraId="6F1796D2">
            <w:pPr>
              <w:spacing w:line="247" w:lineRule="auto"/>
              <w:rPr>
                <w:rFonts w:hint="eastAsia" w:ascii="宋体" w:hAnsi="宋体" w:eastAsia="宋体" w:cs="宋体"/>
                <w:sz w:val="21"/>
                <w:highlight w:val="none"/>
              </w:rPr>
            </w:pPr>
          </w:p>
          <w:p w14:paraId="70D9B979">
            <w:pPr>
              <w:spacing w:line="247" w:lineRule="auto"/>
              <w:rPr>
                <w:rFonts w:hint="eastAsia" w:ascii="宋体" w:hAnsi="宋体" w:eastAsia="宋体" w:cs="宋体"/>
                <w:sz w:val="21"/>
                <w:highlight w:val="none"/>
              </w:rPr>
            </w:pPr>
          </w:p>
          <w:p w14:paraId="2844D6BA">
            <w:pPr>
              <w:spacing w:line="247" w:lineRule="auto"/>
              <w:rPr>
                <w:rFonts w:hint="eastAsia" w:ascii="宋体" w:hAnsi="宋体" w:eastAsia="宋体" w:cs="宋体"/>
                <w:sz w:val="21"/>
                <w:highlight w:val="none"/>
              </w:rPr>
            </w:pPr>
          </w:p>
          <w:p w14:paraId="7648DBF9">
            <w:pPr>
              <w:spacing w:line="247" w:lineRule="auto"/>
              <w:rPr>
                <w:rFonts w:hint="eastAsia" w:ascii="宋体" w:hAnsi="宋体" w:eastAsia="宋体" w:cs="宋体"/>
                <w:sz w:val="21"/>
                <w:highlight w:val="none"/>
              </w:rPr>
            </w:pPr>
          </w:p>
          <w:p w14:paraId="09EDDFD2">
            <w:pPr>
              <w:spacing w:line="247" w:lineRule="auto"/>
              <w:rPr>
                <w:rFonts w:hint="eastAsia" w:ascii="宋体" w:hAnsi="宋体" w:eastAsia="宋体" w:cs="宋体"/>
                <w:sz w:val="21"/>
                <w:highlight w:val="none"/>
              </w:rPr>
            </w:pPr>
          </w:p>
          <w:p w14:paraId="322D5FF5">
            <w:pPr>
              <w:spacing w:line="247" w:lineRule="auto"/>
              <w:rPr>
                <w:rFonts w:hint="eastAsia" w:ascii="宋体" w:hAnsi="宋体" w:eastAsia="宋体" w:cs="宋体"/>
                <w:sz w:val="21"/>
                <w:highlight w:val="none"/>
              </w:rPr>
            </w:pPr>
          </w:p>
          <w:p w14:paraId="1AF1B2EC">
            <w:pPr>
              <w:spacing w:line="247" w:lineRule="auto"/>
              <w:rPr>
                <w:rFonts w:hint="eastAsia" w:ascii="宋体" w:hAnsi="宋体" w:eastAsia="宋体" w:cs="宋体"/>
                <w:sz w:val="21"/>
                <w:highlight w:val="none"/>
              </w:rPr>
            </w:pPr>
          </w:p>
          <w:p w14:paraId="5228C1FB">
            <w:pPr>
              <w:spacing w:line="247" w:lineRule="auto"/>
              <w:rPr>
                <w:rFonts w:hint="eastAsia" w:ascii="宋体" w:hAnsi="宋体" w:eastAsia="宋体" w:cs="宋体"/>
                <w:sz w:val="21"/>
                <w:highlight w:val="none"/>
              </w:rPr>
            </w:pPr>
          </w:p>
          <w:p w14:paraId="5B631D23">
            <w:pPr>
              <w:spacing w:line="247" w:lineRule="auto"/>
              <w:rPr>
                <w:rFonts w:hint="eastAsia" w:ascii="宋体" w:hAnsi="宋体" w:eastAsia="宋体" w:cs="宋体"/>
                <w:sz w:val="21"/>
                <w:highlight w:val="none"/>
              </w:rPr>
            </w:pPr>
          </w:p>
          <w:p w14:paraId="5DCC2D83">
            <w:pPr>
              <w:spacing w:line="247" w:lineRule="auto"/>
              <w:rPr>
                <w:rFonts w:hint="eastAsia" w:ascii="宋体" w:hAnsi="宋体" w:eastAsia="宋体" w:cs="宋体"/>
                <w:sz w:val="21"/>
                <w:highlight w:val="none"/>
              </w:rPr>
            </w:pPr>
          </w:p>
          <w:p w14:paraId="72C1E833">
            <w:pPr>
              <w:spacing w:line="247" w:lineRule="auto"/>
              <w:rPr>
                <w:rFonts w:hint="eastAsia" w:ascii="宋体" w:hAnsi="宋体" w:eastAsia="宋体" w:cs="宋体"/>
                <w:sz w:val="21"/>
                <w:highlight w:val="none"/>
              </w:rPr>
            </w:pPr>
          </w:p>
          <w:p w14:paraId="0D578DD3">
            <w:pPr>
              <w:spacing w:line="247" w:lineRule="auto"/>
              <w:rPr>
                <w:rFonts w:hint="eastAsia" w:ascii="宋体" w:hAnsi="宋体" w:eastAsia="宋体" w:cs="宋体"/>
                <w:sz w:val="21"/>
                <w:highlight w:val="none"/>
              </w:rPr>
            </w:pPr>
          </w:p>
          <w:p w14:paraId="48853B74">
            <w:pPr>
              <w:spacing w:line="247" w:lineRule="auto"/>
              <w:rPr>
                <w:rFonts w:hint="eastAsia" w:ascii="宋体" w:hAnsi="宋体" w:eastAsia="宋体" w:cs="宋体"/>
                <w:sz w:val="21"/>
                <w:highlight w:val="none"/>
              </w:rPr>
            </w:pPr>
          </w:p>
          <w:p w14:paraId="1D2BF635">
            <w:pPr>
              <w:spacing w:line="247" w:lineRule="auto"/>
              <w:rPr>
                <w:rFonts w:hint="eastAsia" w:ascii="宋体" w:hAnsi="宋体" w:eastAsia="宋体" w:cs="宋体"/>
                <w:sz w:val="21"/>
                <w:highlight w:val="none"/>
              </w:rPr>
            </w:pPr>
          </w:p>
          <w:p w14:paraId="5FCF3501">
            <w:pPr>
              <w:spacing w:line="247" w:lineRule="auto"/>
              <w:rPr>
                <w:rFonts w:hint="eastAsia" w:ascii="宋体" w:hAnsi="宋体" w:eastAsia="宋体" w:cs="宋体"/>
                <w:sz w:val="21"/>
                <w:highlight w:val="none"/>
              </w:rPr>
            </w:pPr>
          </w:p>
          <w:p w14:paraId="6894C0E1">
            <w:pPr>
              <w:spacing w:before="60" w:line="233" w:lineRule="auto"/>
              <w:ind w:left="29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3.1.1</w:t>
            </w:r>
          </w:p>
        </w:tc>
        <w:tc>
          <w:tcPr>
            <w:tcW w:w="2260" w:type="dxa"/>
            <w:vAlign w:val="top"/>
          </w:tcPr>
          <w:p w14:paraId="3CA00483">
            <w:pPr>
              <w:spacing w:line="243" w:lineRule="auto"/>
              <w:rPr>
                <w:rFonts w:hint="eastAsia" w:ascii="宋体" w:hAnsi="宋体" w:eastAsia="宋体" w:cs="宋体"/>
                <w:sz w:val="21"/>
                <w:highlight w:val="none"/>
              </w:rPr>
            </w:pPr>
          </w:p>
          <w:p w14:paraId="1A958036">
            <w:pPr>
              <w:spacing w:line="243" w:lineRule="auto"/>
              <w:rPr>
                <w:rFonts w:hint="eastAsia" w:ascii="宋体" w:hAnsi="宋体" w:eastAsia="宋体" w:cs="宋体"/>
                <w:sz w:val="21"/>
                <w:highlight w:val="none"/>
              </w:rPr>
            </w:pPr>
          </w:p>
          <w:p w14:paraId="56FB6F35">
            <w:pPr>
              <w:spacing w:line="243" w:lineRule="auto"/>
              <w:rPr>
                <w:rFonts w:hint="eastAsia" w:ascii="宋体" w:hAnsi="宋体" w:eastAsia="宋体" w:cs="宋体"/>
                <w:sz w:val="21"/>
                <w:highlight w:val="none"/>
              </w:rPr>
            </w:pPr>
          </w:p>
          <w:p w14:paraId="5BA28559">
            <w:pPr>
              <w:spacing w:line="243" w:lineRule="auto"/>
              <w:rPr>
                <w:rFonts w:hint="eastAsia" w:ascii="宋体" w:hAnsi="宋体" w:eastAsia="宋体" w:cs="宋体"/>
                <w:sz w:val="21"/>
                <w:highlight w:val="none"/>
              </w:rPr>
            </w:pPr>
          </w:p>
          <w:p w14:paraId="64B17218">
            <w:pPr>
              <w:spacing w:line="244" w:lineRule="auto"/>
              <w:rPr>
                <w:rFonts w:hint="eastAsia" w:ascii="宋体" w:hAnsi="宋体" w:eastAsia="宋体" w:cs="宋体"/>
                <w:sz w:val="21"/>
                <w:highlight w:val="none"/>
              </w:rPr>
            </w:pPr>
          </w:p>
          <w:p w14:paraId="76E48877">
            <w:pPr>
              <w:spacing w:line="244" w:lineRule="auto"/>
              <w:rPr>
                <w:rFonts w:hint="eastAsia" w:ascii="宋体" w:hAnsi="宋体" w:eastAsia="宋体" w:cs="宋体"/>
                <w:sz w:val="21"/>
                <w:highlight w:val="none"/>
              </w:rPr>
            </w:pPr>
          </w:p>
          <w:p w14:paraId="140DDE7D">
            <w:pPr>
              <w:spacing w:line="244" w:lineRule="auto"/>
              <w:rPr>
                <w:rFonts w:hint="eastAsia" w:ascii="宋体" w:hAnsi="宋体" w:eastAsia="宋体" w:cs="宋体"/>
                <w:sz w:val="21"/>
                <w:highlight w:val="none"/>
              </w:rPr>
            </w:pPr>
          </w:p>
          <w:p w14:paraId="1DDE9244">
            <w:pPr>
              <w:spacing w:line="244" w:lineRule="auto"/>
              <w:rPr>
                <w:rFonts w:hint="eastAsia" w:ascii="宋体" w:hAnsi="宋体" w:eastAsia="宋体" w:cs="宋体"/>
                <w:sz w:val="21"/>
                <w:highlight w:val="none"/>
              </w:rPr>
            </w:pPr>
          </w:p>
          <w:p w14:paraId="2F3B7C28">
            <w:pPr>
              <w:spacing w:line="244" w:lineRule="auto"/>
              <w:rPr>
                <w:rFonts w:hint="eastAsia" w:ascii="宋体" w:hAnsi="宋体" w:eastAsia="宋体" w:cs="宋体"/>
                <w:sz w:val="21"/>
                <w:highlight w:val="none"/>
              </w:rPr>
            </w:pPr>
          </w:p>
          <w:p w14:paraId="05C9C304">
            <w:pPr>
              <w:spacing w:line="244" w:lineRule="auto"/>
              <w:rPr>
                <w:rFonts w:hint="eastAsia" w:ascii="宋体" w:hAnsi="宋体" w:eastAsia="宋体" w:cs="宋体"/>
                <w:sz w:val="21"/>
                <w:highlight w:val="none"/>
              </w:rPr>
            </w:pPr>
          </w:p>
          <w:p w14:paraId="74377CC9">
            <w:pPr>
              <w:spacing w:line="244" w:lineRule="auto"/>
              <w:rPr>
                <w:rFonts w:hint="eastAsia" w:ascii="宋体" w:hAnsi="宋体" w:eastAsia="宋体" w:cs="宋体"/>
                <w:sz w:val="21"/>
                <w:highlight w:val="none"/>
              </w:rPr>
            </w:pPr>
          </w:p>
          <w:p w14:paraId="063E16CA">
            <w:pPr>
              <w:spacing w:line="244" w:lineRule="auto"/>
              <w:rPr>
                <w:rFonts w:hint="eastAsia" w:ascii="宋体" w:hAnsi="宋体" w:eastAsia="宋体" w:cs="宋体"/>
                <w:sz w:val="21"/>
                <w:highlight w:val="none"/>
              </w:rPr>
            </w:pPr>
          </w:p>
          <w:p w14:paraId="380EF414">
            <w:pPr>
              <w:spacing w:line="244" w:lineRule="auto"/>
              <w:rPr>
                <w:rFonts w:hint="eastAsia" w:ascii="宋体" w:hAnsi="宋体" w:eastAsia="宋体" w:cs="宋体"/>
                <w:sz w:val="21"/>
                <w:highlight w:val="none"/>
              </w:rPr>
            </w:pPr>
          </w:p>
          <w:p w14:paraId="284AFF7E">
            <w:pPr>
              <w:spacing w:line="244" w:lineRule="auto"/>
              <w:rPr>
                <w:rFonts w:hint="eastAsia" w:ascii="宋体" w:hAnsi="宋体" w:eastAsia="宋体" w:cs="宋体"/>
                <w:sz w:val="21"/>
                <w:highlight w:val="none"/>
              </w:rPr>
            </w:pPr>
          </w:p>
          <w:p w14:paraId="5722967A">
            <w:pPr>
              <w:spacing w:line="244" w:lineRule="auto"/>
              <w:rPr>
                <w:rFonts w:hint="eastAsia" w:ascii="宋体" w:hAnsi="宋体" w:eastAsia="宋体" w:cs="宋体"/>
                <w:sz w:val="21"/>
                <w:highlight w:val="none"/>
              </w:rPr>
            </w:pPr>
          </w:p>
          <w:p w14:paraId="0AFD4494">
            <w:pPr>
              <w:spacing w:line="244" w:lineRule="auto"/>
              <w:rPr>
                <w:rFonts w:hint="eastAsia" w:ascii="宋体" w:hAnsi="宋体" w:eastAsia="宋体" w:cs="宋体"/>
                <w:sz w:val="21"/>
                <w:highlight w:val="none"/>
              </w:rPr>
            </w:pPr>
          </w:p>
          <w:p w14:paraId="5289562B">
            <w:pPr>
              <w:spacing w:line="244" w:lineRule="auto"/>
              <w:rPr>
                <w:rFonts w:hint="eastAsia" w:ascii="宋体" w:hAnsi="宋体" w:eastAsia="宋体" w:cs="宋体"/>
                <w:sz w:val="21"/>
                <w:highlight w:val="none"/>
              </w:rPr>
            </w:pPr>
          </w:p>
          <w:p w14:paraId="5BFE8318">
            <w:pPr>
              <w:spacing w:line="244" w:lineRule="auto"/>
              <w:rPr>
                <w:rFonts w:hint="eastAsia" w:ascii="宋体" w:hAnsi="宋体" w:eastAsia="宋体" w:cs="宋体"/>
                <w:sz w:val="21"/>
                <w:highlight w:val="none"/>
              </w:rPr>
            </w:pPr>
          </w:p>
          <w:p w14:paraId="536A1F67">
            <w:pPr>
              <w:spacing w:line="244" w:lineRule="auto"/>
              <w:rPr>
                <w:rFonts w:hint="eastAsia" w:ascii="宋体" w:hAnsi="宋体" w:eastAsia="宋体" w:cs="宋体"/>
                <w:sz w:val="21"/>
                <w:highlight w:val="none"/>
              </w:rPr>
            </w:pPr>
          </w:p>
          <w:p w14:paraId="1F2FF07C">
            <w:pPr>
              <w:spacing w:line="244" w:lineRule="auto"/>
              <w:rPr>
                <w:rFonts w:hint="eastAsia" w:ascii="宋体" w:hAnsi="宋体" w:eastAsia="宋体" w:cs="宋体"/>
                <w:sz w:val="21"/>
                <w:highlight w:val="none"/>
              </w:rPr>
            </w:pPr>
          </w:p>
          <w:p w14:paraId="104CB865">
            <w:pPr>
              <w:spacing w:line="244" w:lineRule="auto"/>
              <w:rPr>
                <w:rFonts w:hint="eastAsia" w:ascii="宋体" w:hAnsi="宋体" w:eastAsia="宋体" w:cs="宋体"/>
                <w:sz w:val="21"/>
                <w:highlight w:val="none"/>
              </w:rPr>
            </w:pPr>
          </w:p>
          <w:p w14:paraId="3C2AA1D9">
            <w:pPr>
              <w:pStyle w:val="20"/>
              <w:spacing w:before="68" w:line="221" w:lineRule="auto"/>
              <w:ind w:left="399"/>
              <w:rPr>
                <w:rFonts w:hint="eastAsia" w:ascii="宋体" w:hAnsi="宋体" w:eastAsia="宋体" w:cs="宋体"/>
                <w:highlight w:val="none"/>
              </w:rPr>
            </w:pPr>
            <w:r>
              <w:rPr>
                <w:rFonts w:hint="eastAsia" w:ascii="宋体" w:hAnsi="宋体" w:eastAsia="宋体" w:cs="宋体"/>
                <w:spacing w:val="-2"/>
                <w:highlight w:val="none"/>
              </w:rPr>
              <w:t>投标文件的组成</w:t>
            </w:r>
          </w:p>
        </w:tc>
        <w:tc>
          <w:tcPr>
            <w:tcW w:w="6367" w:type="dxa"/>
            <w:vAlign w:val="top"/>
          </w:tcPr>
          <w:p w14:paraId="6B6ADB5D">
            <w:pPr>
              <w:pStyle w:val="20"/>
              <w:spacing w:before="202" w:line="413" w:lineRule="auto"/>
              <w:ind w:left="111" w:right="103" w:firstLine="6"/>
              <w:rPr>
                <w:rFonts w:hint="eastAsia" w:ascii="宋体" w:hAnsi="宋体" w:eastAsia="宋体" w:cs="宋体"/>
                <w:highlight w:val="none"/>
              </w:rPr>
            </w:pPr>
            <w:r>
              <w:rPr>
                <w:rFonts w:hint="eastAsia" w:ascii="宋体" w:hAnsi="宋体" w:eastAsia="宋体" w:cs="宋体"/>
                <w:b/>
                <w:bCs/>
                <w:spacing w:val="-4"/>
                <w:highlight w:val="none"/>
              </w:rPr>
              <w:t>1、本项目投标文件包括资信文件、商务文件、技术文件、开标一览</w:t>
            </w:r>
            <w:r>
              <w:rPr>
                <w:rFonts w:hint="eastAsia" w:ascii="宋体" w:hAnsi="宋体" w:eastAsia="宋体" w:cs="宋体"/>
                <w:highlight w:val="none"/>
              </w:rPr>
              <w:t xml:space="preserve"> </w:t>
            </w:r>
            <w:r>
              <w:rPr>
                <w:rFonts w:hint="eastAsia" w:ascii="宋体" w:hAnsi="宋体" w:eastAsia="宋体" w:cs="宋体"/>
                <w:b/>
                <w:bCs/>
                <w:spacing w:val="-12"/>
                <w:highlight w:val="none"/>
              </w:rPr>
              <w:t>表。</w:t>
            </w:r>
          </w:p>
          <w:p w14:paraId="43A241BD">
            <w:pPr>
              <w:pStyle w:val="20"/>
              <w:spacing w:before="21" w:line="221" w:lineRule="auto"/>
              <w:ind w:left="112"/>
              <w:rPr>
                <w:rFonts w:hint="eastAsia" w:ascii="宋体" w:hAnsi="宋体" w:eastAsia="宋体" w:cs="宋体"/>
                <w:highlight w:val="none"/>
              </w:rPr>
            </w:pPr>
            <w:r>
              <w:rPr>
                <w:rFonts w:hint="eastAsia" w:ascii="宋体" w:hAnsi="宋体" w:eastAsia="宋体" w:cs="宋体"/>
                <w:b/>
                <w:bCs/>
                <w:spacing w:val="-4"/>
                <w:highlight w:val="none"/>
              </w:rPr>
              <w:t>⑴资信文件应包括如下内容：</w:t>
            </w:r>
          </w:p>
          <w:p w14:paraId="7C046D73">
            <w:pPr>
              <w:pStyle w:val="20"/>
              <w:spacing w:before="228" w:line="220" w:lineRule="auto"/>
              <w:ind w:left="122"/>
              <w:rPr>
                <w:rFonts w:hint="eastAsia" w:ascii="宋体" w:hAnsi="宋体" w:eastAsia="宋体" w:cs="宋体"/>
                <w:highlight w:val="none"/>
              </w:rPr>
            </w:pPr>
            <w:r>
              <w:rPr>
                <w:rFonts w:hint="eastAsia" w:ascii="宋体" w:hAnsi="宋体" w:eastAsia="宋体" w:cs="宋体"/>
                <w:color w:val="auto"/>
                <w:kern w:val="0"/>
                <w:highlight w:val="none"/>
              </w:rPr>
              <w:t>☑</w:t>
            </w:r>
            <w:r>
              <w:rPr>
                <w:rFonts w:hint="eastAsia" w:ascii="宋体" w:hAnsi="宋体" w:eastAsia="宋体" w:cs="宋体"/>
                <w:spacing w:val="-5"/>
                <w:highlight w:val="none"/>
              </w:rPr>
              <w:t>投标企业营业执照（或事业单位法人证书</w:t>
            </w:r>
            <w:r>
              <w:rPr>
                <w:rFonts w:hint="eastAsia" w:ascii="宋体" w:hAnsi="宋体" w:eastAsia="宋体" w:cs="宋体"/>
                <w:spacing w:val="-19"/>
                <w:highlight w:val="none"/>
              </w:rPr>
              <w:t>）；</w:t>
            </w:r>
          </w:p>
          <w:p w14:paraId="39662342">
            <w:pPr>
              <w:pStyle w:val="20"/>
              <w:spacing w:before="230" w:line="219" w:lineRule="auto"/>
              <w:ind w:left="122"/>
              <w:rPr>
                <w:rFonts w:hint="eastAsia" w:ascii="宋体" w:hAnsi="宋体" w:eastAsia="宋体" w:cs="宋体"/>
                <w:highlight w:val="none"/>
              </w:rPr>
            </w:pPr>
            <w:r>
              <w:rPr>
                <w:rFonts w:hint="eastAsia" w:ascii="宋体" w:hAnsi="宋体" w:eastAsia="宋体" w:cs="宋体"/>
                <w:color w:val="auto"/>
                <w:kern w:val="0"/>
                <w:highlight w:val="none"/>
              </w:rPr>
              <w:t>☑</w:t>
            </w:r>
            <w:r>
              <w:rPr>
                <w:rFonts w:hint="eastAsia" w:ascii="宋体" w:hAnsi="宋体" w:eastAsia="宋体" w:cs="宋体"/>
                <w:spacing w:val="-4"/>
                <w:highlight w:val="none"/>
              </w:rPr>
              <w:t>招标公告要求提供的承诺函；</w:t>
            </w:r>
          </w:p>
          <w:p w14:paraId="76A3D933">
            <w:pPr>
              <w:pStyle w:val="20"/>
              <w:spacing w:before="230" w:line="221" w:lineRule="auto"/>
              <w:ind w:left="112"/>
              <w:rPr>
                <w:rFonts w:hint="eastAsia" w:ascii="宋体" w:hAnsi="宋体" w:eastAsia="宋体" w:cs="宋体"/>
                <w:highlight w:val="none"/>
              </w:rPr>
            </w:pPr>
            <w:r>
              <w:rPr>
                <w:rFonts w:hint="eastAsia" w:ascii="宋体" w:hAnsi="宋体" w:eastAsia="宋体" w:cs="宋体"/>
                <w:b/>
                <w:bCs/>
                <w:spacing w:val="-4"/>
                <w:highlight w:val="none"/>
              </w:rPr>
              <w:t>⑵商务文件应包括如下内容：</w:t>
            </w:r>
          </w:p>
          <w:p w14:paraId="0EA87F07">
            <w:pPr>
              <w:pStyle w:val="20"/>
              <w:spacing w:before="228" w:line="221" w:lineRule="auto"/>
              <w:ind w:left="122"/>
              <w:rPr>
                <w:rFonts w:hint="eastAsia" w:ascii="宋体" w:hAnsi="宋体" w:eastAsia="宋体" w:cs="宋体"/>
                <w:highlight w:val="none"/>
              </w:rPr>
            </w:pPr>
            <w:r>
              <w:rPr>
                <w:rFonts w:hint="eastAsia" w:ascii="宋体" w:hAnsi="宋体" w:eastAsia="宋体" w:cs="宋体"/>
                <w:color w:val="auto"/>
                <w:kern w:val="0"/>
                <w:highlight w:val="none"/>
              </w:rPr>
              <w:t>☑</w:t>
            </w:r>
            <w:r>
              <w:rPr>
                <w:rFonts w:hint="eastAsia" w:ascii="宋体" w:hAnsi="宋体" w:eastAsia="宋体" w:cs="宋体"/>
                <w:spacing w:val="-8"/>
                <w:highlight w:val="none"/>
              </w:rPr>
              <w:t>投标文件封面</w:t>
            </w:r>
          </w:p>
          <w:p w14:paraId="54219D9D">
            <w:pPr>
              <w:pStyle w:val="20"/>
              <w:spacing w:before="230" w:line="221" w:lineRule="auto"/>
              <w:ind w:left="122"/>
              <w:rPr>
                <w:rFonts w:hint="eastAsia" w:ascii="宋体" w:hAnsi="宋体" w:eastAsia="宋体" w:cs="宋体"/>
                <w:highlight w:val="none"/>
              </w:rPr>
            </w:pPr>
            <w:r>
              <w:rPr>
                <w:rFonts w:hint="eastAsia" w:ascii="宋体" w:hAnsi="宋体" w:eastAsia="宋体" w:cs="宋体"/>
                <w:color w:val="auto"/>
                <w:kern w:val="0"/>
                <w:highlight w:val="none"/>
              </w:rPr>
              <w:t>☑</w:t>
            </w:r>
            <w:r>
              <w:rPr>
                <w:rFonts w:hint="eastAsia" w:ascii="宋体" w:hAnsi="宋体" w:eastAsia="宋体" w:cs="宋体"/>
                <w:spacing w:val="-10"/>
                <w:highlight w:val="none"/>
              </w:rPr>
              <w:t>投标函；</w:t>
            </w:r>
          </w:p>
          <w:p w14:paraId="0AC8800A">
            <w:pPr>
              <w:pStyle w:val="20"/>
              <w:spacing w:before="228" w:line="220" w:lineRule="auto"/>
              <w:ind w:left="122"/>
              <w:rPr>
                <w:rFonts w:hint="eastAsia" w:ascii="宋体" w:hAnsi="宋体" w:eastAsia="宋体" w:cs="宋体"/>
                <w:highlight w:val="none"/>
              </w:rPr>
            </w:pPr>
            <w:r>
              <w:rPr>
                <w:rFonts w:hint="eastAsia" w:ascii="宋体" w:hAnsi="宋体" w:eastAsia="宋体" w:cs="宋体"/>
                <w:color w:val="auto"/>
                <w:kern w:val="0"/>
                <w:highlight w:val="none"/>
              </w:rPr>
              <w:t>☑</w:t>
            </w:r>
            <w:r>
              <w:rPr>
                <w:rFonts w:hint="eastAsia" w:ascii="宋体" w:hAnsi="宋体" w:eastAsia="宋体" w:cs="宋体"/>
                <w:spacing w:val="-4"/>
                <w:highlight w:val="none"/>
              </w:rPr>
              <w:t>投标人法定代表人身份证明书；</w:t>
            </w:r>
          </w:p>
          <w:p w14:paraId="6F295E6C">
            <w:pPr>
              <w:pStyle w:val="20"/>
              <w:spacing w:before="230" w:line="322" w:lineRule="auto"/>
              <w:ind w:left="113" w:right="109" w:firstLine="8"/>
              <w:rPr>
                <w:rFonts w:hint="eastAsia" w:ascii="宋体" w:hAnsi="宋体" w:eastAsia="宋体" w:cs="宋体"/>
                <w:highlight w:val="none"/>
              </w:rPr>
            </w:pPr>
            <w:r>
              <w:rPr>
                <w:rFonts w:hint="eastAsia" w:ascii="宋体" w:hAnsi="宋体" w:eastAsia="宋体" w:cs="宋体"/>
                <w:color w:val="auto"/>
                <w:kern w:val="0"/>
                <w:highlight w:val="none"/>
              </w:rPr>
              <w:t>☑</w:t>
            </w:r>
            <w:r>
              <w:rPr>
                <w:rFonts w:hint="eastAsia" w:ascii="宋体" w:hAnsi="宋体" w:eastAsia="宋体" w:cs="宋体"/>
                <w:spacing w:val="2"/>
                <w:highlight w:val="none"/>
              </w:rPr>
              <w:t>投标人法定代表人授权委托书及授权委托人身份证复印件（如</w:t>
            </w:r>
            <w:r>
              <w:rPr>
                <w:rFonts w:hint="eastAsia" w:ascii="宋体" w:hAnsi="宋体" w:eastAsia="宋体" w:cs="宋体"/>
                <w:highlight w:val="none"/>
              </w:rPr>
              <w:t xml:space="preserve"> </w:t>
            </w:r>
            <w:r>
              <w:rPr>
                <w:rFonts w:hint="eastAsia" w:ascii="宋体" w:hAnsi="宋体" w:eastAsia="宋体" w:cs="宋体"/>
                <w:spacing w:val="-13"/>
                <w:w w:val="76"/>
                <w:highlight w:val="none"/>
              </w:rPr>
              <w:t>有</w:t>
            </w:r>
            <w:r>
              <w:rPr>
                <w:rFonts w:hint="eastAsia" w:ascii="宋体" w:hAnsi="宋体" w:eastAsia="宋体" w:cs="宋体"/>
                <w:spacing w:val="-32"/>
                <w:highlight w:val="none"/>
              </w:rPr>
              <w:t>）；</w:t>
            </w:r>
          </w:p>
          <w:p w14:paraId="3B7FB5B4">
            <w:pPr>
              <w:pStyle w:val="20"/>
              <w:spacing w:before="228" w:line="219" w:lineRule="auto"/>
              <w:ind w:left="122"/>
              <w:rPr>
                <w:rFonts w:hint="eastAsia" w:ascii="宋体" w:hAnsi="宋体" w:eastAsia="宋体" w:cs="宋体"/>
                <w:highlight w:val="none"/>
              </w:rPr>
            </w:pPr>
            <w:r>
              <w:rPr>
                <w:rFonts w:hint="eastAsia" w:ascii="宋体" w:hAnsi="宋体" w:eastAsia="宋体" w:cs="宋体"/>
                <w:color w:val="auto"/>
                <w:kern w:val="0"/>
                <w:highlight w:val="none"/>
              </w:rPr>
              <w:t>☑</w:t>
            </w:r>
            <w:r>
              <w:rPr>
                <w:rFonts w:hint="eastAsia" w:ascii="宋体" w:hAnsi="宋体" w:eastAsia="宋体" w:cs="宋体"/>
                <w:spacing w:val="-6"/>
                <w:highlight w:val="none"/>
              </w:rPr>
              <w:t>投标报价明细表；</w:t>
            </w:r>
          </w:p>
          <w:p w14:paraId="3AA7D84C">
            <w:pPr>
              <w:pStyle w:val="20"/>
              <w:spacing w:before="230" w:line="221" w:lineRule="auto"/>
              <w:ind w:left="122"/>
              <w:rPr>
                <w:rFonts w:hint="eastAsia" w:ascii="宋体" w:hAnsi="宋体" w:eastAsia="宋体" w:cs="宋体"/>
                <w:highlight w:val="none"/>
              </w:rPr>
            </w:pPr>
            <w:r>
              <w:rPr>
                <w:rFonts w:hint="eastAsia" w:ascii="宋体" w:hAnsi="宋体" w:eastAsia="宋体" w:cs="宋体"/>
                <w:color w:val="auto"/>
                <w:kern w:val="0"/>
                <w:highlight w:val="none"/>
              </w:rPr>
              <w:t>☑</w:t>
            </w:r>
            <w:r>
              <w:rPr>
                <w:rFonts w:hint="eastAsia" w:ascii="宋体" w:hAnsi="宋体" w:eastAsia="宋体" w:cs="宋体"/>
                <w:spacing w:val="-6"/>
                <w:highlight w:val="none"/>
              </w:rPr>
              <w:t>商务条款偏离表；</w:t>
            </w:r>
          </w:p>
          <w:p w14:paraId="4E68F2D0">
            <w:pPr>
              <w:pStyle w:val="20"/>
              <w:spacing w:before="230" w:line="321" w:lineRule="auto"/>
              <w:ind w:left="128" w:right="102" w:hanging="6"/>
              <w:rPr>
                <w:rFonts w:hint="eastAsia" w:ascii="宋体" w:hAnsi="宋体" w:eastAsia="宋体" w:cs="宋体"/>
                <w:highlight w:val="none"/>
              </w:rPr>
            </w:pPr>
            <w:r>
              <w:rPr>
                <w:rFonts w:hint="eastAsia" w:ascii="宋体" w:hAnsi="宋体" w:eastAsia="宋体" w:cs="宋体"/>
                <w:color w:val="auto"/>
                <w:kern w:val="0"/>
                <w:highlight w:val="none"/>
              </w:rPr>
              <w:t>☑</w:t>
            </w:r>
            <w:r>
              <w:rPr>
                <w:rFonts w:hint="eastAsia" w:ascii="宋体" w:hAnsi="宋体" w:eastAsia="宋体" w:cs="宋体"/>
                <w:spacing w:val="-2"/>
                <w:highlight w:val="none"/>
              </w:rPr>
              <w:t xml:space="preserve"> 盐城市大丰区招标采购供应商承诺书（只作为评标办法中的评审</w:t>
            </w:r>
            <w:r>
              <w:rPr>
                <w:rFonts w:hint="eastAsia" w:ascii="宋体" w:hAnsi="宋体" w:eastAsia="宋体" w:cs="宋体"/>
                <w:highlight w:val="none"/>
              </w:rPr>
              <w:t xml:space="preserve"> </w:t>
            </w:r>
            <w:r>
              <w:rPr>
                <w:rFonts w:hint="eastAsia" w:ascii="宋体" w:hAnsi="宋体" w:eastAsia="宋体" w:cs="宋体"/>
                <w:spacing w:val="-9"/>
                <w:highlight w:val="none"/>
              </w:rPr>
              <w:t>因素，不作为废标条款</w:t>
            </w:r>
            <w:r>
              <w:rPr>
                <w:rFonts w:hint="eastAsia" w:ascii="宋体" w:hAnsi="宋体" w:eastAsia="宋体" w:cs="宋体"/>
                <w:spacing w:val="-26"/>
                <w:highlight w:val="none"/>
              </w:rPr>
              <w:t>）；</w:t>
            </w:r>
          </w:p>
          <w:p w14:paraId="21ABA5D2">
            <w:pPr>
              <w:pStyle w:val="20"/>
              <w:spacing w:before="229" w:line="221" w:lineRule="auto"/>
              <w:ind w:left="112"/>
              <w:rPr>
                <w:rFonts w:hint="eastAsia" w:ascii="宋体" w:hAnsi="宋体" w:eastAsia="宋体" w:cs="宋体"/>
                <w:highlight w:val="none"/>
              </w:rPr>
            </w:pPr>
            <w:r>
              <w:rPr>
                <w:rFonts w:hint="eastAsia" w:ascii="宋体" w:hAnsi="宋体" w:eastAsia="宋体" w:cs="宋体"/>
                <w:b/>
                <w:bCs/>
                <w:spacing w:val="-4"/>
                <w:highlight w:val="none"/>
              </w:rPr>
              <w:t>⑶技术文件应包括如下内容：</w:t>
            </w:r>
          </w:p>
          <w:p w14:paraId="265FC73F">
            <w:pPr>
              <w:pStyle w:val="20"/>
              <w:spacing w:before="228" w:line="322" w:lineRule="auto"/>
              <w:ind w:right="1811"/>
              <w:rPr>
                <w:rFonts w:hint="eastAsia" w:ascii="宋体" w:hAnsi="宋体" w:eastAsia="宋体" w:cs="宋体"/>
                <w:spacing w:val="-4"/>
                <w:highlight w:val="none"/>
              </w:rPr>
            </w:pPr>
            <w:r>
              <w:rPr>
                <w:rFonts w:hint="eastAsia" w:ascii="宋体" w:hAnsi="宋体" w:eastAsia="宋体" w:cs="宋体"/>
                <w:color w:val="auto"/>
                <w:kern w:val="0"/>
                <w:highlight w:val="none"/>
              </w:rPr>
              <w:t>☑</w:t>
            </w:r>
            <w:r>
              <w:rPr>
                <w:rFonts w:hint="eastAsia" w:ascii="宋体" w:hAnsi="宋体" w:eastAsia="宋体" w:cs="宋体"/>
                <w:spacing w:val="-4"/>
                <w:highlight w:val="none"/>
              </w:rPr>
              <w:t>按招标文件要求以及评标办法评分需要提供</w:t>
            </w:r>
          </w:p>
          <w:p w14:paraId="512A3A23">
            <w:pPr>
              <w:pStyle w:val="20"/>
              <w:spacing w:before="228" w:line="322" w:lineRule="auto"/>
              <w:ind w:right="1811"/>
              <w:rPr>
                <w:rFonts w:hint="eastAsia" w:ascii="宋体" w:hAnsi="宋体" w:eastAsia="宋体" w:cs="宋体"/>
                <w:highlight w:val="none"/>
              </w:rPr>
            </w:pPr>
            <w:r>
              <w:rPr>
                <w:rFonts w:hint="eastAsia" w:ascii="宋体" w:hAnsi="宋体" w:eastAsia="宋体" w:cs="宋体"/>
                <w:highlight w:val="none"/>
              </w:rPr>
              <w:t xml:space="preserve"> </w:t>
            </w:r>
            <w:r>
              <w:rPr>
                <w:rFonts w:hint="eastAsia" w:ascii="宋体" w:hAnsi="宋体" w:eastAsia="宋体" w:cs="宋体"/>
                <w:b/>
                <w:bCs/>
                <w:spacing w:val="-3"/>
                <w:highlight w:val="none"/>
              </w:rPr>
              <w:t>⑷开标一览表</w:t>
            </w:r>
          </w:p>
          <w:p w14:paraId="5990E002">
            <w:pPr>
              <w:pStyle w:val="20"/>
              <w:spacing w:before="228" w:line="234" w:lineRule="auto"/>
              <w:ind w:left="109"/>
              <w:rPr>
                <w:rFonts w:hint="eastAsia" w:ascii="宋体" w:hAnsi="宋体" w:eastAsia="宋体" w:cs="宋体"/>
                <w:highlight w:val="none"/>
              </w:rPr>
            </w:pPr>
            <w:r>
              <w:rPr>
                <w:rFonts w:hint="eastAsia" w:ascii="宋体" w:hAnsi="宋体" w:eastAsia="宋体" w:cs="宋体"/>
                <w:b/>
                <w:bCs/>
                <w:spacing w:val="-4"/>
                <w:highlight w:val="none"/>
              </w:rPr>
              <w:t>2、必须从诚信库中获取的材料：</w:t>
            </w:r>
          </w:p>
          <w:p w14:paraId="4D17A137">
            <w:pPr>
              <w:pStyle w:val="20"/>
              <w:spacing w:before="214" w:line="220" w:lineRule="auto"/>
              <w:ind w:left="122"/>
              <w:rPr>
                <w:rFonts w:hint="eastAsia" w:ascii="宋体" w:hAnsi="宋体" w:eastAsia="宋体" w:cs="宋体"/>
                <w:highlight w:val="none"/>
              </w:rPr>
            </w:pPr>
            <w:r>
              <w:rPr>
                <w:rFonts w:hint="eastAsia" w:ascii="宋体" w:hAnsi="宋体" w:eastAsia="宋体" w:cs="宋体"/>
                <w:color w:val="auto"/>
                <w:kern w:val="0"/>
                <w:highlight w:val="none"/>
              </w:rPr>
              <w:t>☑</w:t>
            </w:r>
            <w:r>
              <w:rPr>
                <w:rFonts w:hint="eastAsia" w:ascii="宋体" w:hAnsi="宋体" w:eastAsia="宋体" w:cs="宋体"/>
                <w:spacing w:val="-6"/>
                <w:highlight w:val="none"/>
              </w:rPr>
              <w:t xml:space="preserve"> 企业营业执照（或事业单位法人证书</w:t>
            </w:r>
            <w:r>
              <w:rPr>
                <w:rFonts w:hint="eastAsia" w:ascii="宋体" w:hAnsi="宋体" w:eastAsia="宋体" w:cs="宋体"/>
                <w:spacing w:val="-15"/>
                <w:highlight w:val="none"/>
              </w:rPr>
              <w:t>）；</w:t>
            </w:r>
          </w:p>
          <w:p w14:paraId="4965A5D3">
            <w:pPr>
              <w:pStyle w:val="20"/>
              <w:spacing w:before="230" w:line="220" w:lineRule="auto"/>
              <w:ind w:left="117"/>
              <w:rPr>
                <w:rFonts w:hint="eastAsia" w:ascii="宋体" w:hAnsi="宋体" w:eastAsia="宋体" w:cs="宋体"/>
                <w:highlight w:val="none"/>
              </w:rPr>
            </w:pPr>
            <w:r>
              <w:rPr>
                <w:rFonts w:hint="eastAsia" w:ascii="宋体" w:hAnsi="宋体" w:eastAsia="宋体" w:cs="宋体"/>
                <w:b/>
                <w:bCs/>
                <w:spacing w:val="-3"/>
                <w:highlight w:val="none"/>
              </w:rPr>
              <w:t>3、无需从诚信库勾选，可直接提供原件的彩色</w:t>
            </w:r>
            <w:r>
              <w:rPr>
                <w:rFonts w:hint="eastAsia" w:ascii="宋体" w:hAnsi="宋体" w:eastAsia="宋体" w:cs="宋体"/>
                <w:b/>
                <w:bCs/>
                <w:spacing w:val="-4"/>
                <w:highlight w:val="none"/>
              </w:rPr>
              <w:t>扫描件的材料：</w:t>
            </w:r>
          </w:p>
          <w:p w14:paraId="19EF515E">
            <w:pPr>
              <w:pStyle w:val="20"/>
              <w:spacing w:before="230" w:line="219" w:lineRule="auto"/>
              <w:ind w:left="122"/>
              <w:rPr>
                <w:rFonts w:hint="eastAsia" w:ascii="宋体" w:hAnsi="宋体" w:eastAsia="宋体" w:cs="宋体"/>
                <w:highlight w:val="none"/>
              </w:rPr>
            </w:pPr>
            <w:r>
              <w:rPr>
                <w:rFonts w:hint="eastAsia" w:ascii="宋体" w:hAnsi="宋体" w:eastAsia="宋体" w:cs="宋体"/>
                <w:color w:val="auto"/>
                <w:kern w:val="0"/>
                <w:highlight w:val="none"/>
              </w:rPr>
              <w:t>☑</w:t>
            </w:r>
            <w:r>
              <w:rPr>
                <w:rFonts w:hint="eastAsia" w:ascii="宋体" w:hAnsi="宋体" w:eastAsia="宋体" w:cs="宋体"/>
                <w:spacing w:val="-4"/>
                <w:highlight w:val="none"/>
              </w:rPr>
              <w:t>招标公告要求提供的承诺函；</w:t>
            </w:r>
          </w:p>
        </w:tc>
      </w:tr>
    </w:tbl>
    <w:p w14:paraId="035174C4">
      <w:pPr>
        <w:pStyle w:val="2"/>
        <w:rPr>
          <w:rFonts w:hint="eastAsia" w:ascii="宋体" w:hAnsi="宋体" w:eastAsia="宋体" w:cs="宋体"/>
          <w:highlight w:val="none"/>
        </w:rPr>
      </w:pPr>
    </w:p>
    <w:tbl>
      <w:tblPr>
        <w:tblStyle w:val="19"/>
        <w:tblW w:w="96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1"/>
        <w:gridCol w:w="2260"/>
        <w:gridCol w:w="6367"/>
      </w:tblGrid>
      <w:tr w14:paraId="0AC63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001" w:type="dxa"/>
            <w:vAlign w:val="top"/>
          </w:tcPr>
          <w:p w14:paraId="05E66E89">
            <w:pPr>
              <w:rPr>
                <w:rFonts w:hint="eastAsia" w:ascii="宋体" w:hAnsi="宋体" w:eastAsia="宋体" w:cs="宋体"/>
                <w:sz w:val="21"/>
                <w:highlight w:val="none"/>
              </w:rPr>
            </w:pPr>
          </w:p>
        </w:tc>
        <w:tc>
          <w:tcPr>
            <w:tcW w:w="2260" w:type="dxa"/>
            <w:vAlign w:val="top"/>
          </w:tcPr>
          <w:p w14:paraId="751D1765">
            <w:pPr>
              <w:rPr>
                <w:rFonts w:hint="eastAsia" w:ascii="宋体" w:hAnsi="宋体" w:eastAsia="宋体" w:cs="宋体"/>
                <w:sz w:val="21"/>
                <w:highlight w:val="none"/>
              </w:rPr>
            </w:pPr>
          </w:p>
        </w:tc>
        <w:tc>
          <w:tcPr>
            <w:tcW w:w="6367" w:type="dxa"/>
            <w:vAlign w:val="top"/>
          </w:tcPr>
          <w:p w14:paraId="13DFF555">
            <w:pPr>
              <w:pStyle w:val="20"/>
              <w:spacing w:before="207" w:line="220" w:lineRule="auto"/>
              <w:ind w:left="122"/>
              <w:rPr>
                <w:rFonts w:hint="eastAsia" w:ascii="宋体" w:hAnsi="宋体" w:eastAsia="宋体" w:cs="宋体"/>
                <w:highlight w:val="none"/>
              </w:rPr>
            </w:pPr>
            <w:r>
              <w:rPr>
                <w:rFonts w:hint="eastAsia" w:ascii="宋体" w:hAnsi="宋体" w:eastAsia="宋体" w:cs="宋体"/>
                <w:color w:val="auto"/>
                <w:kern w:val="0"/>
                <w:highlight w:val="none"/>
                <w:lang w:eastAsia="zh-CN"/>
              </w:rPr>
              <w:t>☑</w:t>
            </w:r>
            <w:r>
              <w:rPr>
                <w:rFonts w:hint="eastAsia" w:ascii="宋体" w:hAnsi="宋体" w:eastAsia="宋体" w:cs="宋体"/>
                <w:spacing w:val="-8"/>
                <w:highlight w:val="none"/>
              </w:rPr>
              <w:t>评标办法中的计分证明材料（如有）。</w:t>
            </w:r>
          </w:p>
        </w:tc>
      </w:tr>
      <w:tr w14:paraId="34B37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3" w:hRule="atLeast"/>
        </w:trPr>
        <w:tc>
          <w:tcPr>
            <w:tcW w:w="1001" w:type="dxa"/>
            <w:vAlign w:val="top"/>
          </w:tcPr>
          <w:p w14:paraId="26C5F398">
            <w:pPr>
              <w:spacing w:line="262" w:lineRule="auto"/>
              <w:rPr>
                <w:rFonts w:hint="eastAsia" w:ascii="宋体" w:hAnsi="宋体" w:eastAsia="宋体" w:cs="宋体"/>
                <w:sz w:val="21"/>
                <w:highlight w:val="none"/>
              </w:rPr>
            </w:pPr>
          </w:p>
          <w:p w14:paraId="59A732B5">
            <w:pPr>
              <w:spacing w:line="262" w:lineRule="auto"/>
              <w:rPr>
                <w:rFonts w:hint="eastAsia" w:ascii="宋体" w:hAnsi="宋体" w:eastAsia="宋体" w:cs="宋体"/>
                <w:sz w:val="21"/>
                <w:highlight w:val="none"/>
              </w:rPr>
            </w:pPr>
          </w:p>
          <w:p w14:paraId="776AE4F1">
            <w:pPr>
              <w:spacing w:line="262" w:lineRule="auto"/>
              <w:rPr>
                <w:rFonts w:hint="eastAsia" w:ascii="宋体" w:hAnsi="宋体" w:eastAsia="宋体" w:cs="宋体"/>
                <w:sz w:val="21"/>
                <w:highlight w:val="none"/>
              </w:rPr>
            </w:pPr>
          </w:p>
          <w:p w14:paraId="734958A7">
            <w:pPr>
              <w:spacing w:line="262" w:lineRule="auto"/>
              <w:rPr>
                <w:rFonts w:hint="eastAsia" w:ascii="宋体" w:hAnsi="宋体" w:eastAsia="宋体" w:cs="宋体"/>
                <w:sz w:val="21"/>
                <w:highlight w:val="none"/>
              </w:rPr>
            </w:pPr>
          </w:p>
          <w:p w14:paraId="0C4B08BD">
            <w:pPr>
              <w:spacing w:line="262" w:lineRule="auto"/>
              <w:rPr>
                <w:rFonts w:hint="eastAsia" w:ascii="宋体" w:hAnsi="宋体" w:eastAsia="宋体" w:cs="宋体"/>
                <w:sz w:val="21"/>
                <w:highlight w:val="none"/>
              </w:rPr>
            </w:pPr>
          </w:p>
          <w:p w14:paraId="1E7214A8">
            <w:pPr>
              <w:spacing w:line="262" w:lineRule="auto"/>
              <w:rPr>
                <w:rFonts w:hint="eastAsia" w:ascii="宋体" w:hAnsi="宋体" w:eastAsia="宋体" w:cs="宋体"/>
                <w:sz w:val="21"/>
                <w:highlight w:val="none"/>
              </w:rPr>
            </w:pPr>
          </w:p>
          <w:p w14:paraId="688F189C">
            <w:pPr>
              <w:spacing w:line="262" w:lineRule="auto"/>
              <w:rPr>
                <w:rFonts w:hint="eastAsia" w:ascii="宋体" w:hAnsi="宋体" w:eastAsia="宋体" w:cs="宋体"/>
                <w:sz w:val="21"/>
                <w:highlight w:val="none"/>
              </w:rPr>
            </w:pPr>
          </w:p>
          <w:p w14:paraId="4D77FDBF">
            <w:pPr>
              <w:spacing w:line="262" w:lineRule="auto"/>
              <w:rPr>
                <w:rFonts w:hint="eastAsia" w:ascii="宋体" w:hAnsi="宋体" w:eastAsia="宋体" w:cs="宋体"/>
                <w:sz w:val="21"/>
                <w:highlight w:val="none"/>
              </w:rPr>
            </w:pPr>
          </w:p>
          <w:p w14:paraId="65EEF6F0">
            <w:pPr>
              <w:spacing w:line="262" w:lineRule="auto"/>
              <w:rPr>
                <w:rFonts w:hint="eastAsia" w:ascii="宋体" w:hAnsi="宋体" w:eastAsia="宋体" w:cs="宋体"/>
                <w:sz w:val="21"/>
                <w:highlight w:val="none"/>
              </w:rPr>
            </w:pPr>
          </w:p>
          <w:p w14:paraId="0F829984">
            <w:pPr>
              <w:spacing w:line="263" w:lineRule="auto"/>
              <w:rPr>
                <w:rFonts w:hint="eastAsia" w:ascii="宋体" w:hAnsi="宋体" w:eastAsia="宋体" w:cs="宋体"/>
                <w:sz w:val="21"/>
                <w:highlight w:val="none"/>
              </w:rPr>
            </w:pPr>
          </w:p>
          <w:p w14:paraId="2A813E0D">
            <w:pPr>
              <w:spacing w:before="61" w:line="233" w:lineRule="auto"/>
              <w:ind w:left="29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3.2.2</w:t>
            </w:r>
          </w:p>
        </w:tc>
        <w:tc>
          <w:tcPr>
            <w:tcW w:w="2260" w:type="dxa"/>
            <w:vAlign w:val="top"/>
          </w:tcPr>
          <w:p w14:paraId="218D91C2">
            <w:pPr>
              <w:spacing w:line="255" w:lineRule="auto"/>
              <w:rPr>
                <w:rFonts w:hint="eastAsia" w:ascii="宋体" w:hAnsi="宋体" w:eastAsia="宋体" w:cs="宋体"/>
                <w:sz w:val="21"/>
                <w:highlight w:val="none"/>
              </w:rPr>
            </w:pPr>
          </w:p>
          <w:p w14:paraId="15B8E538">
            <w:pPr>
              <w:spacing w:line="255" w:lineRule="auto"/>
              <w:rPr>
                <w:rFonts w:hint="eastAsia" w:ascii="宋体" w:hAnsi="宋体" w:eastAsia="宋体" w:cs="宋体"/>
                <w:sz w:val="21"/>
                <w:highlight w:val="none"/>
              </w:rPr>
            </w:pPr>
          </w:p>
          <w:p w14:paraId="668978EC">
            <w:pPr>
              <w:spacing w:line="255" w:lineRule="auto"/>
              <w:rPr>
                <w:rFonts w:hint="eastAsia" w:ascii="宋体" w:hAnsi="宋体" w:eastAsia="宋体" w:cs="宋体"/>
                <w:sz w:val="21"/>
                <w:highlight w:val="none"/>
              </w:rPr>
            </w:pPr>
          </w:p>
          <w:p w14:paraId="2D12D453">
            <w:pPr>
              <w:spacing w:line="255" w:lineRule="auto"/>
              <w:rPr>
                <w:rFonts w:hint="eastAsia" w:ascii="宋体" w:hAnsi="宋体" w:eastAsia="宋体" w:cs="宋体"/>
                <w:sz w:val="21"/>
                <w:highlight w:val="none"/>
              </w:rPr>
            </w:pPr>
          </w:p>
          <w:p w14:paraId="6B646492">
            <w:pPr>
              <w:spacing w:line="255" w:lineRule="auto"/>
              <w:rPr>
                <w:rFonts w:hint="eastAsia" w:ascii="宋体" w:hAnsi="宋体" w:eastAsia="宋体" w:cs="宋体"/>
                <w:sz w:val="21"/>
                <w:highlight w:val="none"/>
              </w:rPr>
            </w:pPr>
          </w:p>
          <w:p w14:paraId="6007D062">
            <w:pPr>
              <w:spacing w:line="256" w:lineRule="auto"/>
              <w:rPr>
                <w:rFonts w:hint="eastAsia" w:ascii="宋体" w:hAnsi="宋体" w:eastAsia="宋体" w:cs="宋体"/>
                <w:sz w:val="21"/>
                <w:highlight w:val="none"/>
              </w:rPr>
            </w:pPr>
          </w:p>
          <w:p w14:paraId="3BF2D7BC">
            <w:pPr>
              <w:spacing w:line="256" w:lineRule="auto"/>
              <w:rPr>
                <w:rFonts w:hint="eastAsia" w:ascii="宋体" w:hAnsi="宋体" w:eastAsia="宋体" w:cs="宋体"/>
                <w:sz w:val="21"/>
                <w:highlight w:val="none"/>
              </w:rPr>
            </w:pPr>
          </w:p>
          <w:p w14:paraId="510D08BF">
            <w:pPr>
              <w:spacing w:line="256" w:lineRule="auto"/>
              <w:rPr>
                <w:rFonts w:hint="eastAsia" w:ascii="宋体" w:hAnsi="宋体" w:eastAsia="宋体" w:cs="宋体"/>
                <w:sz w:val="21"/>
                <w:highlight w:val="none"/>
              </w:rPr>
            </w:pPr>
          </w:p>
          <w:p w14:paraId="76154CAC">
            <w:pPr>
              <w:spacing w:line="256" w:lineRule="auto"/>
              <w:rPr>
                <w:rFonts w:hint="eastAsia" w:ascii="宋体" w:hAnsi="宋体" w:eastAsia="宋体" w:cs="宋体"/>
                <w:sz w:val="21"/>
                <w:highlight w:val="none"/>
              </w:rPr>
            </w:pPr>
          </w:p>
          <w:p w14:paraId="036A6864">
            <w:pPr>
              <w:spacing w:line="256" w:lineRule="auto"/>
              <w:rPr>
                <w:rFonts w:hint="eastAsia" w:ascii="宋体" w:hAnsi="宋体" w:eastAsia="宋体" w:cs="宋体"/>
                <w:sz w:val="21"/>
                <w:highlight w:val="none"/>
              </w:rPr>
            </w:pPr>
          </w:p>
          <w:p w14:paraId="492DE92E">
            <w:pPr>
              <w:pStyle w:val="20"/>
              <w:spacing w:before="68" w:line="219" w:lineRule="auto"/>
              <w:ind w:left="505"/>
              <w:rPr>
                <w:rFonts w:hint="eastAsia" w:ascii="宋体" w:hAnsi="宋体" w:eastAsia="宋体" w:cs="宋体"/>
                <w:highlight w:val="none"/>
              </w:rPr>
            </w:pPr>
            <w:r>
              <w:rPr>
                <w:rFonts w:hint="eastAsia" w:ascii="宋体" w:hAnsi="宋体" w:eastAsia="宋体" w:cs="宋体"/>
                <w:spacing w:val="-2"/>
                <w:highlight w:val="none"/>
              </w:rPr>
              <w:t>投标报价要求</w:t>
            </w:r>
          </w:p>
        </w:tc>
        <w:tc>
          <w:tcPr>
            <w:tcW w:w="6367" w:type="dxa"/>
            <w:vAlign w:val="top"/>
          </w:tcPr>
          <w:p w14:paraId="6C38774E">
            <w:pPr>
              <w:pStyle w:val="20"/>
              <w:spacing w:before="262" w:line="410" w:lineRule="auto"/>
              <w:ind w:left="111" w:right="103" w:firstLine="2"/>
              <w:jc w:val="both"/>
              <w:rPr>
                <w:rFonts w:hint="eastAsia" w:ascii="宋体" w:hAnsi="宋体" w:eastAsia="宋体" w:cs="宋体"/>
                <w:highlight w:val="none"/>
              </w:rPr>
            </w:pPr>
            <w:r>
              <w:rPr>
                <w:rFonts w:hint="eastAsia" w:ascii="宋体" w:hAnsi="宋体" w:eastAsia="宋体" w:cs="宋体"/>
                <w:spacing w:val="2"/>
                <w:highlight w:val="none"/>
              </w:rPr>
              <w:t>本项目采用固定单价报价，投标报价应包括完成本项</w:t>
            </w:r>
            <w:r>
              <w:rPr>
                <w:rFonts w:hint="eastAsia" w:ascii="宋体" w:hAnsi="宋体" w:eastAsia="宋体" w:cs="宋体"/>
                <w:spacing w:val="1"/>
                <w:highlight w:val="none"/>
              </w:rPr>
              <w:t>目实施期间所</w:t>
            </w:r>
            <w:r>
              <w:rPr>
                <w:rFonts w:hint="eastAsia" w:ascii="宋体" w:hAnsi="宋体" w:eastAsia="宋体" w:cs="宋体"/>
                <w:highlight w:val="none"/>
              </w:rPr>
              <w:t xml:space="preserve"> </w:t>
            </w:r>
            <w:r>
              <w:rPr>
                <w:rFonts w:hint="eastAsia" w:ascii="宋体" w:hAnsi="宋体" w:eastAsia="宋体" w:cs="宋体"/>
                <w:spacing w:val="-5"/>
                <w:highlight w:val="none"/>
              </w:rPr>
              <w:t>必须的货款、加工制造、标准附件、备品备件、辅材、专用</w:t>
            </w:r>
            <w:r>
              <w:rPr>
                <w:rFonts w:hint="eastAsia" w:ascii="宋体" w:hAnsi="宋体" w:eastAsia="宋体" w:cs="宋体"/>
                <w:spacing w:val="-6"/>
                <w:highlight w:val="none"/>
              </w:rPr>
              <w:t>工具、包</w:t>
            </w:r>
            <w:r>
              <w:rPr>
                <w:rFonts w:hint="eastAsia" w:ascii="宋体" w:hAnsi="宋体" w:eastAsia="宋体" w:cs="宋体"/>
                <w:highlight w:val="none"/>
              </w:rPr>
              <w:t xml:space="preserve"> </w:t>
            </w:r>
            <w:r>
              <w:rPr>
                <w:rFonts w:hint="eastAsia" w:ascii="宋体" w:hAnsi="宋体" w:eastAsia="宋体" w:cs="宋体"/>
                <w:spacing w:val="-5"/>
                <w:highlight w:val="none"/>
              </w:rPr>
              <w:t>装、运输、装卸、安装、破坏性拆除检测费、调试、试运行</w:t>
            </w:r>
            <w:r>
              <w:rPr>
                <w:rFonts w:hint="eastAsia" w:ascii="宋体" w:hAnsi="宋体" w:eastAsia="宋体" w:cs="宋体"/>
                <w:spacing w:val="-6"/>
                <w:highlight w:val="none"/>
              </w:rPr>
              <w:t>直至验收</w:t>
            </w:r>
            <w:r>
              <w:rPr>
                <w:rFonts w:hint="eastAsia" w:ascii="宋体" w:hAnsi="宋体" w:eastAsia="宋体" w:cs="宋体"/>
                <w:highlight w:val="none"/>
              </w:rPr>
              <w:t xml:space="preserve"> </w:t>
            </w:r>
            <w:r>
              <w:rPr>
                <w:rFonts w:hint="eastAsia" w:ascii="宋体" w:hAnsi="宋体" w:eastAsia="宋体" w:cs="宋体"/>
                <w:spacing w:val="-5"/>
                <w:highlight w:val="none"/>
              </w:rPr>
              <w:t>合格、保修、保险、利润、税费、风险费、售后服务、资金</w:t>
            </w:r>
            <w:r>
              <w:rPr>
                <w:rFonts w:hint="eastAsia" w:ascii="宋体" w:hAnsi="宋体" w:eastAsia="宋体" w:cs="宋体"/>
                <w:spacing w:val="-6"/>
                <w:highlight w:val="none"/>
              </w:rPr>
              <w:t>成本、垃</w:t>
            </w:r>
            <w:r>
              <w:rPr>
                <w:rFonts w:hint="eastAsia" w:ascii="宋体" w:hAnsi="宋体" w:eastAsia="宋体" w:cs="宋体"/>
                <w:highlight w:val="none"/>
              </w:rPr>
              <w:t xml:space="preserve"> </w:t>
            </w:r>
            <w:r>
              <w:rPr>
                <w:rFonts w:hint="eastAsia" w:ascii="宋体" w:hAnsi="宋体" w:eastAsia="宋体" w:cs="宋体"/>
                <w:spacing w:val="-5"/>
                <w:highlight w:val="none"/>
              </w:rPr>
              <w:t>圾清运、成品保护、特殊条件施工增加费用、质保期内的所</w:t>
            </w:r>
            <w:r>
              <w:rPr>
                <w:rFonts w:hint="eastAsia" w:ascii="宋体" w:hAnsi="宋体" w:eastAsia="宋体" w:cs="宋体"/>
                <w:spacing w:val="-6"/>
                <w:highlight w:val="none"/>
              </w:rPr>
              <w:t>有检测及</w:t>
            </w:r>
            <w:r>
              <w:rPr>
                <w:rFonts w:hint="eastAsia" w:ascii="宋体" w:hAnsi="宋体" w:eastAsia="宋体" w:cs="宋体"/>
                <w:highlight w:val="none"/>
              </w:rPr>
              <w:t xml:space="preserve"> </w:t>
            </w:r>
            <w:r>
              <w:rPr>
                <w:rFonts w:hint="eastAsia" w:ascii="宋体" w:hAnsi="宋体" w:eastAsia="宋体" w:cs="宋体"/>
                <w:spacing w:val="-5"/>
                <w:highlight w:val="none"/>
              </w:rPr>
              <w:t>备品备件和专用工具费、管理费、人员培训、企业管理费、</w:t>
            </w:r>
            <w:r>
              <w:rPr>
                <w:rFonts w:hint="eastAsia" w:ascii="宋体" w:hAnsi="宋体" w:eastAsia="宋体" w:cs="宋体"/>
                <w:spacing w:val="-6"/>
                <w:highlight w:val="none"/>
              </w:rPr>
              <w:t>招标代理</w:t>
            </w:r>
            <w:r>
              <w:rPr>
                <w:rFonts w:hint="eastAsia" w:ascii="宋体" w:hAnsi="宋体" w:eastAsia="宋体" w:cs="宋体"/>
                <w:highlight w:val="none"/>
              </w:rPr>
              <w:t xml:space="preserve"> </w:t>
            </w:r>
            <w:r>
              <w:rPr>
                <w:rFonts w:hint="eastAsia" w:ascii="宋体" w:hAnsi="宋体" w:eastAsia="宋体" w:cs="宋体"/>
                <w:spacing w:val="-5"/>
                <w:highlight w:val="none"/>
              </w:rPr>
              <w:t>费、不可预见费（应充分考虑所有风险、责任等）等所需的</w:t>
            </w:r>
            <w:r>
              <w:rPr>
                <w:rFonts w:hint="eastAsia" w:ascii="宋体" w:hAnsi="宋体" w:eastAsia="宋体" w:cs="宋体"/>
                <w:spacing w:val="-6"/>
                <w:highlight w:val="none"/>
              </w:rPr>
              <w:t>为完成本</w:t>
            </w:r>
            <w:r>
              <w:rPr>
                <w:rFonts w:hint="eastAsia" w:ascii="宋体" w:hAnsi="宋体" w:eastAsia="宋体" w:cs="宋体"/>
                <w:highlight w:val="none"/>
              </w:rPr>
              <w:t xml:space="preserve"> </w:t>
            </w:r>
            <w:r>
              <w:rPr>
                <w:rFonts w:hint="eastAsia" w:ascii="宋体" w:hAnsi="宋体" w:eastAsia="宋体" w:cs="宋体"/>
                <w:spacing w:val="2"/>
                <w:highlight w:val="none"/>
              </w:rPr>
              <w:t>项目交付采购人使用的全部费用的价格体现。投</w:t>
            </w:r>
            <w:r>
              <w:rPr>
                <w:rFonts w:hint="eastAsia" w:ascii="宋体" w:hAnsi="宋体" w:eastAsia="宋体" w:cs="宋体"/>
                <w:spacing w:val="1"/>
                <w:highlight w:val="none"/>
              </w:rPr>
              <w:t>标所报单价为最终</w:t>
            </w:r>
            <w:r>
              <w:rPr>
                <w:rFonts w:hint="eastAsia" w:ascii="宋体" w:hAnsi="宋体" w:eastAsia="宋体" w:cs="宋体"/>
                <w:highlight w:val="none"/>
              </w:rPr>
              <w:t xml:space="preserve"> </w:t>
            </w:r>
            <w:r>
              <w:rPr>
                <w:rFonts w:hint="eastAsia" w:ascii="宋体" w:hAnsi="宋体" w:eastAsia="宋体" w:cs="宋体"/>
                <w:spacing w:val="2"/>
                <w:highlight w:val="none"/>
              </w:rPr>
              <w:t>结算单价，因特殊原因并经买卖双方协商同意，</w:t>
            </w:r>
            <w:r>
              <w:rPr>
                <w:rFonts w:hint="eastAsia" w:ascii="宋体" w:hAnsi="宋体" w:eastAsia="宋体" w:cs="宋体"/>
                <w:spacing w:val="1"/>
                <w:highlight w:val="none"/>
              </w:rPr>
              <w:t>投标人不得再要求</w:t>
            </w:r>
            <w:r>
              <w:rPr>
                <w:rFonts w:hint="eastAsia" w:ascii="宋体" w:hAnsi="宋体" w:eastAsia="宋体" w:cs="宋体"/>
                <w:highlight w:val="none"/>
              </w:rPr>
              <w:t xml:space="preserve"> </w:t>
            </w:r>
            <w:r>
              <w:rPr>
                <w:rFonts w:hint="eastAsia" w:ascii="宋体" w:hAnsi="宋体" w:eastAsia="宋体" w:cs="宋体"/>
                <w:spacing w:val="-8"/>
                <w:highlight w:val="none"/>
              </w:rPr>
              <w:t>追加任何费用。同时，</w:t>
            </w:r>
            <w:r>
              <w:rPr>
                <w:rFonts w:hint="eastAsia" w:ascii="宋体" w:hAnsi="宋体" w:eastAsia="宋体" w:cs="宋体"/>
                <w:spacing w:val="-19"/>
                <w:highlight w:val="none"/>
              </w:rPr>
              <w:t xml:space="preserve"> </w:t>
            </w:r>
            <w:r>
              <w:rPr>
                <w:rFonts w:hint="eastAsia" w:ascii="宋体" w:hAnsi="宋体" w:eastAsia="宋体" w:cs="宋体"/>
                <w:spacing w:val="-8"/>
                <w:highlight w:val="none"/>
              </w:rPr>
              <w:t>除非合同条款中另有规定，否则，投标单位所</w:t>
            </w:r>
            <w:r>
              <w:rPr>
                <w:rFonts w:hint="eastAsia" w:ascii="宋体" w:hAnsi="宋体" w:eastAsia="宋体" w:cs="宋体"/>
                <w:highlight w:val="none"/>
              </w:rPr>
              <w:t xml:space="preserve"> </w:t>
            </w:r>
            <w:r>
              <w:rPr>
                <w:rFonts w:hint="eastAsia" w:ascii="宋体" w:hAnsi="宋体" w:eastAsia="宋体" w:cs="宋体"/>
                <w:spacing w:val="-1"/>
                <w:highlight w:val="none"/>
              </w:rPr>
              <w:t>报单价在合同实施期间不因市场变化因素而变动。</w:t>
            </w:r>
          </w:p>
        </w:tc>
      </w:tr>
      <w:tr w14:paraId="68AF6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001" w:type="dxa"/>
            <w:vAlign w:val="top"/>
          </w:tcPr>
          <w:p w14:paraId="1C44796C">
            <w:pPr>
              <w:spacing w:line="284" w:lineRule="auto"/>
              <w:rPr>
                <w:rFonts w:hint="eastAsia" w:ascii="宋体" w:hAnsi="宋体" w:eastAsia="宋体" w:cs="宋体"/>
                <w:sz w:val="21"/>
                <w:highlight w:val="none"/>
              </w:rPr>
            </w:pPr>
          </w:p>
          <w:p w14:paraId="29297F28">
            <w:pPr>
              <w:spacing w:before="60" w:line="233" w:lineRule="auto"/>
              <w:ind w:left="29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3.2.3</w:t>
            </w:r>
          </w:p>
        </w:tc>
        <w:tc>
          <w:tcPr>
            <w:tcW w:w="2260" w:type="dxa"/>
            <w:vAlign w:val="top"/>
          </w:tcPr>
          <w:p w14:paraId="1C9A7AEB">
            <w:pPr>
              <w:spacing w:line="241" w:lineRule="auto"/>
              <w:rPr>
                <w:rFonts w:hint="eastAsia" w:ascii="宋体" w:hAnsi="宋体" w:eastAsia="宋体" w:cs="宋体"/>
                <w:sz w:val="21"/>
                <w:highlight w:val="none"/>
              </w:rPr>
            </w:pPr>
          </w:p>
          <w:p w14:paraId="23F93357">
            <w:pPr>
              <w:pStyle w:val="20"/>
              <w:spacing w:before="68" w:line="219" w:lineRule="auto"/>
              <w:ind w:left="505"/>
              <w:rPr>
                <w:rFonts w:hint="eastAsia" w:ascii="宋体" w:hAnsi="宋体" w:eastAsia="宋体" w:cs="宋体"/>
                <w:highlight w:val="none"/>
              </w:rPr>
            </w:pPr>
            <w:r>
              <w:rPr>
                <w:rFonts w:hint="eastAsia" w:ascii="宋体" w:hAnsi="宋体" w:eastAsia="宋体" w:cs="宋体"/>
                <w:spacing w:val="-2"/>
                <w:highlight w:val="none"/>
              </w:rPr>
              <w:t>最高投标限价</w:t>
            </w:r>
          </w:p>
        </w:tc>
        <w:tc>
          <w:tcPr>
            <w:tcW w:w="6367" w:type="dxa"/>
            <w:vAlign w:val="top"/>
          </w:tcPr>
          <w:p w14:paraId="63FAB60A">
            <w:pPr>
              <w:spacing w:line="241" w:lineRule="auto"/>
              <w:rPr>
                <w:rFonts w:hint="eastAsia" w:ascii="宋体" w:hAnsi="宋体" w:eastAsia="宋体" w:cs="宋体"/>
                <w:sz w:val="21"/>
                <w:highlight w:val="none"/>
              </w:rPr>
            </w:pPr>
          </w:p>
          <w:p w14:paraId="4B3EA5EA">
            <w:pPr>
              <w:pStyle w:val="20"/>
              <w:spacing w:before="68" w:line="219" w:lineRule="auto"/>
              <w:ind w:left="113"/>
              <w:rPr>
                <w:rFonts w:hint="eastAsia" w:ascii="宋体" w:hAnsi="宋体" w:eastAsia="宋体" w:cs="宋体"/>
                <w:highlight w:val="none"/>
              </w:rPr>
            </w:pPr>
            <w:r>
              <w:rPr>
                <w:rFonts w:hint="eastAsia" w:ascii="宋体" w:hAnsi="宋体" w:eastAsia="宋体" w:cs="宋体"/>
                <w:spacing w:val="-1"/>
                <w:highlight w:val="none"/>
              </w:rPr>
              <w:t>本项目招标人设定的最高投标限价：</w:t>
            </w:r>
            <w:r>
              <w:rPr>
                <w:rFonts w:hint="eastAsia" w:cs="宋体"/>
                <w:spacing w:val="-1"/>
                <w:highlight w:val="none"/>
                <w:u w:val="single" w:color="auto"/>
                <w:lang w:val="en-US" w:eastAsia="zh-CN"/>
              </w:rPr>
              <w:t>165</w:t>
            </w:r>
            <w:r>
              <w:rPr>
                <w:rFonts w:hint="eastAsia" w:ascii="宋体" w:hAnsi="宋体" w:eastAsia="宋体" w:cs="宋体"/>
                <w:spacing w:val="-1"/>
                <w:highlight w:val="none"/>
              </w:rPr>
              <w:t>万元。</w:t>
            </w:r>
          </w:p>
        </w:tc>
      </w:tr>
      <w:tr w14:paraId="0E1B0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001" w:type="dxa"/>
            <w:vAlign w:val="top"/>
          </w:tcPr>
          <w:p w14:paraId="7FD79835">
            <w:pPr>
              <w:spacing w:before="286" w:line="233" w:lineRule="auto"/>
              <w:ind w:left="29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3.3.1</w:t>
            </w:r>
          </w:p>
        </w:tc>
        <w:tc>
          <w:tcPr>
            <w:tcW w:w="2260" w:type="dxa"/>
            <w:vAlign w:val="top"/>
          </w:tcPr>
          <w:p w14:paraId="7F55B585">
            <w:pPr>
              <w:pStyle w:val="20"/>
              <w:spacing w:before="252" w:line="221" w:lineRule="auto"/>
              <w:ind w:left="610"/>
              <w:rPr>
                <w:rFonts w:hint="eastAsia" w:ascii="宋体" w:hAnsi="宋体" w:eastAsia="宋体" w:cs="宋体"/>
                <w:highlight w:val="none"/>
              </w:rPr>
            </w:pPr>
            <w:r>
              <w:rPr>
                <w:rFonts w:hint="eastAsia" w:ascii="宋体" w:hAnsi="宋体" w:eastAsia="宋体" w:cs="宋体"/>
                <w:spacing w:val="-2"/>
                <w:highlight w:val="none"/>
              </w:rPr>
              <w:t>投标有效期</w:t>
            </w:r>
          </w:p>
        </w:tc>
        <w:tc>
          <w:tcPr>
            <w:tcW w:w="6367" w:type="dxa"/>
            <w:vAlign w:val="top"/>
          </w:tcPr>
          <w:p w14:paraId="2277A954">
            <w:pPr>
              <w:pStyle w:val="20"/>
              <w:spacing w:before="252" w:line="234" w:lineRule="auto"/>
              <w:ind w:left="113"/>
              <w:rPr>
                <w:rFonts w:hint="eastAsia" w:ascii="宋体" w:hAnsi="宋体" w:eastAsia="宋体" w:cs="宋体"/>
                <w:highlight w:val="none"/>
              </w:rPr>
            </w:pPr>
            <w:r>
              <w:rPr>
                <w:rFonts w:hint="eastAsia" w:ascii="宋体" w:hAnsi="宋体" w:eastAsia="宋体" w:cs="宋体"/>
                <w:spacing w:val="-5"/>
                <w:highlight w:val="none"/>
                <w:u w:val="single" w:color="auto"/>
              </w:rPr>
              <w:t xml:space="preserve">60 </w:t>
            </w:r>
            <w:r>
              <w:rPr>
                <w:rFonts w:hint="eastAsia" w:ascii="宋体" w:hAnsi="宋体" w:eastAsia="宋体" w:cs="宋体"/>
                <w:spacing w:val="-5"/>
                <w:highlight w:val="none"/>
              </w:rPr>
              <w:t xml:space="preserve"> 日（从投标截止之日算起）</w:t>
            </w:r>
          </w:p>
        </w:tc>
      </w:tr>
      <w:tr w14:paraId="3A50B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1001" w:type="dxa"/>
            <w:vAlign w:val="top"/>
          </w:tcPr>
          <w:p w14:paraId="24008B7B">
            <w:pPr>
              <w:spacing w:line="419" w:lineRule="auto"/>
              <w:rPr>
                <w:rFonts w:hint="eastAsia" w:ascii="宋体" w:hAnsi="宋体" w:eastAsia="宋体" w:cs="宋体"/>
                <w:sz w:val="21"/>
                <w:highlight w:val="none"/>
              </w:rPr>
            </w:pPr>
          </w:p>
          <w:p w14:paraId="132C1599">
            <w:pPr>
              <w:spacing w:before="60" w:line="233" w:lineRule="auto"/>
              <w:ind w:left="378"/>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3.6</w:t>
            </w:r>
          </w:p>
        </w:tc>
        <w:tc>
          <w:tcPr>
            <w:tcW w:w="2260" w:type="dxa"/>
            <w:vAlign w:val="top"/>
          </w:tcPr>
          <w:p w14:paraId="4A4B7748">
            <w:pPr>
              <w:pStyle w:val="20"/>
              <w:spacing w:before="206" w:line="329" w:lineRule="auto"/>
              <w:ind w:left="716" w:right="286" w:hanging="419"/>
              <w:rPr>
                <w:rFonts w:hint="eastAsia" w:ascii="宋体" w:hAnsi="宋体" w:eastAsia="宋体" w:cs="宋体"/>
                <w:highlight w:val="none"/>
              </w:rPr>
            </w:pPr>
            <w:r>
              <w:rPr>
                <w:rFonts w:hint="eastAsia" w:ascii="宋体" w:hAnsi="宋体" w:eastAsia="宋体" w:cs="宋体"/>
                <w:spacing w:val="-2"/>
                <w:highlight w:val="none"/>
              </w:rPr>
              <w:t>是否允许递交备选</w:t>
            </w:r>
            <w:r>
              <w:rPr>
                <w:rFonts w:hint="eastAsia" w:ascii="宋体" w:hAnsi="宋体" w:eastAsia="宋体" w:cs="宋体"/>
                <w:spacing w:val="6"/>
                <w:highlight w:val="none"/>
              </w:rPr>
              <w:t xml:space="preserve"> </w:t>
            </w:r>
            <w:r>
              <w:rPr>
                <w:rFonts w:hint="eastAsia" w:ascii="宋体" w:hAnsi="宋体" w:eastAsia="宋体" w:cs="宋体"/>
                <w:spacing w:val="-2"/>
                <w:highlight w:val="none"/>
              </w:rPr>
              <w:t>投标方案</w:t>
            </w:r>
          </w:p>
        </w:tc>
        <w:tc>
          <w:tcPr>
            <w:tcW w:w="6367" w:type="dxa"/>
            <w:vAlign w:val="top"/>
          </w:tcPr>
          <w:p w14:paraId="72F0E80B">
            <w:pPr>
              <w:spacing w:line="376" w:lineRule="auto"/>
              <w:rPr>
                <w:rFonts w:hint="eastAsia" w:ascii="宋体" w:hAnsi="宋体" w:eastAsia="宋体" w:cs="宋体"/>
                <w:sz w:val="21"/>
                <w:highlight w:val="none"/>
              </w:rPr>
            </w:pPr>
          </w:p>
          <w:p w14:paraId="0296BE81">
            <w:pPr>
              <w:pStyle w:val="20"/>
              <w:spacing w:before="68" w:line="220" w:lineRule="auto"/>
              <w:ind w:left="138"/>
              <w:rPr>
                <w:rFonts w:hint="eastAsia" w:ascii="宋体" w:hAnsi="宋体" w:eastAsia="宋体" w:cs="宋体"/>
                <w:highlight w:val="none"/>
              </w:rPr>
            </w:pPr>
            <w:r>
              <w:rPr>
                <w:rFonts w:hint="eastAsia" w:ascii="宋体" w:hAnsi="宋体" w:eastAsia="宋体" w:cs="宋体"/>
                <w:position w:val="-9"/>
                <w:highlight w:val="none"/>
              </w:rPr>
              <w:drawing>
                <wp:inline distT="0" distB="0" distL="0" distR="0">
                  <wp:extent cx="112395" cy="183515"/>
                  <wp:effectExtent l="0" t="0" r="1905" b="635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6"/>
                          <a:stretch>
                            <a:fillRect/>
                          </a:stretch>
                        </pic:blipFill>
                        <pic:spPr>
                          <a:xfrm>
                            <a:off x="0" y="0"/>
                            <a:ext cx="112533" cy="183574"/>
                          </a:xfrm>
                          <a:prstGeom prst="rect">
                            <a:avLst/>
                          </a:prstGeom>
                        </pic:spPr>
                      </pic:pic>
                    </a:graphicData>
                  </a:graphic>
                </wp:inline>
              </w:drawing>
            </w:r>
            <w:r>
              <w:rPr>
                <w:rFonts w:hint="eastAsia" w:ascii="宋体" w:hAnsi="宋体" w:eastAsia="宋体" w:cs="宋体"/>
                <w:spacing w:val="1"/>
                <w:position w:val="1"/>
                <w:highlight w:val="none"/>
              </w:rPr>
              <w:t>不允许</w:t>
            </w:r>
          </w:p>
        </w:tc>
      </w:tr>
      <w:tr w14:paraId="58F5B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4" w:hRule="atLeast"/>
        </w:trPr>
        <w:tc>
          <w:tcPr>
            <w:tcW w:w="1001" w:type="dxa"/>
            <w:vAlign w:val="top"/>
          </w:tcPr>
          <w:p w14:paraId="4C9A3189">
            <w:pPr>
              <w:spacing w:line="258" w:lineRule="auto"/>
              <w:rPr>
                <w:rFonts w:hint="eastAsia" w:ascii="宋体" w:hAnsi="宋体" w:eastAsia="宋体" w:cs="宋体"/>
                <w:sz w:val="21"/>
                <w:highlight w:val="none"/>
              </w:rPr>
            </w:pPr>
          </w:p>
          <w:p w14:paraId="5B7E9FBC">
            <w:pPr>
              <w:spacing w:line="258" w:lineRule="auto"/>
              <w:rPr>
                <w:rFonts w:hint="eastAsia" w:ascii="宋体" w:hAnsi="宋体" w:eastAsia="宋体" w:cs="宋体"/>
                <w:sz w:val="21"/>
                <w:highlight w:val="none"/>
              </w:rPr>
            </w:pPr>
          </w:p>
          <w:p w14:paraId="34C14671">
            <w:pPr>
              <w:spacing w:line="258" w:lineRule="auto"/>
              <w:rPr>
                <w:rFonts w:hint="eastAsia" w:ascii="宋体" w:hAnsi="宋体" w:eastAsia="宋体" w:cs="宋体"/>
                <w:sz w:val="21"/>
                <w:highlight w:val="none"/>
              </w:rPr>
            </w:pPr>
          </w:p>
          <w:p w14:paraId="009BA3C4">
            <w:pPr>
              <w:spacing w:line="258" w:lineRule="auto"/>
              <w:rPr>
                <w:rFonts w:hint="eastAsia" w:ascii="宋体" w:hAnsi="宋体" w:eastAsia="宋体" w:cs="宋体"/>
                <w:sz w:val="21"/>
                <w:highlight w:val="none"/>
              </w:rPr>
            </w:pPr>
          </w:p>
          <w:p w14:paraId="482FB993">
            <w:pPr>
              <w:spacing w:line="258" w:lineRule="auto"/>
              <w:rPr>
                <w:rFonts w:hint="eastAsia" w:ascii="宋体" w:hAnsi="宋体" w:eastAsia="宋体" w:cs="宋体"/>
                <w:sz w:val="21"/>
                <w:highlight w:val="none"/>
              </w:rPr>
            </w:pPr>
          </w:p>
          <w:p w14:paraId="321FB600">
            <w:pPr>
              <w:spacing w:line="258" w:lineRule="auto"/>
              <w:rPr>
                <w:rFonts w:hint="eastAsia" w:ascii="宋体" w:hAnsi="宋体" w:eastAsia="宋体" w:cs="宋体"/>
                <w:sz w:val="21"/>
                <w:highlight w:val="none"/>
              </w:rPr>
            </w:pPr>
          </w:p>
          <w:p w14:paraId="365BD370">
            <w:pPr>
              <w:spacing w:line="259" w:lineRule="auto"/>
              <w:rPr>
                <w:rFonts w:hint="eastAsia" w:ascii="宋体" w:hAnsi="宋体" w:eastAsia="宋体" w:cs="宋体"/>
                <w:sz w:val="21"/>
                <w:highlight w:val="none"/>
              </w:rPr>
            </w:pPr>
          </w:p>
          <w:p w14:paraId="7F0D47C6">
            <w:pPr>
              <w:pStyle w:val="20"/>
              <w:spacing w:before="68"/>
              <w:ind w:left="245"/>
              <w:rPr>
                <w:rFonts w:hint="eastAsia" w:ascii="宋体" w:hAnsi="宋体" w:eastAsia="宋体" w:cs="宋体"/>
                <w:highlight w:val="none"/>
              </w:rPr>
            </w:pPr>
            <w:r>
              <w:rPr>
                <w:rFonts w:hint="eastAsia" w:ascii="宋体" w:hAnsi="宋体" w:eastAsia="宋体" w:cs="宋体"/>
                <w:spacing w:val="-1"/>
                <w:highlight w:val="none"/>
              </w:rPr>
              <w:t>4.2.1</w:t>
            </w:r>
          </w:p>
        </w:tc>
        <w:tc>
          <w:tcPr>
            <w:tcW w:w="2260" w:type="dxa"/>
            <w:vAlign w:val="top"/>
          </w:tcPr>
          <w:p w14:paraId="3565F146">
            <w:pPr>
              <w:spacing w:line="261" w:lineRule="auto"/>
              <w:rPr>
                <w:rFonts w:hint="eastAsia" w:ascii="宋体" w:hAnsi="宋体" w:eastAsia="宋体" w:cs="宋体"/>
                <w:sz w:val="21"/>
                <w:highlight w:val="none"/>
              </w:rPr>
            </w:pPr>
          </w:p>
          <w:p w14:paraId="14190DCA">
            <w:pPr>
              <w:spacing w:line="261" w:lineRule="auto"/>
              <w:rPr>
                <w:rFonts w:hint="eastAsia" w:ascii="宋体" w:hAnsi="宋体" w:eastAsia="宋体" w:cs="宋体"/>
                <w:sz w:val="21"/>
                <w:highlight w:val="none"/>
              </w:rPr>
            </w:pPr>
          </w:p>
          <w:p w14:paraId="6E02E495">
            <w:pPr>
              <w:spacing w:line="261" w:lineRule="auto"/>
              <w:rPr>
                <w:rFonts w:hint="eastAsia" w:ascii="宋体" w:hAnsi="宋体" w:eastAsia="宋体" w:cs="宋体"/>
                <w:sz w:val="21"/>
                <w:highlight w:val="none"/>
              </w:rPr>
            </w:pPr>
          </w:p>
          <w:p w14:paraId="51E240F0">
            <w:pPr>
              <w:spacing w:line="261" w:lineRule="auto"/>
              <w:rPr>
                <w:rFonts w:hint="eastAsia" w:ascii="宋体" w:hAnsi="宋体" w:eastAsia="宋体" w:cs="宋体"/>
                <w:sz w:val="21"/>
                <w:highlight w:val="none"/>
              </w:rPr>
            </w:pPr>
          </w:p>
          <w:p w14:paraId="2AA5D208">
            <w:pPr>
              <w:spacing w:line="262" w:lineRule="auto"/>
              <w:rPr>
                <w:rFonts w:hint="eastAsia" w:ascii="宋体" w:hAnsi="宋体" w:eastAsia="宋体" w:cs="宋体"/>
                <w:sz w:val="21"/>
                <w:highlight w:val="none"/>
              </w:rPr>
            </w:pPr>
          </w:p>
          <w:p w14:paraId="701C7806">
            <w:pPr>
              <w:spacing w:line="262" w:lineRule="auto"/>
              <w:rPr>
                <w:rFonts w:hint="eastAsia" w:ascii="宋体" w:hAnsi="宋体" w:eastAsia="宋体" w:cs="宋体"/>
                <w:sz w:val="21"/>
                <w:highlight w:val="none"/>
              </w:rPr>
            </w:pPr>
          </w:p>
          <w:p w14:paraId="01298AB7">
            <w:pPr>
              <w:pStyle w:val="20"/>
              <w:spacing w:before="69" w:line="425" w:lineRule="auto"/>
              <w:ind w:left="617" w:right="286" w:hanging="321"/>
              <w:rPr>
                <w:rFonts w:hint="eastAsia" w:ascii="宋体" w:hAnsi="宋体" w:eastAsia="宋体" w:cs="宋体"/>
                <w:highlight w:val="none"/>
              </w:rPr>
            </w:pPr>
            <w:r>
              <w:rPr>
                <w:rFonts w:hint="eastAsia" w:ascii="宋体" w:hAnsi="宋体" w:eastAsia="宋体" w:cs="宋体"/>
                <w:spacing w:val="-2"/>
                <w:highlight w:val="none"/>
              </w:rPr>
              <w:t>投标文件递交截止</w:t>
            </w:r>
            <w:r>
              <w:rPr>
                <w:rFonts w:hint="eastAsia" w:ascii="宋体" w:hAnsi="宋体" w:eastAsia="宋体" w:cs="宋体"/>
                <w:spacing w:val="6"/>
                <w:highlight w:val="none"/>
              </w:rPr>
              <w:t xml:space="preserve"> </w:t>
            </w:r>
            <w:r>
              <w:rPr>
                <w:rFonts w:hint="eastAsia" w:ascii="宋体" w:hAnsi="宋体" w:eastAsia="宋体" w:cs="宋体"/>
                <w:spacing w:val="-3"/>
                <w:highlight w:val="none"/>
              </w:rPr>
              <w:t>时间和地点</w:t>
            </w:r>
          </w:p>
        </w:tc>
        <w:tc>
          <w:tcPr>
            <w:tcW w:w="6367" w:type="dxa"/>
            <w:vAlign w:val="top"/>
          </w:tcPr>
          <w:p w14:paraId="5B3B5ED3">
            <w:pPr>
              <w:pStyle w:val="20"/>
              <w:spacing w:before="206" w:line="221" w:lineRule="auto"/>
              <w:ind w:left="128"/>
              <w:rPr>
                <w:rFonts w:hint="eastAsia" w:ascii="宋体" w:hAnsi="宋体" w:eastAsia="宋体" w:cs="宋体"/>
                <w:highlight w:val="none"/>
              </w:rPr>
            </w:pPr>
            <w:r>
              <w:rPr>
                <w:rFonts w:hint="eastAsia" w:ascii="宋体" w:hAnsi="宋体" w:eastAsia="宋体" w:cs="宋体"/>
                <w:b/>
                <w:bCs/>
                <w:spacing w:val="-4"/>
                <w:highlight w:val="none"/>
              </w:rPr>
              <w:t>1、投标文件提交截止时间：</w:t>
            </w:r>
          </w:p>
          <w:p w14:paraId="4E926517">
            <w:pPr>
              <w:pStyle w:val="20"/>
              <w:spacing w:before="228" w:line="221" w:lineRule="auto"/>
              <w:ind w:left="115"/>
              <w:rPr>
                <w:rFonts w:hint="eastAsia" w:ascii="宋体" w:hAnsi="宋体" w:eastAsia="宋体" w:cs="宋体"/>
                <w:highlight w:val="none"/>
              </w:rPr>
            </w:pPr>
            <w:r>
              <w:rPr>
                <w:rFonts w:hint="eastAsia" w:ascii="宋体" w:hAnsi="宋体" w:eastAsia="宋体" w:cs="宋体"/>
                <w:spacing w:val="-9"/>
                <w:highlight w:val="none"/>
                <w:u w:val="single" w:color="auto"/>
              </w:rPr>
              <w:t>2025</w:t>
            </w:r>
            <w:r>
              <w:rPr>
                <w:rFonts w:hint="eastAsia" w:ascii="宋体" w:hAnsi="宋体" w:eastAsia="宋体" w:cs="宋体"/>
                <w:spacing w:val="-38"/>
                <w:highlight w:val="none"/>
                <w:u w:val="single" w:color="auto"/>
              </w:rPr>
              <w:t xml:space="preserve"> </w:t>
            </w:r>
            <w:r>
              <w:rPr>
                <w:rFonts w:hint="eastAsia" w:ascii="宋体" w:hAnsi="宋体" w:eastAsia="宋体" w:cs="宋体"/>
                <w:spacing w:val="-9"/>
                <w:highlight w:val="none"/>
              </w:rPr>
              <w:t>年</w:t>
            </w:r>
            <w:r>
              <w:rPr>
                <w:rFonts w:hint="eastAsia" w:ascii="宋体" w:hAnsi="宋体" w:eastAsia="宋体" w:cs="宋体"/>
                <w:spacing w:val="-40"/>
                <w:highlight w:val="none"/>
                <w:lang w:val="en-US" w:eastAsia="zh-CN"/>
              </w:rPr>
              <w:t xml:space="preserve"> </w:t>
            </w:r>
            <w:r>
              <w:rPr>
                <w:rFonts w:hint="eastAsia" w:cs="宋体"/>
                <w:spacing w:val="-40"/>
                <w:highlight w:val="none"/>
                <w:u w:val="single" w:color="auto"/>
                <w:lang w:val="en-US" w:eastAsia="zh-CN"/>
              </w:rPr>
              <w:t xml:space="preserve">8 </w:t>
            </w:r>
            <w:r>
              <w:rPr>
                <w:rFonts w:hint="eastAsia" w:ascii="宋体" w:hAnsi="宋体" w:eastAsia="宋体" w:cs="宋体"/>
                <w:spacing w:val="-9"/>
                <w:highlight w:val="none"/>
              </w:rPr>
              <w:t>月</w:t>
            </w:r>
            <w:r>
              <w:rPr>
                <w:rFonts w:hint="eastAsia" w:ascii="宋体" w:hAnsi="宋体" w:eastAsia="宋体" w:cs="宋体"/>
                <w:spacing w:val="-43"/>
                <w:highlight w:val="none"/>
              </w:rPr>
              <w:t xml:space="preserve"> </w:t>
            </w:r>
            <w:r>
              <w:rPr>
                <w:rFonts w:hint="eastAsia" w:ascii="宋体" w:hAnsi="宋体" w:eastAsia="宋体" w:cs="宋体"/>
                <w:spacing w:val="-9"/>
                <w:highlight w:val="none"/>
                <w:u w:val="single" w:color="auto"/>
                <w:lang w:val="en-US" w:eastAsia="zh-CN"/>
              </w:rPr>
              <w:t xml:space="preserve">  </w:t>
            </w:r>
            <w:r>
              <w:rPr>
                <w:rFonts w:hint="eastAsia" w:cs="宋体"/>
                <w:spacing w:val="-9"/>
                <w:highlight w:val="none"/>
                <w:u w:val="single" w:color="auto"/>
                <w:lang w:val="en-US" w:eastAsia="zh-CN"/>
              </w:rPr>
              <w:t>25</w:t>
            </w:r>
            <w:r>
              <w:rPr>
                <w:rFonts w:hint="eastAsia" w:ascii="宋体" w:hAnsi="宋体" w:eastAsia="宋体" w:cs="宋体"/>
                <w:spacing w:val="-9"/>
                <w:highlight w:val="none"/>
                <w:u w:val="single" w:color="auto"/>
                <w:lang w:val="en-US" w:eastAsia="zh-CN"/>
              </w:rPr>
              <w:t xml:space="preserve"> </w:t>
            </w:r>
            <w:r>
              <w:rPr>
                <w:rFonts w:hint="eastAsia" w:ascii="宋体" w:hAnsi="宋体" w:eastAsia="宋体" w:cs="宋体"/>
                <w:spacing w:val="-54"/>
                <w:highlight w:val="none"/>
                <w:u w:val="single" w:color="auto"/>
              </w:rPr>
              <w:t xml:space="preserve"> </w:t>
            </w:r>
            <w:r>
              <w:rPr>
                <w:rFonts w:hint="eastAsia" w:ascii="宋体" w:hAnsi="宋体" w:eastAsia="宋体" w:cs="宋体"/>
                <w:spacing w:val="-61"/>
                <w:highlight w:val="none"/>
              </w:rPr>
              <w:t xml:space="preserve"> </w:t>
            </w:r>
            <w:r>
              <w:rPr>
                <w:rFonts w:hint="eastAsia" w:ascii="宋体" w:hAnsi="宋体" w:eastAsia="宋体" w:cs="宋体"/>
                <w:spacing w:val="-9"/>
                <w:highlight w:val="none"/>
              </w:rPr>
              <w:t>日</w:t>
            </w:r>
            <w:r>
              <w:rPr>
                <w:rFonts w:hint="eastAsia" w:ascii="宋体" w:hAnsi="宋体" w:eastAsia="宋体" w:cs="宋体"/>
                <w:spacing w:val="-42"/>
                <w:highlight w:val="none"/>
              </w:rPr>
              <w:t xml:space="preserve"> </w:t>
            </w:r>
            <w:r>
              <w:rPr>
                <w:rFonts w:hint="eastAsia" w:ascii="宋体" w:hAnsi="宋体" w:eastAsia="宋体" w:cs="宋体"/>
                <w:spacing w:val="-9"/>
                <w:highlight w:val="none"/>
                <w:u w:val="single" w:color="auto"/>
              </w:rPr>
              <w:t>9</w:t>
            </w:r>
            <w:r>
              <w:rPr>
                <w:rFonts w:hint="eastAsia" w:ascii="宋体" w:hAnsi="宋体" w:eastAsia="宋体" w:cs="宋体"/>
                <w:spacing w:val="-37"/>
                <w:highlight w:val="none"/>
                <w:u w:val="single" w:color="auto"/>
              </w:rPr>
              <w:t xml:space="preserve"> </w:t>
            </w:r>
            <w:r>
              <w:rPr>
                <w:rFonts w:hint="eastAsia" w:ascii="宋体" w:hAnsi="宋体" w:eastAsia="宋体" w:cs="宋体"/>
                <w:spacing w:val="-9"/>
                <w:highlight w:val="none"/>
              </w:rPr>
              <w:t>时</w:t>
            </w:r>
            <w:r>
              <w:rPr>
                <w:rFonts w:hint="eastAsia" w:ascii="宋体" w:hAnsi="宋体" w:eastAsia="宋体" w:cs="宋体"/>
                <w:spacing w:val="-42"/>
                <w:highlight w:val="none"/>
              </w:rPr>
              <w:t xml:space="preserve"> </w:t>
            </w:r>
            <w:r>
              <w:rPr>
                <w:rFonts w:hint="eastAsia" w:ascii="宋体" w:hAnsi="宋体" w:eastAsia="宋体" w:cs="宋体"/>
                <w:spacing w:val="-9"/>
                <w:highlight w:val="none"/>
                <w:u w:val="single" w:color="auto"/>
              </w:rPr>
              <w:t>00</w:t>
            </w:r>
            <w:r>
              <w:rPr>
                <w:rFonts w:hint="eastAsia" w:ascii="宋体" w:hAnsi="宋体" w:eastAsia="宋体" w:cs="宋体"/>
                <w:spacing w:val="-44"/>
                <w:highlight w:val="none"/>
                <w:u w:val="single" w:color="auto"/>
              </w:rPr>
              <w:t xml:space="preserve"> </w:t>
            </w:r>
            <w:r>
              <w:rPr>
                <w:rFonts w:hint="eastAsia" w:ascii="宋体" w:hAnsi="宋体" w:eastAsia="宋体" w:cs="宋体"/>
                <w:spacing w:val="-9"/>
                <w:highlight w:val="none"/>
              </w:rPr>
              <w:t>分</w:t>
            </w:r>
            <w:r>
              <w:rPr>
                <w:rFonts w:hint="eastAsia" w:ascii="宋体" w:hAnsi="宋体" w:eastAsia="宋体" w:cs="宋体"/>
                <w:spacing w:val="-9"/>
                <w:highlight w:val="none"/>
                <w:u w:val="single" w:color="auto"/>
              </w:rPr>
              <w:t xml:space="preserve"> 00</w:t>
            </w:r>
            <w:r>
              <w:rPr>
                <w:rFonts w:hint="eastAsia" w:ascii="宋体" w:hAnsi="宋体" w:eastAsia="宋体" w:cs="宋体"/>
                <w:spacing w:val="6"/>
                <w:highlight w:val="none"/>
                <w:u w:val="single" w:color="auto"/>
              </w:rPr>
              <w:t xml:space="preserve"> </w:t>
            </w:r>
            <w:r>
              <w:rPr>
                <w:rFonts w:hint="eastAsia" w:ascii="宋体" w:hAnsi="宋体" w:eastAsia="宋体" w:cs="宋体"/>
                <w:spacing w:val="-9"/>
                <w:highlight w:val="none"/>
              </w:rPr>
              <w:t>秒；</w:t>
            </w:r>
          </w:p>
          <w:p w14:paraId="7F4BC273">
            <w:pPr>
              <w:pStyle w:val="20"/>
              <w:spacing w:before="228" w:line="221" w:lineRule="auto"/>
              <w:ind w:left="115"/>
              <w:rPr>
                <w:rFonts w:hint="eastAsia" w:ascii="宋体" w:hAnsi="宋体" w:eastAsia="宋体" w:cs="宋体"/>
                <w:highlight w:val="none"/>
              </w:rPr>
            </w:pPr>
            <w:r>
              <w:rPr>
                <w:rFonts w:hint="eastAsia" w:ascii="宋体" w:hAnsi="宋体" w:eastAsia="宋体" w:cs="宋体"/>
                <w:b/>
                <w:bCs/>
                <w:spacing w:val="-7"/>
                <w:highlight w:val="none"/>
              </w:rPr>
              <w:t>2、投标文件提交地点：</w:t>
            </w:r>
          </w:p>
          <w:p w14:paraId="2516A56F">
            <w:pPr>
              <w:pStyle w:val="20"/>
              <w:spacing w:before="228" w:line="321" w:lineRule="auto"/>
              <w:ind w:left="137" w:right="162" w:hanging="18"/>
              <w:rPr>
                <w:rFonts w:hint="eastAsia" w:ascii="宋体" w:hAnsi="宋体" w:eastAsia="宋体" w:cs="宋体"/>
                <w:highlight w:val="none"/>
              </w:rPr>
            </w:pPr>
            <w:r>
              <w:rPr>
                <w:rFonts w:hint="eastAsia" w:ascii="宋体" w:hAnsi="宋体" w:eastAsia="宋体" w:cs="宋体"/>
                <w:spacing w:val="-2"/>
                <w:highlight w:val="none"/>
              </w:rPr>
              <w:t>（1）电子档上传地址：“投标文件制作工具</w:t>
            </w:r>
            <w:r>
              <w:rPr>
                <w:rFonts w:hint="eastAsia" w:ascii="宋体" w:hAnsi="宋体" w:eastAsia="宋体" w:cs="宋体"/>
                <w:spacing w:val="-70"/>
                <w:highlight w:val="none"/>
              </w:rPr>
              <w:t xml:space="preserve"> </w:t>
            </w:r>
            <w:r>
              <w:rPr>
                <w:rFonts w:hint="eastAsia" w:ascii="宋体" w:hAnsi="宋体" w:eastAsia="宋体" w:cs="宋体"/>
                <w:spacing w:val="-2"/>
                <w:highlight w:val="none"/>
              </w:rPr>
              <w:t>”生成的</w:t>
            </w:r>
            <w:r>
              <w:rPr>
                <w:rFonts w:hint="eastAsia" w:ascii="宋体" w:hAnsi="宋体" w:eastAsia="宋体" w:cs="宋体"/>
                <w:spacing w:val="-45"/>
                <w:highlight w:val="none"/>
              </w:rPr>
              <w:t xml:space="preserve"> </w:t>
            </w:r>
            <w:r>
              <w:rPr>
                <w:rFonts w:hint="eastAsia" w:ascii="宋体" w:hAnsi="宋体" w:eastAsia="宋体" w:cs="宋体"/>
                <w:spacing w:val="-2"/>
                <w:highlight w:val="none"/>
              </w:rPr>
              <w:t>xetf</w:t>
            </w:r>
            <w:r>
              <w:rPr>
                <w:rFonts w:hint="eastAsia" w:ascii="宋体" w:hAnsi="宋体" w:eastAsia="宋体" w:cs="宋体"/>
                <w:spacing w:val="-44"/>
                <w:highlight w:val="none"/>
              </w:rPr>
              <w:t xml:space="preserve"> </w:t>
            </w:r>
            <w:r>
              <w:rPr>
                <w:rFonts w:hint="eastAsia" w:ascii="宋体" w:hAnsi="宋体" w:eastAsia="宋体" w:cs="宋体"/>
                <w:spacing w:val="-2"/>
                <w:highlight w:val="none"/>
              </w:rPr>
              <w:t>格式的</w:t>
            </w:r>
            <w:r>
              <w:rPr>
                <w:rFonts w:hint="eastAsia" w:ascii="宋体" w:hAnsi="宋体" w:eastAsia="宋体" w:cs="宋体"/>
                <w:highlight w:val="none"/>
              </w:rPr>
              <w:t xml:space="preserve"> </w:t>
            </w:r>
            <w:r>
              <w:rPr>
                <w:rFonts w:hint="eastAsia" w:ascii="宋体" w:hAnsi="宋体" w:eastAsia="宋体" w:cs="宋体"/>
                <w:spacing w:val="-2"/>
                <w:highlight w:val="none"/>
              </w:rPr>
              <w:t>电子档上传至新点电子交易平台-大丰政府采购系统（网址：</w:t>
            </w:r>
          </w:p>
          <w:p w14:paraId="5203911B">
            <w:pPr>
              <w:pStyle w:val="20"/>
              <w:spacing w:before="230" w:line="215" w:lineRule="auto"/>
              <w:ind w:left="110"/>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"https://www.etrading.cn/BREpointSSO/login/oauth2login" </w:instrText>
            </w:r>
            <w:r>
              <w:rPr>
                <w:rFonts w:hint="eastAsia" w:ascii="宋体" w:hAnsi="宋体" w:eastAsia="宋体" w:cs="宋体"/>
                <w:highlight w:val="none"/>
              </w:rPr>
              <w:fldChar w:fldCharType="separate"/>
            </w:r>
            <w:r>
              <w:rPr>
                <w:rFonts w:hint="eastAsia" w:ascii="宋体" w:hAnsi="宋体" w:eastAsia="宋体" w:cs="宋体"/>
                <w:highlight w:val="none"/>
              </w:rPr>
              <w:t>https://www.etrading.cn/BREpointSS</w:t>
            </w:r>
            <w:r>
              <w:rPr>
                <w:rFonts w:hint="eastAsia" w:ascii="宋体" w:hAnsi="宋体" w:eastAsia="宋体" w:cs="宋体"/>
                <w:spacing w:val="-1"/>
                <w:highlight w:val="none"/>
              </w:rPr>
              <w:t>O/login/oauth2login</w:t>
            </w:r>
            <w:r>
              <w:rPr>
                <w:rFonts w:hint="eastAsia" w:ascii="宋体" w:hAnsi="宋体" w:eastAsia="宋体" w:cs="宋体"/>
                <w:spacing w:val="-1"/>
                <w:highlight w:val="none"/>
              </w:rPr>
              <w:fldChar w:fldCharType="end"/>
            </w:r>
            <w:r>
              <w:rPr>
                <w:rFonts w:hint="eastAsia" w:ascii="宋体" w:hAnsi="宋体" w:eastAsia="宋体" w:cs="宋体"/>
                <w:spacing w:val="-1"/>
                <w:highlight w:val="none"/>
              </w:rPr>
              <w:t>）。</w:t>
            </w:r>
          </w:p>
          <w:p w14:paraId="02DD339D">
            <w:pPr>
              <w:pStyle w:val="20"/>
              <w:spacing w:before="235" w:line="321" w:lineRule="auto"/>
              <w:ind w:left="114" w:right="279" w:firstLine="4"/>
              <w:rPr>
                <w:rFonts w:hint="eastAsia" w:ascii="宋体" w:hAnsi="宋体" w:eastAsia="宋体" w:cs="宋体"/>
                <w:highlight w:val="none"/>
              </w:rPr>
            </w:pPr>
            <w:r>
              <w:rPr>
                <w:rFonts w:hint="eastAsia" w:ascii="宋体" w:hAnsi="宋体" w:eastAsia="宋体" w:cs="宋体"/>
                <w:spacing w:val="-1"/>
                <w:highlight w:val="none"/>
              </w:rPr>
              <w:t>（2）投标人未在投标文件递交截止时间前将加密的投标文件上传</w:t>
            </w:r>
            <w:r>
              <w:rPr>
                <w:rFonts w:hint="eastAsia" w:ascii="宋体" w:hAnsi="宋体" w:eastAsia="宋体" w:cs="宋体"/>
                <w:spacing w:val="6"/>
                <w:highlight w:val="none"/>
              </w:rPr>
              <w:t xml:space="preserve"> </w:t>
            </w:r>
            <w:r>
              <w:rPr>
                <w:rFonts w:hint="eastAsia" w:ascii="宋体" w:hAnsi="宋体" w:eastAsia="宋体" w:cs="宋体"/>
                <w:highlight w:val="none"/>
              </w:rPr>
              <w:t>至新点电子交易平台-大丰政府采购系统，视为</w:t>
            </w:r>
            <w:r>
              <w:rPr>
                <w:rFonts w:hint="eastAsia" w:ascii="宋体" w:hAnsi="宋体" w:eastAsia="宋体" w:cs="宋体"/>
                <w:spacing w:val="-1"/>
                <w:highlight w:val="none"/>
              </w:rPr>
              <w:t>放弃其投标。</w:t>
            </w:r>
          </w:p>
        </w:tc>
      </w:tr>
      <w:tr w14:paraId="60F9A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01" w:type="dxa"/>
            <w:vAlign w:val="top"/>
          </w:tcPr>
          <w:p w14:paraId="60E25D7E">
            <w:pPr>
              <w:spacing w:before="274" w:line="233" w:lineRule="auto"/>
              <w:ind w:left="29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4.2.3</w:t>
            </w:r>
          </w:p>
        </w:tc>
        <w:tc>
          <w:tcPr>
            <w:tcW w:w="2260" w:type="dxa"/>
            <w:vAlign w:val="top"/>
          </w:tcPr>
          <w:p w14:paraId="0F50B574">
            <w:pPr>
              <w:pStyle w:val="20"/>
              <w:spacing w:before="238" w:line="221" w:lineRule="auto"/>
              <w:ind w:left="297"/>
              <w:rPr>
                <w:rFonts w:hint="eastAsia" w:ascii="宋体" w:hAnsi="宋体" w:eastAsia="宋体" w:cs="宋体"/>
                <w:highlight w:val="none"/>
              </w:rPr>
            </w:pPr>
            <w:r>
              <w:rPr>
                <w:rFonts w:hint="eastAsia" w:ascii="宋体" w:hAnsi="宋体" w:eastAsia="宋体" w:cs="宋体"/>
                <w:spacing w:val="-1"/>
                <w:highlight w:val="none"/>
              </w:rPr>
              <w:t>是否退还投标文件</w:t>
            </w:r>
          </w:p>
        </w:tc>
        <w:tc>
          <w:tcPr>
            <w:tcW w:w="6367" w:type="dxa"/>
            <w:vAlign w:val="top"/>
          </w:tcPr>
          <w:p w14:paraId="0EA1399F">
            <w:pPr>
              <w:pStyle w:val="20"/>
              <w:spacing w:before="224" w:line="233" w:lineRule="auto"/>
              <w:ind w:left="126"/>
              <w:rPr>
                <w:rFonts w:hint="eastAsia" w:ascii="宋体" w:hAnsi="宋体" w:eastAsia="宋体" w:cs="宋体"/>
                <w:highlight w:val="none"/>
              </w:rPr>
            </w:pPr>
            <w:r>
              <w:rPr>
                <w:rFonts w:hint="eastAsia" w:ascii="宋体" w:hAnsi="宋体" w:eastAsia="宋体" w:cs="宋体"/>
                <w:position w:val="-9"/>
                <w:highlight w:val="none"/>
              </w:rPr>
              <w:drawing>
                <wp:inline distT="0" distB="0" distL="0" distR="0">
                  <wp:extent cx="104775" cy="19240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7"/>
                          <a:stretch>
                            <a:fillRect/>
                          </a:stretch>
                        </pic:blipFill>
                        <pic:spPr>
                          <a:xfrm>
                            <a:off x="0" y="0"/>
                            <a:ext cx="104785" cy="192694"/>
                          </a:xfrm>
                          <a:prstGeom prst="rect">
                            <a:avLst/>
                          </a:prstGeom>
                        </pic:spPr>
                      </pic:pic>
                    </a:graphicData>
                  </a:graphic>
                </wp:inline>
              </w:drawing>
            </w:r>
            <w:r>
              <w:rPr>
                <w:rFonts w:hint="eastAsia" w:ascii="宋体" w:hAnsi="宋体" w:eastAsia="宋体" w:cs="宋体"/>
                <w:spacing w:val="1"/>
                <w:position w:val="1"/>
                <w:highlight w:val="none"/>
              </w:rPr>
              <w:t>否</w:t>
            </w:r>
          </w:p>
        </w:tc>
      </w:tr>
      <w:tr w14:paraId="25638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1001" w:type="dxa"/>
            <w:vAlign w:val="top"/>
          </w:tcPr>
          <w:p w14:paraId="222BDB69">
            <w:pPr>
              <w:spacing w:line="249" w:lineRule="auto"/>
              <w:rPr>
                <w:rFonts w:hint="eastAsia" w:ascii="宋体" w:hAnsi="宋体" w:eastAsia="宋体" w:cs="宋体"/>
                <w:sz w:val="21"/>
                <w:highlight w:val="none"/>
              </w:rPr>
            </w:pPr>
          </w:p>
          <w:p w14:paraId="287B0C99">
            <w:pPr>
              <w:spacing w:line="249" w:lineRule="auto"/>
              <w:rPr>
                <w:rFonts w:hint="eastAsia" w:ascii="宋体" w:hAnsi="宋体" w:eastAsia="宋体" w:cs="宋体"/>
                <w:sz w:val="21"/>
                <w:highlight w:val="none"/>
              </w:rPr>
            </w:pPr>
          </w:p>
          <w:p w14:paraId="7F170D03">
            <w:pPr>
              <w:spacing w:before="61" w:line="233" w:lineRule="auto"/>
              <w:ind w:left="30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5.1.1</w:t>
            </w:r>
          </w:p>
        </w:tc>
        <w:tc>
          <w:tcPr>
            <w:tcW w:w="2260" w:type="dxa"/>
            <w:vAlign w:val="top"/>
          </w:tcPr>
          <w:p w14:paraId="0B0EA845">
            <w:pPr>
              <w:spacing w:line="456" w:lineRule="auto"/>
              <w:rPr>
                <w:rFonts w:hint="eastAsia" w:ascii="宋体" w:hAnsi="宋体" w:eastAsia="宋体" w:cs="宋体"/>
                <w:sz w:val="21"/>
                <w:highlight w:val="none"/>
              </w:rPr>
            </w:pPr>
          </w:p>
          <w:p w14:paraId="7C08984B">
            <w:pPr>
              <w:pStyle w:val="20"/>
              <w:spacing w:before="68" w:line="221" w:lineRule="auto"/>
              <w:ind w:left="397"/>
              <w:rPr>
                <w:rFonts w:hint="eastAsia" w:ascii="宋体" w:hAnsi="宋体" w:eastAsia="宋体" w:cs="宋体"/>
                <w:highlight w:val="none"/>
              </w:rPr>
            </w:pPr>
            <w:r>
              <w:rPr>
                <w:rFonts w:hint="eastAsia" w:ascii="宋体" w:hAnsi="宋体" w:eastAsia="宋体" w:cs="宋体"/>
                <w:spacing w:val="-1"/>
                <w:highlight w:val="none"/>
              </w:rPr>
              <w:t>开标时间和地点</w:t>
            </w:r>
          </w:p>
        </w:tc>
        <w:tc>
          <w:tcPr>
            <w:tcW w:w="6367" w:type="dxa"/>
            <w:vAlign w:val="top"/>
          </w:tcPr>
          <w:p w14:paraId="30774D4F">
            <w:pPr>
              <w:pStyle w:val="20"/>
              <w:spacing w:before="286" w:line="221" w:lineRule="auto"/>
              <w:ind w:left="113"/>
              <w:rPr>
                <w:rFonts w:hint="eastAsia" w:ascii="宋体" w:hAnsi="宋体" w:eastAsia="宋体" w:cs="宋体"/>
                <w:highlight w:val="none"/>
              </w:rPr>
            </w:pPr>
            <w:r>
              <w:rPr>
                <w:rFonts w:hint="eastAsia" w:ascii="宋体" w:hAnsi="宋体" w:eastAsia="宋体" w:cs="宋体"/>
                <w:spacing w:val="-6"/>
                <w:highlight w:val="none"/>
              </w:rPr>
              <w:t>开标时间：</w:t>
            </w:r>
            <w:r>
              <w:rPr>
                <w:rFonts w:hint="eastAsia" w:ascii="宋体" w:hAnsi="宋体" w:eastAsia="宋体" w:cs="宋体"/>
                <w:spacing w:val="-6"/>
                <w:highlight w:val="none"/>
                <w:u w:val="single" w:color="auto"/>
              </w:rPr>
              <w:t>2025</w:t>
            </w:r>
            <w:r>
              <w:rPr>
                <w:rFonts w:hint="eastAsia" w:ascii="宋体" w:hAnsi="宋体" w:eastAsia="宋体" w:cs="宋体"/>
                <w:spacing w:val="-30"/>
                <w:highlight w:val="none"/>
                <w:u w:val="single" w:color="auto"/>
              </w:rPr>
              <w:t xml:space="preserve"> </w:t>
            </w:r>
            <w:r>
              <w:rPr>
                <w:rFonts w:hint="eastAsia" w:ascii="宋体" w:hAnsi="宋体" w:eastAsia="宋体" w:cs="宋体"/>
                <w:spacing w:val="-6"/>
                <w:highlight w:val="none"/>
              </w:rPr>
              <w:t>年</w:t>
            </w:r>
            <w:r>
              <w:rPr>
                <w:rFonts w:hint="eastAsia" w:ascii="宋体" w:hAnsi="宋体" w:eastAsia="宋体" w:cs="宋体"/>
                <w:spacing w:val="-41"/>
                <w:highlight w:val="none"/>
                <w:u w:val="single" w:color="auto"/>
                <w:lang w:val="en-US" w:eastAsia="zh-CN"/>
              </w:rPr>
              <w:t xml:space="preserve">  </w:t>
            </w:r>
            <w:r>
              <w:rPr>
                <w:rFonts w:hint="eastAsia" w:cs="宋体"/>
                <w:spacing w:val="-41"/>
                <w:highlight w:val="none"/>
                <w:u w:val="single" w:color="auto"/>
                <w:lang w:val="en-US" w:eastAsia="zh-CN"/>
              </w:rPr>
              <w:t>8</w:t>
            </w:r>
            <w:r>
              <w:rPr>
                <w:rFonts w:hint="eastAsia" w:ascii="宋体" w:hAnsi="宋体" w:eastAsia="宋体" w:cs="宋体"/>
                <w:spacing w:val="-41"/>
                <w:highlight w:val="none"/>
                <w:u w:val="single" w:color="auto"/>
                <w:lang w:val="en-US" w:eastAsia="zh-CN"/>
              </w:rPr>
              <w:t xml:space="preserve"> </w:t>
            </w:r>
            <w:r>
              <w:rPr>
                <w:rFonts w:hint="eastAsia" w:ascii="宋体" w:hAnsi="宋体" w:eastAsia="宋体" w:cs="宋体"/>
                <w:spacing w:val="-39"/>
                <w:highlight w:val="none"/>
                <w:u w:val="single" w:color="auto"/>
              </w:rPr>
              <w:t xml:space="preserve"> </w:t>
            </w:r>
            <w:r>
              <w:rPr>
                <w:rFonts w:hint="eastAsia" w:ascii="宋体" w:hAnsi="宋体" w:eastAsia="宋体" w:cs="宋体"/>
                <w:spacing w:val="-6"/>
                <w:highlight w:val="none"/>
              </w:rPr>
              <w:t>月</w:t>
            </w:r>
            <w:r>
              <w:rPr>
                <w:rFonts w:hint="eastAsia" w:ascii="宋体" w:hAnsi="宋体" w:eastAsia="宋体" w:cs="宋体"/>
                <w:spacing w:val="-45"/>
                <w:highlight w:val="none"/>
              </w:rPr>
              <w:t xml:space="preserve"> </w:t>
            </w:r>
            <w:r>
              <w:rPr>
                <w:rFonts w:hint="eastAsia" w:ascii="宋体" w:hAnsi="宋体" w:eastAsia="宋体" w:cs="宋体"/>
                <w:spacing w:val="-6"/>
                <w:highlight w:val="none"/>
                <w:u w:val="single" w:color="auto"/>
                <w:lang w:val="en-US" w:eastAsia="zh-CN"/>
              </w:rPr>
              <w:t xml:space="preserve">  </w:t>
            </w:r>
            <w:r>
              <w:rPr>
                <w:rFonts w:hint="eastAsia" w:cs="宋体"/>
                <w:spacing w:val="-6"/>
                <w:highlight w:val="none"/>
                <w:u w:val="single" w:color="auto"/>
                <w:lang w:val="en-US" w:eastAsia="zh-CN"/>
              </w:rPr>
              <w:t>25</w:t>
            </w:r>
            <w:r>
              <w:rPr>
                <w:rFonts w:hint="eastAsia" w:ascii="宋体" w:hAnsi="宋体" w:eastAsia="宋体" w:cs="宋体"/>
                <w:spacing w:val="-6"/>
                <w:highlight w:val="none"/>
                <w:u w:val="single" w:color="auto"/>
                <w:lang w:val="en-US" w:eastAsia="zh-CN"/>
              </w:rPr>
              <w:t xml:space="preserve"> </w:t>
            </w:r>
            <w:r>
              <w:rPr>
                <w:rFonts w:hint="eastAsia" w:ascii="宋体" w:hAnsi="宋体" w:eastAsia="宋体" w:cs="宋体"/>
                <w:spacing w:val="-54"/>
                <w:highlight w:val="none"/>
                <w:u w:val="single" w:color="auto"/>
              </w:rPr>
              <w:t xml:space="preserve"> </w:t>
            </w:r>
            <w:r>
              <w:rPr>
                <w:rFonts w:hint="eastAsia" w:ascii="宋体" w:hAnsi="宋体" w:eastAsia="宋体" w:cs="宋体"/>
                <w:spacing w:val="-61"/>
                <w:highlight w:val="none"/>
              </w:rPr>
              <w:t xml:space="preserve"> </w:t>
            </w:r>
            <w:r>
              <w:rPr>
                <w:rFonts w:hint="eastAsia" w:ascii="宋体" w:hAnsi="宋体" w:eastAsia="宋体" w:cs="宋体"/>
                <w:spacing w:val="-6"/>
                <w:highlight w:val="none"/>
              </w:rPr>
              <w:t>日</w:t>
            </w:r>
            <w:r>
              <w:rPr>
                <w:rFonts w:hint="eastAsia" w:ascii="宋体" w:hAnsi="宋体" w:eastAsia="宋体" w:cs="宋体"/>
                <w:spacing w:val="-43"/>
                <w:highlight w:val="none"/>
              </w:rPr>
              <w:t xml:space="preserve"> </w:t>
            </w:r>
            <w:r>
              <w:rPr>
                <w:rFonts w:hint="eastAsia" w:ascii="宋体" w:hAnsi="宋体" w:eastAsia="宋体" w:cs="宋体"/>
                <w:spacing w:val="-6"/>
                <w:highlight w:val="none"/>
                <w:u w:val="single" w:color="auto"/>
              </w:rPr>
              <w:t>9</w:t>
            </w:r>
            <w:r>
              <w:rPr>
                <w:rFonts w:hint="eastAsia" w:ascii="宋体" w:hAnsi="宋体" w:eastAsia="宋体" w:cs="宋体"/>
                <w:spacing w:val="-36"/>
                <w:highlight w:val="none"/>
                <w:u w:val="single" w:color="auto"/>
              </w:rPr>
              <w:t xml:space="preserve"> </w:t>
            </w:r>
            <w:r>
              <w:rPr>
                <w:rFonts w:hint="eastAsia" w:ascii="宋体" w:hAnsi="宋体" w:eastAsia="宋体" w:cs="宋体"/>
                <w:spacing w:val="-6"/>
                <w:highlight w:val="none"/>
              </w:rPr>
              <w:t>时</w:t>
            </w:r>
            <w:r>
              <w:rPr>
                <w:rFonts w:hint="eastAsia" w:ascii="宋体" w:hAnsi="宋体" w:eastAsia="宋体" w:cs="宋体"/>
                <w:spacing w:val="-43"/>
                <w:highlight w:val="none"/>
              </w:rPr>
              <w:t xml:space="preserve"> </w:t>
            </w:r>
            <w:r>
              <w:rPr>
                <w:rFonts w:hint="eastAsia" w:ascii="宋体" w:hAnsi="宋体" w:eastAsia="宋体" w:cs="宋体"/>
                <w:spacing w:val="-6"/>
                <w:highlight w:val="none"/>
                <w:u w:val="single" w:color="auto"/>
              </w:rPr>
              <w:t>00</w:t>
            </w:r>
            <w:r>
              <w:rPr>
                <w:rFonts w:hint="eastAsia" w:ascii="宋体" w:hAnsi="宋体" w:eastAsia="宋体" w:cs="宋体"/>
                <w:spacing w:val="-44"/>
                <w:highlight w:val="none"/>
                <w:u w:val="single" w:color="auto"/>
              </w:rPr>
              <w:t xml:space="preserve"> </w:t>
            </w:r>
            <w:r>
              <w:rPr>
                <w:rFonts w:hint="eastAsia" w:ascii="宋体" w:hAnsi="宋体" w:eastAsia="宋体" w:cs="宋体"/>
                <w:spacing w:val="-6"/>
                <w:highlight w:val="none"/>
              </w:rPr>
              <w:t>分</w:t>
            </w:r>
            <w:r>
              <w:rPr>
                <w:rFonts w:hint="eastAsia" w:ascii="宋体" w:hAnsi="宋体" w:eastAsia="宋体" w:cs="宋体"/>
                <w:spacing w:val="-6"/>
                <w:highlight w:val="none"/>
                <w:u w:val="single" w:color="auto"/>
              </w:rPr>
              <w:t xml:space="preserve"> 00 </w:t>
            </w:r>
            <w:r>
              <w:rPr>
                <w:rFonts w:hint="eastAsia" w:ascii="宋体" w:hAnsi="宋体" w:eastAsia="宋体" w:cs="宋体"/>
                <w:spacing w:val="-6"/>
                <w:highlight w:val="none"/>
              </w:rPr>
              <w:t>秒；</w:t>
            </w:r>
          </w:p>
          <w:p w14:paraId="42E30E6A">
            <w:pPr>
              <w:pStyle w:val="20"/>
              <w:spacing w:before="229" w:line="221" w:lineRule="auto"/>
              <w:ind w:left="113"/>
              <w:rPr>
                <w:rFonts w:hint="eastAsia" w:ascii="宋体" w:hAnsi="宋体" w:eastAsia="宋体" w:cs="宋体"/>
                <w:highlight w:val="none"/>
              </w:rPr>
            </w:pPr>
            <w:r>
              <w:rPr>
                <w:rFonts w:hint="eastAsia" w:ascii="宋体" w:hAnsi="宋体" w:eastAsia="宋体" w:cs="宋体"/>
                <w:spacing w:val="-1"/>
                <w:highlight w:val="none"/>
              </w:rPr>
              <w:t>开标地点：开标大厅系统</w:t>
            </w:r>
          </w:p>
        </w:tc>
      </w:tr>
    </w:tbl>
    <w:p w14:paraId="7AA52613">
      <w:pPr>
        <w:pStyle w:val="2"/>
        <w:rPr>
          <w:rFonts w:hint="eastAsia" w:ascii="宋体" w:hAnsi="宋体" w:eastAsia="宋体" w:cs="宋体"/>
          <w:highlight w:val="none"/>
        </w:rPr>
      </w:pPr>
    </w:p>
    <w:p w14:paraId="08940352">
      <w:pPr>
        <w:rPr>
          <w:rFonts w:hint="eastAsia" w:ascii="宋体" w:hAnsi="宋体" w:eastAsia="宋体" w:cs="宋体"/>
          <w:highlight w:val="none"/>
        </w:rPr>
        <w:sectPr>
          <w:footerReference r:id="rId10" w:type="default"/>
          <w:pgSz w:w="11900" w:h="16841"/>
          <w:pgMar w:top="1418" w:right="1133" w:bottom="1159" w:left="1132" w:header="0" w:footer="959" w:gutter="0"/>
          <w:cols w:space="720" w:num="1"/>
        </w:sectPr>
      </w:pPr>
    </w:p>
    <w:tbl>
      <w:tblPr>
        <w:tblStyle w:val="19"/>
        <w:tblW w:w="96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1"/>
        <w:gridCol w:w="2260"/>
        <w:gridCol w:w="6367"/>
      </w:tblGrid>
      <w:tr w14:paraId="77AA1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1001" w:type="dxa"/>
            <w:vAlign w:val="top"/>
          </w:tcPr>
          <w:p w14:paraId="3FCCC41D">
            <w:pPr>
              <w:rPr>
                <w:rFonts w:hint="eastAsia" w:ascii="宋体" w:hAnsi="宋体" w:eastAsia="宋体" w:cs="宋体"/>
                <w:sz w:val="21"/>
                <w:highlight w:val="none"/>
              </w:rPr>
            </w:pPr>
          </w:p>
        </w:tc>
        <w:tc>
          <w:tcPr>
            <w:tcW w:w="2260" w:type="dxa"/>
            <w:vAlign w:val="top"/>
          </w:tcPr>
          <w:p w14:paraId="48731C2D">
            <w:pPr>
              <w:rPr>
                <w:rFonts w:hint="eastAsia" w:ascii="宋体" w:hAnsi="宋体" w:eastAsia="宋体" w:cs="宋体"/>
                <w:sz w:val="21"/>
                <w:highlight w:val="none"/>
              </w:rPr>
            </w:pPr>
          </w:p>
        </w:tc>
        <w:tc>
          <w:tcPr>
            <w:tcW w:w="6367" w:type="dxa"/>
            <w:vAlign w:val="top"/>
          </w:tcPr>
          <w:p w14:paraId="01608F48">
            <w:pPr>
              <w:pStyle w:val="20"/>
              <w:spacing w:before="207" w:line="215" w:lineRule="auto"/>
              <w:ind w:left="110"/>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"http://js.etrading.cn/EpointBidOpening/bidopeninghallaction/hall/login" </w:instrText>
            </w:r>
            <w:r>
              <w:rPr>
                <w:rFonts w:hint="eastAsia" w:ascii="宋体" w:hAnsi="宋体" w:eastAsia="宋体" w:cs="宋体"/>
                <w:highlight w:val="none"/>
              </w:rPr>
              <w:fldChar w:fldCharType="separate"/>
            </w:r>
            <w:r>
              <w:rPr>
                <w:rFonts w:hint="eastAsia" w:ascii="宋体" w:hAnsi="宋体" w:eastAsia="宋体" w:cs="宋体"/>
                <w:highlight w:val="none"/>
              </w:rPr>
              <w:t>http://js.etrading.cn/EpointBidOpening/bidopeninghalla</w:t>
            </w:r>
            <w:r>
              <w:rPr>
                <w:rFonts w:hint="eastAsia" w:ascii="宋体" w:hAnsi="宋体" w:eastAsia="宋体" w:cs="宋体"/>
                <w:spacing w:val="-1"/>
                <w:highlight w:val="none"/>
              </w:rPr>
              <w:t>ctio</w:t>
            </w:r>
            <w:r>
              <w:rPr>
                <w:rFonts w:hint="eastAsia" w:ascii="宋体" w:hAnsi="宋体" w:eastAsia="宋体" w:cs="宋体"/>
                <w:spacing w:val="-1"/>
                <w:highlight w:val="none"/>
              </w:rPr>
              <w:fldChar w:fldCharType="end"/>
            </w:r>
          </w:p>
          <w:p w14:paraId="3F731483">
            <w:pPr>
              <w:pStyle w:val="20"/>
              <w:spacing w:before="235" w:line="215" w:lineRule="auto"/>
              <w:ind w:left="111"/>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"http://js.etrading.cn/EpointBidOpening/bidopeninghallaction/hall/login" </w:instrText>
            </w:r>
            <w:r>
              <w:rPr>
                <w:rFonts w:hint="eastAsia" w:ascii="宋体" w:hAnsi="宋体" w:eastAsia="宋体" w:cs="宋体"/>
                <w:highlight w:val="none"/>
              </w:rPr>
              <w:fldChar w:fldCharType="separate"/>
            </w:r>
            <w:r>
              <w:rPr>
                <w:rFonts w:hint="eastAsia" w:ascii="宋体" w:hAnsi="宋体" w:eastAsia="宋体" w:cs="宋体"/>
                <w:spacing w:val="-1"/>
                <w:highlight w:val="none"/>
              </w:rPr>
              <w:t>n/hall/login</w:t>
            </w:r>
            <w:r>
              <w:rPr>
                <w:rFonts w:hint="eastAsia" w:ascii="宋体" w:hAnsi="宋体" w:eastAsia="宋体" w:cs="宋体"/>
                <w:spacing w:val="-1"/>
                <w:highlight w:val="none"/>
              </w:rPr>
              <w:fldChar w:fldCharType="end"/>
            </w:r>
          </w:p>
        </w:tc>
      </w:tr>
      <w:tr w14:paraId="3899C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2" w:hRule="atLeast"/>
        </w:trPr>
        <w:tc>
          <w:tcPr>
            <w:tcW w:w="1001" w:type="dxa"/>
            <w:vAlign w:val="top"/>
          </w:tcPr>
          <w:p w14:paraId="2E3E1072">
            <w:pPr>
              <w:spacing w:line="248" w:lineRule="auto"/>
              <w:rPr>
                <w:rFonts w:hint="eastAsia" w:ascii="宋体" w:hAnsi="宋体" w:eastAsia="宋体" w:cs="宋体"/>
                <w:sz w:val="21"/>
                <w:highlight w:val="none"/>
              </w:rPr>
            </w:pPr>
          </w:p>
          <w:p w14:paraId="41EA2405">
            <w:pPr>
              <w:spacing w:line="249" w:lineRule="auto"/>
              <w:rPr>
                <w:rFonts w:hint="eastAsia" w:ascii="宋体" w:hAnsi="宋体" w:eastAsia="宋体" w:cs="宋体"/>
                <w:sz w:val="21"/>
                <w:highlight w:val="none"/>
              </w:rPr>
            </w:pPr>
          </w:p>
          <w:p w14:paraId="65A2EA11">
            <w:pPr>
              <w:spacing w:line="249" w:lineRule="auto"/>
              <w:rPr>
                <w:rFonts w:hint="eastAsia" w:ascii="宋体" w:hAnsi="宋体" w:eastAsia="宋体" w:cs="宋体"/>
                <w:sz w:val="21"/>
                <w:highlight w:val="none"/>
              </w:rPr>
            </w:pPr>
          </w:p>
          <w:p w14:paraId="7C6B992C">
            <w:pPr>
              <w:spacing w:line="249" w:lineRule="auto"/>
              <w:rPr>
                <w:rFonts w:hint="eastAsia" w:ascii="宋体" w:hAnsi="宋体" w:eastAsia="宋体" w:cs="宋体"/>
                <w:sz w:val="21"/>
                <w:highlight w:val="none"/>
              </w:rPr>
            </w:pPr>
          </w:p>
          <w:p w14:paraId="5802F6A5">
            <w:pPr>
              <w:spacing w:line="249" w:lineRule="auto"/>
              <w:rPr>
                <w:rFonts w:hint="eastAsia" w:ascii="宋体" w:hAnsi="宋体" w:eastAsia="宋体" w:cs="宋体"/>
                <w:sz w:val="21"/>
                <w:highlight w:val="none"/>
              </w:rPr>
            </w:pPr>
          </w:p>
          <w:p w14:paraId="1525FA61">
            <w:pPr>
              <w:spacing w:line="249" w:lineRule="auto"/>
              <w:rPr>
                <w:rFonts w:hint="eastAsia" w:ascii="宋体" w:hAnsi="宋体" w:eastAsia="宋体" w:cs="宋体"/>
                <w:sz w:val="21"/>
                <w:highlight w:val="none"/>
              </w:rPr>
            </w:pPr>
          </w:p>
          <w:p w14:paraId="48222C03">
            <w:pPr>
              <w:spacing w:line="249" w:lineRule="auto"/>
              <w:rPr>
                <w:rFonts w:hint="eastAsia" w:ascii="宋体" w:hAnsi="宋体" w:eastAsia="宋体" w:cs="宋体"/>
                <w:sz w:val="21"/>
                <w:highlight w:val="none"/>
              </w:rPr>
            </w:pPr>
          </w:p>
          <w:p w14:paraId="5A5CCA12">
            <w:pPr>
              <w:spacing w:line="249" w:lineRule="auto"/>
              <w:rPr>
                <w:rFonts w:hint="eastAsia" w:ascii="宋体" w:hAnsi="宋体" w:eastAsia="宋体" w:cs="宋体"/>
                <w:sz w:val="21"/>
                <w:highlight w:val="none"/>
              </w:rPr>
            </w:pPr>
          </w:p>
          <w:p w14:paraId="4C688816">
            <w:pPr>
              <w:spacing w:line="249" w:lineRule="auto"/>
              <w:rPr>
                <w:rFonts w:hint="eastAsia" w:ascii="宋体" w:hAnsi="宋体" w:eastAsia="宋体" w:cs="宋体"/>
                <w:sz w:val="21"/>
                <w:highlight w:val="none"/>
              </w:rPr>
            </w:pPr>
          </w:p>
          <w:p w14:paraId="790FFE18">
            <w:pPr>
              <w:spacing w:line="249" w:lineRule="auto"/>
              <w:rPr>
                <w:rFonts w:hint="eastAsia" w:ascii="宋体" w:hAnsi="宋体" w:eastAsia="宋体" w:cs="宋体"/>
                <w:sz w:val="21"/>
                <w:highlight w:val="none"/>
              </w:rPr>
            </w:pPr>
          </w:p>
          <w:p w14:paraId="1FF4FEDB">
            <w:pPr>
              <w:spacing w:line="249" w:lineRule="auto"/>
              <w:rPr>
                <w:rFonts w:hint="eastAsia" w:ascii="宋体" w:hAnsi="宋体" w:eastAsia="宋体" w:cs="宋体"/>
                <w:sz w:val="21"/>
                <w:highlight w:val="none"/>
              </w:rPr>
            </w:pPr>
          </w:p>
          <w:p w14:paraId="7D52C51D">
            <w:pPr>
              <w:spacing w:line="249" w:lineRule="auto"/>
              <w:rPr>
                <w:rFonts w:hint="eastAsia" w:ascii="宋体" w:hAnsi="宋体" w:eastAsia="宋体" w:cs="宋体"/>
                <w:sz w:val="21"/>
                <w:highlight w:val="none"/>
              </w:rPr>
            </w:pPr>
          </w:p>
          <w:p w14:paraId="74F4D201">
            <w:pPr>
              <w:spacing w:line="249" w:lineRule="auto"/>
              <w:rPr>
                <w:rFonts w:hint="eastAsia" w:ascii="宋体" w:hAnsi="宋体" w:eastAsia="宋体" w:cs="宋体"/>
                <w:sz w:val="21"/>
                <w:highlight w:val="none"/>
              </w:rPr>
            </w:pPr>
          </w:p>
          <w:p w14:paraId="714FE14A">
            <w:pPr>
              <w:spacing w:line="249" w:lineRule="auto"/>
              <w:rPr>
                <w:rFonts w:hint="eastAsia" w:ascii="宋体" w:hAnsi="宋体" w:eastAsia="宋体" w:cs="宋体"/>
                <w:sz w:val="21"/>
                <w:highlight w:val="none"/>
              </w:rPr>
            </w:pPr>
          </w:p>
          <w:p w14:paraId="177A2907">
            <w:pPr>
              <w:spacing w:line="249" w:lineRule="auto"/>
              <w:rPr>
                <w:rFonts w:hint="eastAsia" w:ascii="宋体" w:hAnsi="宋体" w:eastAsia="宋体" w:cs="宋体"/>
                <w:sz w:val="21"/>
                <w:highlight w:val="none"/>
              </w:rPr>
            </w:pPr>
          </w:p>
          <w:p w14:paraId="20E89C1D">
            <w:pPr>
              <w:spacing w:line="249" w:lineRule="auto"/>
              <w:rPr>
                <w:rFonts w:hint="eastAsia" w:ascii="宋体" w:hAnsi="宋体" w:eastAsia="宋体" w:cs="宋体"/>
                <w:sz w:val="21"/>
                <w:highlight w:val="none"/>
              </w:rPr>
            </w:pPr>
          </w:p>
          <w:p w14:paraId="3D772B16">
            <w:pPr>
              <w:spacing w:line="249" w:lineRule="auto"/>
              <w:rPr>
                <w:rFonts w:hint="eastAsia" w:ascii="宋体" w:hAnsi="宋体" w:eastAsia="宋体" w:cs="宋体"/>
                <w:sz w:val="21"/>
                <w:highlight w:val="none"/>
              </w:rPr>
            </w:pPr>
          </w:p>
          <w:p w14:paraId="6B33D8EA">
            <w:pPr>
              <w:spacing w:before="60" w:line="233" w:lineRule="auto"/>
              <w:ind w:left="30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5.1.2</w:t>
            </w:r>
          </w:p>
        </w:tc>
        <w:tc>
          <w:tcPr>
            <w:tcW w:w="2260" w:type="dxa"/>
            <w:vAlign w:val="top"/>
          </w:tcPr>
          <w:p w14:paraId="076F4179">
            <w:pPr>
              <w:spacing w:line="246" w:lineRule="auto"/>
              <w:rPr>
                <w:rFonts w:hint="eastAsia" w:ascii="宋体" w:hAnsi="宋体" w:eastAsia="宋体" w:cs="宋体"/>
                <w:sz w:val="21"/>
                <w:highlight w:val="none"/>
              </w:rPr>
            </w:pPr>
          </w:p>
          <w:p w14:paraId="0C7EE7DB">
            <w:pPr>
              <w:spacing w:line="246" w:lineRule="auto"/>
              <w:rPr>
                <w:rFonts w:hint="eastAsia" w:ascii="宋体" w:hAnsi="宋体" w:eastAsia="宋体" w:cs="宋体"/>
                <w:sz w:val="21"/>
                <w:highlight w:val="none"/>
              </w:rPr>
            </w:pPr>
          </w:p>
          <w:p w14:paraId="6EAE2BC2">
            <w:pPr>
              <w:spacing w:line="247" w:lineRule="auto"/>
              <w:rPr>
                <w:rFonts w:hint="eastAsia" w:ascii="宋体" w:hAnsi="宋体" w:eastAsia="宋体" w:cs="宋体"/>
                <w:sz w:val="21"/>
                <w:highlight w:val="none"/>
              </w:rPr>
            </w:pPr>
          </w:p>
          <w:p w14:paraId="4C7610C6">
            <w:pPr>
              <w:spacing w:line="247" w:lineRule="auto"/>
              <w:rPr>
                <w:rFonts w:hint="eastAsia" w:ascii="宋体" w:hAnsi="宋体" w:eastAsia="宋体" w:cs="宋体"/>
                <w:sz w:val="21"/>
                <w:highlight w:val="none"/>
              </w:rPr>
            </w:pPr>
          </w:p>
          <w:p w14:paraId="08625615">
            <w:pPr>
              <w:spacing w:line="247" w:lineRule="auto"/>
              <w:rPr>
                <w:rFonts w:hint="eastAsia" w:ascii="宋体" w:hAnsi="宋体" w:eastAsia="宋体" w:cs="宋体"/>
                <w:sz w:val="21"/>
                <w:highlight w:val="none"/>
              </w:rPr>
            </w:pPr>
          </w:p>
          <w:p w14:paraId="222BCE55">
            <w:pPr>
              <w:spacing w:line="247" w:lineRule="auto"/>
              <w:rPr>
                <w:rFonts w:hint="eastAsia" w:ascii="宋体" w:hAnsi="宋体" w:eastAsia="宋体" w:cs="宋体"/>
                <w:sz w:val="21"/>
                <w:highlight w:val="none"/>
              </w:rPr>
            </w:pPr>
          </w:p>
          <w:p w14:paraId="03750CE5">
            <w:pPr>
              <w:spacing w:line="247" w:lineRule="auto"/>
              <w:rPr>
                <w:rFonts w:hint="eastAsia" w:ascii="宋体" w:hAnsi="宋体" w:eastAsia="宋体" w:cs="宋体"/>
                <w:sz w:val="21"/>
                <w:highlight w:val="none"/>
              </w:rPr>
            </w:pPr>
          </w:p>
          <w:p w14:paraId="1BCB7D2E">
            <w:pPr>
              <w:spacing w:line="247" w:lineRule="auto"/>
              <w:rPr>
                <w:rFonts w:hint="eastAsia" w:ascii="宋体" w:hAnsi="宋体" w:eastAsia="宋体" w:cs="宋体"/>
                <w:sz w:val="21"/>
                <w:highlight w:val="none"/>
              </w:rPr>
            </w:pPr>
          </w:p>
          <w:p w14:paraId="5B85BADE">
            <w:pPr>
              <w:spacing w:line="247" w:lineRule="auto"/>
              <w:rPr>
                <w:rFonts w:hint="eastAsia" w:ascii="宋体" w:hAnsi="宋体" w:eastAsia="宋体" w:cs="宋体"/>
                <w:sz w:val="21"/>
                <w:highlight w:val="none"/>
              </w:rPr>
            </w:pPr>
          </w:p>
          <w:p w14:paraId="65ACA9F5">
            <w:pPr>
              <w:spacing w:line="247" w:lineRule="auto"/>
              <w:rPr>
                <w:rFonts w:hint="eastAsia" w:ascii="宋体" w:hAnsi="宋体" w:eastAsia="宋体" w:cs="宋体"/>
                <w:sz w:val="21"/>
                <w:highlight w:val="none"/>
              </w:rPr>
            </w:pPr>
          </w:p>
          <w:p w14:paraId="41768D52">
            <w:pPr>
              <w:spacing w:line="247" w:lineRule="auto"/>
              <w:rPr>
                <w:rFonts w:hint="eastAsia" w:ascii="宋体" w:hAnsi="宋体" w:eastAsia="宋体" w:cs="宋体"/>
                <w:sz w:val="21"/>
                <w:highlight w:val="none"/>
              </w:rPr>
            </w:pPr>
          </w:p>
          <w:p w14:paraId="6147858A">
            <w:pPr>
              <w:spacing w:line="247" w:lineRule="auto"/>
              <w:rPr>
                <w:rFonts w:hint="eastAsia" w:ascii="宋体" w:hAnsi="宋体" w:eastAsia="宋体" w:cs="宋体"/>
                <w:sz w:val="21"/>
                <w:highlight w:val="none"/>
              </w:rPr>
            </w:pPr>
          </w:p>
          <w:p w14:paraId="405AEBEB">
            <w:pPr>
              <w:spacing w:line="247" w:lineRule="auto"/>
              <w:rPr>
                <w:rFonts w:hint="eastAsia" w:ascii="宋体" w:hAnsi="宋体" w:eastAsia="宋体" w:cs="宋体"/>
                <w:sz w:val="21"/>
                <w:highlight w:val="none"/>
              </w:rPr>
            </w:pPr>
          </w:p>
          <w:p w14:paraId="2886F184">
            <w:pPr>
              <w:spacing w:line="247" w:lineRule="auto"/>
              <w:rPr>
                <w:rFonts w:hint="eastAsia" w:ascii="宋体" w:hAnsi="宋体" w:eastAsia="宋体" w:cs="宋体"/>
                <w:sz w:val="21"/>
                <w:highlight w:val="none"/>
              </w:rPr>
            </w:pPr>
          </w:p>
          <w:p w14:paraId="18F11C18">
            <w:pPr>
              <w:spacing w:line="247" w:lineRule="auto"/>
              <w:rPr>
                <w:rFonts w:hint="eastAsia" w:ascii="宋体" w:hAnsi="宋体" w:eastAsia="宋体" w:cs="宋体"/>
                <w:sz w:val="21"/>
                <w:highlight w:val="none"/>
              </w:rPr>
            </w:pPr>
          </w:p>
          <w:p w14:paraId="2390C6A0">
            <w:pPr>
              <w:spacing w:line="247" w:lineRule="auto"/>
              <w:rPr>
                <w:rFonts w:hint="eastAsia" w:ascii="宋体" w:hAnsi="宋体" w:eastAsia="宋体" w:cs="宋体"/>
                <w:sz w:val="21"/>
                <w:highlight w:val="none"/>
              </w:rPr>
            </w:pPr>
          </w:p>
          <w:p w14:paraId="5FA8DD16">
            <w:pPr>
              <w:pStyle w:val="20"/>
              <w:spacing w:before="69" w:line="424" w:lineRule="auto"/>
              <w:ind w:left="610" w:right="498" w:hanging="106"/>
              <w:rPr>
                <w:rFonts w:hint="eastAsia" w:ascii="宋体" w:hAnsi="宋体" w:eastAsia="宋体" w:cs="宋体"/>
                <w:highlight w:val="none"/>
              </w:rPr>
            </w:pPr>
            <w:r>
              <w:rPr>
                <w:rFonts w:hint="eastAsia" w:ascii="宋体" w:hAnsi="宋体" w:eastAsia="宋体" w:cs="宋体"/>
                <w:spacing w:val="-2"/>
                <w:highlight w:val="none"/>
              </w:rPr>
              <w:t>参加开标会的</w:t>
            </w:r>
            <w:r>
              <w:rPr>
                <w:rFonts w:hint="eastAsia" w:ascii="宋体" w:hAnsi="宋体" w:eastAsia="宋体" w:cs="宋体"/>
                <w:spacing w:val="3"/>
                <w:highlight w:val="none"/>
              </w:rPr>
              <w:t xml:space="preserve"> </w:t>
            </w:r>
            <w:r>
              <w:rPr>
                <w:rFonts w:hint="eastAsia" w:ascii="宋体" w:hAnsi="宋体" w:eastAsia="宋体" w:cs="宋体"/>
                <w:spacing w:val="-2"/>
                <w:highlight w:val="none"/>
              </w:rPr>
              <w:t>投标人代表</w:t>
            </w:r>
          </w:p>
        </w:tc>
        <w:tc>
          <w:tcPr>
            <w:tcW w:w="6367" w:type="dxa"/>
            <w:vAlign w:val="top"/>
          </w:tcPr>
          <w:p w14:paraId="7C49921D">
            <w:pPr>
              <w:pStyle w:val="20"/>
              <w:spacing w:before="203" w:line="422" w:lineRule="auto"/>
              <w:ind w:left="111" w:right="160" w:firstLine="1"/>
              <w:rPr>
                <w:rFonts w:hint="eastAsia" w:ascii="宋体" w:hAnsi="宋体" w:eastAsia="宋体" w:cs="宋体"/>
                <w:highlight w:val="none"/>
              </w:rPr>
            </w:pPr>
            <w:r>
              <w:rPr>
                <w:rFonts w:hint="eastAsia" w:ascii="宋体" w:hAnsi="宋体" w:eastAsia="宋体" w:cs="宋体"/>
                <w:highlight w:val="none"/>
              </w:rPr>
              <w:t>本项目实行不见面开标，各投标人（供应商）的授权委托</w:t>
            </w:r>
            <w:r>
              <w:rPr>
                <w:rFonts w:hint="eastAsia" w:ascii="宋体" w:hAnsi="宋体" w:eastAsia="宋体" w:cs="宋体"/>
                <w:spacing w:val="-1"/>
                <w:highlight w:val="none"/>
              </w:rPr>
              <w:t>人或法定</w:t>
            </w:r>
            <w:r>
              <w:rPr>
                <w:rFonts w:hint="eastAsia" w:ascii="宋体" w:hAnsi="宋体" w:eastAsia="宋体" w:cs="宋体"/>
                <w:highlight w:val="none"/>
              </w:rPr>
              <w:t xml:space="preserve"> 代表人应在投标文件提交截止时间前提前登入“开标大厅</w:t>
            </w:r>
            <w:r>
              <w:rPr>
                <w:rFonts w:hint="eastAsia" w:ascii="宋体" w:hAnsi="宋体" w:eastAsia="宋体" w:cs="宋体"/>
                <w:spacing w:val="-1"/>
                <w:highlight w:val="none"/>
              </w:rPr>
              <w:t>系统”（步</w:t>
            </w:r>
            <w:r>
              <w:rPr>
                <w:rFonts w:hint="eastAsia" w:ascii="宋体" w:hAnsi="宋体" w:eastAsia="宋体" w:cs="宋体"/>
                <w:highlight w:val="none"/>
              </w:rPr>
              <w:t xml:space="preserve"> </w:t>
            </w:r>
            <w:r>
              <w:rPr>
                <w:rFonts w:hint="eastAsia" w:ascii="宋体" w:hAnsi="宋体" w:eastAsia="宋体" w:cs="宋体"/>
                <w:spacing w:val="2"/>
                <w:highlight w:val="none"/>
              </w:rPr>
              <w:t>骤：登入-投标人-</w:t>
            </w:r>
            <w:r>
              <w:rPr>
                <w:rFonts w:hint="eastAsia" w:ascii="宋体" w:hAnsi="宋体" w:eastAsia="宋体" w:cs="宋体"/>
                <w:highlight w:val="none"/>
              </w:rPr>
              <w:t>CA</w:t>
            </w:r>
            <w:r>
              <w:rPr>
                <w:rFonts w:hint="eastAsia" w:ascii="宋体" w:hAnsi="宋体" w:eastAsia="宋体" w:cs="宋体"/>
                <w:spacing w:val="14"/>
                <w:w w:val="101"/>
                <w:highlight w:val="none"/>
              </w:rPr>
              <w:t xml:space="preserve"> </w:t>
            </w:r>
            <w:r>
              <w:rPr>
                <w:rFonts w:hint="eastAsia" w:ascii="宋体" w:hAnsi="宋体" w:eastAsia="宋体" w:cs="宋体"/>
                <w:spacing w:val="2"/>
                <w:highlight w:val="none"/>
              </w:rPr>
              <w:t>登录-江苏省</w:t>
            </w:r>
            <w:r>
              <w:rPr>
                <w:rFonts w:hint="eastAsia" w:ascii="宋体" w:hAnsi="宋体" w:eastAsia="宋体" w:cs="宋体"/>
                <w:highlight w:val="none"/>
              </w:rPr>
              <w:t>CA</w:t>
            </w:r>
            <w:r>
              <w:rPr>
                <w:rFonts w:hint="eastAsia" w:ascii="宋体" w:hAnsi="宋体" w:eastAsia="宋体" w:cs="宋体"/>
                <w:spacing w:val="-53"/>
                <w:w w:val="97"/>
                <w:highlight w:val="none"/>
              </w:rPr>
              <w:t>），</w:t>
            </w:r>
            <w:r>
              <w:rPr>
                <w:rFonts w:hint="eastAsia" w:ascii="宋体" w:hAnsi="宋体" w:eastAsia="宋体" w:cs="宋体"/>
                <w:spacing w:val="2"/>
                <w:highlight w:val="none"/>
              </w:rPr>
              <w:t>到达投标文</w:t>
            </w:r>
            <w:r>
              <w:rPr>
                <w:rFonts w:hint="eastAsia" w:ascii="宋体" w:hAnsi="宋体" w:eastAsia="宋体" w:cs="宋体"/>
                <w:spacing w:val="1"/>
                <w:highlight w:val="none"/>
              </w:rPr>
              <w:t>件提交截止时</w:t>
            </w:r>
            <w:r>
              <w:rPr>
                <w:rFonts w:hint="eastAsia" w:ascii="宋体" w:hAnsi="宋体" w:eastAsia="宋体" w:cs="宋体"/>
                <w:highlight w:val="none"/>
              </w:rPr>
              <w:t xml:space="preserve"> 间后，首先进入开标程序中的投标文件解密会议，然后按系统</w:t>
            </w:r>
            <w:r>
              <w:rPr>
                <w:rFonts w:hint="eastAsia" w:ascii="宋体" w:hAnsi="宋体" w:eastAsia="宋体" w:cs="宋体"/>
                <w:spacing w:val="-1"/>
                <w:highlight w:val="none"/>
              </w:rPr>
              <w:t>提示</w:t>
            </w:r>
            <w:r>
              <w:rPr>
                <w:rFonts w:hint="eastAsia" w:ascii="宋体" w:hAnsi="宋体" w:eastAsia="宋体" w:cs="宋体"/>
                <w:highlight w:val="none"/>
              </w:rPr>
              <w:t xml:space="preserve"> </w:t>
            </w:r>
            <w:r>
              <w:rPr>
                <w:rFonts w:hint="eastAsia" w:ascii="宋体" w:hAnsi="宋体" w:eastAsia="宋体" w:cs="宋体"/>
                <w:spacing w:val="-4"/>
                <w:highlight w:val="none"/>
              </w:rPr>
              <w:t>完成投标文件解密。（解密完成后投标人可自行决定是否继续参加</w:t>
            </w:r>
            <w:r>
              <w:rPr>
                <w:rFonts w:hint="eastAsia" w:ascii="宋体" w:hAnsi="宋体" w:eastAsia="宋体" w:cs="宋体"/>
                <w:spacing w:val="3"/>
                <w:highlight w:val="none"/>
              </w:rPr>
              <w:t xml:space="preserve">  </w:t>
            </w:r>
            <w:r>
              <w:rPr>
                <w:rFonts w:hint="eastAsia" w:ascii="宋体" w:hAnsi="宋体" w:eastAsia="宋体" w:cs="宋体"/>
                <w:spacing w:val="-4"/>
                <w:highlight w:val="none"/>
              </w:rPr>
              <w:t>开（唱）标会议，投标人未参加开标的，视同认可开标结果）。投</w:t>
            </w:r>
            <w:r>
              <w:rPr>
                <w:rFonts w:hint="eastAsia" w:ascii="宋体" w:hAnsi="宋体" w:eastAsia="宋体" w:cs="宋体"/>
                <w:highlight w:val="none"/>
              </w:rPr>
              <w:t xml:space="preserve">  标人代表进入相应项目的开标会议区收听观看实时音视频交互</w:t>
            </w:r>
            <w:r>
              <w:rPr>
                <w:rFonts w:hint="eastAsia" w:ascii="宋体" w:hAnsi="宋体" w:eastAsia="宋体" w:cs="宋体"/>
                <w:spacing w:val="-1"/>
                <w:highlight w:val="none"/>
              </w:rPr>
              <w:t>效果</w:t>
            </w:r>
            <w:r>
              <w:rPr>
                <w:rFonts w:hint="eastAsia" w:ascii="宋体" w:hAnsi="宋体" w:eastAsia="宋体" w:cs="宋体"/>
                <w:highlight w:val="none"/>
              </w:rPr>
              <w:t xml:space="preserve"> 并及时在讨论组中反馈，未按时加入开标会议区并完成扫码登</w:t>
            </w:r>
            <w:r>
              <w:rPr>
                <w:rFonts w:hint="eastAsia" w:ascii="宋体" w:hAnsi="宋体" w:eastAsia="宋体" w:cs="宋体"/>
                <w:spacing w:val="-1"/>
                <w:highlight w:val="none"/>
              </w:rPr>
              <w:t>录操</w:t>
            </w:r>
            <w:r>
              <w:rPr>
                <w:rFonts w:hint="eastAsia" w:ascii="宋体" w:hAnsi="宋体" w:eastAsia="宋体" w:cs="宋体"/>
                <w:highlight w:val="none"/>
              </w:rPr>
              <w:t xml:space="preserve"> 作的或未能在开标会议区内全程参与交互的，视为放弃交互和</w:t>
            </w:r>
            <w:r>
              <w:rPr>
                <w:rFonts w:hint="eastAsia" w:ascii="宋体" w:hAnsi="宋体" w:eastAsia="宋体" w:cs="宋体"/>
                <w:spacing w:val="-1"/>
                <w:highlight w:val="none"/>
              </w:rPr>
              <w:t>放弃</w:t>
            </w:r>
            <w:r>
              <w:rPr>
                <w:rFonts w:hint="eastAsia" w:ascii="宋体" w:hAnsi="宋体" w:eastAsia="宋体" w:cs="宋体"/>
                <w:highlight w:val="none"/>
              </w:rPr>
              <w:t xml:space="preserve"> 对开标全过程提疑的权利，投标人将无法看到解密指令、无效</w:t>
            </w:r>
            <w:r>
              <w:rPr>
                <w:rFonts w:hint="eastAsia" w:ascii="宋体" w:hAnsi="宋体" w:eastAsia="宋体" w:cs="宋体"/>
                <w:spacing w:val="-1"/>
                <w:highlight w:val="none"/>
              </w:rPr>
              <w:t>投标</w:t>
            </w:r>
            <w:r>
              <w:rPr>
                <w:rFonts w:hint="eastAsia" w:ascii="宋体" w:hAnsi="宋体" w:eastAsia="宋体" w:cs="宋体"/>
                <w:highlight w:val="none"/>
              </w:rPr>
              <w:t xml:space="preserve"> 及澄清、开（唱）标等实时情况，并承担由此导致的一切不</w:t>
            </w:r>
            <w:r>
              <w:rPr>
                <w:rFonts w:hint="eastAsia" w:ascii="宋体" w:hAnsi="宋体" w:eastAsia="宋体" w:cs="宋体"/>
                <w:spacing w:val="-1"/>
                <w:highlight w:val="none"/>
              </w:rPr>
              <w:t>利后</w:t>
            </w:r>
          </w:p>
          <w:p w14:paraId="7DDAACE2">
            <w:pPr>
              <w:pStyle w:val="20"/>
              <w:spacing w:line="221" w:lineRule="auto"/>
              <w:ind w:left="117"/>
              <w:rPr>
                <w:rFonts w:hint="eastAsia" w:ascii="宋体" w:hAnsi="宋体" w:eastAsia="宋体" w:cs="宋体"/>
                <w:highlight w:val="none"/>
              </w:rPr>
            </w:pPr>
            <w:r>
              <w:rPr>
                <w:rFonts w:hint="eastAsia" w:ascii="宋体" w:hAnsi="宋体" w:eastAsia="宋体" w:cs="宋体"/>
                <w:spacing w:val="-11"/>
                <w:highlight w:val="none"/>
              </w:rPr>
              <w:t>果。</w:t>
            </w:r>
          </w:p>
          <w:p w14:paraId="5B25457D">
            <w:pPr>
              <w:pStyle w:val="20"/>
              <w:spacing w:before="228" w:line="391" w:lineRule="auto"/>
              <w:ind w:left="111" w:right="160" w:firstLine="1"/>
              <w:rPr>
                <w:rFonts w:hint="eastAsia" w:ascii="宋体" w:hAnsi="宋体" w:eastAsia="宋体" w:cs="宋体"/>
                <w:highlight w:val="none"/>
              </w:rPr>
            </w:pPr>
            <w:r>
              <w:rPr>
                <w:rFonts w:hint="eastAsia" w:ascii="宋体" w:hAnsi="宋体" w:eastAsia="宋体" w:cs="宋体"/>
                <w:highlight w:val="none"/>
              </w:rPr>
              <w:t>开评标全过程中，各投标人参与远程交互的授权委托人或</w:t>
            </w:r>
            <w:r>
              <w:rPr>
                <w:rFonts w:hint="eastAsia" w:ascii="宋体" w:hAnsi="宋体" w:eastAsia="宋体" w:cs="宋体"/>
                <w:spacing w:val="-1"/>
                <w:highlight w:val="none"/>
              </w:rPr>
              <w:t>法定代表</w:t>
            </w:r>
            <w:r>
              <w:rPr>
                <w:rFonts w:hint="eastAsia" w:ascii="宋体" w:hAnsi="宋体" w:eastAsia="宋体" w:cs="宋体"/>
                <w:highlight w:val="none"/>
              </w:rPr>
              <w:t xml:space="preserve"> 人应始终为同一个人，中途不得更换，在废标、澄清、提疑、</w:t>
            </w:r>
            <w:r>
              <w:rPr>
                <w:rFonts w:hint="eastAsia" w:ascii="宋体" w:hAnsi="宋体" w:eastAsia="宋体" w:cs="宋体"/>
                <w:spacing w:val="-1"/>
                <w:highlight w:val="none"/>
              </w:rPr>
              <w:t>传送</w:t>
            </w:r>
            <w:r>
              <w:rPr>
                <w:rFonts w:hint="eastAsia" w:ascii="宋体" w:hAnsi="宋体" w:eastAsia="宋体" w:cs="宋体"/>
                <w:highlight w:val="none"/>
              </w:rPr>
              <w:t xml:space="preserve"> 文件等特殊情况下需要交互时，投标人一端参与交互的人员将</w:t>
            </w:r>
            <w:r>
              <w:rPr>
                <w:rFonts w:hint="eastAsia" w:ascii="宋体" w:hAnsi="宋体" w:eastAsia="宋体" w:cs="宋体"/>
                <w:spacing w:val="-1"/>
                <w:highlight w:val="none"/>
              </w:rPr>
              <w:t>均被</w:t>
            </w:r>
            <w:r>
              <w:rPr>
                <w:rFonts w:hint="eastAsia" w:ascii="宋体" w:hAnsi="宋体" w:eastAsia="宋体" w:cs="宋体"/>
                <w:highlight w:val="none"/>
              </w:rPr>
              <w:t xml:space="preserve"> 视为是投标人的授权委托人或法定代表人，投标人不得以不承</w:t>
            </w:r>
            <w:r>
              <w:rPr>
                <w:rFonts w:hint="eastAsia" w:ascii="宋体" w:hAnsi="宋体" w:eastAsia="宋体" w:cs="宋体"/>
                <w:spacing w:val="-1"/>
                <w:highlight w:val="none"/>
              </w:rPr>
              <w:t>认交</w:t>
            </w:r>
            <w:r>
              <w:rPr>
                <w:rFonts w:hint="eastAsia" w:ascii="宋体" w:hAnsi="宋体" w:eastAsia="宋体" w:cs="宋体"/>
                <w:highlight w:val="none"/>
              </w:rPr>
              <w:t xml:space="preserve"> 互人员的资格或身份等为借口，投标人自行承担随意更换人员</w:t>
            </w:r>
            <w:r>
              <w:rPr>
                <w:rFonts w:hint="eastAsia" w:ascii="宋体" w:hAnsi="宋体" w:eastAsia="宋体" w:cs="宋体"/>
                <w:spacing w:val="-1"/>
                <w:highlight w:val="none"/>
              </w:rPr>
              <w:t>所导</w:t>
            </w:r>
            <w:r>
              <w:rPr>
                <w:rFonts w:hint="eastAsia" w:ascii="宋体" w:hAnsi="宋体" w:eastAsia="宋体" w:cs="宋体"/>
                <w:highlight w:val="none"/>
              </w:rPr>
              <w:t xml:space="preserve"> </w:t>
            </w:r>
            <w:r>
              <w:rPr>
                <w:rFonts w:hint="eastAsia" w:ascii="宋体" w:hAnsi="宋体" w:eastAsia="宋体" w:cs="宋体"/>
                <w:spacing w:val="-3"/>
                <w:highlight w:val="none"/>
              </w:rPr>
              <w:t>致的一切不利后果。</w:t>
            </w:r>
          </w:p>
        </w:tc>
      </w:tr>
      <w:tr w14:paraId="23631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01" w:type="dxa"/>
            <w:vAlign w:val="top"/>
          </w:tcPr>
          <w:p w14:paraId="16E88201">
            <w:pPr>
              <w:spacing w:line="249" w:lineRule="auto"/>
              <w:rPr>
                <w:rFonts w:hint="eastAsia" w:ascii="宋体" w:hAnsi="宋体" w:eastAsia="宋体" w:cs="宋体"/>
                <w:sz w:val="21"/>
                <w:highlight w:val="none"/>
              </w:rPr>
            </w:pPr>
          </w:p>
          <w:p w14:paraId="4736A7FD">
            <w:pPr>
              <w:spacing w:before="60" w:line="233" w:lineRule="auto"/>
              <w:ind w:left="38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5.2</w:t>
            </w:r>
          </w:p>
        </w:tc>
        <w:tc>
          <w:tcPr>
            <w:tcW w:w="2260" w:type="dxa"/>
            <w:vAlign w:val="top"/>
          </w:tcPr>
          <w:p w14:paraId="5C97BF78">
            <w:pPr>
              <w:pStyle w:val="20"/>
              <w:spacing w:before="276" w:line="221" w:lineRule="auto"/>
              <w:ind w:left="714"/>
              <w:rPr>
                <w:rFonts w:hint="eastAsia" w:ascii="宋体" w:hAnsi="宋体" w:eastAsia="宋体" w:cs="宋体"/>
                <w:highlight w:val="none"/>
              </w:rPr>
            </w:pPr>
            <w:r>
              <w:rPr>
                <w:rFonts w:hint="eastAsia" w:ascii="宋体" w:hAnsi="宋体" w:eastAsia="宋体" w:cs="宋体"/>
                <w:spacing w:val="-2"/>
                <w:highlight w:val="none"/>
              </w:rPr>
              <w:t>开标程序</w:t>
            </w:r>
          </w:p>
        </w:tc>
        <w:tc>
          <w:tcPr>
            <w:tcW w:w="6367" w:type="dxa"/>
            <w:vAlign w:val="top"/>
          </w:tcPr>
          <w:p w14:paraId="2BCD96C4">
            <w:pPr>
              <w:pStyle w:val="20"/>
              <w:spacing w:before="276" w:line="234" w:lineRule="auto"/>
              <w:ind w:left="115"/>
              <w:rPr>
                <w:rFonts w:hint="eastAsia" w:ascii="宋体" w:hAnsi="宋体" w:eastAsia="宋体" w:cs="宋体"/>
                <w:highlight w:val="none"/>
              </w:rPr>
            </w:pPr>
            <w:r>
              <w:rPr>
                <w:rFonts w:hint="eastAsia" w:ascii="宋体" w:hAnsi="宋体" w:eastAsia="宋体" w:cs="宋体"/>
                <w:spacing w:val="4"/>
                <w:highlight w:val="none"/>
              </w:rPr>
              <w:t>详见投标人须知5.2 条</w:t>
            </w:r>
          </w:p>
        </w:tc>
      </w:tr>
      <w:tr w14:paraId="47DD4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9" w:hRule="atLeast"/>
        </w:trPr>
        <w:tc>
          <w:tcPr>
            <w:tcW w:w="1001" w:type="dxa"/>
            <w:vAlign w:val="top"/>
          </w:tcPr>
          <w:p w14:paraId="76426A8B">
            <w:pPr>
              <w:spacing w:line="268" w:lineRule="auto"/>
              <w:rPr>
                <w:rFonts w:hint="eastAsia" w:ascii="宋体" w:hAnsi="宋体" w:eastAsia="宋体" w:cs="宋体"/>
                <w:sz w:val="21"/>
                <w:highlight w:val="none"/>
              </w:rPr>
            </w:pPr>
          </w:p>
          <w:p w14:paraId="43F7798F">
            <w:pPr>
              <w:spacing w:line="268" w:lineRule="auto"/>
              <w:rPr>
                <w:rFonts w:hint="eastAsia" w:ascii="宋体" w:hAnsi="宋体" w:eastAsia="宋体" w:cs="宋体"/>
                <w:sz w:val="21"/>
                <w:highlight w:val="none"/>
              </w:rPr>
            </w:pPr>
          </w:p>
          <w:p w14:paraId="4F408D40">
            <w:pPr>
              <w:spacing w:line="269" w:lineRule="auto"/>
              <w:rPr>
                <w:rFonts w:hint="eastAsia" w:ascii="宋体" w:hAnsi="宋体" w:eastAsia="宋体" w:cs="宋体"/>
                <w:sz w:val="21"/>
                <w:highlight w:val="none"/>
              </w:rPr>
            </w:pPr>
          </w:p>
          <w:p w14:paraId="51B86F31">
            <w:pPr>
              <w:spacing w:line="269" w:lineRule="auto"/>
              <w:rPr>
                <w:rFonts w:hint="eastAsia" w:ascii="宋体" w:hAnsi="宋体" w:eastAsia="宋体" w:cs="宋体"/>
                <w:sz w:val="21"/>
                <w:highlight w:val="none"/>
              </w:rPr>
            </w:pPr>
          </w:p>
          <w:p w14:paraId="375EDDD2">
            <w:pPr>
              <w:spacing w:line="269" w:lineRule="auto"/>
              <w:rPr>
                <w:rFonts w:hint="eastAsia" w:ascii="宋体" w:hAnsi="宋体" w:eastAsia="宋体" w:cs="宋体"/>
                <w:sz w:val="21"/>
                <w:highlight w:val="none"/>
              </w:rPr>
            </w:pPr>
          </w:p>
          <w:p w14:paraId="22A67A1E">
            <w:pPr>
              <w:spacing w:line="269" w:lineRule="auto"/>
              <w:rPr>
                <w:rFonts w:hint="eastAsia" w:ascii="宋体" w:hAnsi="宋体" w:eastAsia="宋体" w:cs="宋体"/>
                <w:sz w:val="21"/>
                <w:highlight w:val="none"/>
              </w:rPr>
            </w:pPr>
          </w:p>
          <w:p w14:paraId="718047E0">
            <w:pPr>
              <w:spacing w:before="61" w:line="233" w:lineRule="auto"/>
              <w:ind w:left="30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5.2.1</w:t>
            </w:r>
          </w:p>
        </w:tc>
        <w:tc>
          <w:tcPr>
            <w:tcW w:w="2260" w:type="dxa"/>
            <w:vAlign w:val="top"/>
          </w:tcPr>
          <w:p w14:paraId="2754AB63">
            <w:pPr>
              <w:spacing w:line="261" w:lineRule="auto"/>
              <w:rPr>
                <w:rFonts w:hint="eastAsia" w:ascii="宋体" w:hAnsi="宋体" w:eastAsia="宋体" w:cs="宋体"/>
                <w:sz w:val="21"/>
                <w:highlight w:val="none"/>
              </w:rPr>
            </w:pPr>
          </w:p>
          <w:p w14:paraId="64035930">
            <w:pPr>
              <w:spacing w:line="261" w:lineRule="auto"/>
              <w:rPr>
                <w:rFonts w:hint="eastAsia" w:ascii="宋体" w:hAnsi="宋体" w:eastAsia="宋体" w:cs="宋体"/>
                <w:sz w:val="21"/>
                <w:highlight w:val="none"/>
              </w:rPr>
            </w:pPr>
          </w:p>
          <w:p w14:paraId="75D7327C">
            <w:pPr>
              <w:spacing w:line="261" w:lineRule="auto"/>
              <w:rPr>
                <w:rFonts w:hint="eastAsia" w:ascii="宋体" w:hAnsi="宋体" w:eastAsia="宋体" w:cs="宋体"/>
                <w:sz w:val="21"/>
                <w:highlight w:val="none"/>
              </w:rPr>
            </w:pPr>
          </w:p>
          <w:p w14:paraId="266DD219">
            <w:pPr>
              <w:spacing w:line="262" w:lineRule="auto"/>
              <w:rPr>
                <w:rFonts w:hint="eastAsia" w:ascii="宋体" w:hAnsi="宋体" w:eastAsia="宋体" w:cs="宋体"/>
                <w:sz w:val="21"/>
                <w:highlight w:val="none"/>
              </w:rPr>
            </w:pPr>
          </w:p>
          <w:p w14:paraId="2D949BB2">
            <w:pPr>
              <w:spacing w:line="262" w:lineRule="auto"/>
              <w:rPr>
                <w:rFonts w:hint="eastAsia" w:ascii="宋体" w:hAnsi="宋体" w:eastAsia="宋体" w:cs="宋体"/>
                <w:sz w:val="21"/>
                <w:highlight w:val="none"/>
              </w:rPr>
            </w:pPr>
          </w:p>
          <w:p w14:paraId="6BB5E5BD">
            <w:pPr>
              <w:spacing w:line="262" w:lineRule="auto"/>
              <w:rPr>
                <w:rFonts w:hint="eastAsia" w:ascii="宋体" w:hAnsi="宋体" w:eastAsia="宋体" w:cs="宋体"/>
                <w:sz w:val="21"/>
                <w:highlight w:val="none"/>
              </w:rPr>
            </w:pPr>
          </w:p>
          <w:p w14:paraId="0118B3CC">
            <w:pPr>
              <w:pStyle w:val="20"/>
              <w:spacing w:before="68" w:line="221" w:lineRule="auto"/>
              <w:ind w:left="296"/>
              <w:rPr>
                <w:rFonts w:hint="eastAsia" w:ascii="宋体" w:hAnsi="宋体" w:eastAsia="宋体" w:cs="宋体"/>
                <w:highlight w:val="none"/>
              </w:rPr>
            </w:pPr>
            <w:r>
              <w:rPr>
                <w:rFonts w:hint="eastAsia" w:ascii="宋体" w:hAnsi="宋体" w:eastAsia="宋体" w:cs="宋体"/>
                <w:spacing w:val="-1"/>
                <w:highlight w:val="none"/>
              </w:rPr>
              <w:t>投标文件解密时间</w:t>
            </w:r>
          </w:p>
        </w:tc>
        <w:tc>
          <w:tcPr>
            <w:tcW w:w="6367" w:type="dxa"/>
            <w:vAlign w:val="top"/>
          </w:tcPr>
          <w:p w14:paraId="6E90EF49">
            <w:pPr>
              <w:pStyle w:val="20"/>
              <w:spacing w:before="205" w:line="396" w:lineRule="auto"/>
              <w:ind w:left="111" w:right="160" w:firstLine="3"/>
              <w:rPr>
                <w:rFonts w:hint="eastAsia" w:ascii="宋体" w:hAnsi="宋体" w:eastAsia="宋体" w:cs="宋体"/>
                <w:highlight w:val="none"/>
              </w:rPr>
            </w:pPr>
            <w:r>
              <w:rPr>
                <w:rFonts w:hint="eastAsia" w:ascii="宋体" w:hAnsi="宋体" w:eastAsia="宋体" w:cs="宋体"/>
                <w:spacing w:val="-1"/>
                <w:highlight w:val="none"/>
              </w:rPr>
              <w:t>投标人解密时间限定在开标大厅系统发出投标文件解密指令后</w:t>
            </w:r>
            <w:r>
              <w:rPr>
                <w:rFonts w:hint="eastAsia" w:ascii="宋体" w:hAnsi="宋体" w:eastAsia="宋体" w:cs="宋体"/>
                <w:spacing w:val="-28"/>
                <w:highlight w:val="none"/>
              </w:rPr>
              <w:t xml:space="preserve"> </w:t>
            </w:r>
            <w:r>
              <w:rPr>
                <w:rFonts w:hint="eastAsia" w:ascii="宋体" w:hAnsi="宋体" w:eastAsia="宋体" w:cs="宋体"/>
                <w:spacing w:val="-2"/>
                <w:highlight w:val="none"/>
              </w:rPr>
              <w:t>15</w:t>
            </w:r>
            <w:r>
              <w:rPr>
                <w:rFonts w:hint="eastAsia" w:ascii="宋体" w:hAnsi="宋体" w:eastAsia="宋体" w:cs="宋体"/>
                <w:highlight w:val="none"/>
              </w:rPr>
              <w:t xml:space="preserve">    分钟内完成，因投标人原因未能解密、解密失败或解密超时，</w:t>
            </w:r>
            <w:r>
              <w:rPr>
                <w:rFonts w:hint="eastAsia" w:ascii="宋体" w:hAnsi="宋体" w:eastAsia="宋体" w:cs="宋体"/>
                <w:spacing w:val="-1"/>
                <w:highlight w:val="none"/>
              </w:rPr>
              <w:t>视为</w:t>
            </w:r>
            <w:r>
              <w:rPr>
                <w:rFonts w:hint="eastAsia" w:ascii="宋体" w:hAnsi="宋体" w:eastAsia="宋体" w:cs="宋体"/>
                <w:highlight w:val="none"/>
              </w:rPr>
              <w:t xml:space="preserve"> </w:t>
            </w:r>
            <w:r>
              <w:rPr>
                <w:rFonts w:hint="eastAsia" w:ascii="宋体" w:hAnsi="宋体" w:eastAsia="宋体" w:cs="宋体"/>
                <w:spacing w:val="-1"/>
                <w:highlight w:val="none"/>
              </w:rPr>
              <w:t>投标人放弃本次投标（无效投标</w:t>
            </w:r>
            <w:r>
              <w:rPr>
                <w:rFonts w:hint="eastAsia" w:ascii="宋体" w:hAnsi="宋体" w:eastAsia="宋体" w:cs="宋体"/>
                <w:spacing w:val="-42"/>
                <w:highlight w:val="none"/>
              </w:rPr>
              <w:t>），</w:t>
            </w:r>
            <w:r>
              <w:rPr>
                <w:rFonts w:hint="eastAsia" w:ascii="宋体" w:hAnsi="宋体" w:eastAsia="宋体" w:cs="宋体"/>
                <w:spacing w:val="-1"/>
                <w:highlight w:val="none"/>
              </w:rPr>
              <w:t>系统内投标文件将被退回；因</w:t>
            </w:r>
            <w:r>
              <w:rPr>
                <w:rFonts w:hint="eastAsia" w:ascii="宋体" w:hAnsi="宋体" w:eastAsia="宋体" w:cs="宋体"/>
                <w:highlight w:val="none"/>
              </w:rPr>
              <w:t xml:space="preserve">  招标人原因或网上招投标平台发生故障，导致无法按时完成投</w:t>
            </w:r>
            <w:r>
              <w:rPr>
                <w:rFonts w:hint="eastAsia" w:ascii="宋体" w:hAnsi="宋体" w:eastAsia="宋体" w:cs="宋体"/>
                <w:spacing w:val="-1"/>
                <w:highlight w:val="none"/>
              </w:rPr>
              <w:t>标文</w:t>
            </w:r>
            <w:r>
              <w:rPr>
                <w:rFonts w:hint="eastAsia" w:ascii="宋体" w:hAnsi="宋体" w:eastAsia="宋体" w:cs="宋体"/>
                <w:highlight w:val="none"/>
              </w:rPr>
              <w:t xml:space="preserve"> 件解密或开、评标工作无法进行的，可根据实际情况相应延迟</w:t>
            </w:r>
            <w:r>
              <w:rPr>
                <w:rFonts w:hint="eastAsia" w:ascii="宋体" w:hAnsi="宋体" w:eastAsia="宋体" w:cs="宋体"/>
                <w:spacing w:val="-1"/>
                <w:highlight w:val="none"/>
              </w:rPr>
              <w:t>解密</w:t>
            </w:r>
            <w:r>
              <w:rPr>
                <w:rFonts w:hint="eastAsia" w:ascii="宋体" w:hAnsi="宋体" w:eastAsia="宋体" w:cs="宋体"/>
                <w:highlight w:val="none"/>
              </w:rPr>
              <w:t xml:space="preserve"> </w:t>
            </w:r>
            <w:r>
              <w:rPr>
                <w:rFonts w:hint="eastAsia" w:ascii="宋体" w:hAnsi="宋体" w:eastAsia="宋体" w:cs="宋体"/>
                <w:spacing w:val="-5"/>
                <w:highlight w:val="none"/>
              </w:rPr>
              <w:t>时间或调整开、评标时间。</w:t>
            </w:r>
            <w:r>
              <w:rPr>
                <w:rFonts w:hint="eastAsia" w:ascii="宋体" w:hAnsi="宋体" w:eastAsia="宋体" w:cs="宋体"/>
                <w:b/>
                <w:bCs/>
                <w:spacing w:val="-5"/>
                <w:highlight w:val="none"/>
              </w:rPr>
              <w:t>（友情提示：进行解密的时候，应使用</w:t>
            </w:r>
            <w:r>
              <w:rPr>
                <w:rFonts w:hint="eastAsia" w:ascii="宋体" w:hAnsi="宋体" w:eastAsia="宋体" w:cs="宋体"/>
                <w:spacing w:val="4"/>
                <w:highlight w:val="none"/>
              </w:rPr>
              <w:t xml:space="preserve">  </w:t>
            </w:r>
            <w:r>
              <w:rPr>
                <w:rFonts w:hint="eastAsia" w:ascii="宋体" w:hAnsi="宋体" w:eastAsia="宋体" w:cs="宋体"/>
                <w:b/>
                <w:bCs/>
                <w:spacing w:val="-7"/>
                <w:highlight w:val="none"/>
              </w:rPr>
              <w:t>生成投标文件的</w:t>
            </w:r>
            <w:r>
              <w:rPr>
                <w:rFonts w:hint="eastAsia" w:ascii="宋体" w:hAnsi="宋体" w:eastAsia="宋体" w:cs="宋体"/>
                <w:spacing w:val="-30"/>
                <w:highlight w:val="none"/>
              </w:rPr>
              <w:t xml:space="preserve"> </w:t>
            </w:r>
            <w:r>
              <w:rPr>
                <w:rFonts w:hint="eastAsia" w:ascii="宋体" w:hAnsi="宋体" w:eastAsia="宋体" w:cs="宋体"/>
                <w:b/>
                <w:bCs/>
                <w:spacing w:val="-7"/>
                <w:highlight w:val="none"/>
              </w:rPr>
              <w:t>CA 锁进行操作，否则无法完成解密。）</w:t>
            </w:r>
          </w:p>
        </w:tc>
      </w:tr>
    </w:tbl>
    <w:p w14:paraId="18E8F0C5">
      <w:pPr>
        <w:pStyle w:val="2"/>
        <w:rPr>
          <w:rFonts w:hint="eastAsia" w:ascii="宋体" w:hAnsi="宋体" w:eastAsia="宋体" w:cs="宋体"/>
          <w:highlight w:val="none"/>
        </w:rPr>
      </w:pPr>
    </w:p>
    <w:tbl>
      <w:tblPr>
        <w:tblStyle w:val="19"/>
        <w:tblW w:w="100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1"/>
        <w:gridCol w:w="2260"/>
        <w:gridCol w:w="6760"/>
      </w:tblGrid>
      <w:tr w14:paraId="2832F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1001" w:type="dxa"/>
            <w:vAlign w:val="top"/>
          </w:tcPr>
          <w:p w14:paraId="0B5334DE">
            <w:pPr>
              <w:spacing w:line="419" w:lineRule="auto"/>
              <w:rPr>
                <w:rFonts w:hint="eastAsia" w:ascii="宋体" w:hAnsi="宋体" w:eastAsia="宋体" w:cs="宋体"/>
                <w:sz w:val="21"/>
                <w:highlight w:val="none"/>
              </w:rPr>
            </w:pPr>
          </w:p>
          <w:p w14:paraId="7F48D0AC">
            <w:pPr>
              <w:spacing w:before="61" w:line="233" w:lineRule="auto"/>
              <w:ind w:left="378"/>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6.1</w:t>
            </w:r>
          </w:p>
        </w:tc>
        <w:tc>
          <w:tcPr>
            <w:tcW w:w="2260" w:type="dxa"/>
            <w:vAlign w:val="top"/>
          </w:tcPr>
          <w:p w14:paraId="3DBE1E53">
            <w:pPr>
              <w:spacing w:line="376" w:lineRule="auto"/>
              <w:rPr>
                <w:rFonts w:hint="eastAsia" w:ascii="宋体" w:hAnsi="宋体" w:eastAsia="宋体" w:cs="宋体"/>
                <w:sz w:val="21"/>
                <w:highlight w:val="none"/>
              </w:rPr>
            </w:pPr>
          </w:p>
          <w:p w14:paraId="4A5D937F">
            <w:pPr>
              <w:pStyle w:val="20"/>
              <w:spacing w:before="69" w:line="220" w:lineRule="auto"/>
              <w:ind w:left="292"/>
              <w:rPr>
                <w:rFonts w:hint="eastAsia" w:ascii="宋体" w:hAnsi="宋体" w:eastAsia="宋体" w:cs="宋体"/>
                <w:highlight w:val="none"/>
              </w:rPr>
            </w:pPr>
            <w:r>
              <w:rPr>
                <w:rFonts w:hint="eastAsia" w:ascii="宋体" w:hAnsi="宋体" w:eastAsia="宋体" w:cs="宋体"/>
                <w:spacing w:val="-1"/>
                <w:highlight w:val="none"/>
              </w:rPr>
              <w:t>评标委员会的组建</w:t>
            </w:r>
          </w:p>
        </w:tc>
        <w:tc>
          <w:tcPr>
            <w:tcW w:w="6760" w:type="dxa"/>
            <w:vAlign w:val="top"/>
          </w:tcPr>
          <w:p w14:paraId="70E6836E">
            <w:pPr>
              <w:pStyle w:val="20"/>
              <w:spacing w:before="207" w:line="234" w:lineRule="auto"/>
              <w:ind w:left="111"/>
              <w:rPr>
                <w:rFonts w:hint="eastAsia" w:ascii="宋体" w:hAnsi="宋体" w:eastAsia="宋体" w:cs="宋体"/>
                <w:highlight w:val="none"/>
              </w:rPr>
            </w:pPr>
            <w:r>
              <w:rPr>
                <w:rFonts w:hint="eastAsia" w:ascii="宋体" w:hAnsi="宋体" w:eastAsia="宋体" w:cs="宋体"/>
                <w:spacing w:val="-1"/>
                <w:highlight w:val="none"/>
              </w:rPr>
              <w:t>评标委员会构成：</w:t>
            </w:r>
            <w:r>
              <w:rPr>
                <w:rFonts w:hint="eastAsia" w:ascii="宋体" w:hAnsi="宋体" w:eastAsia="宋体" w:cs="宋体"/>
                <w:b/>
                <w:bCs/>
                <w:spacing w:val="-1"/>
                <w:highlight w:val="none"/>
                <w:u w:val="single" w:color="auto"/>
              </w:rPr>
              <w:t>5 人或</w:t>
            </w:r>
            <w:r>
              <w:rPr>
                <w:rFonts w:hint="eastAsia" w:ascii="宋体" w:hAnsi="宋体" w:eastAsia="宋体" w:cs="宋体"/>
                <w:spacing w:val="-48"/>
                <w:highlight w:val="none"/>
                <w:u w:val="single" w:color="auto"/>
              </w:rPr>
              <w:t xml:space="preserve"> </w:t>
            </w:r>
            <w:r>
              <w:rPr>
                <w:rFonts w:hint="eastAsia" w:ascii="宋体" w:hAnsi="宋体" w:eastAsia="宋体" w:cs="宋体"/>
                <w:b/>
                <w:bCs/>
                <w:spacing w:val="-1"/>
                <w:highlight w:val="none"/>
                <w:u w:val="single" w:color="auto"/>
              </w:rPr>
              <w:t>5 人以上单数</w:t>
            </w:r>
            <w:r>
              <w:rPr>
                <w:rFonts w:hint="eastAsia" w:ascii="宋体" w:hAnsi="宋体" w:eastAsia="宋体" w:cs="宋体"/>
                <w:spacing w:val="-1"/>
                <w:highlight w:val="none"/>
              </w:rPr>
              <w:t>；</w:t>
            </w:r>
          </w:p>
          <w:p w14:paraId="326D5A11">
            <w:pPr>
              <w:pStyle w:val="20"/>
              <w:spacing w:before="213" w:line="220" w:lineRule="auto"/>
              <w:ind w:left="111"/>
              <w:rPr>
                <w:rFonts w:hint="eastAsia" w:ascii="宋体" w:hAnsi="宋体" w:eastAsia="宋体" w:cs="宋体"/>
                <w:highlight w:val="none"/>
              </w:rPr>
            </w:pPr>
            <w:r>
              <w:rPr>
                <w:rFonts w:hint="eastAsia" w:ascii="宋体" w:hAnsi="宋体" w:eastAsia="宋体" w:cs="宋体"/>
                <w:spacing w:val="-1"/>
                <w:highlight w:val="none"/>
              </w:rPr>
              <w:t>评标专家确定方式：电脑随机抽取</w:t>
            </w:r>
          </w:p>
        </w:tc>
      </w:tr>
      <w:tr w14:paraId="3DBF7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001" w:type="dxa"/>
            <w:vAlign w:val="top"/>
          </w:tcPr>
          <w:p w14:paraId="776F0330">
            <w:pPr>
              <w:spacing w:before="238" w:line="233" w:lineRule="auto"/>
              <w:ind w:left="378"/>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6.3</w:t>
            </w:r>
          </w:p>
        </w:tc>
        <w:tc>
          <w:tcPr>
            <w:tcW w:w="2260" w:type="dxa"/>
            <w:vAlign w:val="top"/>
          </w:tcPr>
          <w:p w14:paraId="1BE34FB1">
            <w:pPr>
              <w:pStyle w:val="20"/>
              <w:spacing w:before="202" w:line="221" w:lineRule="auto"/>
              <w:ind w:left="712"/>
              <w:rPr>
                <w:rFonts w:hint="eastAsia" w:ascii="宋体" w:hAnsi="宋体" w:eastAsia="宋体" w:cs="宋体"/>
                <w:highlight w:val="none"/>
              </w:rPr>
            </w:pPr>
            <w:r>
              <w:rPr>
                <w:rFonts w:hint="eastAsia" w:ascii="宋体" w:hAnsi="宋体" w:eastAsia="宋体" w:cs="宋体"/>
                <w:spacing w:val="-1"/>
                <w:highlight w:val="none"/>
              </w:rPr>
              <w:t>评标办法</w:t>
            </w:r>
          </w:p>
        </w:tc>
        <w:tc>
          <w:tcPr>
            <w:tcW w:w="6760" w:type="dxa"/>
            <w:vAlign w:val="top"/>
          </w:tcPr>
          <w:p w14:paraId="3C8535AA">
            <w:pPr>
              <w:pStyle w:val="20"/>
              <w:spacing w:before="203" w:line="221" w:lineRule="auto"/>
              <w:ind w:left="115"/>
              <w:rPr>
                <w:rFonts w:hint="eastAsia" w:ascii="宋体" w:hAnsi="宋体" w:eastAsia="宋体" w:cs="宋体"/>
                <w:highlight w:val="none"/>
              </w:rPr>
            </w:pPr>
            <w:r>
              <w:rPr>
                <w:rFonts w:hint="eastAsia" w:ascii="宋体" w:hAnsi="宋体" w:eastAsia="宋体" w:cs="宋体"/>
                <w:spacing w:val="-2"/>
                <w:highlight w:val="none"/>
              </w:rPr>
              <w:t>综合评分法</w:t>
            </w:r>
          </w:p>
        </w:tc>
      </w:tr>
      <w:tr w14:paraId="00E39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0" w:hRule="atLeast"/>
        </w:trPr>
        <w:tc>
          <w:tcPr>
            <w:tcW w:w="1001" w:type="dxa"/>
            <w:vAlign w:val="top"/>
          </w:tcPr>
          <w:p w14:paraId="7C38AC7A">
            <w:pPr>
              <w:spacing w:line="463" w:lineRule="auto"/>
              <w:rPr>
                <w:rFonts w:hint="eastAsia" w:ascii="宋体" w:hAnsi="宋体" w:eastAsia="宋体" w:cs="宋体"/>
                <w:sz w:val="21"/>
                <w:highlight w:val="none"/>
              </w:rPr>
            </w:pPr>
          </w:p>
          <w:p w14:paraId="7F1E53C0">
            <w:pPr>
              <w:spacing w:before="61" w:line="233" w:lineRule="auto"/>
              <w:ind w:left="382"/>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8.1</w:t>
            </w:r>
          </w:p>
        </w:tc>
        <w:tc>
          <w:tcPr>
            <w:tcW w:w="2260" w:type="dxa"/>
            <w:vAlign w:val="top"/>
          </w:tcPr>
          <w:p w14:paraId="3487633F">
            <w:pPr>
              <w:pStyle w:val="20"/>
              <w:spacing w:before="251" w:line="221" w:lineRule="auto"/>
              <w:ind w:left="506"/>
              <w:rPr>
                <w:rFonts w:hint="eastAsia" w:ascii="宋体" w:hAnsi="宋体" w:eastAsia="宋体" w:cs="宋体"/>
                <w:highlight w:val="none"/>
              </w:rPr>
            </w:pPr>
            <w:r>
              <w:rPr>
                <w:rFonts w:hint="eastAsia" w:ascii="宋体" w:hAnsi="宋体" w:eastAsia="宋体" w:cs="宋体"/>
                <w:spacing w:val="-2"/>
                <w:highlight w:val="none"/>
              </w:rPr>
              <w:t>是否授权评标</w:t>
            </w:r>
          </w:p>
          <w:p w14:paraId="1B142EEB">
            <w:pPr>
              <w:pStyle w:val="20"/>
              <w:spacing w:before="228" w:line="220" w:lineRule="auto"/>
              <w:ind w:left="292"/>
              <w:rPr>
                <w:rFonts w:hint="eastAsia" w:ascii="宋体" w:hAnsi="宋体" w:eastAsia="宋体" w:cs="宋体"/>
                <w:highlight w:val="none"/>
              </w:rPr>
            </w:pPr>
            <w:r>
              <w:rPr>
                <w:rFonts w:hint="eastAsia" w:ascii="宋体" w:hAnsi="宋体" w:eastAsia="宋体" w:cs="宋体"/>
                <w:spacing w:val="-1"/>
                <w:highlight w:val="none"/>
              </w:rPr>
              <w:t>委员会确定中标人</w:t>
            </w:r>
          </w:p>
        </w:tc>
        <w:tc>
          <w:tcPr>
            <w:tcW w:w="6760" w:type="dxa"/>
            <w:vAlign w:val="top"/>
          </w:tcPr>
          <w:p w14:paraId="3F10C086">
            <w:pPr>
              <w:spacing w:before="278" w:line="187" w:lineRule="auto"/>
              <w:ind w:left="122"/>
              <w:rPr>
                <w:rFonts w:hint="eastAsia" w:ascii="宋体" w:hAnsi="宋体" w:eastAsia="宋体" w:cs="宋体"/>
                <w:sz w:val="21"/>
                <w:szCs w:val="21"/>
                <w:highlight w:val="none"/>
              </w:rPr>
            </w:pPr>
            <w:r>
              <w:rPr>
                <w:rFonts w:hint="eastAsia" w:ascii="宋体" w:hAnsi="宋体" w:eastAsia="宋体" w:cs="宋体"/>
                <w:sz w:val="21"/>
                <w:szCs w:val="21"/>
                <w:highlight w:val="none"/>
              </w:rPr>
              <w:t>□</w:t>
            </w:r>
          </w:p>
          <w:p w14:paraId="64904DC1">
            <w:pPr>
              <w:pStyle w:val="20"/>
              <w:spacing w:before="225" w:line="233" w:lineRule="auto"/>
              <w:ind w:left="126"/>
              <w:rPr>
                <w:rFonts w:hint="eastAsia" w:ascii="宋体" w:hAnsi="宋体" w:eastAsia="宋体" w:cs="宋体"/>
                <w:highlight w:val="none"/>
              </w:rPr>
            </w:pPr>
            <w:r>
              <w:rPr>
                <w:rFonts w:hint="eastAsia" w:ascii="宋体" w:hAnsi="宋体" w:eastAsia="宋体" w:cs="宋体"/>
                <w:position w:val="-10"/>
                <w:highlight w:val="none"/>
              </w:rPr>
              <w:drawing>
                <wp:inline distT="0" distB="0" distL="0" distR="0">
                  <wp:extent cx="104775" cy="19240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8"/>
                          <a:stretch>
                            <a:fillRect/>
                          </a:stretch>
                        </pic:blipFill>
                        <pic:spPr>
                          <a:xfrm>
                            <a:off x="0" y="0"/>
                            <a:ext cx="104785" cy="192694"/>
                          </a:xfrm>
                          <a:prstGeom prst="rect">
                            <a:avLst/>
                          </a:prstGeom>
                        </pic:spPr>
                      </pic:pic>
                    </a:graphicData>
                  </a:graphic>
                </wp:inline>
              </w:drawing>
            </w:r>
            <w:r>
              <w:rPr>
                <w:rFonts w:hint="eastAsia" w:ascii="宋体" w:hAnsi="宋体" w:eastAsia="宋体" w:cs="宋体"/>
                <w:spacing w:val="-2"/>
                <w:highlight w:val="none"/>
              </w:rPr>
              <w:t>否，推荐</w:t>
            </w:r>
            <w:r>
              <w:rPr>
                <w:rFonts w:hint="eastAsia" w:ascii="宋体" w:hAnsi="宋体" w:eastAsia="宋体" w:cs="宋体"/>
                <w:spacing w:val="-23"/>
                <w:highlight w:val="none"/>
              </w:rPr>
              <w:t xml:space="preserve"> </w:t>
            </w:r>
            <w:r>
              <w:rPr>
                <w:rFonts w:hint="eastAsia" w:ascii="宋体" w:hAnsi="宋体" w:eastAsia="宋体" w:cs="宋体"/>
                <w:spacing w:val="-2"/>
                <w:highlight w:val="none"/>
              </w:rPr>
              <w:t>1-3 名中标候选人</w:t>
            </w:r>
          </w:p>
        </w:tc>
      </w:tr>
      <w:tr w14:paraId="30E41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7" w:hRule="atLeast"/>
        </w:trPr>
        <w:tc>
          <w:tcPr>
            <w:tcW w:w="1001" w:type="dxa"/>
            <w:vAlign w:val="top"/>
          </w:tcPr>
          <w:p w14:paraId="18326953">
            <w:pPr>
              <w:spacing w:line="245" w:lineRule="auto"/>
              <w:rPr>
                <w:rFonts w:hint="eastAsia" w:ascii="宋体" w:hAnsi="宋体" w:eastAsia="宋体" w:cs="宋体"/>
                <w:sz w:val="21"/>
                <w:highlight w:val="none"/>
              </w:rPr>
            </w:pPr>
          </w:p>
          <w:p w14:paraId="07C360DA">
            <w:pPr>
              <w:spacing w:line="246" w:lineRule="auto"/>
              <w:rPr>
                <w:rFonts w:hint="eastAsia" w:ascii="宋体" w:hAnsi="宋体" w:eastAsia="宋体" w:cs="宋体"/>
                <w:sz w:val="21"/>
                <w:highlight w:val="none"/>
              </w:rPr>
            </w:pPr>
          </w:p>
          <w:p w14:paraId="4C88C251">
            <w:pPr>
              <w:spacing w:line="246" w:lineRule="auto"/>
              <w:rPr>
                <w:rFonts w:hint="eastAsia" w:ascii="宋体" w:hAnsi="宋体" w:eastAsia="宋体" w:cs="宋体"/>
                <w:sz w:val="21"/>
                <w:highlight w:val="none"/>
              </w:rPr>
            </w:pPr>
          </w:p>
          <w:p w14:paraId="543AB0C7">
            <w:pPr>
              <w:spacing w:line="246" w:lineRule="auto"/>
              <w:rPr>
                <w:rFonts w:hint="eastAsia" w:ascii="宋体" w:hAnsi="宋体" w:eastAsia="宋体" w:cs="宋体"/>
                <w:sz w:val="21"/>
                <w:highlight w:val="none"/>
              </w:rPr>
            </w:pPr>
          </w:p>
          <w:p w14:paraId="2C943E61">
            <w:pPr>
              <w:spacing w:line="246" w:lineRule="auto"/>
              <w:rPr>
                <w:rFonts w:hint="eastAsia" w:ascii="宋体" w:hAnsi="宋体" w:eastAsia="宋体" w:cs="宋体"/>
                <w:sz w:val="21"/>
                <w:highlight w:val="none"/>
              </w:rPr>
            </w:pPr>
          </w:p>
          <w:p w14:paraId="4421DA91">
            <w:pPr>
              <w:spacing w:line="246" w:lineRule="auto"/>
              <w:rPr>
                <w:rFonts w:hint="eastAsia" w:ascii="宋体" w:hAnsi="宋体" w:eastAsia="宋体" w:cs="宋体"/>
                <w:sz w:val="21"/>
                <w:highlight w:val="none"/>
              </w:rPr>
            </w:pPr>
          </w:p>
          <w:p w14:paraId="305E7A11">
            <w:pPr>
              <w:spacing w:line="246" w:lineRule="auto"/>
              <w:rPr>
                <w:rFonts w:hint="eastAsia" w:ascii="宋体" w:hAnsi="宋体" w:eastAsia="宋体" w:cs="宋体"/>
                <w:sz w:val="21"/>
                <w:highlight w:val="none"/>
              </w:rPr>
            </w:pPr>
          </w:p>
          <w:p w14:paraId="7A8D9477">
            <w:pPr>
              <w:spacing w:before="61" w:line="233" w:lineRule="auto"/>
              <w:ind w:left="382"/>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8.3</w:t>
            </w:r>
          </w:p>
        </w:tc>
        <w:tc>
          <w:tcPr>
            <w:tcW w:w="2260" w:type="dxa"/>
            <w:vAlign w:val="top"/>
          </w:tcPr>
          <w:p w14:paraId="061DA0DB">
            <w:pPr>
              <w:spacing w:line="279" w:lineRule="auto"/>
              <w:rPr>
                <w:rFonts w:hint="eastAsia" w:ascii="宋体" w:hAnsi="宋体" w:eastAsia="宋体" w:cs="宋体"/>
                <w:sz w:val="21"/>
                <w:highlight w:val="none"/>
              </w:rPr>
            </w:pPr>
          </w:p>
          <w:p w14:paraId="79F053A0">
            <w:pPr>
              <w:spacing w:line="280" w:lineRule="auto"/>
              <w:rPr>
                <w:rFonts w:hint="eastAsia" w:ascii="宋体" w:hAnsi="宋体" w:eastAsia="宋体" w:cs="宋体"/>
                <w:sz w:val="21"/>
                <w:highlight w:val="none"/>
              </w:rPr>
            </w:pPr>
          </w:p>
          <w:p w14:paraId="25F2C288">
            <w:pPr>
              <w:spacing w:line="280" w:lineRule="auto"/>
              <w:rPr>
                <w:rFonts w:hint="eastAsia" w:ascii="宋体" w:hAnsi="宋体" w:eastAsia="宋体" w:cs="宋体"/>
                <w:sz w:val="21"/>
                <w:highlight w:val="none"/>
              </w:rPr>
            </w:pPr>
          </w:p>
          <w:p w14:paraId="79DE727A">
            <w:pPr>
              <w:spacing w:line="280" w:lineRule="auto"/>
              <w:rPr>
                <w:rFonts w:hint="eastAsia" w:ascii="宋体" w:hAnsi="宋体" w:eastAsia="宋体" w:cs="宋体"/>
                <w:sz w:val="21"/>
                <w:highlight w:val="none"/>
              </w:rPr>
            </w:pPr>
          </w:p>
          <w:p w14:paraId="3A8FB66E">
            <w:pPr>
              <w:spacing w:line="280" w:lineRule="auto"/>
              <w:rPr>
                <w:rFonts w:hint="eastAsia" w:ascii="宋体" w:hAnsi="宋体" w:eastAsia="宋体" w:cs="宋体"/>
                <w:sz w:val="21"/>
                <w:highlight w:val="none"/>
              </w:rPr>
            </w:pPr>
          </w:p>
          <w:p w14:paraId="3EB90369">
            <w:pPr>
              <w:spacing w:line="280" w:lineRule="auto"/>
              <w:rPr>
                <w:rFonts w:hint="eastAsia" w:ascii="宋体" w:hAnsi="宋体" w:eastAsia="宋体" w:cs="宋体"/>
                <w:sz w:val="21"/>
                <w:highlight w:val="none"/>
              </w:rPr>
            </w:pPr>
          </w:p>
          <w:p w14:paraId="2C4B577B">
            <w:pPr>
              <w:pStyle w:val="20"/>
              <w:spacing w:before="68" w:line="221" w:lineRule="auto"/>
              <w:ind w:left="611"/>
              <w:rPr>
                <w:rFonts w:hint="eastAsia" w:ascii="宋体" w:hAnsi="宋体" w:eastAsia="宋体" w:cs="宋体"/>
                <w:highlight w:val="none"/>
              </w:rPr>
            </w:pPr>
            <w:r>
              <w:rPr>
                <w:rFonts w:hint="eastAsia" w:ascii="宋体" w:hAnsi="宋体" w:eastAsia="宋体" w:cs="宋体"/>
                <w:spacing w:val="-2"/>
                <w:highlight w:val="none"/>
              </w:rPr>
              <w:t>履约保证金</w:t>
            </w:r>
          </w:p>
        </w:tc>
        <w:tc>
          <w:tcPr>
            <w:tcW w:w="6760" w:type="dxa"/>
            <w:vAlign w:val="top"/>
          </w:tcPr>
          <w:p w14:paraId="40CD5EF2">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16" w:right="109"/>
              <w:textAlignment w:val="baseline"/>
              <w:rPr>
                <w:rFonts w:hint="eastAsia" w:ascii="宋体" w:hAnsi="宋体" w:eastAsia="宋体" w:cs="宋体"/>
                <w:highlight w:val="none"/>
              </w:rPr>
            </w:pPr>
            <w:r>
              <w:rPr>
                <w:rFonts w:hint="eastAsia" w:ascii="宋体" w:hAnsi="宋体" w:eastAsia="宋体" w:cs="宋体"/>
                <w:spacing w:val="1"/>
                <w:highlight w:val="none"/>
              </w:rPr>
              <w:t>履约保证金的形式：转账、履约担保或者投标人基本账户开户行出</w:t>
            </w:r>
            <w:r>
              <w:rPr>
                <w:rFonts w:hint="eastAsia" w:ascii="宋体" w:hAnsi="宋体" w:eastAsia="宋体" w:cs="宋体"/>
                <w:spacing w:val="16"/>
                <w:highlight w:val="none"/>
              </w:rPr>
              <w:t xml:space="preserve"> </w:t>
            </w:r>
            <w:r>
              <w:rPr>
                <w:rFonts w:hint="eastAsia" w:ascii="宋体" w:hAnsi="宋体" w:eastAsia="宋体" w:cs="宋体"/>
                <w:spacing w:val="-1"/>
                <w:highlight w:val="none"/>
              </w:rPr>
              <w:t>具的银行保函、保险公司保险单。</w:t>
            </w:r>
          </w:p>
          <w:p w14:paraId="4B41290E">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16"/>
              <w:textAlignment w:val="baseline"/>
              <w:rPr>
                <w:rFonts w:hint="eastAsia" w:ascii="宋体" w:hAnsi="宋体" w:eastAsia="宋体" w:cs="宋体"/>
                <w:highlight w:val="none"/>
              </w:rPr>
            </w:pPr>
            <w:r>
              <w:rPr>
                <w:rFonts w:hint="eastAsia" w:ascii="宋体" w:hAnsi="宋体" w:eastAsia="宋体" w:cs="宋体"/>
                <w:spacing w:val="-2"/>
                <w:highlight w:val="none"/>
              </w:rPr>
              <w:t>履约保证金的金额：中标价的</w:t>
            </w:r>
            <w:r>
              <w:rPr>
                <w:rFonts w:hint="eastAsia" w:ascii="宋体" w:hAnsi="宋体" w:eastAsia="宋体" w:cs="宋体"/>
                <w:spacing w:val="-28"/>
                <w:highlight w:val="none"/>
              </w:rPr>
              <w:t xml:space="preserve"> </w:t>
            </w:r>
            <w:r>
              <w:rPr>
                <w:rFonts w:hint="eastAsia" w:ascii="宋体" w:hAnsi="宋体" w:eastAsia="宋体" w:cs="宋体"/>
                <w:spacing w:val="-2"/>
                <w:highlight w:val="none"/>
              </w:rPr>
              <w:t>10%</w:t>
            </w:r>
          </w:p>
          <w:p w14:paraId="36880C19">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11" w:right="102"/>
              <w:textAlignment w:val="baseline"/>
              <w:rPr>
                <w:rFonts w:hint="eastAsia" w:ascii="宋体" w:hAnsi="宋体" w:eastAsia="宋体" w:cs="宋体"/>
                <w:highlight w:val="none"/>
              </w:rPr>
            </w:pPr>
            <w:r>
              <w:rPr>
                <w:rFonts w:hint="eastAsia" w:ascii="宋体" w:hAnsi="宋体" w:eastAsia="宋体" w:cs="宋体"/>
                <w:spacing w:val="-2"/>
                <w:highlight w:val="none"/>
              </w:rPr>
              <w:t>注：对提供＂信用中国(江苏盐城)＂备案的</w:t>
            </w:r>
            <w:r>
              <w:rPr>
                <w:rFonts w:hint="eastAsia" w:ascii="宋体" w:hAnsi="宋体" w:eastAsia="宋体" w:cs="宋体"/>
                <w:spacing w:val="-3"/>
                <w:highlight w:val="none"/>
              </w:rPr>
              <w:t>第三方信用报告</w:t>
            </w:r>
            <w:r>
              <w:rPr>
                <w:rFonts w:hint="eastAsia" w:ascii="宋体" w:hAnsi="宋体" w:eastAsia="宋体" w:cs="宋体"/>
                <w:spacing w:val="-50"/>
                <w:highlight w:val="none"/>
              </w:rPr>
              <w:t xml:space="preserve"> </w:t>
            </w:r>
            <w:r>
              <w:rPr>
                <w:rFonts w:hint="eastAsia" w:ascii="宋体" w:hAnsi="宋体" w:eastAsia="宋体" w:cs="宋体"/>
                <w:spacing w:val="-3"/>
                <w:highlight w:val="none"/>
              </w:rPr>
              <w:t>AA 评级</w:t>
            </w:r>
            <w:r>
              <w:rPr>
                <w:rFonts w:hint="eastAsia" w:ascii="宋体" w:hAnsi="宋体" w:eastAsia="宋体" w:cs="宋体"/>
                <w:highlight w:val="none"/>
              </w:rPr>
              <w:t xml:space="preserve"> </w:t>
            </w:r>
            <w:r>
              <w:rPr>
                <w:rFonts w:hint="eastAsia" w:ascii="宋体" w:hAnsi="宋体" w:eastAsia="宋体" w:cs="宋体"/>
                <w:spacing w:val="1"/>
                <w:highlight w:val="none"/>
              </w:rPr>
              <w:t>及以上采购供应商，免收履约保证金或履约保证金缴纳比例降低，</w:t>
            </w:r>
            <w:r>
              <w:rPr>
                <w:rFonts w:hint="eastAsia" w:ascii="宋体" w:hAnsi="宋体" w:eastAsia="宋体" w:cs="宋体"/>
                <w:spacing w:val="17"/>
                <w:highlight w:val="none"/>
              </w:rPr>
              <w:t xml:space="preserve"> </w:t>
            </w:r>
            <w:r>
              <w:rPr>
                <w:rFonts w:hint="eastAsia" w:ascii="宋体" w:hAnsi="宋体" w:eastAsia="宋体" w:cs="宋体"/>
                <w:spacing w:val="-1"/>
                <w:highlight w:val="none"/>
              </w:rPr>
              <w:t>合同订立前需提供相关证明材料。</w:t>
            </w:r>
          </w:p>
          <w:p w14:paraId="2AB7D34C">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16"/>
              <w:textAlignment w:val="baseline"/>
              <w:rPr>
                <w:rFonts w:hint="eastAsia" w:ascii="宋体" w:hAnsi="宋体" w:eastAsia="宋体" w:cs="宋体"/>
                <w:highlight w:val="none"/>
              </w:rPr>
            </w:pPr>
            <w:r>
              <w:rPr>
                <w:rFonts w:hint="eastAsia" w:ascii="宋体" w:hAnsi="宋体" w:eastAsia="宋体" w:cs="宋体"/>
                <w:spacing w:val="-1"/>
                <w:highlight w:val="none"/>
              </w:rPr>
              <w:t>履约保证金退还：项目验收合格后一次性无息退还。</w:t>
            </w:r>
          </w:p>
        </w:tc>
      </w:tr>
      <w:tr w14:paraId="644DB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4" w:hRule="atLeast"/>
        </w:trPr>
        <w:tc>
          <w:tcPr>
            <w:tcW w:w="1001" w:type="dxa"/>
            <w:vAlign w:val="top"/>
          </w:tcPr>
          <w:p w14:paraId="6D176412">
            <w:pPr>
              <w:spacing w:line="268" w:lineRule="auto"/>
              <w:rPr>
                <w:rFonts w:hint="eastAsia" w:ascii="宋体" w:hAnsi="宋体" w:eastAsia="宋体" w:cs="宋体"/>
                <w:sz w:val="21"/>
                <w:highlight w:val="none"/>
              </w:rPr>
            </w:pPr>
          </w:p>
          <w:p w14:paraId="22DD9497">
            <w:pPr>
              <w:spacing w:line="268" w:lineRule="auto"/>
              <w:rPr>
                <w:rFonts w:hint="eastAsia" w:ascii="宋体" w:hAnsi="宋体" w:eastAsia="宋体" w:cs="宋体"/>
                <w:sz w:val="21"/>
                <w:highlight w:val="none"/>
              </w:rPr>
            </w:pPr>
          </w:p>
          <w:p w14:paraId="145DBB2B">
            <w:pPr>
              <w:spacing w:line="268" w:lineRule="auto"/>
              <w:rPr>
                <w:rFonts w:hint="eastAsia" w:ascii="宋体" w:hAnsi="宋体" w:eastAsia="宋体" w:cs="宋体"/>
                <w:sz w:val="21"/>
                <w:highlight w:val="none"/>
              </w:rPr>
            </w:pPr>
          </w:p>
          <w:p w14:paraId="167068A7">
            <w:pPr>
              <w:spacing w:line="268" w:lineRule="auto"/>
              <w:rPr>
                <w:rFonts w:hint="eastAsia" w:ascii="宋体" w:hAnsi="宋体" w:eastAsia="宋体" w:cs="宋体"/>
                <w:sz w:val="21"/>
                <w:highlight w:val="none"/>
              </w:rPr>
            </w:pPr>
          </w:p>
          <w:p w14:paraId="2864545F">
            <w:pPr>
              <w:spacing w:line="269" w:lineRule="auto"/>
              <w:rPr>
                <w:rFonts w:hint="eastAsia" w:ascii="宋体" w:hAnsi="宋体" w:eastAsia="宋体" w:cs="宋体"/>
                <w:sz w:val="21"/>
                <w:highlight w:val="none"/>
              </w:rPr>
            </w:pPr>
          </w:p>
          <w:p w14:paraId="7DC402CB">
            <w:pPr>
              <w:spacing w:line="269" w:lineRule="auto"/>
              <w:rPr>
                <w:rFonts w:hint="eastAsia" w:ascii="宋体" w:hAnsi="宋体" w:eastAsia="宋体" w:cs="宋体"/>
                <w:sz w:val="21"/>
                <w:highlight w:val="none"/>
              </w:rPr>
            </w:pPr>
          </w:p>
          <w:p w14:paraId="2D692DE4">
            <w:pPr>
              <w:spacing w:before="61" w:line="233" w:lineRule="auto"/>
              <w:ind w:left="341"/>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10.1</w:t>
            </w:r>
          </w:p>
        </w:tc>
        <w:tc>
          <w:tcPr>
            <w:tcW w:w="2260" w:type="dxa"/>
            <w:vAlign w:val="top"/>
          </w:tcPr>
          <w:p w14:paraId="681238CA">
            <w:pPr>
              <w:spacing w:line="261" w:lineRule="auto"/>
              <w:rPr>
                <w:rFonts w:hint="eastAsia" w:ascii="宋体" w:hAnsi="宋体" w:eastAsia="宋体" w:cs="宋体"/>
                <w:sz w:val="21"/>
                <w:highlight w:val="none"/>
              </w:rPr>
            </w:pPr>
          </w:p>
          <w:p w14:paraId="2B1B8352">
            <w:pPr>
              <w:spacing w:line="261" w:lineRule="auto"/>
              <w:rPr>
                <w:rFonts w:hint="eastAsia" w:ascii="宋体" w:hAnsi="宋体" w:eastAsia="宋体" w:cs="宋体"/>
                <w:sz w:val="21"/>
                <w:highlight w:val="none"/>
              </w:rPr>
            </w:pPr>
          </w:p>
          <w:p w14:paraId="3CEAD2D7">
            <w:pPr>
              <w:spacing w:line="261" w:lineRule="auto"/>
              <w:rPr>
                <w:rFonts w:hint="eastAsia" w:ascii="宋体" w:hAnsi="宋体" w:eastAsia="宋体" w:cs="宋体"/>
                <w:sz w:val="21"/>
                <w:highlight w:val="none"/>
              </w:rPr>
            </w:pPr>
          </w:p>
          <w:p w14:paraId="12B882AD">
            <w:pPr>
              <w:spacing w:line="261" w:lineRule="auto"/>
              <w:rPr>
                <w:rFonts w:hint="eastAsia" w:ascii="宋体" w:hAnsi="宋体" w:eastAsia="宋体" w:cs="宋体"/>
                <w:sz w:val="21"/>
                <w:highlight w:val="none"/>
              </w:rPr>
            </w:pPr>
          </w:p>
          <w:p w14:paraId="760A2115">
            <w:pPr>
              <w:spacing w:line="261" w:lineRule="auto"/>
              <w:rPr>
                <w:rFonts w:hint="eastAsia" w:ascii="宋体" w:hAnsi="宋体" w:eastAsia="宋体" w:cs="宋体"/>
                <w:sz w:val="21"/>
                <w:highlight w:val="none"/>
              </w:rPr>
            </w:pPr>
          </w:p>
          <w:p w14:paraId="12AD4FC9">
            <w:pPr>
              <w:spacing w:line="262" w:lineRule="auto"/>
              <w:rPr>
                <w:rFonts w:hint="eastAsia" w:ascii="宋体" w:hAnsi="宋体" w:eastAsia="宋体" w:cs="宋体"/>
                <w:sz w:val="21"/>
                <w:highlight w:val="none"/>
              </w:rPr>
            </w:pPr>
          </w:p>
          <w:p w14:paraId="4E854EEF">
            <w:pPr>
              <w:pStyle w:val="20"/>
              <w:spacing w:before="68" w:line="221" w:lineRule="auto"/>
              <w:ind w:left="713"/>
              <w:rPr>
                <w:rFonts w:hint="eastAsia" w:ascii="宋体" w:hAnsi="宋体" w:eastAsia="宋体" w:cs="宋体"/>
                <w:highlight w:val="none"/>
              </w:rPr>
            </w:pPr>
            <w:r>
              <w:rPr>
                <w:rFonts w:hint="eastAsia" w:ascii="宋体" w:hAnsi="宋体" w:eastAsia="宋体" w:cs="宋体"/>
                <w:spacing w:val="-2"/>
                <w:highlight w:val="none"/>
              </w:rPr>
              <w:t>付款方式</w:t>
            </w:r>
          </w:p>
        </w:tc>
        <w:tc>
          <w:tcPr>
            <w:tcW w:w="6760" w:type="dxa"/>
            <w:vAlign w:val="top"/>
          </w:tcPr>
          <w:p w14:paraId="2BC33D14">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32" w:right="111" w:hanging="19"/>
              <w:textAlignment w:val="baseline"/>
              <w:rPr>
                <w:rFonts w:hint="eastAsia" w:ascii="宋体" w:hAnsi="宋体" w:eastAsia="宋体" w:cs="宋体"/>
                <w:highlight w:val="none"/>
              </w:rPr>
            </w:pPr>
            <w:r>
              <w:rPr>
                <w:rFonts w:hint="eastAsia" w:ascii="宋体" w:hAnsi="宋体" w:eastAsia="宋体" w:cs="宋体"/>
                <w:spacing w:val="-4"/>
                <w:highlight w:val="none"/>
              </w:rPr>
              <w:t>本项目无预付款，验收合格后付至合同价款的</w:t>
            </w:r>
            <w:r>
              <w:rPr>
                <w:rFonts w:hint="eastAsia" w:ascii="宋体" w:hAnsi="宋体" w:eastAsia="宋体" w:cs="宋体"/>
                <w:spacing w:val="-39"/>
                <w:highlight w:val="none"/>
              </w:rPr>
              <w:t xml:space="preserve"> </w:t>
            </w:r>
            <w:r>
              <w:rPr>
                <w:rFonts w:hint="eastAsia" w:ascii="宋体" w:hAnsi="宋体" w:eastAsia="宋体" w:cs="宋体"/>
                <w:spacing w:val="-4"/>
                <w:highlight w:val="none"/>
              </w:rPr>
              <w:t>50%，</w:t>
            </w:r>
            <w:r>
              <w:rPr>
                <w:rFonts w:hint="eastAsia" w:cs="宋体"/>
                <w:spacing w:val="-4"/>
                <w:highlight w:val="none"/>
                <w:lang w:val="en-US" w:eastAsia="zh-CN"/>
              </w:rPr>
              <w:t>竣工验收合格后满一年</w:t>
            </w:r>
            <w:r>
              <w:rPr>
                <w:rFonts w:hint="eastAsia" w:ascii="宋体" w:hAnsi="宋体" w:eastAsia="宋体" w:cs="宋体"/>
                <w:spacing w:val="-4"/>
                <w:highlight w:val="none"/>
              </w:rPr>
              <w:t>付</w:t>
            </w:r>
            <w:r>
              <w:rPr>
                <w:rFonts w:hint="eastAsia" w:ascii="宋体" w:hAnsi="宋体" w:eastAsia="宋体" w:cs="宋体"/>
                <w:spacing w:val="-5"/>
                <w:highlight w:val="none"/>
              </w:rPr>
              <w:t>至合</w:t>
            </w:r>
            <w:r>
              <w:rPr>
                <w:rFonts w:hint="eastAsia" w:ascii="宋体" w:hAnsi="宋体" w:eastAsia="宋体" w:cs="宋体"/>
                <w:spacing w:val="-2"/>
                <w:highlight w:val="none"/>
              </w:rPr>
              <w:t>同价款的</w:t>
            </w:r>
            <w:r>
              <w:rPr>
                <w:rFonts w:hint="eastAsia" w:ascii="宋体" w:hAnsi="宋体" w:eastAsia="宋体" w:cs="宋体"/>
                <w:spacing w:val="-41"/>
                <w:highlight w:val="none"/>
              </w:rPr>
              <w:t xml:space="preserve"> </w:t>
            </w:r>
            <w:r>
              <w:rPr>
                <w:rFonts w:hint="eastAsia" w:ascii="宋体" w:hAnsi="宋体" w:eastAsia="宋体" w:cs="宋体"/>
                <w:spacing w:val="-2"/>
                <w:highlight w:val="none"/>
              </w:rPr>
              <w:t>90%，余款在质保期满后结清。</w:t>
            </w:r>
          </w:p>
          <w:p w14:paraId="05969184">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17" w:right="109" w:firstLine="23"/>
              <w:textAlignment w:val="baseline"/>
              <w:rPr>
                <w:rFonts w:hint="eastAsia" w:ascii="宋体" w:hAnsi="宋体" w:eastAsia="宋体" w:cs="宋体"/>
                <w:highlight w:val="none"/>
              </w:rPr>
            </w:pPr>
            <w:r>
              <w:rPr>
                <w:rFonts w:hint="eastAsia" w:ascii="宋体" w:hAnsi="宋体" w:eastAsia="宋体" w:cs="宋体"/>
                <w:spacing w:val="1"/>
                <w:highlight w:val="none"/>
              </w:rPr>
              <w:t>甲方按合同约定付款前，乙方均应向甲方出具增</w:t>
            </w:r>
            <w:r>
              <w:rPr>
                <w:rFonts w:hint="eastAsia" w:ascii="宋体" w:hAnsi="宋体" w:eastAsia="宋体" w:cs="宋体"/>
                <w:highlight w:val="none"/>
              </w:rPr>
              <w:t>值税专用发票，否</w:t>
            </w:r>
            <w:r>
              <w:rPr>
                <w:rFonts w:hint="eastAsia" w:ascii="宋体" w:hAnsi="宋体" w:eastAsia="宋体" w:cs="宋体"/>
                <w:spacing w:val="-1"/>
                <w:highlight w:val="none"/>
              </w:rPr>
              <w:t>则甲方有权延迟付款，并不产生违约责任。</w:t>
            </w:r>
          </w:p>
          <w:p w14:paraId="03F5C649">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17" w:right="109" w:firstLine="23"/>
              <w:textAlignment w:val="baseline"/>
              <w:rPr>
                <w:rFonts w:hint="eastAsia" w:ascii="宋体" w:hAnsi="宋体" w:eastAsia="宋体" w:cs="宋体"/>
                <w:spacing w:val="-1"/>
                <w:highlight w:val="none"/>
              </w:rPr>
            </w:pPr>
            <w:r>
              <w:rPr>
                <w:rFonts w:hint="eastAsia" w:ascii="宋体" w:hAnsi="宋体" w:eastAsia="宋体" w:cs="宋体"/>
                <w:spacing w:val="1"/>
                <w:highlight w:val="none"/>
              </w:rPr>
              <w:t>甲方保留适度调整采购需求的权利，乙方应根据甲方实际</w:t>
            </w:r>
            <w:r>
              <w:rPr>
                <w:rFonts w:hint="eastAsia" w:ascii="宋体" w:hAnsi="宋体" w:eastAsia="宋体" w:cs="宋体"/>
                <w:highlight w:val="none"/>
              </w:rPr>
              <w:t xml:space="preserve">需求采购 </w:t>
            </w:r>
            <w:r>
              <w:rPr>
                <w:rFonts w:hint="eastAsia" w:ascii="宋体" w:hAnsi="宋体" w:eastAsia="宋体" w:cs="宋体"/>
                <w:spacing w:val="-1"/>
                <w:highlight w:val="none"/>
              </w:rPr>
              <w:t>安装。</w:t>
            </w:r>
          </w:p>
          <w:p w14:paraId="13CEB154">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17" w:right="109" w:firstLine="23"/>
              <w:textAlignment w:val="baseline"/>
              <w:rPr>
                <w:rFonts w:hint="eastAsia" w:ascii="宋体" w:hAnsi="宋体" w:eastAsia="宋体" w:cs="宋体"/>
                <w:spacing w:val="-1"/>
                <w:highlight w:val="none"/>
              </w:rPr>
            </w:pPr>
            <w:r>
              <w:rPr>
                <w:rFonts w:hint="eastAsia" w:ascii="宋体" w:hAnsi="宋体" w:eastAsia="宋体" w:cs="宋体"/>
                <w:spacing w:val="-1"/>
                <w:highlight w:val="none"/>
              </w:rPr>
              <w:t>合同款一律通过银行非现金结算，结算方式：转账。</w:t>
            </w:r>
          </w:p>
          <w:p w14:paraId="22E63697">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17" w:right="109" w:firstLine="23"/>
              <w:textAlignment w:val="baseline"/>
              <w:rPr>
                <w:rFonts w:hint="eastAsia" w:ascii="宋体" w:hAnsi="宋体" w:eastAsia="宋体" w:cs="宋体"/>
                <w:spacing w:val="-1"/>
                <w:highlight w:val="none"/>
                <w:lang w:val="en-US" w:eastAsia="zh-CN"/>
              </w:rPr>
            </w:pPr>
            <w:r>
              <w:rPr>
                <w:rFonts w:hint="eastAsia" w:ascii="宋体" w:hAnsi="宋体" w:eastAsia="宋体" w:cs="宋体"/>
                <w:spacing w:val="-1"/>
                <w:highlight w:val="none"/>
                <w:lang w:val="en-US" w:eastAsia="zh-CN"/>
              </w:rPr>
              <w:t>注：所有货物在生产前需提供样品</w:t>
            </w:r>
            <w:r>
              <w:rPr>
                <w:rFonts w:hint="eastAsia" w:cs="宋体"/>
                <w:spacing w:val="-1"/>
                <w:highlight w:val="none"/>
                <w:lang w:val="en-US" w:eastAsia="zh-CN"/>
              </w:rPr>
              <w:t>（数量多的提供小样，数量少且大件的提供效果图）</w:t>
            </w:r>
            <w:r>
              <w:rPr>
                <w:rFonts w:hint="eastAsia" w:ascii="宋体" w:hAnsi="宋体" w:eastAsia="宋体" w:cs="宋体"/>
                <w:spacing w:val="-1"/>
                <w:highlight w:val="none"/>
                <w:lang w:val="en-US" w:eastAsia="zh-CN"/>
              </w:rPr>
              <w:t>经甲方确认后方可方可生产供货。</w:t>
            </w:r>
          </w:p>
        </w:tc>
      </w:tr>
      <w:tr w14:paraId="3FB1C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01" w:type="dxa"/>
            <w:vAlign w:val="top"/>
          </w:tcPr>
          <w:p w14:paraId="369B5945">
            <w:pPr>
              <w:spacing w:line="338" w:lineRule="auto"/>
              <w:rPr>
                <w:rFonts w:hint="eastAsia" w:ascii="宋体" w:hAnsi="宋体" w:eastAsia="宋体" w:cs="宋体"/>
                <w:sz w:val="21"/>
                <w:highlight w:val="none"/>
              </w:rPr>
            </w:pPr>
          </w:p>
          <w:p w14:paraId="5D4E45DF">
            <w:pPr>
              <w:spacing w:line="338" w:lineRule="auto"/>
              <w:rPr>
                <w:rFonts w:hint="eastAsia" w:ascii="宋体" w:hAnsi="宋体" w:eastAsia="宋体" w:cs="宋体"/>
                <w:sz w:val="21"/>
                <w:highlight w:val="none"/>
              </w:rPr>
            </w:pPr>
          </w:p>
          <w:p w14:paraId="30759ECB">
            <w:pPr>
              <w:spacing w:before="60" w:line="233" w:lineRule="auto"/>
              <w:ind w:left="341"/>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10.3</w:t>
            </w:r>
          </w:p>
        </w:tc>
        <w:tc>
          <w:tcPr>
            <w:tcW w:w="2260" w:type="dxa"/>
            <w:vAlign w:val="top"/>
          </w:tcPr>
          <w:p w14:paraId="040F25E6">
            <w:pPr>
              <w:spacing w:line="302" w:lineRule="auto"/>
              <w:rPr>
                <w:rFonts w:hint="eastAsia" w:ascii="宋体" w:hAnsi="宋体" w:eastAsia="宋体" w:cs="宋体"/>
                <w:sz w:val="21"/>
                <w:highlight w:val="none"/>
              </w:rPr>
            </w:pPr>
          </w:p>
          <w:p w14:paraId="04FD738F">
            <w:pPr>
              <w:spacing w:line="303" w:lineRule="auto"/>
              <w:rPr>
                <w:rFonts w:hint="eastAsia" w:ascii="宋体" w:hAnsi="宋体" w:eastAsia="宋体" w:cs="宋体"/>
                <w:sz w:val="21"/>
                <w:highlight w:val="none"/>
              </w:rPr>
            </w:pPr>
          </w:p>
          <w:p w14:paraId="520EAC6E">
            <w:pPr>
              <w:pStyle w:val="20"/>
              <w:spacing w:before="68" w:line="221" w:lineRule="auto"/>
              <w:ind w:left="817"/>
              <w:rPr>
                <w:rFonts w:hint="eastAsia" w:ascii="宋体" w:hAnsi="宋体" w:eastAsia="宋体" w:cs="宋体"/>
                <w:highlight w:val="none"/>
              </w:rPr>
            </w:pPr>
            <w:r>
              <w:rPr>
                <w:rFonts w:hint="eastAsia" w:ascii="宋体" w:hAnsi="宋体" w:eastAsia="宋体" w:cs="宋体"/>
                <w:spacing w:val="-2"/>
                <w:highlight w:val="none"/>
              </w:rPr>
              <w:t>质保期</w:t>
            </w:r>
          </w:p>
        </w:tc>
        <w:tc>
          <w:tcPr>
            <w:tcW w:w="6760" w:type="dxa"/>
            <w:vAlign w:val="top"/>
          </w:tcPr>
          <w:p w14:paraId="6C8CFEC9">
            <w:pPr>
              <w:pStyle w:val="20"/>
              <w:keepNext w:val="0"/>
              <w:keepLines w:val="0"/>
              <w:pageBreakBefore w:val="0"/>
              <w:widowControl/>
              <w:kinsoku w:val="0"/>
              <w:wordWrap/>
              <w:overflowPunct/>
              <w:topLinePunct w:val="0"/>
              <w:autoSpaceDE w:val="0"/>
              <w:autoSpaceDN w:val="0"/>
              <w:bidi w:val="0"/>
              <w:adjustRightInd w:val="0"/>
              <w:snapToGrid w:val="0"/>
              <w:spacing w:line="360" w:lineRule="exact"/>
              <w:ind w:left="112" w:right="112" w:hanging="5"/>
              <w:textAlignment w:val="baseline"/>
              <w:rPr>
                <w:rFonts w:hint="eastAsia" w:ascii="宋体" w:hAnsi="宋体" w:eastAsia="宋体" w:cs="宋体"/>
                <w:highlight w:val="none"/>
              </w:rPr>
            </w:pPr>
            <w:r>
              <w:rPr>
                <w:rFonts w:hint="eastAsia" w:ascii="宋体" w:hAnsi="宋体" w:eastAsia="宋体" w:cs="宋体"/>
                <w:spacing w:val="-4"/>
                <w:highlight w:val="none"/>
              </w:rPr>
              <w:t>所有货物由于非人为因素造成的损坏质保期不低于各产品商家或厂 家承诺的最低质保期，但最少不得低于</w:t>
            </w:r>
            <w:r>
              <w:rPr>
                <w:rFonts w:hint="eastAsia" w:cs="宋体"/>
                <w:spacing w:val="-4"/>
                <w:highlight w:val="none"/>
                <w:lang w:val="en-US" w:eastAsia="zh-CN"/>
              </w:rPr>
              <w:t>一</w:t>
            </w:r>
            <w:r>
              <w:rPr>
                <w:rFonts w:hint="eastAsia" w:ascii="宋体" w:hAnsi="宋体" w:eastAsia="宋体" w:cs="宋体"/>
                <w:spacing w:val="-4"/>
                <w:highlight w:val="none"/>
              </w:rPr>
              <w:t>年，从验收合格之日起计算（质保内免费维修或更换非人为损坏的产品或配件等）</w:t>
            </w:r>
          </w:p>
        </w:tc>
      </w:tr>
      <w:tr w14:paraId="2E68C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1001" w:type="dxa"/>
            <w:vAlign w:val="top"/>
          </w:tcPr>
          <w:p w14:paraId="08328347">
            <w:pPr>
              <w:spacing w:line="274" w:lineRule="auto"/>
              <w:rPr>
                <w:rFonts w:hint="eastAsia" w:ascii="宋体" w:hAnsi="宋体" w:eastAsia="宋体" w:cs="宋体"/>
                <w:sz w:val="21"/>
                <w:highlight w:val="none"/>
              </w:rPr>
            </w:pPr>
          </w:p>
          <w:p w14:paraId="4A629F70">
            <w:pPr>
              <w:spacing w:line="274" w:lineRule="auto"/>
              <w:rPr>
                <w:rFonts w:hint="eastAsia" w:ascii="宋体" w:hAnsi="宋体" w:eastAsia="宋体" w:cs="宋体"/>
                <w:sz w:val="21"/>
                <w:highlight w:val="none"/>
              </w:rPr>
            </w:pPr>
          </w:p>
          <w:p w14:paraId="4523D878">
            <w:pPr>
              <w:spacing w:line="274" w:lineRule="auto"/>
              <w:rPr>
                <w:rFonts w:hint="eastAsia" w:ascii="宋体" w:hAnsi="宋体" w:eastAsia="宋体" w:cs="宋体"/>
                <w:sz w:val="21"/>
                <w:highlight w:val="none"/>
              </w:rPr>
            </w:pPr>
          </w:p>
          <w:p w14:paraId="43F44EE8">
            <w:pPr>
              <w:spacing w:line="275" w:lineRule="auto"/>
              <w:rPr>
                <w:rFonts w:hint="eastAsia" w:ascii="宋体" w:hAnsi="宋体" w:eastAsia="宋体" w:cs="宋体"/>
                <w:sz w:val="21"/>
                <w:highlight w:val="none"/>
              </w:rPr>
            </w:pPr>
          </w:p>
          <w:p w14:paraId="6B621A53">
            <w:pPr>
              <w:spacing w:line="275" w:lineRule="auto"/>
              <w:rPr>
                <w:rFonts w:hint="eastAsia" w:ascii="宋体" w:hAnsi="宋体" w:eastAsia="宋体" w:cs="宋体"/>
                <w:sz w:val="21"/>
                <w:highlight w:val="none"/>
              </w:rPr>
            </w:pPr>
          </w:p>
          <w:p w14:paraId="1E988944">
            <w:pPr>
              <w:spacing w:before="61" w:line="236" w:lineRule="auto"/>
              <w:ind w:left="423"/>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11</w:t>
            </w:r>
          </w:p>
        </w:tc>
        <w:tc>
          <w:tcPr>
            <w:tcW w:w="9020" w:type="dxa"/>
            <w:gridSpan w:val="2"/>
            <w:vAlign w:val="top"/>
          </w:tcPr>
          <w:p w14:paraId="3FB11E11">
            <w:pPr>
              <w:pStyle w:val="20"/>
              <w:keepNext w:val="0"/>
              <w:keepLines w:val="0"/>
              <w:pageBreakBefore w:val="0"/>
              <w:widowControl/>
              <w:kinsoku w:val="0"/>
              <w:wordWrap/>
              <w:overflowPunct/>
              <w:topLinePunct w:val="0"/>
              <w:autoSpaceDE w:val="0"/>
              <w:autoSpaceDN w:val="0"/>
              <w:bidi w:val="0"/>
              <w:adjustRightInd w:val="0"/>
              <w:snapToGrid w:val="0"/>
              <w:spacing w:line="360" w:lineRule="exact"/>
              <w:ind w:left="112" w:right="112" w:hanging="5"/>
              <w:textAlignment w:val="baseline"/>
              <w:rPr>
                <w:rFonts w:hint="eastAsia" w:ascii="宋体" w:hAnsi="宋体" w:eastAsia="宋体" w:cs="宋体"/>
                <w:spacing w:val="-4"/>
                <w:highlight w:val="none"/>
              </w:rPr>
            </w:pPr>
            <w:r>
              <w:rPr>
                <w:rFonts w:hint="eastAsia" w:ascii="宋体" w:hAnsi="宋体" w:eastAsia="宋体" w:cs="宋体"/>
                <w:spacing w:val="-4"/>
                <w:highlight w:val="none"/>
              </w:rPr>
              <w:t>解释权：构成本招标文件的各个组成文件应互为解释，互为说明。当发现的不明确或不一致， 在招标文件中有明确规定的，评标委员会应按已明确的规定评标；当发现的不明确或不一致， 在招标文件中没有明确规定时：</w:t>
            </w:r>
          </w:p>
          <w:p w14:paraId="77ADD750">
            <w:pPr>
              <w:pStyle w:val="20"/>
              <w:keepNext w:val="0"/>
              <w:keepLines w:val="0"/>
              <w:pageBreakBefore w:val="0"/>
              <w:widowControl/>
              <w:kinsoku w:val="0"/>
              <w:wordWrap/>
              <w:overflowPunct/>
              <w:topLinePunct w:val="0"/>
              <w:autoSpaceDE w:val="0"/>
              <w:autoSpaceDN w:val="0"/>
              <w:bidi w:val="0"/>
              <w:adjustRightInd w:val="0"/>
              <w:snapToGrid w:val="0"/>
              <w:spacing w:line="360" w:lineRule="exact"/>
              <w:ind w:left="112" w:right="112" w:hanging="5"/>
              <w:textAlignment w:val="baseline"/>
              <w:rPr>
                <w:rFonts w:hint="eastAsia" w:ascii="宋体" w:hAnsi="宋体" w:eastAsia="宋体" w:cs="宋体"/>
                <w:spacing w:val="-4"/>
                <w:highlight w:val="none"/>
              </w:rPr>
            </w:pPr>
            <w:r>
              <w:rPr>
                <w:rFonts w:hint="eastAsia" w:ascii="宋体" w:hAnsi="宋体" w:eastAsia="宋体" w:cs="宋体"/>
                <w:spacing w:val="-4"/>
                <w:highlight w:val="none"/>
              </w:rPr>
              <w:t>1、凡是构成合同文件组成内容的不明确或不一致，以合同文件约定内容为准，且以专用合同 条款约定的合同文件优先顺序解释；</w:t>
            </w:r>
          </w:p>
          <w:p w14:paraId="58572E7B">
            <w:pPr>
              <w:pStyle w:val="20"/>
              <w:keepNext w:val="0"/>
              <w:keepLines w:val="0"/>
              <w:pageBreakBefore w:val="0"/>
              <w:widowControl/>
              <w:kinsoku w:val="0"/>
              <w:wordWrap/>
              <w:overflowPunct/>
              <w:topLinePunct w:val="0"/>
              <w:autoSpaceDE w:val="0"/>
              <w:autoSpaceDN w:val="0"/>
              <w:bidi w:val="0"/>
              <w:adjustRightInd w:val="0"/>
              <w:snapToGrid w:val="0"/>
              <w:spacing w:line="360" w:lineRule="exact"/>
              <w:ind w:left="112" w:right="112" w:hanging="5"/>
              <w:textAlignment w:val="baseline"/>
              <w:rPr>
                <w:rFonts w:hint="eastAsia" w:ascii="宋体" w:hAnsi="宋体" w:eastAsia="宋体" w:cs="宋体"/>
                <w:spacing w:val="-4"/>
                <w:highlight w:val="none"/>
              </w:rPr>
            </w:pPr>
            <w:r>
              <w:rPr>
                <w:rFonts w:hint="eastAsia" w:ascii="宋体" w:hAnsi="宋体" w:eastAsia="宋体" w:cs="宋体"/>
                <w:spacing w:val="-4"/>
                <w:highlight w:val="none"/>
              </w:rPr>
              <w:t>2、凡不是构成合同文件组成内容的不明确或不一致，除招标文件中有特别规定外，仅适用于招标投标阶段的规定，按招标公告、投标人须知、评标办法、投标文件格式的先后顺序解释。 同一组成文件中就同一事项的规定或约定不一致的，影响评审的，剔除该因素进行评审；其 它情形的，以现行法律法规约定为准；凡同一组成文件不同版本之间有不一致的，以形成时 间在后者为准。</w:t>
            </w:r>
          </w:p>
          <w:p w14:paraId="553C752D">
            <w:pPr>
              <w:pStyle w:val="20"/>
              <w:keepNext w:val="0"/>
              <w:keepLines w:val="0"/>
              <w:pageBreakBefore w:val="0"/>
              <w:widowControl/>
              <w:kinsoku w:val="0"/>
              <w:wordWrap/>
              <w:overflowPunct/>
              <w:topLinePunct w:val="0"/>
              <w:autoSpaceDE w:val="0"/>
              <w:autoSpaceDN w:val="0"/>
              <w:bidi w:val="0"/>
              <w:adjustRightInd w:val="0"/>
              <w:snapToGrid w:val="0"/>
              <w:spacing w:line="360" w:lineRule="exact"/>
              <w:ind w:left="110" w:right="228" w:firstLine="1"/>
              <w:textAlignment w:val="baseline"/>
              <w:rPr>
                <w:rFonts w:hint="eastAsia" w:ascii="宋体" w:hAnsi="宋体" w:eastAsia="宋体" w:cs="宋体"/>
                <w:highlight w:val="none"/>
                <w:lang w:val="en-US" w:eastAsia="zh-CN"/>
              </w:rPr>
            </w:pPr>
            <w:r>
              <w:rPr>
                <w:rFonts w:hint="eastAsia" w:ascii="宋体" w:hAnsi="宋体" w:eastAsia="宋体" w:cs="宋体"/>
                <w:highlight w:val="none"/>
              </w:rPr>
              <w:t>3 、按本款前述规定仍不能形成结论的，由招标人负责解释。</w:t>
            </w:r>
          </w:p>
        </w:tc>
      </w:tr>
      <w:tr w14:paraId="541B2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2" w:hRule="atLeast"/>
        </w:trPr>
        <w:tc>
          <w:tcPr>
            <w:tcW w:w="1001" w:type="dxa"/>
            <w:vAlign w:val="center"/>
          </w:tcPr>
          <w:p w14:paraId="035D88C5">
            <w:pPr>
              <w:spacing w:before="61" w:line="236" w:lineRule="auto"/>
              <w:ind w:left="423"/>
              <w:jc w:val="center"/>
              <w:rPr>
                <w:rFonts w:hint="eastAsia" w:ascii="宋体" w:hAnsi="宋体" w:eastAsia="宋体" w:cs="宋体"/>
                <w:spacing w:val="-8"/>
                <w:sz w:val="21"/>
                <w:szCs w:val="21"/>
                <w:highlight w:val="none"/>
                <w:lang w:val="en-US" w:eastAsia="zh-CN"/>
              </w:rPr>
            </w:pPr>
            <w:r>
              <w:rPr>
                <w:rFonts w:hint="eastAsia" w:ascii="宋体" w:hAnsi="宋体" w:eastAsia="宋体" w:cs="宋体"/>
                <w:spacing w:val="-8"/>
                <w:sz w:val="21"/>
                <w:szCs w:val="21"/>
                <w:highlight w:val="none"/>
                <w:lang w:val="en-US" w:eastAsia="zh-CN"/>
              </w:rPr>
              <w:t>12</w:t>
            </w:r>
          </w:p>
        </w:tc>
        <w:tc>
          <w:tcPr>
            <w:tcW w:w="9020" w:type="dxa"/>
            <w:gridSpan w:val="2"/>
            <w:vAlign w:val="top"/>
          </w:tcPr>
          <w:p w14:paraId="3DAFDDA0">
            <w:pPr>
              <w:pStyle w:val="20"/>
              <w:keepNext w:val="0"/>
              <w:keepLines w:val="0"/>
              <w:pageBreakBefore w:val="0"/>
              <w:widowControl/>
              <w:kinsoku w:val="0"/>
              <w:wordWrap/>
              <w:overflowPunct/>
              <w:topLinePunct w:val="0"/>
              <w:autoSpaceDE w:val="0"/>
              <w:autoSpaceDN w:val="0"/>
              <w:bidi w:val="0"/>
              <w:adjustRightInd w:val="0"/>
              <w:snapToGrid w:val="0"/>
              <w:spacing w:line="360" w:lineRule="exact"/>
              <w:ind w:left="127"/>
              <w:textAlignment w:val="baseline"/>
              <w:rPr>
                <w:rFonts w:hint="eastAsia" w:ascii="宋体" w:hAnsi="宋体" w:eastAsia="宋体" w:cs="宋体"/>
                <w:highlight w:val="none"/>
              </w:rPr>
            </w:pPr>
            <w:r>
              <w:rPr>
                <w:rFonts w:hint="eastAsia" w:ascii="宋体" w:hAnsi="宋体" w:eastAsia="宋体" w:cs="宋体"/>
                <w:spacing w:val="-1"/>
                <w:highlight w:val="none"/>
              </w:rPr>
              <w:t>1</w:t>
            </w:r>
            <w:r>
              <w:rPr>
                <w:rFonts w:hint="eastAsia" w:ascii="宋体" w:hAnsi="宋体" w:eastAsia="宋体" w:cs="宋体"/>
                <w:spacing w:val="-30"/>
                <w:highlight w:val="none"/>
              </w:rPr>
              <w:t xml:space="preserve"> </w:t>
            </w:r>
            <w:r>
              <w:rPr>
                <w:rFonts w:hint="eastAsia" w:ascii="宋体" w:hAnsi="宋体" w:eastAsia="宋体" w:cs="宋体"/>
                <w:spacing w:val="-1"/>
                <w:highlight w:val="none"/>
              </w:rPr>
              <w:t>、本招标文件时间均以中华人民共和国北京</w:t>
            </w:r>
            <w:r>
              <w:rPr>
                <w:rFonts w:hint="eastAsia" w:ascii="宋体" w:hAnsi="宋体" w:eastAsia="宋体" w:cs="宋体"/>
                <w:spacing w:val="-2"/>
                <w:highlight w:val="none"/>
              </w:rPr>
              <w:t>时间为准，所涉及金额的币种均为人民币。</w:t>
            </w:r>
          </w:p>
          <w:p w14:paraId="1FAFCD78">
            <w:pPr>
              <w:pStyle w:val="20"/>
              <w:keepNext w:val="0"/>
              <w:keepLines w:val="0"/>
              <w:pageBreakBefore w:val="0"/>
              <w:widowControl/>
              <w:kinsoku w:val="0"/>
              <w:wordWrap/>
              <w:overflowPunct/>
              <w:topLinePunct w:val="0"/>
              <w:autoSpaceDE w:val="0"/>
              <w:autoSpaceDN w:val="0"/>
              <w:bidi w:val="0"/>
              <w:adjustRightInd w:val="0"/>
              <w:snapToGrid w:val="0"/>
              <w:spacing w:line="360" w:lineRule="exact"/>
              <w:ind w:left="112" w:right="112" w:hanging="5"/>
              <w:textAlignment w:val="baseline"/>
              <w:rPr>
                <w:rFonts w:hint="eastAsia" w:ascii="宋体" w:hAnsi="宋体" w:eastAsia="宋体" w:cs="宋体"/>
                <w:highlight w:val="none"/>
              </w:rPr>
            </w:pPr>
            <w:r>
              <w:rPr>
                <w:rFonts w:hint="eastAsia" w:ascii="宋体" w:hAnsi="宋体" w:eastAsia="宋体" w:cs="宋体"/>
                <w:spacing w:val="-2"/>
                <w:highlight w:val="none"/>
              </w:rPr>
              <w:t>2、凡参与本项目投标的投标人，视同已踏</w:t>
            </w:r>
            <w:r>
              <w:rPr>
                <w:rFonts w:hint="eastAsia" w:ascii="宋体" w:hAnsi="宋体" w:eastAsia="宋体" w:cs="宋体"/>
                <w:spacing w:val="-3"/>
                <w:highlight w:val="none"/>
              </w:rPr>
              <w:t>勘过项目现场和研究了本招标文件的所有内容，并</w:t>
            </w:r>
            <w:r>
              <w:rPr>
                <w:rFonts w:hint="eastAsia" w:ascii="宋体" w:hAnsi="宋体" w:eastAsia="宋体" w:cs="宋体"/>
                <w:highlight w:val="none"/>
              </w:rPr>
              <w:t xml:space="preserve"> </w:t>
            </w:r>
            <w:r>
              <w:rPr>
                <w:rFonts w:hint="eastAsia" w:ascii="宋体" w:hAnsi="宋体" w:eastAsia="宋体" w:cs="宋体"/>
                <w:spacing w:val="-4"/>
                <w:highlight w:val="none"/>
              </w:rPr>
              <w:t>无保留地接受招标文件的所有条款（含招标答</w:t>
            </w:r>
            <w:r>
              <w:rPr>
                <w:rFonts w:hint="eastAsia" w:ascii="宋体" w:hAnsi="宋体" w:eastAsia="宋体" w:cs="宋体"/>
                <w:spacing w:val="-5"/>
                <w:highlight w:val="none"/>
              </w:rPr>
              <w:t>疑、补充通知等）。</w:t>
            </w:r>
          </w:p>
          <w:p w14:paraId="0C618F23">
            <w:pPr>
              <w:pStyle w:val="20"/>
              <w:keepNext w:val="0"/>
              <w:keepLines w:val="0"/>
              <w:pageBreakBefore w:val="0"/>
              <w:widowControl/>
              <w:kinsoku w:val="0"/>
              <w:wordWrap/>
              <w:overflowPunct/>
              <w:topLinePunct w:val="0"/>
              <w:autoSpaceDE w:val="0"/>
              <w:autoSpaceDN w:val="0"/>
              <w:bidi w:val="0"/>
              <w:adjustRightInd w:val="0"/>
              <w:snapToGrid w:val="0"/>
              <w:spacing w:line="360" w:lineRule="exact"/>
              <w:ind w:left="110" w:right="228" w:firstLine="1"/>
              <w:textAlignment w:val="baseline"/>
              <w:rPr>
                <w:rFonts w:hint="eastAsia" w:ascii="宋体" w:hAnsi="宋体" w:eastAsia="宋体" w:cs="宋体"/>
                <w:highlight w:val="none"/>
              </w:rPr>
            </w:pPr>
            <w:r>
              <w:rPr>
                <w:rFonts w:hint="eastAsia" w:ascii="宋体" w:hAnsi="宋体" w:eastAsia="宋体" w:cs="宋体"/>
                <w:highlight w:val="none"/>
              </w:rPr>
              <w:t>3、为防止因开标前集中上传投标文件造成的网络拥堵，</w:t>
            </w:r>
            <w:r>
              <w:rPr>
                <w:rFonts w:hint="eastAsia" w:ascii="宋体" w:hAnsi="宋体" w:eastAsia="宋体" w:cs="宋体"/>
                <w:spacing w:val="-1"/>
                <w:highlight w:val="none"/>
              </w:rPr>
              <w:t>导致投标人无法在投标截止时间前</w:t>
            </w:r>
            <w:r>
              <w:rPr>
                <w:rFonts w:hint="eastAsia" w:ascii="宋体" w:hAnsi="宋体" w:eastAsia="宋体" w:cs="宋体"/>
                <w:highlight w:val="none"/>
              </w:rPr>
              <w:t xml:space="preserve"> 成功上传投标文件，建议投标人在开标前尽早将</w:t>
            </w:r>
            <w:r>
              <w:rPr>
                <w:rFonts w:hint="eastAsia" w:ascii="宋体" w:hAnsi="宋体" w:eastAsia="宋体" w:cs="宋体"/>
                <w:spacing w:val="-1"/>
                <w:highlight w:val="none"/>
              </w:rPr>
              <w:t>投标文件上传到</w:t>
            </w:r>
            <w:r>
              <w:rPr>
                <w:rFonts w:hint="eastAsia" w:ascii="宋体" w:hAnsi="宋体" w:eastAsia="宋体" w:cs="宋体"/>
                <w:b/>
                <w:bCs/>
                <w:spacing w:val="-1"/>
                <w:highlight w:val="none"/>
              </w:rPr>
              <w:t>新点电子交易平台-大丰政</w:t>
            </w:r>
            <w:r>
              <w:rPr>
                <w:rFonts w:hint="eastAsia" w:ascii="宋体" w:hAnsi="宋体" w:eastAsia="宋体" w:cs="宋体"/>
                <w:highlight w:val="none"/>
              </w:rPr>
              <w:t xml:space="preserve"> </w:t>
            </w:r>
            <w:r>
              <w:rPr>
                <w:rFonts w:hint="eastAsia" w:ascii="宋体" w:hAnsi="宋体" w:eastAsia="宋体" w:cs="宋体"/>
                <w:b/>
                <w:bCs/>
                <w:spacing w:val="-1"/>
                <w:highlight w:val="none"/>
              </w:rPr>
              <w:t>府采购系统</w:t>
            </w:r>
            <w:r>
              <w:rPr>
                <w:rFonts w:hint="eastAsia" w:ascii="宋体" w:hAnsi="宋体" w:eastAsia="宋体" w:cs="宋体"/>
                <w:spacing w:val="-1"/>
                <w:highlight w:val="none"/>
              </w:rPr>
              <w:t>（网址：</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"https://www.etrading.cn/BREpointSSO/login/oauth2login" </w:instrText>
            </w:r>
            <w:r>
              <w:rPr>
                <w:rFonts w:hint="eastAsia" w:ascii="宋体" w:hAnsi="宋体" w:eastAsia="宋体" w:cs="宋体"/>
                <w:highlight w:val="none"/>
              </w:rPr>
              <w:fldChar w:fldCharType="separate"/>
            </w:r>
            <w:r>
              <w:rPr>
                <w:rFonts w:hint="eastAsia" w:ascii="宋体" w:hAnsi="宋体" w:eastAsia="宋体" w:cs="宋体"/>
                <w:spacing w:val="-1"/>
                <w:highlight w:val="none"/>
              </w:rPr>
              <w:t>https://www.etrading.cn/BR</w:t>
            </w:r>
            <w:r>
              <w:rPr>
                <w:rFonts w:hint="eastAsia" w:ascii="宋体" w:hAnsi="宋体" w:eastAsia="宋体" w:cs="宋体"/>
                <w:spacing w:val="-2"/>
                <w:highlight w:val="none"/>
              </w:rPr>
              <w:t>EpointSSO/login/oauth2login</w:t>
            </w:r>
            <w:r>
              <w:rPr>
                <w:rFonts w:hint="eastAsia" w:ascii="宋体" w:hAnsi="宋体" w:eastAsia="宋体" w:cs="宋体"/>
                <w:spacing w:val="-2"/>
                <w:highlight w:val="none"/>
              </w:rPr>
              <w:fldChar w:fldCharType="end"/>
            </w:r>
            <w:r>
              <w:rPr>
                <w:rFonts w:hint="eastAsia" w:ascii="宋体" w:hAnsi="宋体" w:eastAsia="宋体" w:cs="宋体"/>
                <w:spacing w:val="-2"/>
                <w:highlight w:val="none"/>
              </w:rPr>
              <w:t>）。</w:t>
            </w:r>
          </w:p>
          <w:p w14:paraId="5648E763">
            <w:pPr>
              <w:pStyle w:val="20"/>
              <w:keepNext w:val="0"/>
              <w:keepLines w:val="0"/>
              <w:pageBreakBefore w:val="0"/>
              <w:widowControl/>
              <w:kinsoku w:val="0"/>
              <w:wordWrap/>
              <w:overflowPunct/>
              <w:topLinePunct w:val="0"/>
              <w:autoSpaceDE w:val="0"/>
              <w:autoSpaceDN w:val="0"/>
              <w:bidi w:val="0"/>
              <w:adjustRightInd w:val="0"/>
              <w:snapToGrid w:val="0"/>
              <w:spacing w:line="360" w:lineRule="exact"/>
              <w:ind w:left="104" w:right="169" w:firstLine="2"/>
              <w:textAlignment w:val="baseline"/>
              <w:rPr>
                <w:rFonts w:hint="eastAsia" w:ascii="宋体" w:hAnsi="宋体" w:eastAsia="宋体" w:cs="宋体"/>
                <w:highlight w:val="none"/>
              </w:rPr>
            </w:pPr>
            <w:r>
              <w:rPr>
                <w:rFonts w:hint="eastAsia" w:ascii="宋体" w:hAnsi="宋体" w:eastAsia="宋体" w:cs="宋体"/>
                <w:highlight w:val="none"/>
              </w:rPr>
              <w:t>4、请统一使用最新版本的投标文件编制工具制作投标文件，相应软件请至新点电子交易平</w:t>
            </w:r>
            <w:r>
              <w:rPr>
                <w:rFonts w:hint="eastAsia" w:ascii="宋体" w:hAnsi="宋体" w:eastAsia="宋体" w:cs="宋体"/>
                <w:spacing w:val="1"/>
                <w:highlight w:val="none"/>
              </w:rPr>
              <w:t xml:space="preserve"> </w:t>
            </w:r>
            <w:r>
              <w:rPr>
                <w:rFonts w:hint="eastAsia" w:ascii="宋体" w:hAnsi="宋体" w:eastAsia="宋体" w:cs="宋体"/>
                <w:spacing w:val="-2"/>
                <w:highlight w:val="none"/>
              </w:rPr>
              <w:t>台（</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"https://www.etrading.cn/" </w:instrText>
            </w:r>
            <w:r>
              <w:rPr>
                <w:rFonts w:hint="eastAsia" w:ascii="宋体" w:hAnsi="宋体" w:eastAsia="宋体" w:cs="宋体"/>
                <w:highlight w:val="none"/>
              </w:rPr>
              <w:fldChar w:fldCharType="separate"/>
            </w:r>
            <w:r>
              <w:rPr>
                <w:rFonts w:hint="eastAsia" w:ascii="宋体" w:hAnsi="宋体" w:eastAsia="宋体" w:cs="宋体"/>
                <w:spacing w:val="-2"/>
                <w:highlight w:val="none"/>
              </w:rPr>
              <w:t>https://www.etrading.cn</w:t>
            </w:r>
            <w:r>
              <w:rPr>
                <w:rFonts w:hint="eastAsia" w:ascii="宋体" w:hAnsi="宋体" w:eastAsia="宋体" w:cs="宋体"/>
                <w:spacing w:val="-3"/>
                <w:highlight w:val="none"/>
              </w:rPr>
              <w:t>/</w:t>
            </w:r>
            <w:r>
              <w:rPr>
                <w:rFonts w:hint="eastAsia" w:ascii="宋体" w:hAnsi="宋体" w:eastAsia="宋体" w:cs="宋体"/>
                <w:spacing w:val="-3"/>
                <w:highlight w:val="none"/>
              </w:rPr>
              <w:fldChar w:fldCharType="end"/>
            </w:r>
            <w:r>
              <w:rPr>
                <w:rFonts w:hint="eastAsia" w:ascii="宋体" w:hAnsi="宋体" w:eastAsia="宋体" w:cs="宋体"/>
                <w:spacing w:val="-53"/>
                <w:w w:val="97"/>
                <w:highlight w:val="none"/>
              </w:rPr>
              <w:t>），</w:t>
            </w:r>
            <w:r>
              <w:rPr>
                <w:rFonts w:hint="eastAsia" w:ascii="宋体" w:hAnsi="宋体" w:eastAsia="宋体" w:cs="宋体"/>
                <w:spacing w:val="-3"/>
                <w:highlight w:val="none"/>
              </w:rPr>
              <w:t>点击右侧“常用下载”，选择“投标工具”进行下载（网址：</w:t>
            </w:r>
            <w:r>
              <w:rPr>
                <w:rFonts w:hint="eastAsia" w:ascii="宋体" w:hAnsi="宋体" w:eastAsia="宋体" w:cs="宋体"/>
                <w:spacing w:val="1"/>
                <w:highlight w:val="none"/>
              </w:rPr>
              <w:t xml:space="preserve"> </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"https://download.bqpoint.com/download/downloaddetail.html?SourceFrom=Ztb&amp;ZtbSoftXiaQuCo" </w:instrText>
            </w:r>
            <w:r>
              <w:rPr>
                <w:rFonts w:hint="eastAsia" w:ascii="宋体" w:hAnsi="宋体" w:eastAsia="宋体" w:cs="宋体"/>
                <w:highlight w:val="none"/>
              </w:rPr>
              <w:fldChar w:fldCharType="separate"/>
            </w:r>
            <w:r>
              <w:rPr>
                <w:rFonts w:hint="eastAsia" w:ascii="宋体" w:hAnsi="宋体" w:eastAsia="宋体" w:cs="宋体"/>
                <w:highlight w:val="none"/>
              </w:rPr>
              <w:t>https://download.bqpoint.com/download/downloaddetail.html?SourceFrom=Ztb&amp;ZtbSoftXiaQu</w:t>
            </w:r>
            <w:r>
              <w:rPr>
                <w:rFonts w:hint="eastAsia" w:ascii="宋体" w:hAnsi="宋体" w:eastAsia="宋体" w:cs="宋体"/>
                <w:spacing w:val="-1"/>
                <w:highlight w:val="none"/>
              </w:rPr>
              <w:t>Co</w:t>
            </w:r>
            <w:r>
              <w:rPr>
                <w:rFonts w:hint="eastAsia" w:ascii="宋体" w:hAnsi="宋体" w:eastAsia="宋体" w:cs="宋体"/>
                <w:spacing w:val="-1"/>
                <w:highlight w:val="none"/>
              </w:rPr>
              <w:fldChar w:fldCharType="end"/>
            </w:r>
            <w:r>
              <w:rPr>
                <w:rFonts w:hint="eastAsia" w:ascii="宋体" w:hAnsi="宋体" w:eastAsia="宋体" w:cs="宋体"/>
                <w:highlight w:val="none"/>
              </w:rPr>
              <w:t xml:space="preserve"> de=0128&amp;ZtbSoftType=</w:t>
            </w:r>
            <w:r>
              <w:rPr>
                <w:rFonts w:hint="eastAsia" w:ascii="宋体" w:hAnsi="宋体" w:eastAsia="宋体" w:cs="宋体"/>
                <w:spacing w:val="-1"/>
                <w:highlight w:val="none"/>
              </w:rPr>
              <w:t>tballinclusive</w:t>
            </w:r>
            <w:r>
              <w:rPr>
                <w:rFonts w:hint="eastAsia" w:ascii="宋体" w:hAnsi="宋体" w:eastAsia="宋体" w:cs="宋体"/>
                <w:spacing w:val="-53"/>
                <w:w w:val="97"/>
                <w:highlight w:val="none"/>
              </w:rPr>
              <w:t>），</w:t>
            </w:r>
            <w:r>
              <w:rPr>
                <w:rFonts w:hint="eastAsia" w:ascii="宋体" w:hAnsi="宋体" w:eastAsia="宋体" w:cs="宋体"/>
                <w:spacing w:val="-1"/>
                <w:highlight w:val="none"/>
              </w:rPr>
              <w:t>投标文件制作视频学习地址：</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"https://www.etrading.cn/bszn/015005/015005002/20211227/80e55434-c70a-4a10-923e-641aa639269e.html" </w:instrText>
            </w:r>
            <w:r>
              <w:rPr>
                <w:rFonts w:hint="eastAsia" w:ascii="宋体" w:hAnsi="宋体" w:eastAsia="宋体" w:cs="宋体"/>
                <w:highlight w:val="none"/>
              </w:rPr>
              <w:fldChar w:fldCharType="separate"/>
            </w:r>
            <w:r>
              <w:rPr>
                <w:rFonts w:hint="eastAsia" w:ascii="宋体" w:hAnsi="宋体" w:eastAsia="宋体" w:cs="宋体"/>
                <w:highlight w:val="none"/>
              </w:rPr>
              <w:t>https://www.etrading.cn/bszn/015005/015005002/20211227/80e55</w:t>
            </w:r>
            <w:r>
              <w:rPr>
                <w:rFonts w:hint="eastAsia" w:ascii="宋体" w:hAnsi="宋体" w:eastAsia="宋体" w:cs="宋体"/>
                <w:spacing w:val="-1"/>
                <w:highlight w:val="none"/>
              </w:rPr>
              <w:t>434-c70a-4a10-923e-</w:t>
            </w:r>
            <w:r>
              <w:rPr>
                <w:rFonts w:hint="eastAsia" w:ascii="宋体" w:hAnsi="宋体" w:eastAsia="宋体" w:cs="宋体"/>
                <w:spacing w:val="-1"/>
                <w:highlight w:val="none"/>
              </w:rPr>
              <w:fldChar w:fldCharType="end"/>
            </w:r>
            <w:r>
              <w:rPr>
                <w:rFonts w:hint="eastAsia" w:ascii="宋体" w:hAnsi="宋体" w:eastAsia="宋体" w:cs="宋体"/>
                <w:highlight w:val="none"/>
              </w:rPr>
              <w:t xml:space="preserve"> </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"https://www.etrading.cn/bszn/015005/015005002/20211227/80e55434-c70a-4a10-923e-641aa639269e.html" </w:instrText>
            </w:r>
            <w:r>
              <w:rPr>
                <w:rFonts w:hint="eastAsia" w:ascii="宋体" w:hAnsi="宋体" w:eastAsia="宋体" w:cs="宋体"/>
                <w:highlight w:val="none"/>
              </w:rPr>
              <w:fldChar w:fldCharType="separate"/>
            </w:r>
            <w:r>
              <w:rPr>
                <w:rFonts w:hint="eastAsia" w:ascii="宋体" w:hAnsi="宋体" w:eastAsia="宋体" w:cs="宋体"/>
                <w:spacing w:val="-1"/>
                <w:highlight w:val="none"/>
              </w:rPr>
              <w:t>641aa639269e.html</w:t>
            </w:r>
            <w:r>
              <w:rPr>
                <w:rFonts w:hint="eastAsia" w:ascii="宋体" w:hAnsi="宋体" w:eastAsia="宋体" w:cs="宋体"/>
                <w:spacing w:val="-1"/>
                <w:highlight w:val="none"/>
              </w:rPr>
              <w:fldChar w:fldCharType="end"/>
            </w:r>
            <w:r>
              <w:rPr>
                <w:rFonts w:hint="eastAsia" w:ascii="宋体" w:hAnsi="宋体" w:eastAsia="宋体" w:cs="宋体"/>
                <w:spacing w:val="-1"/>
                <w:highlight w:val="none"/>
              </w:rPr>
              <w:t>。</w:t>
            </w:r>
          </w:p>
          <w:p w14:paraId="1864EA91">
            <w:pPr>
              <w:pStyle w:val="20"/>
              <w:keepNext w:val="0"/>
              <w:keepLines w:val="0"/>
              <w:pageBreakBefore w:val="0"/>
              <w:widowControl/>
              <w:kinsoku w:val="0"/>
              <w:wordWrap/>
              <w:overflowPunct/>
              <w:topLinePunct w:val="0"/>
              <w:autoSpaceDE w:val="0"/>
              <w:autoSpaceDN w:val="0"/>
              <w:bidi w:val="0"/>
              <w:adjustRightInd w:val="0"/>
              <w:snapToGrid w:val="0"/>
              <w:spacing w:line="360" w:lineRule="exact"/>
              <w:ind w:left="113"/>
              <w:textAlignment w:val="baseline"/>
              <w:rPr>
                <w:rFonts w:hint="eastAsia" w:ascii="宋体" w:hAnsi="宋体" w:eastAsia="宋体" w:cs="宋体"/>
                <w:highlight w:val="none"/>
              </w:rPr>
            </w:pPr>
            <w:r>
              <w:rPr>
                <w:rFonts w:hint="eastAsia" w:ascii="宋体" w:hAnsi="宋体" w:eastAsia="宋体" w:cs="宋体"/>
                <w:highlight w:val="none"/>
              </w:rPr>
              <w:t>5、因本项目采用全程电子化及不见面开标模式，故招标人特</w:t>
            </w:r>
            <w:r>
              <w:rPr>
                <w:rFonts w:hint="eastAsia" w:ascii="宋体" w:hAnsi="宋体" w:eastAsia="宋体" w:cs="宋体"/>
                <w:spacing w:val="-1"/>
                <w:highlight w:val="none"/>
              </w:rPr>
              <w:t>别说明如下：</w:t>
            </w:r>
          </w:p>
          <w:p w14:paraId="52421381">
            <w:pPr>
              <w:pStyle w:val="20"/>
              <w:keepNext w:val="0"/>
              <w:keepLines w:val="0"/>
              <w:pageBreakBefore w:val="0"/>
              <w:widowControl/>
              <w:kinsoku w:val="0"/>
              <w:wordWrap/>
              <w:overflowPunct/>
              <w:topLinePunct w:val="0"/>
              <w:autoSpaceDE w:val="0"/>
              <w:autoSpaceDN w:val="0"/>
              <w:bidi w:val="0"/>
              <w:adjustRightInd w:val="0"/>
              <w:snapToGrid w:val="0"/>
              <w:spacing w:line="360" w:lineRule="exact"/>
              <w:ind w:left="110"/>
              <w:textAlignment w:val="baseline"/>
              <w:rPr>
                <w:rFonts w:hint="eastAsia" w:ascii="宋体" w:hAnsi="宋体" w:eastAsia="宋体" w:cs="宋体"/>
                <w:highlight w:val="none"/>
              </w:rPr>
            </w:pPr>
            <w:r>
              <w:rPr>
                <w:rFonts w:hint="eastAsia" w:ascii="宋体" w:hAnsi="宋体" w:eastAsia="宋体" w:cs="宋体"/>
                <w:highlight w:val="none"/>
              </w:rPr>
              <w:t>①、不见面开标项目的时间均以国家授时中心发布的时间为</w:t>
            </w:r>
            <w:r>
              <w:rPr>
                <w:rFonts w:hint="eastAsia" w:ascii="宋体" w:hAnsi="宋体" w:eastAsia="宋体" w:cs="宋体"/>
                <w:spacing w:val="-1"/>
                <w:highlight w:val="none"/>
              </w:rPr>
              <w:t>准。</w:t>
            </w:r>
          </w:p>
          <w:p w14:paraId="649993A2">
            <w:pPr>
              <w:pStyle w:val="20"/>
              <w:keepNext w:val="0"/>
              <w:keepLines w:val="0"/>
              <w:pageBreakBefore w:val="0"/>
              <w:widowControl/>
              <w:kinsoku w:val="0"/>
              <w:wordWrap/>
              <w:overflowPunct/>
              <w:topLinePunct w:val="0"/>
              <w:autoSpaceDE w:val="0"/>
              <w:autoSpaceDN w:val="0"/>
              <w:bidi w:val="0"/>
              <w:adjustRightInd w:val="0"/>
              <w:snapToGrid w:val="0"/>
              <w:spacing w:line="360" w:lineRule="exact"/>
              <w:ind w:left="109" w:right="110"/>
              <w:textAlignment w:val="baseline"/>
              <w:rPr>
                <w:rFonts w:hint="eastAsia" w:ascii="宋体" w:hAnsi="宋体" w:eastAsia="宋体" w:cs="宋体"/>
                <w:highlight w:val="none"/>
              </w:rPr>
            </w:pPr>
            <w:r>
              <w:rPr>
                <w:rFonts w:hint="eastAsia" w:ascii="宋体" w:hAnsi="宋体" w:eastAsia="宋体" w:cs="宋体"/>
                <w:highlight w:val="none"/>
              </w:rPr>
              <w:t>②、本项目招投标文件均用专用招投标工具软件编制，并通过网上招投标平台完成招投标过 程。投标人投标文件的编制和提交，应依照招标文件的规定进行。如未按招标文件要求编制、提交电子投标文件，将有可能导致无效投标，其不利后果由投标人自行承担。不见</w:t>
            </w:r>
            <w:r>
              <w:rPr>
                <w:rFonts w:hint="eastAsia" w:ascii="宋体" w:hAnsi="宋体" w:eastAsia="宋体" w:cs="宋体"/>
                <w:spacing w:val="-1"/>
                <w:highlight w:val="none"/>
              </w:rPr>
              <w:t>面开</w:t>
            </w:r>
            <w:r>
              <w:rPr>
                <w:rFonts w:hint="eastAsia" w:ascii="宋体" w:hAnsi="宋体" w:eastAsia="宋体" w:cs="宋体"/>
                <w:highlight w:val="none"/>
              </w:rPr>
              <w:t xml:space="preserve"> 标操作教程详见</w:t>
            </w:r>
            <w:r>
              <w:rPr>
                <w:rFonts w:hint="eastAsia" w:ascii="宋体" w:hAnsi="宋体" w:eastAsia="宋体" w:cs="宋体"/>
                <w:spacing w:val="-51"/>
                <w:highlight w:val="none"/>
              </w:rPr>
              <w:t xml:space="preserve"> </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"http://js.etrading.cn/EpointBidOpening/bidopeninghallaction/hall/login" </w:instrText>
            </w:r>
            <w:r>
              <w:rPr>
                <w:rFonts w:hint="eastAsia" w:ascii="宋体" w:hAnsi="宋体" w:eastAsia="宋体" w:cs="宋体"/>
                <w:highlight w:val="none"/>
              </w:rPr>
              <w:fldChar w:fldCharType="separate"/>
            </w:r>
            <w:r>
              <w:rPr>
                <w:rFonts w:hint="eastAsia" w:ascii="宋体" w:hAnsi="宋体" w:eastAsia="宋体" w:cs="宋体"/>
                <w:highlight w:val="none"/>
              </w:rPr>
              <w:t>http://js.etrading.cn/EpointBidOpening/bidopeninghallaction/hall/login</w:t>
            </w:r>
            <w:r>
              <w:rPr>
                <w:rFonts w:hint="eastAsia" w:ascii="宋体" w:hAnsi="宋体" w:eastAsia="宋体" w:cs="宋体"/>
                <w:highlight w:val="none"/>
              </w:rPr>
              <w:fldChar w:fldCharType="end"/>
            </w:r>
            <w:r>
              <w:rPr>
                <w:rFonts w:hint="eastAsia" w:ascii="宋体" w:hAnsi="宋体" w:eastAsia="宋体" w:cs="宋体"/>
                <w:spacing w:val="-1"/>
                <w:highlight w:val="none"/>
              </w:rPr>
              <w:t>。投标人</w:t>
            </w:r>
            <w:r>
              <w:rPr>
                <w:rFonts w:hint="eastAsia" w:ascii="宋体" w:hAnsi="宋体" w:eastAsia="宋体" w:cs="宋体"/>
                <w:highlight w:val="none"/>
              </w:rPr>
              <w:t xml:space="preserve"> 如对正确使用招投标专用工具软件有疑问的，请尽早和软件公司的服务人员联系，他们会根 据投标人要求，提供必要的培训和技术支持。平台使用问题、投标文件制作工具使用问题请 在工作时间联系新点公司，联系电话：4009280095-5 或者联系本项目招标代理，联系电</w:t>
            </w:r>
            <w:r>
              <w:rPr>
                <w:rFonts w:hint="eastAsia" w:ascii="宋体" w:hAnsi="宋体" w:eastAsia="宋体" w:cs="宋体"/>
                <w:spacing w:val="-1"/>
                <w:highlight w:val="none"/>
              </w:rPr>
              <w:t>话：0515-83839668。</w:t>
            </w:r>
          </w:p>
          <w:p w14:paraId="7D750BCB">
            <w:pPr>
              <w:pStyle w:val="20"/>
              <w:keepNext w:val="0"/>
              <w:keepLines w:val="0"/>
              <w:pageBreakBefore w:val="0"/>
              <w:widowControl/>
              <w:kinsoku w:val="0"/>
              <w:wordWrap/>
              <w:overflowPunct/>
              <w:topLinePunct w:val="0"/>
              <w:autoSpaceDE w:val="0"/>
              <w:autoSpaceDN w:val="0"/>
              <w:bidi w:val="0"/>
              <w:adjustRightInd w:val="0"/>
              <w:snapToGrid w:val="0"/>
              <w:spacing w:line="360" w:lineRule="exact"/>
              <w:ind w:left="112" w:right="100"/>
              <w:jc w:val="both"/>
              <w:textAlignment w:val="baseline"/>
              <w:rPr>
                <w:rFonts w:hint="eastAsia" w:ascii="宋体" w:hAnsi="宋体" w:eastAsia="宋体" w:cs="宋体"/>
                <w:highlight w:val="none"/>
              </w:rPr>
            </w:pPr>
            <w:r>
              <w:rPr>
                <w:rFonts w:hint="eastAsia" w:ascii="宋体" w:hAnsi="宋体" w:eastAsia="宋体" w:cs="宋体"/>
                <w:highlight w:val="none"/>
              </w:rPr>
              <w:t>③、为顺利实现本项目开评标的远程交互，建议投标人配置的硬件设施有：高配置电脑、高</w:t>
            </w:r>
            <w:r>
              <w:rPr>
                <w:rFonts w:hint="eastAsia" w:ascii="宋体" w:hAnsi="宋体" w:eastAsia="宋体" w:cs="宋体"/>
                <w:spacing w:val="7"/>
                <w:highlight w:val="none"/>
              </w:rPr>
              <w:t xml:space="preserve"> </w:t>
            </w:r>
            <w:r>
              <w:rPr>
                <w:rFonts w:hint="eastAsia" w:ascii="宋体" w:hAnsi="宋体" w:eastAsia="宋体" w:cs="宋体"/>
                <w:spacing w:val="-8"/>
                <w:highlight w:val="none"/>
              </w:rPr>
              <w:t>速稳定的网络、电源（不间断）、CA 锁、音视频设备（话筒、耳麦、高清摄像头、音响）、扫</w:t>
            </w:r>
            <w:r>
              <w:rPr>
                <w:rFonts w:hint="eastAsia" w:ascii="宋体" w:hAnsi="宋体" w:eastAsia="宋体" w:cs="宋体"/>
                <w:spacing w:val="-1"/>
                <w:highlight w:val="none"/>
              </w:rPr>
              <w:t>描仪、打印机、传真机、高清视频监控等；建议投标人具备的软件设施有：IE 浏览器（版本</w:t>
            </w:r>
            <w:r>
              <w:rPr>
                <w:rFonts w:hint="eastAsia" w:ascii="宋体" w:hAnsi="宋体" w:eastAsia="宋体" w:cs="宋体"/>
                <w:spacing w:val="6"/>
                <w:highlight w:val="none"/>
              </w:rPr>
              <w:t xml:space="preserve"> </w:t>
            </w:r>
            <w:r>
              <w:rPr>
                <w:rFonts w:hint="eastAsia" w:ascii="宋体" w:hAnsi="宋体" w:eastAsia="宋体" w:cs="宋体"/>
                <w:spacing w:val="-5"/>
                <w:highlight w:val="none"/>
              </w:rPr>
              <w:t>必须为</w:t>
            </w:r>
            <w:r>
              <w:rPr>
                <w:rFonts w:hint="eastAsia" w:ascii="宋体" w:hAnsi="宋体" w:eastAsia="宋体" w:cs="宋体"/>
                <w:spacing w:val="-26"/>
                <w:highlight w:val="none"/>
              </w:rPr>
              <w:t xml:space="preserve"> </w:t>
            </w:r>
            <w:r>
              <w:rPr>
                <w:rFonts w:hint="eastAsia" w:ascii="宋体" w:hAnsi="宋体" w:eastAsia="宋体" w:cs="宋体"/>
                <w:spacing w:val="-5"/>
                <w:highlight w:val="none"/>
              </w:rPr>
              <w:t>11 及</w:t>
            </w:r>
            <w:r>
              <w:rPr>
                <w:rFonts w:hint="eastAsia" w:ascii="宋体" w:hAnsi="宋体" w:eastAsia="宋体" w:cs="宋体"/>
                <w:spacing w:val="-30"/>
                <w:highlight w:val="none"/>
              </w:rPr>
              <w:t xml:space="preserve"> </w:t>
            </w:r>
            <w:r>
              <w:rPr>
                <w:rFonts w:hint="eastAsia" w:ascii="宋体" w:hAnsi="宋体" w:eastAsia="宋体" w:cs="宋体"/>
                <w:spacing w:val="-5"/>
                <w:highlight w:val="none"/>
              </w:rPr>
              <w:t>11</w:t>
            </w:r>
            <w:r>
              <w:rPr>
                <w:rFonts w:hint="eastAsia" w:ascii="宋体" w:hAnsi="宋体" w:eastAsia="宋体" w:cs="宋体"/>
                <w:spacing w:val="33"/>
                <w:highlight w:val="none"/>
              </w:rPr>
              <w:t xml:space="preserve"> </w:t>
            </w:r>
            <w:r>
              <w:rPr>
                <w:rFonts w:hint="eastAsia" w:ascii="宋体" w:hAnsi="宋体" w:eastAsia="宋体" w:cs="宋体"/>
                <w:spacing w:val="-5"/>
                <w:highlight w:val="none"/>
              </w:rPr>
              <w:t>以上</w:t>
            </w:r>
            <w:r>
              <w:rPr>
                <w:rFonts w:hint="eastAsia" w:ascii="宋体" w:hAnsi="宋体" w:eastAsia="宋体" w:cs="宋体"/>
                <w:spacing w:val="-33"/>
                <w:highlight w:val="none"/>
              </w:rPr>
              <w:t>），</w:t>
            </w:r>
            <w:r>
              <w:rPr>
                <w:rFonts w:hint="eastAsia" w:ascii="宋体" w:hAnsi="宋体" w:eastAsia="宋体" w:cs="宋体"/>
                <w:spacing w:val="-5"/>
                <w:highlight w:val="none"/>
              </w:rPr>
              <w:t>江苏省互联互通版驱动版本。为保证交</w:t>
            </w:r>
            <w:r>
              <w:rPr>
                <w:rFonts w:hint="eastAsia" w:ascii="宋体" w:hAnsi="宋体" w:eastAsia="宋体" w:cs="宋体"/>
                <w:spacing w:val="-6"/>
                <w:highlight w:val="none"/>
              </w:rPr>
              <w:t>互效果，建议投标人选择封闭</w:t>
            </w:r>
            <w:r>
              <w:rPr>
                <w:rFonts w:hint="eastAsia" w:ascii="宋体" w:hAnsi="宋体" w:eastAsia="宋体" w:cs="宋体"/>
                <w:highlight w:val="none"/>
              </w:rPr>
              <w:t xml:space="preserve"> 安静的地点参与远程交互。因投标人自身软硬件配备不齐全或发生故障等问题而导致在交互</w:t>
            </w:r>
            <w:r>
              <w:rPr>
                <w:rFonts w:hint="eastAsia" w:ascii="宋体" w:hAnsi="宋体" w:eastAsia="宋体" w:cs="宋体"/>
                <w:spacing w:val="5"/>
                <w:highlight w:val="none"/>
              </w:rPr>
              <w:t xml:space="preserve"> </w:t>
            </w:r>
            <w:r>
              <w:rPr>
                <w:rFonts w:hint="eastAsia" w:ascii="宋体" w:hAnsi="宋体" w:eastAsia="宋体" w:cs="宋体"/>
                <w:spacing w:val="-1"/>
                <w:highlight w:val="none"/>
              </w:rPr>
              <w:t>过程中出现不稳定或中断等情况的，其产生的不利后果由投标人自身承担。</w:t>
            </w:r>
          </w:p>
          <w:p w14:paraId="6CE3A256">
            <w:pPr>
              <w:pStyle w:val="20"/>
              <w:keepNext w:val="0"/>
              <w:keepLines w:val="0"/>
              <w:pageBreakBefore w:val="0"/>
              <w:widowControl/>
              <w:kinsoku w:val="0"/>
              <w:wordWrap/>
              <w:overflowPunct/>
              <w:topLinePunct w:val="0"/>
              <w:autoSpaceDE w:val="0"/>
              <w:autoSpaceDN w:val="0"/>
              <w:bidi w:val="0"/>
              <w:adjustRightInd w:val="0"/>
              <w:snapToGrid w:val="0"/>
              <w:spacing w:line="360" w:lineRule="exact"/>
              <w:ind w:left="112"/>
              <w:textAlignment w:val="baseline"/>
              <w:rPr>
                <w:rFonts w:hint="eastAsia" w:ascii="宋体" w:hAnsi="宋体" w:eastAsia="宋体" w:cs="宋体"/>
                <w:highlight w:val="none"/>
              </w:rPr>
            </w:pPr>
            <w:r>
              <w:rPr>
                <w:rFonts w:hint="eastAsia" w:ascii="宋体" w:hAnsi="宋体" w:eastAsia="宋体" w:cs="宋体"/>
                <w:spacing w:val="-1"/>
                <w:highlight w:val="none"/>
              </w:rPr>
              <w:t>6</w:t>
            </w:r>
            <w:r>
              <w:rPr>
                <w:rFonts w:hint="eastAsia" w:ascii="宋体" w:hAnsi="宋体" w:eastAsia="宋体" w:cs="宋体"/>
                <w:spacing w:val="-29"/>
                <w:highlight w:val="none"/>
              </w:rPr>
              <w:t xml:space="preserve"> </w:t>
            </w:r>
            <w:r>
              <w:rPr>
                <w:rFonts w:hint="eastAsia" w:ascii="宋体" w:hAnsi="宋体" w:eastAsia="宋体" w:cs="宋体"/>
                <w:spacing w:val="-1"/>
                <w:highlight w:val="none"/>
              </w:rPr>
              <w:t>、本招标文件未尽事宜，按国家和省法律法规、规章要求处理。</w:t>
            </w:r>
          </w:p>
          <w:p w14:paraId="2EED6E85">
            <w:pPr>
              <w:pStyle w:val="20"/>
              <w:keepNext w:val="0"/>
              <w:keepLines w:val="0"/>
              <w:pageBreakBefore w:val="0"/>
              <w:widowControl/>
              <w:kinsoku w:val="0"/>
              <w:wordWrap/>
              <w:overflowPunct/>
              <w:topLinePunct w:val="0"/>
              <w:autoSpaceDE w:val="0"/>
              <w:autoSpaceDN w:val="0"/>
              <w:bidi w:val="0"/>
              <w:adjustRightInd w:val="0"/>
              <w:snapToGrid w:val="0"/>
              <w:spacing w:line="360" w:lineRule="exact"/>
              <w:ind w:left="107"/>
              <w:textAlignment w:val="baseline"/>
              <w:rPr>
                <w:rFonts w:hint="eastAsia" w:ascii="宋体" w:hAnsi="宋体" w:eastAsia="宋体" w:cs="宋体"/>
                <w:spacing w:val="-1"/>
                <w:highlight w:val="none"/>
              </w:rPr>
            </w:pPr>
            <w:r>
              <w:rPr>
                <w:rFonts w:hint="eastAsia" w:ascii="宋体" w:hAnsi="宋体" w:eastAsia="宋体" w:cs="宋体"/>
                <w:spacing w:val="-2"/>
                <w:highlight w:val="none"/>
              </w:rPr>
              <w:t>7</w:t>
            </w:r>
            <w:r>
              <w:rPr>
                <w:rFonts w:hint="eastAsia" w:ascii="宋体" w:hAnsi="宋体" w:eastAsia="宋体" w:cs="宋体"/>
                <w:spacing w:val="-22"/>
                <w:highlight w:val="none"/>
              </w:rPr>
              <w:t xml:space="preserve"> </w:t>
            </w:r>
            <w:r>
              <w:rPr>
                <w:rFonts w:hint="eastAsia" w:ascii="宋体" w:hAnsi="宋体" w:eastAsia="宋体" w:cs="宋体"/>
                <w:spacing w:val="-2"/>
                <w:highlight w:val="none"/>
              </w:rPr>
              <w:t>、本招标文件的解释权归招标人所有。</w:t>
            </w:r>
          </w:p>
        </w:tc>
      </w:tr>
    </w:tbl>
    <w:p w14:paraId="1A0819F2">
      <w:pPr>
        <w:pStyle w:val="2"/>
        <w:rPr>
          <w:rFonts w:hint="eastAsia" w:ascii="宋体" w:hAnsi="宋体" w:eastAsia="宋体" w:cs="宋体"/>
          <w:highlight w:val="none"/>
        </w:rPr>
      </w:pPr>
    </w:p>
    <w:p w14:paraId="6A9A6CB3">
      <w:pPr>
        <w:spacing w:line="240" w:lineRule="auto"/>
        <w:ind w:left="0" w:right="0" w:firstLine="0" w:firstLineChars="0"/>
        <w:rPr>
          <w:rFonts w:hint="eastAsia" w:ascii="宋体" w:hAnsi="宋体" w:eastAsia="宋体" w:cs="宋体"/>
          <w:sz w:val="21"/>
          <w:szCs w:val="21"/>
          <w:highlight w:val="none"/>
        </w:rPr>
      </w:pPr>
      <w:r>
        <w:rPr>
          <w:rFonts w:hint="eastAsia" w:ascii="宋体" w:hAnsi="宋体" w:eastAsia="宋体" w:cs="宋体"/>
          <w:b/>
          <w:bCs/>
          <w:spacing w:val="-11"/>
          <w:sz w:val="21"/>
          <w:szCs w:val="21"/>
          <w:highlight w:val="none"/>
        </w:rPr>
        <w:t>特别提醒：</w:t>
      </w:r>
    </w:p>
    <w:p w14:paraId="1B09AC19">
      <w:pPr>
        <w:spacing w:line="240" w:lineRule="auto"/>
        <w:ind w:left="0" w:right="0" w:firstLine="0" w:firstLineChars="0"/>
        <w:rPr>
          <w:rFonts w:hint="eastAsia" w:ascii="宋体" w:hAnsi="宋体" w:eastAsia="宋体" w:cs="宋体"/>
          <w:sz w:val="21"/>
          <w:szCs w:val="21"/>
          <w:highlight w:val="none"/>
        </w:rPr>
      </w:pPr>
      <w:r>
        <w:rPr>
          <w:rFonts w:hint="eastAsia" w:ascii="宋体" w:hAnsi="宋体" w:eastAsia="宋体" w:cs="宋体"/>
          <w:b/>
          <w:bCs/>
          <w:spacing w:val="-1"/>
          <w:sz w:val="21"/>
          <w:szCs w:val="21"/>
          <w:highlight w:val="none"/>
        </w:rPr>
        <w:t>1</w:t>
      </w:r>
      <w:r>
        <w:rPr>
          <w:rFonts w:hint="eastAsia" w:ascii="宋体" w:hAnsi="宋体" w:eastAsia="宋体" w:cs="宋体"/>
          <w:b/>
          <w:bCs/>
          <w:spacing w:val="-30"/>
          <w:sz w:val="21"/>
          <w:szCs w:val="21"/>
          <w:highlight w:val="none"/>
        </w:rPr>
        <w:t xml:space="preserve"> </w:t>
      </w:r>
      <w:r>
        <w:rPr>
          <w:rFonts w:hint="eastAsia" w:ascii="宋体" w:hAnsi="宋体" w:eastAsia="宋体" w:cs="宋体"/>
          <w:b/>
          <w:bCs/>
          <w:spacing w:val="-1"/>
          <w:sz w:val="21"/>
          <w:szCs w:val="21"/>
          <w:highlight w:val="none"/>
        </w:rPr>
        <w:t>、招标人会根据招标需要，可能会不定期在大丰公共资源电子交易平台发布该项目</w:t>
      </w:r>
      <w:r>
        <w:rPr>
          <w:rFonts w:hint="eastAsia" w:ascii="宋体" w:hAnsi="宋体" w:eastAsia="宋体" w:cs="宋体"/>
          <w:b/>
          <w:bCs/>
          <w:spacing w:val="-2"/>
          <w:sz w:val="21"/>
          <w:szCs w:val="21"/>
          <w:highlight w:val="none"/>
        </w:rPr>
        <w:t>补充答疑等澄清</w:t>
      </w:r>
      <w:r>
        <w:rPr>
          <w:rFonts w:hint="eastAsia" w:ascii="宋体" w:hAnsi="宋体" w:eastAsia="宋体" w:cs="宋体"/>
          <w:sz w:val="21"/>
          <w:szCs w:val="21"/>
          <w:highlight w:val="none"/>
        </w:rPr>
        <w:t xml:space="preserve"> </w:t>
      </w:r>
      <w:r>
        <w:rPr>
          <w:rFonts w:hint="eastAsia" w:ascii="宋体" w:hAnsi="宋体" w:eastAsia="宋体" w:cs="宋体"/>
          <w:b/>
          <w:bCs/>
          <w:spacing w:val="-2"/>
          <w:sz w:val="21"/>
          <w:szCs w:val="21"/>
          <w:highlight w:val="none"/>
        </w:rPr>
        <w:t>修改文件，请各投标人自行网上查寻，未能及时查阅响应而影响</w:t>
      </w:r>
      <w:r>
        <w:rPr>
          <w:rFonts w:hint="eastAsia" w:ascii="宋体" w:hAnsi="宋体" w:eastAsia="宋体" w:cs="宋体"/>
          <w:b/>
          <w:bCs/>
          <w:spacing w:val="-3"/>
          <w:sz w:val="21"/>
          <w:szCs w:val="21"/>
          <w:highlight w:val="none"/>
        </w:rPr>
        <w:t>投标的，结果由投标人负责。</w:t>
      </w:r>
    </w:p>
    <w:p w14:paraId="07BBD7B6">
      <w:pPr>
        <w:spacing w:line="240" w:lineRule="auto"/>
        <w:ind w:left="0" w:right="0" w:firstLine="0" w:firstLineChars="0"/>
        <w:rPr>
          <w:rFonts w:hint="eastAsia" w:ascii="宋体" w:hAnsi="宋体" w:eastAsia="宋体" w:cs="宋体"/>
          <w:sz w:val="21"/>
          <w:szCs w:val="21"/>
          <w:highlight w:val="none"/>
        </w:rPr>
        <w:sectPr>
          <w:footerReference r:id="rId11" w:type="default"/>
          <w:pgSz w:w="11900" w:h="16841"/>
          <w:pgMar w:top="1418" w:right="1133" w:bottom="1159" w:left="1132" w:header="0" w:footer="957" w:gutter="0"/>
          <w:cols w:space="720" w:num="1"/>
        </w:sectPr>
      </w:pPr>
    </w:p>
    <w:p w14:paraId="3900AC62">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02" w:hangingChars="200"/>
        <w:textAlignment w:val="baseline"/>
        <w:rPr>
          <w:rFonts w:hint="eastAsia" w:ascii="宋体" w:hAnsi="宋体" w:eastAsia="宋体" w:cs="宋体"/>
          <w:sz w:val="21"/>
          <w:szCs w:val="21"/>
          <w:highlight w:val="none"/>
        </w:rPr>
      </w:pPr>
      <w:r>
        <w:rPr>
          <w:rFonts w:hint="eastAsia" w:ascii="宋体" w:hAnsi="宋体" w:eastAsia="宋体" w:cs="宋体"/>
          <w:b/>
          <w:bCs/>
          <w:spacing w:val="-5"/>
          <w:sz w:val="21"/>
          <w:szCs w:val="21"/>
          <w:highlight w:val="none"/>
        </w:rPr>
        <w:t>1.总则</w:t>
      </w:r>
    </w:p>
    <w:p w14:paraId="63C17C0C">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00" w:hanging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1.1</w:t>
      </w:r>
      <w:r>
        <w:rPr>
          <w:rFonts w:hint="eastAsia" w:ascii="宋体" w:hAnsi="宋体" w:eastAsia="宋体" w:cs="宋体"/>
          <w:spacing w:val="6"/>
          <w:sz w:val="21"/>
          <w:szCs w:val="21"/>
          <w:highlight w:val="none"/>
        </w:rPr>
        <w:t xml:space="preserve">  </w:t>
      </w:r>
      <w:r>
        <w:rPr>
          <w:rFonts w:hint="eastAsia" w:ascii="宋体" w:hAnsi="宋体" w:eastAsia="宋体" w:cs="宋体"/>
          <w:spacing w:val="-5"/>
          <w:sz w:val="21"/>
          <w:szCs w:val="21"/>
          <w:highlight w:val="none"/>
        </w:rPr>
        <w:t>项目概况</w:t>
      </w:r>
    </w:p>
    <w:p w14:paraId="00168A10">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jc w:val="both"/>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1.1.1 根据有关法律、法规和规章的规定，本招标项目已具备招标条件，现对本项目货物</w:t>
      </w:r>
      <w:r>
        <w:rPr>
          <w:rFonts w:hint="eastAsia" w:ascii="宋体" w:hAnsi="宋体" w:eastAsia="宋体" w:cs="宋体"/>
          <w:spacing w:val="-2"/>
          <w:sz w:val="21"/>
          <w:szCs w:val="21"/>
          <w:highlight w:val="none"/>
        </w:rPr>
        <w:t>进行招标</w:t>
      </w:r>
      <w:r>
        <w:rPr>
          <w:rFonts w:hint="eastAsia" w:ascii="宋体" w:hAnsi="宋体" w:eastAsia="宋体" w:cs="宋体"/>
          <w:spacing w:val="-2"/>
          <w:sz w:val="21"/>
          <w:szCs w:val="21"/>
          <w:highlight w:val="none"/>
          <w:lang w:eastAsia="zh-CN"/>
        </w:rPr>
        <w:t>。</w:t>
      </w:r>
    </w:p>
    <w:p w14:paraId="1B5D4A3B">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1.1.2 本招标项目招标人：见投标人须知前附表。</w:t>
      </w:r>
    </w:p>
    <w:p w14:paraId="1DFDB4E2">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2" w:hangingChars="20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1.1.3 本招标项目招标代理机构：见投标人须知前附表。</w:t>
      </w:r>
    </w:p>
    <w:p w14:paraId="4443E6CE">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2" w:hangingChars="20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1.1.4 本招标项目名称：见投标人须知前附表。</w:t>
      </w:r>
    </w:p>
    <w:p w14:paraId="389C1C58">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2" w:hanging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1.2  资金来源和落实情况</w:t>
      </w:r>
    </w:p>
    <w:p w14:paraId="3393FE08">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1.2.1 本招标项目的资金来源：见投标人须知前附表。</w:t>
      </w:r>
    </w:p>
    <w:p w14:paraId="1678846B">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1.2.2 本招标项目的出资比例：见投标人须知前附表。</w:t>
      </w:r>
    </w:p>
    <w:p w14:paraId="2ACD51D0">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2" w:hangingChars="20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1.2.3 本招标项目的资金落实情况：见投标人须知前附表。</w:t>
      </w:r>
    </w:p>
    <w:p w14:paraId="39ECA667">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1.3  招标范围、项目完成期限、供货及服务地点和质量要求</w:t>
      </w:r>
    </w:p>
    <w:p w14:paraId="47B93B89">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1.3.1 本次招标范围：见投标人须知前附表。</w:t>
      </w:r>
    </w:p>
    <w:p w14:paraId="3F119A74">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2" w:hangingChars="20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1.3.2 本招标项目的项目完成期限：见投标人须知前附表。</w:t>
      </w:r>
    </w:p>
    <w:p w14:paraId="141D08D6">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1.3.3 本招标项目的供货及服务地点：见投标人须知前附表。</w:t>
      </w:r>
    </w:p>
    <w:p w14:paraId="1284823C">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1.3.4 本招标项目的质量要求及验收标准：见投标人须知前附表。</w:t>
      </w:r>
    </w:p>
    <w:p w14:paraId="769B5BC4">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2" w:hanging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1.4  投标人资格要求</w:t>
      </w:r>
    </w:p>
    <w:p w14:paraId="799781F8">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1.4.1  投标人应具备的资格要求见投标人须知前附表。</w:t>
      </w:r>
    </w:p>
    <w:p w14:paraId="639BC414">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08" w:hanging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1.4.2  本项目不接受联合体投标。</w:t>
      </w:r>
    </w:p>
    <w:p w14:paraId="0BAD128C">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2" w:hangingChars="20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1.4.3  投标人不得存在下列情形之一：</w:t>
      </w:r>
    </w:p>
    <w:p w14:paraId="23005FB5">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2" w:hangingChars="20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（1）为招标人的附属机构（单位</w:t>
      </w:r>
      <w:r>
        <w:rPr>
          <w:rFonts w:hint="eastAsia" w:ascii="宋体" w:hAnsi="宋体" w:eastAsia="宋体" w:cs="宋体"/>
          <w:spacing w:val="-52"/>
          <w:sz w:val="21"/>
          <w:szCs w:val="21"/>
          <w:highlight w:val="none"/>
        </w:rPr>
        <w:t>）；</w:t>
      </w:r>
    </w:p>
    <w:p w14:paraId="02C37A93">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（2）为本项目的监理人；</w:t>
      </w:r>
    </w:p>
    <w:p w14:paraId="7E6A4A7A">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（3）为本项目的代建人；</w:t>
      </w:r>
    </w:p>
    <w:p w14:paraId="761352A4">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08" w:hanging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（4）为本项目提供招标代理服务的；</w:t>
      </w:r>
    </w:p>
    <w:p w14:paraId="398E962E">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20" w:hanging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（5）与本项目的监理人或代建人或招标代理机构的单</w:t>
      </w:r>
      <w:r>
        <w:rPr>
          <w:rFonts w:hint="eastAsia" w:ascii="宋体" w:hAnsi="宋体" w:eastAsia="宋体" w:cs="宋体"/>
          <w:spacing w:val="-1"/>
          <w:sz w:val="21"/>
          <w:szCs w:val="21"/>
          <w:highlight w:val="none"/>
        </w:rPr>
        <w:t>位负责人为同一个人的；</w:t>
      </w:r>
    </w:p>
    <w:p w14:paraId="1F002AF3">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20" w:hanging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（6）与本项目的监理人或代建人或招标代理</w:t>
      </w:r>
      <w:r>
        <w:rPr>
          <w:rFonts w:hint="eastAsia" w:ascii="宋体" w:hAnsi="宋体" w:eastAsia="宋体" w:cs="宋体"/>
          <w:spacing w:val="-1"/>
          <w:sz w:val="21"/>
          <w:szCs w:val="21"/>
          <w:highlight w:val="none"/>
        </w:rPr>
        <w:t>机构相互控股或参股的；</w:t>
      </w:r>
    </w:p>
    <w:p w14:paraId="2D7A7770">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2" w:hangingChars="20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（7）与本项目的其他申请人的单位负责人为同一个人的；</w:t>
      </w:r>
    </w:p>
    <w:p w14:paraId="6568104E">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20" w:hanging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（8）与本项目的其他申请人之间存在直接控股、管理关系或母公司</w:t>
      </w:r>
      <w:r>
        <w:rPr>
          <w:rFonts w:hint="eastAsia" w:ascii="宋体" w:hAnsi="宋体" w:eastAsia="宋体" w:cs="宋体"/>
          <w:spacing w:val="-1"/>
          <w:sz w:val="21"/>
          <w:szCs w:val="21"/>
          <w:highlight w:val="none"/>
        </w:rPr>
        <w:t>、全资子公司关系的；</w:t>
      </w:r>
    </w:p>
    <w:p w14:paraId="41D63550">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08" w:hanging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（9）法律法规规定的其他情形。</w:t>
      </w:r>
    </w:p>
    <w:p w14:paraId="41AA6957">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396" w:hanging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1.5</w:t>
      </w:r>
      <w:r>
        <w:rPr>
          <w:rFonts w:hint="eastAsia" w:ascii="宋体" w:hAnsi="宋体" w:eastAsia="宋体" w:cs="宋体"/>
          <w:spacing w:val="10"/>
          <w:sz w:val="21"/>
          <w:szCs w:val="21"/>
          <w:highlight w:val="none"/>
        </w:rPr>
        <w:t xml:space="preserve">  </w:t>
      </w:r>
      <w:r>
        <w:rPr>
          <w:rFonts w:hint="eastAsia" w:ascii="宋体" w:hAnsi="宋体" w:eastAsia="宋体" w:cs="宋体"/>
          <w:spacing w:val="-6"/>
          <w:sz w:val="21"/>
          <w:szCs w:val="21"/>
          <w:highlight w:val="none"/>
        </w:rPr>
        <w:t>费用承担</w:t>
      </w:r>
    </w:p>
    <w:p w14:paraId="3AF52F92">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12" w:firstLineChars="200"/>
        <w:textAlignment w:val="baseline"/>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投标人准备和参加投标活动发生的费用自理。</w:t>
      </w:r>
    </w:p>
    <w:p w14:paraId="7C24F93E">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396" w:hangingChars="200"/>
        <w:textAlignment w:val="baseline"/>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1.6</w:t>
      </w:r>
      <w:r>
        <w:rPr>
          <w:rFonts w:hint="eastAsia" w:ascii="宋体" w:hAnsi="宋体" w:eastAsia="宋体" w:cs="宋体"/>
          <w:spacing w:val="5"/>
          <w:sz w:val="21"/>
          <w:szCs w:val="21"/>
          <w:highlight w:val="none"/>
        </w:rPr>
        <w:t xml:space="preserve">  </w:t>
      </w:r>
      <w:r>
        <w:rPr>
          <w:rFonts w:hint="eastAsia" w:ascii="宋体" w:hAnsi="宋体" w:eastAsia="宋体" w:cs="宋体"/>
          <w:spacing w:val="-6"/>
          <w:sz w:val="21"/>
          <w:szCs w:val="21"/>
          <w:highlight w:val="none"/>
        </w:rPr>
        <w:t>保密</w:t>
      </w:r>
    </w:p>
    <w:p w14:paraId="54907778">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参与招标投标活动的各方应对招标文件和投标文件中的商业和技术等秘密保密，违者应对</w:t>
      </w:r>
      <w:r>
        <w:rPr>
          <w:rFonts w:hint="eastAsia" w:ascii="宋体" w:hAnsi="宋体" w:eastAsia="宋体" w:cs="宋体"/>
          <w:spacing w:val="-1"/>
          <w:sz w:val="21"/>
          <w:szCs w:val="21"/>
          <w:highlight w:val="none"/>
        </w:rPr>
        <w:t>由此造成</w:t>
      </w:r>
      <w:r>
        <w:rPr>
          <w:rFonts w:hint="eastAsia" w:ascii="宋体" w:hAnsi="宋体" w:eastAsia="宋体" w:cs="宋体"/>
          <w:spacing w:val="-3"/>
          <w:sz w:val="21"/>
          <w:szCs w:val="21"/>
          <w:highlight w:val="none"/>
        </w:rPr>
        <w:t>的后果承担法律责任。</w:t>
      </w:r>
    </w:p>
    <w:p w14:paraId="6ECA0FAD">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00" w:hanging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1.7</w:t>
      </w:r>
      <w:r>
        <w:rPr>
          <w:rFonts w:hint="eastAsia" w:ascii="宋体" w:hAnsi="宋体" w:eastAsia="宋体" w:cs="宋体"/>
          <w:spacing w:val="6"/>
          <w:sz w:val="21"/>
          <w:szCs w:val="21"/>
          <w:highlight w:val="none"/>
        </w:rPr>
        <w:t xml:space="preserve">  </w:t>
      </w:r>
      <w:r>
        <w:rPr>
          <w:rFonts w:hint="eastAsia" w:ascii="宋体" w:hAnsi="宋体" w:eastAsia="宋体" w:cs="宋体"/>
          <w:spacing w:val="-5"/>
          <w:sz w:val="21"/>
          <w:szCs w:val="21"/>
          <w:highlight w:val="none"/>
        </w:rPr>
        <w:t>语言文字</w:t>
      </w:r>
    </w:p>
    <w:p w14:paraId="218D9C7C">
      <w:pPr>
        <w:keepNext w:val="0"/>
        <w:keepLines w:val="0"/>
        <w:pageBreakBefore w:val="0"/>
        <w:widowControl/>
        <w:kinsoku w:val="0"/>
        <w:wordWrap/>
        <w:overflowPunct/>
        <w:topLinePunct w:val="0"/>
        <w:autoSpaceDE w:val="0"/>
        <w:autoSpaceDN w:val="0"/>
        <w:bidi w:val="0"/>
        <w:adjustRightInd w:val="0"/>
        <w:snapToGrid w:val="0"/>
        <w:spacing w:line="440" w:lineRule="exact"/>
        <w:ind w:left="416" w:leftChars="198"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除专用术语外，与招标投标有关的语言均使用中文。必要时专用术语应附有中文注释。</w:t>
      </w:r>
    </w:p>
    <w:p w14:paraId="63F2EB31">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00" w:hanging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1.8</w:t>
      </w:r>
      <w:r>
        <w:rPr>
          <w:rFonts w:hint="eastAsia" w:ascii="宋体" w:hAnsi="宋体" w:eastAsia="宋体" w:cs="宋体"/>
          <w:spacing w:val="6"/>
          <w:sz w:val="21"/>
          <w:szCs w:val="21"/>
          <w:highlight w:val="none"/>
        </w:rPr>
        <w:t xml:space="preserve">  </w:t>
      </w:r>
      <w:r>
        <w:rPr>
          <w:rFonts w:hint="eastAsia" w:ascii="宋体" w:hAnsi="宋体" w:eastAsia="宋体" w:cs="宋体"/>
          <w:spacing w:val="-5"/>
          <w:sz w:val="21"/>
          <w:szCs w:val="21"/>
          <w:highlight w:val="none"/>
        </w:rPr>
        <w:t>计量单位</w:t>
      </w:r>
    </w:p>
    <w:p w14:paraId="08E94F7A">
      <w:pPr>
        <w:keepNext w:val="0"/>
        <w:keepLines w:val="0"/>
        <w:pageBreakBefore w:val="0"/>
        <w:widowControl/>
        <w:kinsoku w:val="0"/>
        <w:wordWrap/>
        <w:overflowPunct/>
        <w:topLinePunct w:val="0"/>
        <w:autoSpaceDE w:val="0"/>
        <w:autoSpaceDN w:val="0"/>
        <w:bidi w:val="0"/>
        <w:adjustRightInd w:val="0"/>
        <w:snapToGrid w:val="0"/>
        <w:spacing w:line="440" w:lineRule="exact"/>
        <w:ind w:left="416" w:leftChars="198"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所有计量均采用中华人民共和国法定计量单位。</w:t>
      </w:r>
    </w:p>
    <w:p w14:paraId="410FD44F">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hanging="400" w:hanging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1.9</w:t>
      </w:r>
      <w:r>
        <w:rPr>
          <w:rFonts w:hint="eastAsia" w:ascii="宋体" w:hAnsi="宋体" w:eastAsia="宋体" w:cs="宋体"/>
          <w:spacing w:val="6"/>
          <w:sz w:val="21"/>
          <w:szCs w:val="21"/>
          <w:highlight w:val="none"/>
        </w:rPr>
        <w:t xml:space="preserve">  </w:t>
      </w:r>
      <w:r>
        <w:rPr>
          <w:rFonts w:hint="eastAsia" w:ascii="宋体" w:hAnsi="宋体" w:eastAsia="宋体" w:cs="宋体"/>
          <w:spacing w:val="-5"/>
          <w:sz w:val="21"/>
          <w:szCs w:val="21"/>
          <w:highlight w:val="none"/>
        </w:rPr>
        <w:t>踏勘现场</w:t>
      </w:r>
    </w:p>
    <w:p w14:paraId="30A6BA7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1.9.1招标人不组织投标人踏勘现场，投标人可以自行对</w:t>
      </w:r>
      <w:r>
        <w:rPr>
          <w:rFonts w:hint="eastAsia" w:ascii="宋体" w:hAnsi="宋体" w:eastAsia="宋体" w:cs="宋体"/>
          <w:spacing w:val="-1"/>
          <w:sz w:val="21"/>
          <w:szCs w:val="21"/>
          <w:highlight w:val="none"/>
        </w:rPr>
        <w:t>项目现场和周围环境进行勘察，以获取编制投标文件和签署合同所需的所有资料。</w:t>
      </w:r>
    </w:p>
    <w:p w14:paraId="0D845A9C">
      <w:pPr>
        <w:keepNext w:val="0"/>
        <w:keepLines w:val="0"/>
        <w:pageBreakBefore w:val="0"/>
        <w:widowControl/>
        <w:kinsoku w:val="0"/>
        <w:wordWrap/>
        <w:overflowPunct/>
        <w:topLinePunct w:val="0"/>
        <w:autoSpaceDE w:val="0"/>
        <w:autoSpaceDN w:val="0"/>
        <w:bidi w:val="0"/>
        <w:adjustRightInd w:val="0"/>
        <w:snapToGrid w:val="0"/>
        <w:spacing w:line="440" w:lineRule="exact"/>
        <w:ind w:left="416" w:leftChars="198"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1.9.2  投标人踏勘现场发生的费用自理。</w:t>
      </w:r>
    </w:p>
    <w:p w14:paraId="4001E502">
      <w:pPr>
        <w:keepNext w:val="0"/>
        <w:keepLines w:val="0"/>
        <w:pageBreakBefore w:val="0"/>
        <w:widowControl/>
        <w:kinsoku w:val="0"/>
        <w:wordWrap/>
        <w:overflowPunct/>
        <w:topLinePunct w:val="0"/>
        <w:autoSpaceDE w:val="0"/>
        <w:autoSpaceDN w:val="0"/>
        <w:bidi w:val="0"/>
        <w:adjustRightInd w:val="0"/>
        <w:snapToGrid w:val="0"/>
        <w:spacing w:line="440" w:lineRule="exact"/>
        <w:ind w:left="416" w:leftChars="198"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1.9.3  除招标人的原因外，投标人自行负责在踏勘现场中所发生的人员伤亡和财产损失。</w:t>
      </w:r>
    </w:p>
    <w:p w14:paraId="21772D46">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1.9.4  招标人向投标人提供的有关项目现场的资料和数</w:t>
      </w:r>
      <w:r>
        <w:rPr>
          <w:rFonts w:hint="eastAsia" w:ascii="宋体" w:hAnsi="宋体" w:eastAsia="宋体" w:cs="宋体"/>
          <w:spacing w:val="-1"/>
          <w:sz w:val="21"/>
          <w:szCs w:val="21"/>
          <w:highlight w:val="none"/>
        </w:rPr>
        <w:t>据是招标人现有的能使投标人利用的资料</w:t>
      </w:r>
      <w:r>
        <w:rPr>
          <w:rFonts w:hint="eastAsia" w:ascii="宋体" w:hAnsi="宋体" w:eastAsia="宋体" w:cs="宋体"/>
          <w:spacing w:val="-1"/>
          <w:sz w:val="21"/>
          <w:szCs w:val="21"/>
          <w:highlight w:val="none"/>
          <w:lang w:eastAsia="zh-CN"/>
        </w:rPr>
        <w:t>。</w:t>
      </w:r>
      <w:r>
        <w:rPr>
          <w:rFonts w:hint="eastAsia" w:ascii="宋体" w:hAnsi="宋体" w:eastAsia="宋体" w:cs="宋体"/>
          <w:spacing w:val="-1"/>
          <w:sz w:val="21"/>
          <w:szCs w:val="21"/>
          <w:highlight w:val="none"/>
        </w:rPr>
        <w:t>招标人对投标人由此而做出的推论、理解和结论概不负责。</w:t>
      </w:r>
    </w:p>
    <w:p w14:paraId="35182C3F">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08" w:hanging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1.10  投标预备会</w:t>
      </w:r>
    </w:p>
    <w:p w14:paraId="3752434B">
      <w:pPr>
        <w:keepNext w:val="0"/>
        <w:keepLines w:val="0"/>
        <w:pageBreakBefore w:val="0"/>
        <w:widowControl/>
        <w:kinsoku w:val="0"/>
        <w:wordWrap/>
        <w:overflowPunct/>
        <w:topLinePunct w:val="0"/>
        <w:autoSpaceDE w:val="0"/>
        <w:autoSpaceDN w:val="0"/>
        <w:bidi w:val="0"/>
        <w:adjustRightInd w:val="0"/>
        <w:snapToGrid w:val="0"/>
        <w:spacing w:line="440" w:lineRule="exact"/>
        <w:ind w:left="416" w:leftChars="198"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本项目不召开投标预备会。</w:t>
      </w:r>
    </w:p>
    <w:p w14:paraId="0CD292C3">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396" w:hanging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1.11</w:t>
      </w:r>
      <w:r>
        <w:rPr>
          <w:rFonts w:hint="eastAsia" w:ascii="宋体" w:hAnsi="宋体" w:eastAsia="宋体" w:cs="宋体"/>
          <w:spacing w:val="4"/>
          <w:sz w:val="21"/>
          <w:szCs w:val="21"/>
          <w:highlight w:val="none"/>
        </w:rPr>
        <w:t xml:space="preserve">  </w:t>
      </w:r>
      <w:r>
        <w:rPr>
          <w:rFonts w:hint="eastAsia" w:ascii="宋体" w:hAnsi="宋体" w:eastAsia="宋体" w:cs="宋体"/>
          <w:spacing w:val="-6"/>
          <w:sz w:val="21"/>
          <w:szCs w:val="21"/>
          <w:highlight w:val="none"/>
        </w:rPr>
        <w:t>偏离</w:t>
      </w:r>
    </w:p>
    <w:p w14:paraId="16417446">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投标人须知前附表允许投标文件偏离招标文件某些要求的，偏离应当符合招标文件规定</w:t>
      </w:r>
      <w:r>
        <w:rPr>
          <w:rFonts w:hint="eastAsia" w:ascii="宋体" w:hAnsi="宋体" w:eastAsia="宋体" w:cs="宋体"/>
          <w:spacing w:val="-1"/>
          <w:sz w:val="21"/>
          <w:szCs w:val="21"/>
          <w:highlight w:val="none"/>
        </w:rPr>
        <w:t>的偏离范围</w:t>
      </w:r>
      <w:r>
        <w:rPr>
          <w:rFonts w:hint="eastAsia" w:ascii="宋体" w:hAnsi="宋体" w:eastAsia="宋体" w:cs="宋体"/>
          <w:spacing w:val="-2"/>
          <w:sz w:val="21"/>
          <w:szCs w:val="21"/>
          <w:highlight w:val="none"/>
        </w:rPr>
        <w:t>和幅度。</w:t>
      </w:r>
    </w:p>
    <w:p w14:paraId="5EF6AA1F">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08" w:hanging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1.12  特别说明：</w:t>
      </w:r>
    </w:p>
    <w:p w14:paraId="6EF465EA">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12" w:firstLineChars="20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1.法定代表人为同一个人的两个及两个以上的法人、母公司、全资子公司及其控</w:t>
      </w:r>
      <w:r>
        <w:rPr>
          <w:rFonts w:hint="eastAsia" w:ascii="宋体" w:hAnsi="宋体" w:eastAsia="宋体" w:cs="宋体"/>
          <w:spacing w:val="-3"/>
          <w:sz w:val="21"/>
          <w:szCs w:val="21"/>
          <w:highlight w:val="none"/>
        </w:rPr>
        <w:t>股公司，都不得在同一招标项目中同时投标。</w:t>
      </w:r>
    </w:p>
    <w:p w14:paraId="33C09F31">
      <w:pPr>
        <w:keepNext w:val="0"/>
        <w:keepLines w:val="0"/>
        <w:pageBreakBefore w:val="0"/>
        <w:widowControl/>
        <w:kinsoku w:val="0"/>
        <w:wordWrap/>
        <w:overflowPunct/>
        <w:topLinePunct w:val="0"/>
        <w:autoSpaceDE w:val="0"/>
        <w:autoSpaceDN w:val="0"/>
        <w:bidi w:val="0"/>
        <w:adjustRightInd w:val="0"/>
        <w:snapToGrid w:val="0"/>
        <w:spacing w:line="440" w:lineRule="exact"/>
        <w:ind w:left="407" w:leftChars="194"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2.投标人投标所使用的采购项目实施人员必须为本单位员工（或必须为本单位分支机构正式员工）。</w:t>
      </w:r>
    </w:p>
    <w:p w14:paraId="16EF5812">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3.投标人应仔细阅读招标文件的所有内容，按照招标文件的要求提交投标文件，并对所提供的全部资</w:t>
      </w:r>
      <w:r>
        <w:rPr>
          <w:rFonts w:hint="eastAsia" w:ascii="宋体" w:hAnsi="宋体" w:eastAsia="宋体" w:cs="宋体"/>
          <w:spacing w:val="-1"/>
          <w:sz w:val="21"/>
          <w:szCs w:val="21"/>
          <w:highlight w:val="none"/>
        </w:rPr>
        <w:t>料的真实性承担法律责任。</w:t>
      </w:r>
    </w:p>
    <w:p w14:paraId="564E562D">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4"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4.投标人在投标活动中提供任何虚假材料，其投</w:t>
      </w:r>
      <w:r>
        <w:rPr>
          <w:rFonts w:hint="eastAsia" w:ascii="宋体" w:hAnsi="宋体" w:eastAsia="宋体" w:cs="宋体"/>
          <w:sz w:val="21"/>
          <w:szCs w:val="21"/>
          <w:highlight w:val="none"/>
        </w:rPr>
        <w:t>标无效，并报监管部门查处；中标后发现的，如尚未签订合同，投标人还须对招标人的损失进行赔偿，如双方已经签订合同，则招标人有权单方解除该合同，同时投标人应按合同总金额</w:t>
      </w:r>
      <w:r>
        <w:rPr>
          <w:rFonts w:hint="eastAsia" w:ascii="宋体" w:hAnsi="宋体" w:eastAsia="宋体" w:cs="宋体"/>
          <w:spacing w:val="-43"/>
          <w:sz w:val="21"/>
          <w:szCs w:val="21"/>
          <w:highlight w:val="none"/>
        </w:rPr>
        <w:t xml:space="preserve"> </w:t>
      </w:r>
      <w:r>
        <w:rPr>
          <w:rFonts w:hint="eastAsia" w:ascii="宋体" w:hAnsi="宋体" w:eastAsia="宋体" w:cs="宋体"/>
          <w:sz w:val="21"/>
          <w:szCs w:val="21"/>
          <w:highlight w:val="none"/>
        </w:rPr>
        <w:t>30%承担违约金，且民事赔偿并不免除违法投</w:t>
      </w:r>
      <w:r>
        <w:rPr>
          <w:rFonts w:hint="eastAsia" w:ascii="宋体" w:hAnsi="宋体" w:eastAsia="宋体" w:cs="宋体"/>
          <w:spacing w:val="-1"/>
          <w:sz w:val="21"/>
          <w:szCs w:val="21"/>
          <w:highlight w:val="none"/>
        </w:rPr>
        <w:t>标人的行政与刑事责任。</w:t>
      </w:r>
    </w:p>
    <w:p w14:paraId="29F8E513">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4" w:hangingChars="200"/>
        <w:textAlignment w:val="baseline"/>
        <w:outlineLvl w:val="1"/>
        <w:rPr>
          <w:rFonts w:hint="eastAsia" w:ascii="宋体" w:hAnsi="宋体" w:eastAsia="宋体" w:cs="宋体"/>
          <w:sz w:val="21"/>
          <w:szCs w:val="21"/>
          <w:highlight w:val="none"/>
        </w:rPr>
      </w:pPr>
      <w:r>
        <w:rPr>
          <w:rFonts w:hint="eastAsia" w:ascii="宋体" w:hAnsi="宋体" w:eastAsia="宋体" w:cs="宋体"/>
          <w:b/>
          <w:bCs/>
          <w:spacing w:val="-2"/>
          <w:sz w:val="21"/>
          <w:szCs w:val="21"/>
          <w:highlight w:val="none"/>
        </w:rPr>
        <w:t>2.招标文件</w:t>
      </w:r>
    </w:p>
    <w:p w14:paraId="79F5D6F1">
      <w:pPr>
        <w:keepNext w:val="0"/>
        <w:keepLines w:val="0"/>
        <w:pageBreakBefore w:val="0"/>
        <w:widowControl/>
        <w:kinsoku w:val="0"/>
        <w:wordWrap/>
        <w:overflowPunct/>
        <w:topLinePunct w:val="0"/>
        <w:autoSpaceDE w:val="0"/>
        <w:autoSpaceDN w:val="0"/>
        <w:bidi w:val="0"/>
        <w:adjustRightInd w:val="0"/>
        <w:snapToGrid w:val="0"/>
        <w:spacing w:line="440" w:lineRule="exact"/>
        <w:ind w:left="416" w:leftChars="198" w:right="0" w:firstLine="0" w:firstLineChars="0"/>
        <w:textAlignment w:val="baseline"/>
        <w:outlineLvl w:val="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2.1  招标文件组成</w:t>
      </w:r>
    </w:p>
    <w:p w14:paraId="260D9A34">
      <w:pPr>
        <w:keepNext w:val="0"/>
        <w:keepLines w:val="0"/>
        <w:pageBreakBefore w:val="0"/>
        <w:widowControl/>
        <w:kinsoku w:val="0"/>
        <w:wordWrap/>
        <w:overflowPunct/>
        <w:topLinePunct w:val="0"/>
        <w:autoSpaceDE w:val="0"/>
        <w:autoSpaceDN w:val="0"/>
        <w:bidi w:val="0"/>
        <w:adjustRightInd w:val="0"/>
        <w:snapToGrid w:val="0"/>
        <w:spacing w:line="440" w:lineRule="exact"/>
        <w:ind w:left="412" w:leftChars="196"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2.1.1  本招标文件包括：</w:t>
      </w:r>
    </w:p>
    <w:p w14:paraId="487969DA">
      <w:pPr>
        <w:keepNext w:val="0"/>
        <w:keepLines w:val="0"/>
        <w:pageBreakBefore w:val="0"/>
        <w:widowControl/>
        <w:kinsoku w:val="0"/>
        <w:wordWrap/>
        <w:overflowPunct/>
        <w:topLinePunct w:val="0"/>
        <w:autoSpaceDE w:val="0"/>
        <w:autoSpaceDN w:val="0"/>
        <w:bidi w:val="0"/>
        <w:adjustRightInd w:val="0"/>
        <w:snapToGrid w:val="0"/>
        <w:spacing w:line="440" w:lineRule="exact"/>
        <w:ind w:left="412" w:leftChars="196"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（1）招标公告；</w:t>
      </w:r>
    </w:p>
    <w:p w14:paraId="259B3FC3">
      <w:pPr>
        <w:keepNext w:val="0"/>
        <w:keepLines w:val="0"/>
        <w:pageBreakBefore w:val="0"/>
        <w:widowControl/>
        <w:kinsoku w:val="0"/>
        <w:wordWrap/>
        <w:overflowPunct/>
        <w:topLinePunct w:val="0"/>
        <w:autoSpaceDE w:val="0"/>
        <w:autoSpaceDN w:val="0"/>
        <w:bidi w:val="0"/>
        <w:adjustRightInd w:val="0"/>
        <w:snapToGrid w:val="0"/>
        <w:spacing w:line="440" w:lineRule="exact"/>
        <w:ind w:left="397" w:leftChars="189"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（2）投标人须知；</w:t>
      </w:r>
    </w:p>
    <w:p w14:paraId="5758C445">
      <w:pPr>
        <w:keepNext w:val="0"/>
        <w:keepLines w:val="0"/>
        <w:pageBreakBefore w:val="0"/>
        <w:widowControl/>
        <w:kinsoku w:val="0"/>
        <w:wordWrap/>
        <w:overflowPunct/>
        <w:topLinePunct w:val="0"/>
        <w:autoSpaceDE w:val="0"/>
        <w:autoSpaceDN w:val="0"/>
        <w:bidi w:val="0"/>
        <w:adjustRightInd w:val="0"/>
        <w:snapToGrid w:val="0"/>
        <w:spacing w:line="440" w:lineRule="exact"/>
        <w:ind w:left="412" w:leftChars="196"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（3）评标办法；</w:t>
      </w:r>
    </w:p>
    <w:p w14:paraId="08AB95B3">
      <w:pPr>
        <w:keepNext w:val="0"/>
        <w:keepLines w:val="0"/>
        <w:pageBreakBefore w:val="0"/>
        <w:widowControl/>
        <w:kinsoku w:val="0"/>
        <w:wordWrap/>
        <w:overflowPunct/>
        <w:topLinePunct w:val="0"/>
        <w:autoSpaceDE w:val="0"/>
        <w:autoSpaceDN w:val="0"/>
        <w:bidi w:val="0"/>
        <w:adjustRightInd w:val="0"/>
        <w:snapToGrid w:val="0"/>
        <w:spacing w:line="440" w:lineRule="exact"/>
        <w:ind w:left="403" w:leftChars="192"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（4）合同条款及格式；</w:t>
      </w:r>
    </w:p>
    <w:p w14:paraId="508A2F2F">
      <w:pPr>
        <w:keepNext w:val="0"/>
        <w:keepLines w:val="0"/>
        <w:pageBreakBefore w:val="0"/>
        <w:widowControl/>
        <w:kinsoku w:val="0"/>
        <w:wordWrap/>
        <w:overflowPunct/>
        <w:topLinePunct w:val="0"/>
        <w:autoSpaceDE w:val="0"/>
        <w:autoSpaceDN w:val="0"/>
        <w:bidi w:val="0"/>
        <w:adjustRightInd w:val="0"/>
        <w:snapToGrid w:val="0"/>
        <w:spacing w:line="440" w:lineRule="exact"/>
        <w:ind w:left="412" w:leftChars="196"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（5）采购需求；</w:t>
      </w:r>
    </w:p>
    <w:p w14:paraId="7928C4A7">
      <w:pPr>
        <w:keepNext w:val="0"/>
        <w:keepLines w:val="0"/>
        <w:pageBreakBefore w:val="0"/>
        <w:widowControl/>
        <w:kinsoku w:val="0"/>
        <w:wordWrap/>
        <w:overflowPunct/>
        <w:topLinePunct w:val="0"/>
        <w:autoSpaceDE w:val="0"/>
        <w:autoSpaceDN w:val="0"/>
        <w:bidi w:val="0"/>
        <w:adjustRightInd w:val="0"/>
        <w:snapToGrid w:val="0"/>
        <w:spacing w:line="440" w:lineRule="exact"/>
        <w:ind w:left="412" w:leftChars="196"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（6）投标文件格式；</w:t>
      </w:r>
    </w:p>
    <w:p w14:paraId="491920BB">
      <w:pPr>
        <w:keepNext w:val="0"/>
        <w:keepLines w:val="0"/>
        <w:pageBreakBefore w:val="0"/>
        <w:widowControl/>
        <w:kinsoku w:val="0"/>
        <w:wordWrap/>
        <w:overflowPunct/>
        <w:topLinePunct w:val="0"/>
        <w:autoSpaceDE w:val="0"/>
        <w:autoSpaceDN w:val="0"/>
        <w:bidi w:val="0"/>
        <w:adjustRightInd w:val="0"/>
        <w:snapToGrid w:val="0"/>
        <w:spacing w:line="440" w:lineRule="exact"/>
        <w:ind w:left="412" w:leftChars="196"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（7）投标人须知前附表规定的其他材料。</w:t>
      </w:r>
    </w:p>
    <w:p w14:paraId="158C7D33">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4"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2.1.2 根据本章第</w:t>
      </w:r>
      <w:r>
        <w:rPr>
          <w:rFonts w:hint="eastAsia" w:ascii="宋体" w:hAnsi="宋体" w:eastAsia="宋体" w:cs="宋体"/>
          <w:spacing w:val="-27"/>
          <w:sz w:val="21"/>
          <w:szCs w:val="21"/>
          <w:highlight w:val="none"/>
        </w:rPr>
        <w:t xml:space="preserve"> </w:t>
      </w:r>
      <w:r>
        <w:rPr>
          <w:rFonts w:hint="eastAsia" w:ascii="宋体" w:hAnsi="宋体" w:eastAsia="宋体" w:cs="宋体"/>
          <w:spacing w:val="1"/>
          <w:sz w:val="21"/>
          <w:szCs w:val="21"/>
          <w:highlight w:val="none"/>
        </w:rPr>
        <w:t>1.10 款、第</w:t>
      </w:r>
      <w:r>
        <w:rPr>
          <w:rFonts w:hint="eastAsia" w:ascii="宋体" w:hAnsi="宋体" w:eastAsia="宋体" w:cs="宋体"/>
          <w:spacing w:val="-47"/>
          <w:sz w:val="21"/>
          <w:szCs w:val="21"/>
          <w:highlight w:val="none"/>
        </w:rPr>
        <w:t xml:space="preserve"> </w:t>
      </w:r>
      <w:r>
        <w:rPr>
          <w:rFonts w:hint="eastAsia" w:ascii="宋体" w:hAnsi="宋体" w:eastAsia="宋体" w:cs="宋体"/>
          <w:spacing w:val="1"/>
          <w:sz w:val="21"/>
          <w:szCs w:val="21"/>
          <w:highlight w:val="none"/>
        </w:rPr>
        <w:t>2.</w:t>
      </w:r>
      <w:r>
        <w:rPr>
          <w:rFonts w:hint="eastAsia" w:ascii="宋体" w:hAnsi="宋体" w:eastAsia="宋体" w:cs="宋体"/>
          <w:sz w:val="21"/>
          <w:szCs w:val="21"/>
          <w:highlight w:val="none"/>
        </w:rPr>
        <w:t>2 款和第2.3 款对招标文件所作的澄清、修改，构成招标文件的组成 部分。当招标文件相互之间发生矛盾时，以后发出的</w:t>
      </w:r>
      <w:r>
        <w:rPr>
          <w:rFonts w:hint="eastAsia" w:ascii="宋体" w:hAnsi="宋体" w:eastAsia="宋体" w:cs="宋体"/>
          <w:spacing w:val="-1"/>
          <w:sz w:val="21"/>
          <w:szCs w:val="21"/>
          <w:highlight w:val="none"/>
        </w:rPr>
        <w:t>文件为准。</w:t>
      </w:r>
    </w:p>
    <w:p w14:paraId="5C4D723B">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2.2  招标文件的澄清</w:t>
      </w:r>
    </w:p>
    <w:p w14:paraId="4A3550F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2.2.1  投标人应仔细阅读和检查招标文件的全部内容。如发现缺页或附件不全，应及时向招标人提</w:t>
      </w:r>
    </w:p>
    <w:p w14:paraId="3AC0744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出，以便补齐。如有疑问，应在投标人须知前附表规定的</w:t>
      </w:r>
      <w:r>
        <w:rPr>
          <w:rFonts w:hint="eastAsia" w:ascii="宋体" w:hAnsi="宋体" w:eastAsia="宋体" w:cs="宋体"/>
          <w:spacing w:val="-1"/>
          <w:sz w:val="21"/>
          <w:szCs w:val="21"/>
          <w:highlight w:val="none"/>
        </w:rPr>
        <w:t>时间前以书面形式（包括信函、电报、传真等</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可以有形地表现所载内容的形式，下同</w:t>
      </w:r>
      <w:r>
        <w:rPr>
          <w:rFonts w:hint="eastAsia" w:ascii="宋体" w:hAnsi="宋体" w:eastAsia="宋体" w:cs="宋体"/>
          <w:spacing w:val="-26"/>
          <w:sz w:val="21"/>
          <w:szCs w:val="21"/>
          <w:highlight w:val="none"/>
        </w:rPr>
        <w:t>），</w:t>
      </w:r>
      <w:r>
        <w:rPr>
          <w:rFonts w:hint="eastAsia" w:ascii="宋体" w:hAnsi="宋体" w:eastAsia="宋体" w:cs="宋体"/>
          <w:spacing w:val="-2"/>
          <w:sz w:val="21"/>
          <w:szCs w:val="21"/>
          <w:highlight w:val="none"/>
        </w:rPr>
        <w:t>要求招标</w:t>
      </w:r>
      <w:r>
        <w:rPr>
          <w:rFonts w:hint="eastAsia" w:ascii="宋体" w:hAnsi="宋体" w:eastAsia="宋体" w:cs="宋体"/>
          <w:spacing w:val="-3"/>
          <w:sz w:val="21"/>
          <w:szCs w:val="21"/>
          <w:highlight w:val="none"/>
        </w:rPr>
        <w:t>人对招标文件予以澄清，招标人应当在</w:t>
      </w:r>
      <w:r>
        <w:rPr>
          <w:rFonts w:hint="eastAsia" w:ascii="宋体" w:hAnsi="宋体" w:eastAsia="宋体" w:cs="宋体"/>
          <w:spacing w:val="-42"/>
          <w:sz w:val="21"/>
          <w:szCs w:val="21"/>
          <w:highlight w:val="none"/>
        </w:rPr>
        <w:t xml:space="preserve"> </w:t>
      </w:r>
      <w:r>
        <w:rPr>
          <w:rFonts w:hint="eastAsia" w:ascii="宋体" w:hAnsi="宋体" w:eastAsia="宋体" w:cs="宋体"/>
          <w:spacing w:val="-3"/>
          <w:sz w:val="21"/>
          <w:szCs w:val="21"/>
          <w:highlight w:val="none"/>
        </w:rPr>
        <w:t>3</w:t>
      </w:r>
      <w:r>
        <w:rPr>
          <w:rFonts w:hint="eastAsia" w:ascii="宋体" w:hAnsi="宋体" w:eastAsia="宋体" w:cs="宋体"/>
          <w:spacing w:val="42"/>
          <w:w w:val="101"/>
          <w:sz w:val="21"/>
          <w:szCs w:val="21"/>
          <w:highlight w:val="none"/>
        </w:rPr>
        <w:t xml:space="preserve"> </w:t>
      </w:r>
      <w:r>
        <w:rPr>
          <w:rFonts w:hint="eastAsia" w:ascii="宋体" w:hAnsi="宋体" w:eastAsia="宋体" w:cs="宋体"/>
          <w:spacing w:val="-3"/>
          <w:sz w:val="21"/>
          <w:szCs w:val="21"/>
          <w:highlight w:val="none"/>
        </w:rPr>
        <w:t>日内对供应</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商依法提出的询问作出答复。</w:t>
      </w:r>
    </w:p>
    <w:p w14:paraId="6192EB13">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2.2.2  招标文件的澄清将在投标人须知前附表规定的投标截止时间前以“补充答疑”的形式在大</w:t>
      </w:r>
      <w:r>
        <w:rPr>
          <w:rFonts w:hint="eastAsia" w:ascii="宋体" w:hAnsi="宋体" w:eastAsia="宋体" w:cs="宋体"/>
          <w:spacing w:val="-1"/>
          <w:sz w:val="21"/>
          <w:szCs w:val="21"/>
          <w:highlight w:val="none"/>
        </w:rPr>
        <w:t>丰公共</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资源电子交易平台（</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"http://ggzy.dafeng.gov.cn/dfweb/default.aspx" </w:instrText>
      </w:r>
      <w:r>
        <w:rPr>
          <w:rFonts w:hint="eastAsia" w:ascii="宋体" w:hAnsi="宋体" w:eastAsia="宋体" w:cs="宋体"/>
          <w:highlight w:val="none"/>
        </w:rPr>
        <w:fldChar w:fldCharType="separate"/>
      </w:r>
      <w:r>
        <w:rPr>
          <w:rFonts w:hint="eastAsia" w:ascii="宋体" w:hAnsi="宋体" w:eastAsia="宋体" w:cs="宋体"/>
          <w:spacing w:val="-1"/>
          <w:sz w:val="21"/>
          <w:szCs w:val="21"/>
          <w:highlight w:val="none"/>
        </w:rPr>
        <w:t>http://ggzy.dafeng.gov.cn/dfweb/default.aspx</w:t>
      </w:r>
      <w:r>
        <w:rPr>
          <w:rFonts w:hint="eastAsia" w:ascii="宋体" w:hAnsi="宋体" w:eastAsia="宋体" w:cs="宋体"/>
          <w:spacing w:val="-1"/>
          <w:sz w:val="21"/>
          <w:szCs w:val="21"/>
          <w:highlight w:val="none"/>
        </w:rPr>
        <w:fldChar w:fldCharType="end"/>
      </w:r>
      <w:r>
        <w:rPr>
          <w:rFonts w:hint="eastAsia" w:ascii="宋体" w:hAnsi="宋体" w:eastAsia="宋体" w:cs="宋体"/>
          <w:spacing w:val="-22"/>
          <w:sz w:val="21"/>
          <w:szCs w:val="21"/>
          <w:highlight w:val="none"/>
        </w:rPr>
        <w:t xml:space="preserve"> </w:t>
      </w:r>
      <w:r>
        <w:rPr>
          <w:rFonts w:hint="eastAsia" w:ascii="宋体" w:hAnsi="宋体" w:eastAsia="宋体" w:cs="宋体"/>
          <w:spacing w:val="-1"/>
          <w:sz w:val="21"/>
          <w:szCs w:val="21"/>
          <w:highlight w:val="none"/>
        </w:rPr>
        <w:t>）上公开发布，但不指明澄清问题的来</w:t>
      </w:r>
      <w:r>
        <w:rPr>
          <w:rFonts w:hint="eastAsia" w:ascii="宋体" w:hAnsi="宋体" w:eastAsia="宋体" w:cs="宋体"/>
          <w:sz w:val="21"/>
          <w:szCs w:val="21"/>
          <w:highlight w:val="none"/>
        </w:rPr>
        <w:t>源。如果澄清发出的时间距投标截止时间不</w:t>
      </w:r>
      <w:r>
        <w:rPr>
          <w:rFonts w:hint="eastAsia" w:ascii="宋体" w:hAnsi="宋体" w:eastAsia="宋体" w:cs="宋体"/>
          <w:spacing w:val="-1"/>
          <w:sz w:val="21"/>
          <w:szCs w:val="21"/>
          <w:highlight w:val="none"/>
        </w:rPr>
        <w:t>足</w:t>
      </w:r>
      <w:r>
        <w:rPr>
          <w:rFonts w:hint="eastAsia" w:ascii="宋体" w:hAnsi="宋体" w:eastAsia="宋体" w:cs="宋体"/>
          <w:spacing w:val="-27"/>
          <w:sz w:val="21"/>
          <w:szCs w:val="21"/>
          <w:highlight w:val="none"/>
        </w:rPr>
        <w:t xml:space="preserve"> </w:t>
      </w:r>
      <w:r>
        <w:rPr>
          <w:rFonts w:hint="eastAsia" w:ascii="宋体" w:hAnsi="宋体" w:eastAsia="宋体" w:cs="宋体"/>
          <w:spacing w:val="-1"/>
          <w:sz w:val="21"/>
          <w:szCs w:val="21"/>
          <w:highlight w:val="none"/>
        </w:rPr>
        <w:t>15 天，且澄清内容影响投标文件编制的，相应延长投标截</w:t>
      </w:r>
      <w:r>
        <w:rPr>
          <w:rFonts w:hint="eastAsia" w:ascii="宋体" w:hAnsi="宋体" w:eastAsia="宋体" w:cs="宋体"/>
          <w:spacing w:val="-2"/>
          <w:sz w:val="21"/>
          <w:szCs w:val="21"/>
          <w:highlight w:val="none"/>
        </w:rPr>
        <w:t>止时间。</w:t>
      </w:r>
    </w:p>
    <w:p w14:paraId="19B0D43F">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2.3  招标文件的修改</w:t>
      </w:r>
    </w:p>
    <w:p w14:paraId="33E49B37">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2.3.1  在投标截止时间前，招标人可以以“补充答疑”的形式在大丰公共资源电子交易平台</w:t>
      </w:r>
      <w:r>
        <w:rPr>
          <w:rFonts w:hint="eastAsia" w:ascii="宋体" w:hAnsi="宋体" w:eastAsia="宋体" w:cs="宋体"/>
          <w:spacing w:val="-1"/>
          <w:sz w:val="21"/>
          <w:szCs w:val="21"/>
          <w:highlight w:val="none"/>
        </w:rPr>
        <w:t>（</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"http://ggzy.dafeng.gov.cn/dfweb/default.aspx" </w:instrText>
      </w:r>
      <w:r>
        <w:rPr>
          <w:rFonts w:hint="eastAsia" w:ascii="宋体" w:hAnsi="宋体" w:eastAsia="宋体" w:cs="宋体"/>
          <w:highlight w:val="none"/>
        </w:rPr>
        <w:fldChar w:fldCharType="separate"/>
      </w:r>
      <w:r>
        <w:rPr>
          <w:rFonts w:hint="eastAsia" w:ascii="宋体" w:hAnsi="宋体" w:eastAsia="宋体" w:cs="宋体"/>
          <w:spacing w:val="-1"/>
          <w:sz w:val="21"/>
          <w:szCs w:val="21"/>
          <w:highlight w:val="none"/>
        </w:rPr>
        <w:t>http://ggzy.dafeng.gov.cn/dfweb/default.aspx</w:t>
      </w:r>
      <w:r>
        <w:rPr>
          <w:rFonts w:hint="eastAsia" w:ascii="宋体" w:hAnsi="宋体" w:eastAsia="宋体" w:cs="宋体"/>
          <w:spacing w:val="-1"/>
          <w:sz w:val="21"/>
          <w:szCs w:val="21"/>
          <w:highlight w:val="none"/>
        </w:rPr>
        <w:fldChar w:fldCharType="end"/>
      </w:r>
      <w:r>
        <w:rPr>
          <w:rFonts w:hint="eastAsia" w:ascii="宋体" w:hAnsi="宋体" w:eastAsia="宋体" w:cs="宋体"/>
          <w:spacing w:val="-22"/>
          <w:sz w:val="21"/>
          <w:szCs w:val="21"/>
          <w:highlight w:val="none"/>
        </w:rPr>
        <w:t xml:space="preserve"> </w:t>
      </w:r>
      <w:r>
        <w:rPr>
          <w:rFonts w:hint="eastAsia" w:ascii="宋体" w:hAnsi="宋体" w:eastAsia="宋体" w:cs="宋体"/>
          <w:spacing w:val="-1"/>
          <w:sz w:val="21"/>
          <w:szCs w:val="21"/>
          <w:highlight w:val="none"/>
        </w:rPr>
        <w:t>）上修改招标文件。如果修改招标文件</w:t>
      </w:r>
      <w:r>
        <w:rPr>
          <w:rFonts w:hint="eastAsia" w:ascii="宋体" w:hAnsi="宋体" w:eastAsia="宋体" w:cs="宋体"/>
          <w:spacing w:val="-2"/>
          <w:sz w:val="21"/>
          <w:szCs w:val="21"/>
          <w:highlight w:val="none"/>
        </w:rPr>
        <w:t>的时间距投标截止时</w:t>
      </w:r>
      <w:r>
        <w:rPr>
          <w:rFonts w:hint="eastAsia" w:ascii="宋体" w:hAnsi="宋体" w:eastAsia="宋体" w:cs="宋体"/>
          <w:spacing w:val="-1"/>
          <w:sz w:val="21"/>
          <w:szCs w:val="21"/>
          <w:highlight w:val="none"/>
        </w:rPr>
        <w:t>间不足</w:t>
      </w:r>
      <w:r>
        <w:rPr>
          <w:rFonts w:hint="eastAsia" w:ascii="宋体" w:hAnsi="宋体" w:eastAsia="宋体" w:cs="宋体"/>
          <w:spacing w:val="-27"/>
          <w:sz w:val="21"/>
          <w:szCs w:val="21"/>
          <w:highlight w:val="none"/>
        </w:rPr>
        <w:t xml:space="preserve"> </w:t>
      </w:r>
      <w:r>
        <w:rPr>
          <w:rFonts w:hint="eastAsia" w:ascii="宋体" w:hAnsi="宋体" w:eastAsia="宋体" w:cs="宋体"/>
          <w:spacing w:val="-1"/>
          <w:sz w:val="21"/>
          <w:szCs w:val="21"/>
          <w:highlight w:val="none"/>
        </w:rPr>
        <w:t>15 天，且修改内容影响投标文件编制的</w:t>
      </w:r>
      <w:r>
        <w:rPr>
          <w:rFonts w:hint="eastAsia" w:ascii="宋体" w:hAnsi="宋体" w:eastAsia="宋体" w:cs="宋体"/>
          <w:spacing w:val="-2"/>
          <w:sz w:val="21"/>
          <w:szCs w:val="21"/>
          <w:highlight w:val="none"/>
        </w:rPr>
        <w:t>，相应延长投标截止时间。</w:t>
      </w:r>
    </w:p>
    <w:p w14:paraId="5A79F845">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2.4  投标人提出异议截止时间</w:t>
      </w:r>
    </w:p>
    <w:p w14:paraId="57B4BFFB">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2.4.1  潜在投标人对招标文件有异议的，因在招标文件规定的时间内，以书面形式向采购人提出异</w:t>
      </w:r>
      <w:r>
        <w:rPr>
          <w:rFonts w:hint="eastAsia" w:ascii="宋体" w:hAnsi="宋体" w:eastAsia="宋体" w:cs="宋体"/>
          <w:spacing w:val="-5"/>
          <w:sz w:val="21"/>
          <w:szCs w:val="21"/>
          <w:highlight w:val="none"/>
        </w:rPr>
        <w:t>议。</w:t>
      </w:r>
    </w:p>
    <w:p w14:paraId="56505ED9">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4" w:hangingChars="200"/>
        <w:textAlignment w:val="baseline"/>
        <w:outlineLvl w:val="1"/>
        <w:rPr>
          <w:rFonts w:hint="eastAsia" w:ascii="宋体" w:hAnsi="宋体" w:eastAsia="宋体" w:cs="宋体"/>
          <w:sz w:val="21"/>
          <w:szCs w:val="21"/>
          <w:highlight w:val="none"/>
        </w:rPr>
      </w:pPr>
      <w:r>
        <w:rPr>
          <w:rFonts w:hint="eastAsia" w:ascii="宋体" w:hAnsi="宋体" w:eastAsia="宋体" w:cs="宋体"/>
          <w:b/>
          <w:bCs/>
          <w:spacing w:val="-2"/>
          <w:sz w:val="21"/>
          <w:szCs w:val="21"/>
          <w:highlight w:val="none"/>
        </w:rPr>
        <w:t>3.投标文件</w:t>
      </w:r>
    </w:p>
    <w:p w14:paraId="1327EABE">
      <w:pPr>
        <w:keepNext w:val="0"/>
        <w:keepLines w:val="0"/>
        <w:pageBreakBefore w:val="0"/>
        <w:widowControl/>
        <w:kinsoku w:val="0"/>
        <w:wordWrap/>
        <w:overflowPunct/>
        <w:topLinePunct w:val="0"/>
        <w:autoSpaceDE w:val="0"/>
        <w:autoSpaceDN w:val="0"/>
        <w:bidi w:val="0"/>
        <w:adjustRightInd w:val="0"/>
        <w:snapToGrid w:val="0"/>
        <w:spacing w:line="440" w:lineRule="exact"/>
        <w:ind w:left="416" w:leftChars="198" w:right="0" w:firstLine="0" w:firstLineChars="0"/>
        <w:textAlignment w:val="baseline"/>
        <w:outlineLvl w:val="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3.1  投标文件的组成</w:t>
      </w:r>
    </w:p>
    <w:p w14:paraId="50440389">
      <w:pPr>
        <w:keepNext w:val="0"/>
        <w:keepLines w:val="0"/>
        <w:pageBreakBefore w:val="0"/>
        <w:widowControl/>
        <w:kinsoku w:val="0"/>
        <w:wordWrap/>
        <w:overflowPunct/>
        <w:topLinePunct w:val="0"/>
        <w:autoSpaceDE w:val="0"/>
        <w:autoSpaceDN w:val="0"/>
        <w:bidi w:val="0"/>
        <w:adjustRightInd w:val="0"/>
        <w:snapToGrid w:val="0"/>
        <w:spacing w:line="440" w:lineRule="exact"/>
        <w:ind w:left="416" w:leftChars="198" w:right="0" w:firstLine="0" w:firstLineChars="0"/>
        <w:textAlignment w:val="baseline"/>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3.1.1  投标文件组成见“投标人须知前附表”；</w:t>
      </w:r>
    </w:p>
    <w:p w14:paraId="20E58F7D">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3.1.2  招标文件“第六章 投标文件格式”有规定格式要求的，投标人应按规定的格式填</w:t>
      </w:r>
      <w:r>
        <w:rPr>
          <w:rFonts w:hint="eastAsia" w:ascii="宋体" w:hAnsi="宋体" w:eastAsia="宋体" w:cs="宋体"/>
          <w:spacing w:val="-1"/>
          <w:sz w:val="21"/>
          <w:szCs w:val="21"/>
          <w:highlight w:val="none"/>
        </w:rPr>
        <w:t>写并按要求提</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交相关的证明材料。</w:t>
      </w:r>
    </w:p>
    <w:p w14:paraId="29161EF8">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08" w:hanging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3.2</w:t>
      </w:r>
      <w:r>
        <w:rPr>
          <w:rFonts w:hint="eastAsia" w:ascii="宋体" w:hAnsi="宋体" w:eastAsia="宋体" w:cs="宋体"/>
          <w:spacing w:val="7"/>
          <w:sz w:val="21"/>
          <w:szCs w:val="21"/>
          <w:highlight w:val="none"/>
        </w:rPr>
        <w:t xml:space="preserve">  </w:t>
      </w:r>
      <w:r>
        <w:rPr>
          <w:rFonts w:hint="eastAsia" w:ascii="宋体" w:hAnsi="宋体" w:eastAsia="宋体" w:cs="宋体"/>
          <w:spacing w:val="-3"/>
          <w:sz w:val="21"/>
          <w:szCs w:val="21"/>
          <w:highlight w:val="none"/>
        </w:rPr>
        <w:t>投标报价</w:t>
      </w:r>
    </w:p>
    <w:p w14:paraId="34782559">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3.2.1 本项目采用固定单价报价，投标报价应包括完成本项目实施期间所必须的货款、加</w:t>
      </w:r>
      <w:r>
        <w:rPr>
          <w:rFonts w:hint="eastAsia" w:ascii="宋体" w:hAnsi="宋体" w:eastAsia="宋体" w:cs="宋体"/>
          <w:spacing w:val="-1"/>
          <w:sz w:val="21"/>
          <w:szCs w:val="21"/>
          <w:highlight w:val="none"/>
        </w:rPr>
        <w:t>工制造、标</w:t>
      </w:r>
      <w:r>
        <w:rPr>
          <w:rFonts w:hint="eastAsia" w:ascii="宋体" w:hAnsi="宋体" w:eastAsia="宋体" w:cs="宋体"/>
          <w:sz w:val="21"/>
          <w:szCs w:val="21"/>
          <w:highlight w:val="none"/>
        </w:rPr>
        <w:t>准附件、备品备件、辅材、专用工具、包装、运输、装卸、安装、破坏性拆除检测费、调试、试运行直至验收合格、保修、保险、利润、税费、风险费、售后服务、资金成本、垃圾清运、成品保护、特殊条件施工增加费用、质保期内的所有检测及备品备件和专用工具费、管理费、人员培训、企业管理费、招标代理费、不可预见费（应充分考虑所有风险、责任等）等所需的为完成本项目交付采购人使用的全部费用的价格体现。投标所报单价为最终结算单价，因特殊原因并经买卖双方协商同意，投标人不得再要求追加任何费用。同时，除非合同条款中另有规定，否则，投标单位所报单价在合同实施期间不因市场</w:t>
      </w:r>
      <w:r>
        <w:rPr>
          <w:rFonts w:hint="eastAsia" w:ascii="宋体" w:hAnsi="宋体" w:eastAsia="宋体" w:cs="宋体"/>
          <w:spacing w:val="-1"/>
          <w:sz w:val="21"/>
          <w:szCs w:val="21"/>
          <w:highlight w:val="none"/>
        </w:rPr>
        <w:t>变化因素而变动。投标人所报价格包含为保证本项目的正常运行所必须的货物、配件等，未列入的清单或技术参数（若有缺失项）投标人须自行补充完整，招标人认为参加本项目投标的潜在供应商应是具有足够经验、供货能</w:t>
      </w:r>
      <w:r>
        <w:rPr>
          <w:rFonts w:hint="eastAsia" w:ascii="宋体" w:hAnsi="宋体" w:eastAsia="宋体" w:cs="宋体"/>
          <w:spacing w:val="14"/>
          <w:sz w:val="21"/>
          <w:szCs w:val="21"/>
          <w:highlight w:val="none"/>
        </w:rPr>
        <w:t xml:space="preserve"> </w:t>
      </w:r>
      <w:r>
        <w:rPr>
          <w:rFonts w:hint="eastAsia" w:ascii="宋体" w:hAnsi="宋体" w:eastAsia="宋体" w:cs="宋体"/>
          <w:spacing w:val="-1"/>
          <w:sz w:val="21"/>
          <w:szCs w:val="21"/>
          <w:highlight w:val="none"/>
        </w:rPr>
        <w:t>力的供应商，采购文件提供的清单、技术要求仅是对采购货物的不完整描述，招标人在验收时要求成交供</w:t>
      </w:r>
      <w:r>
        <w:rPr>
          <w:rFonts w:hint="eastAsia" w:ascii="宋体" w:hAnsi="宋体" w:eastAsia="宋体" w:cs="宋体"/>
          <w:spacing w:val="14"/>
          <w:sz w:val="21"/>
          <w:szCs w:val="21"/>
          <w:highlight w:val="none"/>
        </w:rPr>
        <w:t xml:space="preserve"> </w:t>
      </w:r>
      <w:r>
        <w:rPr>
          <w:rFonts w:hint="eastAsia" w:ascii="宋体" w:hAnsi="宋体" w:eastAsia="宋体" w:cs="宋体"/>
          <w:spacing w:val="-1"/>
          <w:sz w:val="21"/>
          <w:szCs w:val="21"/>
          <w:highlight w:val="none"/>
        </w:rPr>
        <w:t>应商所供设备等具有完整性与成套性，采购文件中所提及技术参数投标人所供货物必须满足或优于。投标人因自身原因考虑不周并不影响合同的履行及最终质量的验收，招标人不因投标人投标时考虑不周而额外</w:t>
      </w:r>
      <w:r>
        <w:rPr>
          <w:rFonts w:hint="eastAsia" w:ascii="宋体" w:hAnsi="宋体" w:eastAsia="宋体" w:cs="宋体"/>
          <w:spacing w:val="14"/>
          <w:sz w:val="21"/>
          <w:szCs w:val="21"/>
          <w:highlight w:val="none"/>
        </w:rPr>
        <w:t xml:space="preserve"> </w:t>
      </w:r>
      <w:r>
        <w:rPr>
          <w:rFonts w:hint="eastAsia" w:ascii="宋体" w:hAnsi="宋体" w:eastAsia="宋体" w:cs="宋体"/>
          <w:spacing w:val="-3"/>
          <w:sz w:val="21"/>
          <w:szCs w:val="21"/>
          <w:highlight w:val="none"/>
        </w:rPr>
        <w:t>补偿任何费用。</w:t>
      </w:r>
    </w:p>
    <w:p w14:paraId="27B019AB">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本项目招标代理费参照苏招协[2022]002 号文件规定货物类标准的 40%计取，投标人报价时须考虑该</w:t>
      </w:r>
      <w:r>
        <w:rPr>
          <w:rFonts w:hint="eastAsia" w:ascii="宋体" w:hAnsi="宋体" w:eastAsia="宋体" w:cs="宋体"/>
          <w:spacing w:val="18"/>
          <w:sz w:val="21"/>
          <w:szCs w:val="21"/>
          <w:highlight w:val="none"/>
        </w:rPr>
        <w:t xml:space="preserve"> </w:t>
      </w:r>
      <w:r>
        <w:rPr>
          <w:rFonts w:hint="eastAsia" w:ascii="宋体" w:hAnsi="宋体" w:eastAsia="宋体" w:cs="宋体"/>
          <w:sz w:val="21"/>
          <w:szCs w:val="21"/>
          <w:highlight w:val="none"/>
        </w:rPr>
        <w:t>项费用，但不单列，自行分摊至投标报价中。结算</w:t>
      </w:r>
      <w:r>
        <w:rPr>
          <w:rFonts w:hint="eastAsia" w:ascii="宋体" w:hAnsi="宋体" w:eastAsia="宋体" w:cs="宋体"/>
          <w:spacing w:val="-1"/>
          <w:sz w:val="21"/>
          <w:szCs w:val="21"/>
          <w:highlight w:val="none"/>
        </w:rPr>
        <w:t>时采购人不再另行增加任何费用给中标单位。</w:t>
      </w:r>
    </w:p>
    <w:p w14:paraId="7B0758E3">
      <w:pPr>
        <w:keepNext w:val="0"/>
        <w:keepLines w:val="0"/>
        <w:pageBreakBefore w:val="0"/>
        <w:widowControl/>
        <w:kinsoku w:val="0"/>
        <w:wordWrap/>
        <w:overflowPunct/>
        <w:topLinePunct w:val="0"/>
        <w:autoSpaceDE w:val="0"/>
        <w:autoSpaceDN w:val="0"/>
        <w:bidi w:val="0"/>
        <w:adjustRightInd w:val="0"/>
        <w:snapToGrid w:val="0"/>
        <w:spacing w:line="440" w:lineRule="exact"/>
        <w:ind w:left="416" w:leftChars="198"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3.2.2 投标人按投标人须知前附表的具体规定进行报价。</w:t>
      </w:r>
    </w:p>
    <w:p w14:paraId="44CC0852">
      <w:pPr>
        <w:keepNext w:val="0"/>
        <w:keepLines w:val="0"/>
        <w:pageBreakBefore w:val="0"/>
        <w:widowControl/>
        <w:kinsoku w:val="0"/>
        <w:wordWrap/>
        <w:overflowPunct/>
        <w:topLinePunct w:val="0"/>
        <w:autoSpaceDE w:val="0"/>
        <w:autoSpaceDN w:val="0"/>
        <w:bidi w:val="0"/>
        <w:adjustRightInd w:val="0"/>
        <w:snapToGrid w:val="0"/>
        <w:spacing w:line="440" w:lineRule="exact"/>
        <w:ind w:left="420" w:leftChars="20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投标人应对招标文件内所要采购的全部内容进行报价</w:t>
      </w:r>
      <w:r>
        <w:rPr>
          <w:rFonts w:hint="eastAsia" w:ascii="宋体" w:hAnsi="宋体" w:eastAsia="宋体" w:cs="宋体"/>
          <w:spacing w:val="-1"/>
          <w:sz w:val="21"/>
          <w:szCs w:val="21"/>
          <w:highlight w:val="none"/>
        </w:rPr>
        <w:t>，只投其中部分内容者，其标书将被拒绝。</w:t>
      </w:r>
    </w:p>
    <w:p w14:paraId="46A89E05">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12" w:firstLineChars="20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3.2.3 招标人设有最高投标限价的，投标人的投标报价不得超过最高投标限价，最高投标限价见投标人须知前附表。</w:t>
      </w:r>
    </w:p>
    <w:p w14:paraId="09DEDDF2">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3.2.4 计价方式</w:t>
      </w:r>
    </w:p>
    <w:p w14:paraId="174DBFFC">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本项目采用固定单价报价，投标所报单价为最终结算单价，因特殊原因并经甲乙双方协商同意，投标</w:t>
      </w:r>
      <w:r>
        <w:rPr>
          <w:rFonts w:hint="eastAsia" w:ascii="宋体" w:hAnsi="宋体" w:eastAsia="宋体" w:cs="宋体"/>
          <w:spacing w:val="-2"/>
          <w:sz w:val="21"/>
          <w:szCs w:val="21"/>
          <w:highlight w:val="none"/>
        </w:rPr>
        <w:t>人不得再要求追加任何费用。</w:t>
      </w:r>
    </w:p>
    <w:p w14:paraId="58661E9A">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16" w:firstLineChars="200"/>
        <w:jc w:val="both"/>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投标人投标前应先到项目现场踏勘以充分了解项目实施地点位置、情况、道路、储存空间、装卸限制以及任何其他足以影响承包价的情况，任何因忽视或误解工地情况而导致的索赔或工期延长申请将不被批</w:t>
      </w:r>
      <w:r>
        <w:rPr>
          <w:rFonts w:hint="eastAsia" w:ascii="宋体" w:hAnsi="宋体" w:eastAsia="宋体" w:cs="宋体"/>
          <w:spacing w:val="12"/>
          <w:sz w:val="21"/>
          <w:szCs w:val="21"/>
          <w:highlight w:val="none"/>
        </w:rPr>
        <w:t xml:space="preserve"> </w:t>
      </w:r>
      <w:r>
        <w:rPr>
          <w:rFonts w:hint="eastAsia" w:ascii="宋体" w:hAnsi="宋体" w:eastAsia="宋体" w:cs="宋体"/>
          <w:spacing w:val="-10"/>
          <w:sz w:val="21"/>
          <w:szCs w:val="21"/>
          <w:highlight w:val="none"/>
        </w:rPr>
        <w:t>准。</w:t>
      </w:r>
    </w:p>
    <w:p w14:paraId="544416F4">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各投标人根据招标文件的供货内容、市场行情、自身综合实力、投标文件中关于人员的配备、供货能力、管理水平等各项因素自主确定投标报价，且不得高于招标人设定的最高投</w:t>
      </w:r>
      <w:r>
        <w:rPr>
          <w:rFonts w:hint="eastAsia" w:ascii="宋体" w:hAnsi="宋体" w:eastAsia="宋体" w:cs="宋体"/>
          <w:spacing w:val="-1"/>
          <w:sz w:val="21"/>
          <w:szCs w:val="21"/>
          <w:highlight w:val="none"/>
        </w:rPr>
        <w:t>标限价，应充分考虑到</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项目实施过程中的不可预见因素。</w:t>
      </w:r>
    </w:p>
    <w:p w14:paraId="06FB94D0">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3.3  投标有效期</w:t>
      </w:r>
    </w:p>
    <w:p w14:paraId="17870B26">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3.3.1 在投标人须知前附表第</w:t>
      </w:r>
      <w:r>
        <w:rPr>
          <w:rFonts w:hint="eastAsia" w:ascii="宋体" w:hAnsi="宋体" w:eastAsia="宋体" w:cs="宋体"/>
          <w:spacing w:val="-44"/>
          <w:sz w:val="21"/>
          <w:szCs w:val="21"/>
          <w:highlight w:val="none"/>
        </w:rPr>
        <w:t xml:space="preserve"> </w:t>
      </w:r>
      <w:r>
        <w:rPr>
          <w:rFonts w:hint="eastAsia" w:ascii="宋体" w:hAnsi="宋体" w:eastAsia="宋体" w:cs="宋体"/>
          <w:sz w:val="21"/>
          <w:szCs w:val="21"/>
          <w:highlight w:val="none"/>
        </w:rPr>
        <w:t>3.3.1 条规定的投标有效期内，投</w:t>
      </w:r>
      <w:r>
        <w:rPr>
          <w:rFonts w:hint="eastAsia" w:ascii="宋体" w:hAnsi="宋体" w:eastAsia="宋体" w:cs="宋体"/>
          <w:spacing w:val="-1"/>
          <w:sz w:val="21"/>
          <w:szCs w:val="21"/>
          <w:highlight w:val="none"/>
        </w:rPr>
        <w:t>标人不得要求撤销或修改其投标文</w:t>
      </w:r>
      <w:r>
        <w:rPr>
          <w:rFonts w:hint="eastAsia" w:ascii="宋体" w:hAnsi="宋体" w:eastAsia="宋体" w:cs="宋体"/>
          <w:spacing w:val="-4"/>
          <w:sz w:val="21"/>
          <w:szCs w:val="21"/>
          <w:highlight w:val="none"/>
        </w:rPr>
        <w:t>件。</w:t>
      </w:r>
    </w:p>
    <w:p w14:paraId="217C7911">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3.3.2</w:t>
      </w:r>
      <w:r>
        <w:rPr>
          <w:rFonts w:hint="eastAsia" w:ascii="宋体" w:hAnsi="宋体" w:eastAsia="宋体" w:cs="宋体"/>
          <w:spacing w:val="41"/>
          <w:w w:val="101"/>
          <w:sz w:val="21"/>
          <w:szCs w:val="21"/>
          <w:highlight w:val="none"/>
        </w:rPr>
        <w:t xml:space="preserve"> </w:t>
      </w:r>
      <w:r>
        <w:rPr>
          <w:rFonts w:hint="eastAsia" w:ascii="宋体" w:hAnsi="宋体" w:eastAsia="宋体" w:cs="宋体"/>
          <w:spacing w:val="-1"/>
          <w:sz w:val="21"/>
          <w:szCs w:val="21"/>
          <w:highlight w:val="none"/>
        </w:rPr>
        <w:t>出现特殊情况需要延长投标有效期的，招标人应通知所有投标人延长投标有效期，但不得要求</w:t>
      </w:r>
      <w:r>
        <w:rPr>
          <w:rFonts w:hint="eastAsia" w:ascii="宋体" w:hAnsi="宋体" w:eastAsia="宋体" w:cs="宋体"/>
          <w:sz w:val="21"/>
          <w:szCs w:val="21"/>
          <w:highlight w:val="none"/>
        </w:rPr>
        <w:t>或被允许修改或撤销其投标文件；投标人拒绝延长的，其</w:t>
      </w:r>
      <w:r>
        <w:rPr>
          <w:rFonts w:hint="eastAsia" w:ascii="宋体" w:hAnsi="宋体" w:eastAsia="宋体" w:cs="宋体"/>
          <w:spacing w:val="-1"/>
          <w:sz w:val="21"/>
          <w:szCs w:val="21"/>
          <w:highlight w:val="none"/>
        </w:rPr>
        <w:t>投标失效。</w:t>
      </w:r>
    </w:p>
    <w:p w14:paraId="73153729">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3.4 投标保证金</w:t>
      </w:r>
    </w:p>
    <w:p w14:paraId="4A5B617C">
      <w:pPr>
        <w:keepNext w:val="0"/>
        <w:keepLines w:val="0"/>
        <w:pageBreakBefore w:val="0"/>
        <w:widowControl/>
        <w:kinsoku w:val="0"/>
        <w:wordWrap/>
        <w:overflowPunct/>
        <w:topLinePunct w:val="0"/>
        <w:autoSpaceDE w:val="0"/>
        <w:autoSpaceDN w:val="0"/>
        <w:bidi w:val="0"/>
        <w:adjustRightInd w:val="0"/>
        <w:snapToGrid w:val="0"/>
        <w:spacing w:line="440" w:lineRule="exact"/>
        <w:ind w:left="416" w:leftChars="198"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本项目无需缴纳投标保证金。</w:t>
      </w:r>
    </w:p>
    <w:p w14:paraId="14127957">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08" w:hanging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3.5</w:t>
      </w:r>
      <w:r>
        <w:rPr>
          <w:rFonts w:hint="eastAsia" w:ascii="宋体" w:hAnsi="宋体" w:eastAsia="宋体" w:cs="宋体"/>
          <w:spacing w:val="10"/>
          <w:sz w:val="21"/>
          <w:szCs w:val="21"/>
          <w:highlight w:val="none"/>
        </w:rPr>
        <w:t xml:space="preserve">  </w:t>
      </w:r>
      <w:r>
        <w:rPr>
          <w:rFonts w:hint="eastAsia" w:ascii="宋体" w:hAnsi="宋体" w:eastAsia="宋体" w:cs="宋体"/>
          <w:spacing w:val="-3"/>
          <w:sz w:val="21"/>
          <w:szCs w:val="21"/>
          <w:highlight w:val="none"/>
        </w:rPr>
        <w:t>资格审查资料</w:t>
      </w:r>
    </w:p>
    <w:p w14:paraId="7631539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3.5.1  投标人投标文件中提供的以下资格审查资料必须为</w:t>
      </w:r>
      <w:r>
        <w:rPr>
          <w:rFonts w:hint="eastAsia" w:ascii="宋体" w:hAnsi="宋体" w:eastAsia="宋体" w:cs="宋体"/>
          <w:b/>
          <w:bCs/>
          <w:spacing w:val="-1"/>
          <w:sz w:val="21"/>
          <w:szCs w:val="21"/>
          <w:highlight w:val="none"/>
        </w:rPr>
        <w:t>原件的彩色扫描件</w:t>
      </w:r>
      <w:r>
        <w:rPr>
          <w:rFonts w:hint="eastAsia" w:ascii="宋体" w:hAnsi="宋体" w:eastAsia="宋体" w:cs="宋体"/>
          <w:spacing w:val="-1"/>
          <w:sz w:val="21"/>
          <w:szCs w:val="21"/>
          <w:highlight w:val="none"/>
        </w:rPr>
        <w:t>（或电子证照</w:t>
      </w:r>
      <w:r>
        <w:rPr>
          <w:rFonts w:hint="eastAsia" w:ascii="宋体" w:hAnsi="宋体" w:eastAsia="宋体" w:cs="宋体"/>
          <w:spacing w:val="-46"/>
          <w:sz w:val="21"/>
          <w:szCs w:val="21"/>
          <w:highlight w:val="none"/>
        </w:rPr>
        <w:t>），</w:t>
      </w:r>
      <w:r>
        <w:rPr>
          <w:rFonts w:hint="eastAsia" w:ascii="宋体" w:hAnsi="宋体" w:eastAsia="宋体" w:cs="宋体"/>
          <w:spacing w:val="-1"/>
          <w:sz w:val="21"/>
          <w:szCs w:val="21"/>
          <w:highlight w:val="none"/>
        </w:rPr>
        <w:t>关键信息齐全、清晰可辨(钢印除外)。</w:t>
      </w:r>
    </w:p>
    <w:p w14:paraId="77F3C150">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（1）投标企业营业执照（或事业单位法人证书</w:t>
      </w:r>
      <w:r>
        <w:rPr>
          <w:rFonts w:hint="eastAsia" w:ascii="宋体" w:hAnsi="宋体" w:eastAsia="宋体" w:cs="宋体"/>
          <w:spacing w:val="-56"/>
          <w:sz w:val="21"/>
          <w:szCs w:val="21"/>
          <w:highlight w:val="none"/>
        </w:rPr>
        <w:t>）；</w:t>
      </w:r>
    </w:p>
    <w:p w14:paraId="57949C97">
      <w:pPr>
        <w:keepNext w:val="0"/>
        <w:keepLines w:val="0"/>
        <w:pageBreakBefore w:val="0"/>
        <w:widowControl/>
        <w:kinsoku w:val="0"/>
        <w:wordWrap/>
        <w:overflowPunct/>
        <w:topLinePunct w:val="0"/>
        <w:autoSpaceDE w:val="0"/>
        <w:autoSpaceDN w:val="0"/>
        <w:bidi w:val="0"/>
        <w:adjustRightInd w:val="0"/>
        <w:snapToGrid w:val="0"/>
        <w:spacing w:line="440" w:lineRule="exact"/>
        <w:ind w:left="416" w:leftChars="198"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（2）招标公告要求提供的承诺函；</w:t>
      </w:r>
    </w:p>
    <w:p w14:paraId="59216451">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0" w:hangingChars="20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特别提醒：</w:t>
      </w:r>
    </w:p>
    <w:p w14:paraId="63F76B0F">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1、因上述扫描件不清晰无法辨认、或提供的关键信息</w:t>
      </w:r>
      <w:r>
        <w:rPr>
          <w:rFonts w:hint="eastAsia" w:ascii="宋体" w:hAnsi="宋体" w:eastAsia="宋体" w:cs="宋体"/>
          <w:spacing w:val="-1"/>
          <w:sz w:val="21"/>
          <w:szCs w:val="21"/>
          <w:highlight w:val="none"/>
        </w:rPr>
        <w:t>不全、更新不及时导致被采购人或评标委员会</w:t>
      </w:r>
      <w:r>
        <w:rPr>
          <w:rFonts w:hint="eastAsia" w:ascii="宋体" w:hAnsi="宋体" w:eastAsia="宋体" w:cs="宋体"/>
          <w:sz w:val="21"/>
          <w:szCs w:val="21"/>
          <w:highlight w:val="none"/>
        </w:rPr>
        <w:t>评委认定为无效投标的，其不利的后果由投标人自行承</w:t>
      </w:r>
      <w:r>
        <w:rPr>
          <w:rFonts w:hint="eastAsia" w:ascii="宋体" w:hAnsi="宋体" w:eastAsia="宋体" w:cs="宋体"/>
          <w:spacing w:val="-1"/>
          <w:sz w:val="21"/>
          <w:szCs w:val="21"/>
          <w:highlight w:val="none"/>
        </w:rPr>
        <w:t>担。</w:t>
      </w:r>
    </w:p>
    <w:p w14:paraId="6062A475">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2、因资质换证就位或其他非主观原因显示上述证书过期的，主管部</w:t>
      </w:r>
      <w:r>
        <w:rPr>
          <w:rFonts w:hint="eastAsia" w:ascii="宋体" w:hAnsi="宋体" w:eastAsia="宋体" w:cs="宋体"/>
          <w:spacing w:val="-1"/>
          <w:sz w:val="21"/>
          <w:szCs w:val="21"/>
          <w:highlight w:val="none"/>
        </w:rPr>
        <w:t>门对证书有效期延长有特殊规定</w:t>
      </w:r>
      <w:r>
        <w:rPr>
          <w:rFonts w:hint="eastAsia" w:ascii="宋体" w:hAnsi="宋体" w:eastAsia="宋体" w:cs="宋体"/>
          <w:spacing w:val="-2"/>
          <w:sz w:val="21"/>
          <w:szCs w:val="21"/>
          <w:highlight w:val="none"/>
        </w:rPr>
        <w:t>的，投标时需提供相关说明，资格审查方予通过。</w:t>
      </w:r>
    </w:p>
    <w:p w14:paraId="0BC33A2F">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3、若中标候选人上述有关证书有效性被异议的，被异议人出具发证机关证明或通过二维码</w:t>
      </w:r>
      <w:r>
        <w:rPr>
          <w:rFonts w:hint="eastAsia" w:ascii="宋体" w:hAnsi="宋体" w:eastAsia="宋体" w:cs="宋体"/>
          <w:spacing w:val="-1"/>
          <w:sz w:val="21"/>
          <w:szCs w:val="21"/>
          <w:highlight w:val="none"/>
        </w:rPr>
        <w:t>或证书查询系统能够证明有效即可。</w:t>
      </w:r>
    </w:p>
    <w:p w14:paraId="47FD048D">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4</w:t>
      </w:r>
      <w:r>
        <w:rPr>
          <w:rFonts w:hint="eastAsia" w:ascii="宋体" w:hAnsi="宋体" w:eastAsia="宋体" w:cs="宋体"/>
          <w:spacing w:val="-30"/>
          <w:sz w:val="21"/>
          <w:szCs w:val="21"/>
          <w:highlight w:val="none"/>
        </w:rPr>
        <w:t xml:space="preserve"> </w:t>
      </w:r>
      <w:r>
        <w:rPr>
          <w:rFonts w:hint="eastAsia" w:ascii="宋体" w:hAnsi="宋体" w:eastAsia="宋体" w:cs="宋体"/>
          <w:sz w:val="21"/>
          <w:szCs w:val="21"/>
          <w:highlight w:val="none"/>
        </w:rPr>
        <w:t>、采购人或评标委员会的审查或评审仅针对投标</w:t>
      </w:r>
      <w:r>
        <w:rPr>
          <w:rFonts w:hint="eastAsia" w:ascii="宋体" w:hAnsi="宋体" w:eastAsia="宋体" w:cs="宋体"/>
          <w:spacing w:val="-1"/>
          <w:sz w:val="21"/>
          <w:szCs w:val="21"/>
          <w:highlight w:val="none"/>
        </w:rPr>
        <w:t>文件提交截止时间前投标人提交的投标文件（包含</w:t>
      </w:r>
      <w:r>
        <w:rPr>
          <w:rFonts w:hint="eastAsia" w:ascii="宋体" w:hAnsi="宋体" w:eastAsia="宋体" w:cs="宋体"/>
          <w:sz w:val="21"/>
          <w:szCs w:val="21"/>
          <w:highlight w:val="none"/>
        </w:rPr>
        <w:t>以链接形式提供的附件资料）进行审查或评</w:t>
      </w:r>
      <w:r>
        <w:rPr>
          <w:rFonts w:hint="eastAsia" w:ascii="宋体" w:hAnsi="宋体" w:eastAsia="宋体" w:cs="宋体"/>
          <w:spacing w:val="-1"/>
          <w:sz w:val="21"/>
          <w:szCs w:val="21"/>
          <w:highlight w:val="none"/>
        </w:rPr>
        <w:t>审，投标人后续撤回、修改、补充、更新、作废诚信库信</w:t>
      </w:r>
      <w:r>
        <w:rPr>
          <w:rFonts w:hint="eastAsia" w:ascii="宋体" w:hAnsi="宋体" w:eastAsia="宋体" w:cs="宋体"/>
          <w:sz w:val="21"/>
          <w:szCs w:val="21"/>
          <w:highlight w:val="none"/>
        </w:rPr>
        <w:t>息</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不影响按照投标文件提交截止时间前投标人提交的投标文件形成的审查或</w:t>
      </w:r>
      <w:r>
        <w:rPr>
          <w:rFonts w:hint="eastAsia" w:ascii="宋体" w:hAnsi="宋体" w:eastAsia="宋体" w:cs="宋体"/>
          <w:spacing w:val="-1"/>
          <w:sz w:val="21"/>
          <w:szCs w:val="21"/>
          <w:highlight w:val="none"/>
        </w:rPr>
        <w:t>评审结果。投标人若需要</w:t>
      </w:r>
      <w:r>
        <w:rPr>
          <w:rFonts w:hint="eastAsia" w:ascii="宋体" w:hAnsi="宋体" w:eastAsia="宋体" w:cs="宋体"/>
          <w:sz w:val="21"/>
          <w:szCs w:val="21"/>
          <w:highlight w:val="none"/>
        </w:rPr>
        <w:t>更正投标资料信息，应在投标文件提交截止时间前撤回投标文件，重新勾选投标资料后上传。投</w:t>
      </w:r>
      <w:r>
        <w:rPr>
          <w:rFonts w:hint="eastAsia" w:ascii="宋体" w:hAnsi="宋体" w:eastAsia="宋体" w:cs="宋体"/>
          <w:spacing w:val="-1"/>
          <w:sz w:val="21"/>
          <w:szCs w:val="21"/>
          <w:highlight w:val="none"/>
        </w:rPr>
        <w:t>标文件提交后，投标人不得对投标资料信息进行改动。</w:t>
      </w:r>
    </w:p>
    <w:p w14:paraId="5E33C3D6">
      <w:pPr>
        <w:keepNext w:val="0"/>
        <w:keepLines w:val="0"/>
        <w:pageBreakBefore w:val="0"/>
        <w:widowControl/>
        <w:kinsoku w:val="0"/>
        <w:wordWrap/>
        <w:overflowPunct/>
        <w:topLinePunct w:val="0"/>
        <w:autoSpaceDE w:val="0"/>
        <w:autoSpaceDN w:val="0"/>
        <w:bidi w:val="0"/>
        <w:adjustRightInd w:val="0"/>
        <w:snapToGrid w:val="0"/>
        <w:spacing w:line="440" w:lineRule="exact"/>
        <w:ind w:right="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3.6  投标文件的编制</w:t>
      </w:r>
    </w:p>
    <w:p w14:paraId="20DD33DF">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3.6.1  投标文件应按第六章“投标文件格式”进行编写，如有必要可自行增加，作为投标文</w:t>
      </w:r>
      <w:r>
        <w:rPr>
          <w:rFonts w:hint="eastAsia" w:ascii="宋体" w:hAnsi="宋体" w:eastAsia="宋体" w:cs="宋体"/>
          <w:spacing w:val="-1"/>
          <w:sz w:val="21"/>
          <w:szCs w:val="21"/>
          <w:highlight w:val="none"/>
        </w:rPr>
        <w:t>件的组成部</w:t>
      </w:r>
      <w:r>
        <w:rPr>
          <w:rFonts w:hint="eastAsia" w:ascii="宋体" w:hAnsi="宋体" w:eastAsia="宋体" w:cs="宋体"/>
          <w:spacing w:val="-10"/>
          <w:sz w:val="21"/>
          <w:szCs w:val="21"/>
          <w:highlight w:val="none"/>
        </w:rPr>
        <w:t>分。</w:t>
      </w:r>
    </w:p>
    <w:p w14:paraId="6A4B65A0">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jc w:val="left"/>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3.6.2</w:t>
      </w:r>
      <w:r>
        <w:rPr>
          <w:rFonts w:hint="eastAsia" w:ascii="宋体" w:hAnsi="宋体" w:eastAsia="宋体" w:cs="宋体"/>
          <w:spacing w:val="20"/>
          <w:sz w:val="21"/>
          <w:szCs w:val="21"/>
          <w:highlight w:val="none"/>
        </w:rPr>
        <w:t xml:space="preserve">  </w:t>
      </w:r>
      <w:r>
        <w:rPr>
          <w:rFonts w:hint="eastAsia" w:ascii="宋体" w:hAnsi="宋体" w:eastAsia="宋体" w:cs="宋体"/>
          <w:spacing w:val="-1"/>
          <w:sz w:val="21"/>
          <w:szCs w:val="21"/>
          <w:highlight w:val="none"/>
        </w:rPr>
        <w:t>电子投标文件应使用“新点电子交易平台-大丰政府采购系统”可接受的投标文件制作工具进行编</w:t>
      </w:r>
      <w:r>
        <w:rPr>
          <w:rFonts w:hint="eastAsia" w:ascii="宋体" w:hAnsi="宋体" w:eastAsia="宋体" w:cs="宋体"/>
          <w:sz w:val="21"/>
          <w:szCs w:val="21"/>
          <w:highlight w:val="none"/>
        </w:rPr>
        <w:t>制和加密，并在投标文件提交截止时间前上传至“新点电子交易平台-大丰政府采</w:t>
      </w:r>
      <w:r>
        <w:rPr>
          <w:rFonts w:hint="eastAsia" w:ascii="宋体" w:hAnsi="宋体" w:eastAsia="宋体" w:cs="宋体"/>
          <w:spacing w:val="-1"/>
          <w:sz w:val="21"/>
          <w:szCs w:val="21"/>
          <w:highlight w:val="none"/>
        </w:rPr>
        <w:t>购系统”中。</w:t>
      </w:r>
    </w:p>
    <w:p w14:paraId="6CFFC95A">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3.6.3  投标文件中涉及从企业诚信库中获取的材料见本章第</w:t>
      </w:r>
      <w:r>
        <w:rPr>
          <w:rFonts w:hint="eastAsia" w:ascii="宋体" w:hAnsi="宋体" w:eastAsia="宋体" w:cs="宋体"/>
          <w:spacing w:val="-44"/>
          <w:sz w:val="21"/>
          <w:szCs w:val="21"/>
          <w:highlight w:val="none"/>
        </w:rPr>
        <w:t xml:space="preserve"> </w:t>
      </w:r>
      <w:r>
        <w:rPr>
          <w:rFonts w:hint="eastAsia" w:ascii="宋体" w:hAnsi="宋体" w:eastAsia="宋体" w:cs="宋体"/>
          <w:sz w:val="21"/>
          <w:szCs w:val="21"/>
          <w:highlight w:val="none"/>
        </w:rPr>
        <w:t>3.1.1 项</w:t>
      </w:r>
      <w:r>
        <w:rPr>
          <w:rFonts w:hint="eastAsia" w:ascii="宋体" w:hAnsi="宋体" w:eastAsia="宋体" w:cs="宋体"/>
          <w:spacing w:val="-1"/>
          <w:sz w:val="21"/>
          <w:szCs w:val="21"/>
          <w:highlight w:val="none"/>
        </w:rPr>
        <w:t>，投标人应在相应章节中建立相</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应链接（点击后可自动进入企业诚信库查看相应原件彩色扫描件，</w:t>
      </w:r>
      <w:r>
        <w:rPr>
          <w:rFonts w:hint="eastAsia" w:ascii="宋体" w:hAnsi="宋体" w:eastAsia="宋体" w:cs="宋体"/>
          <w:spacing w:val="-3"/>
          <w:sz w:val="21"/>
          <w:szCs w:val="21"/>
          <w:highlight w:val="none"/>
        </w:rPr>
        <w:t>并作为投标文件组成部分）。对已在投</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标文件中链接的企业诚信库材料进行更新的，投标文件须重新链接获取相应信息。</w:t>
      </w:r>
    </w:p>
    <w:p w14:paraId="0B1000EF">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投标人有义务核查投标文件中相应链接，以及从企业诚信库中获取扫描件的有效性和真</w:t>
      </w:r>
      <w:r>
        <w:rPr>
          <w:rFonts w:hint="eastAsia" w:ascii="宋体" w:hAnsi="宋体" w:eastAsia="宋体" w:cs="宋体"/>
          <w:spacing w:val="-1"/>
          <w:sz w:val="21"/>
          <w:szCs w:val="21"/>
          <w:highlight w:val="none"/>
        </w:rPr>
        <w:t>实性，如存</w:t>
      </w:r>
      <w:r>
        <w:rPr>
          <w:rFonts w:hint="eastAsia" w:ascii="宋体" w:hAnsi="宋体" w:eastAsia="宋体" w:cs="宋体"/>
          <w:sz w:val="21"/>
          <w:szCs w:val="21"/>
          <w:highlight w:val="none"/>
        </w:rPr>
        <w:t>在扫描件无效、不清晰、不完整或链接无效等情形的，投标人应及时更新企业诚信库相关材料，并重新</w:t>
      </w:r>
      <w:r>
        <w:rPr>
          <w:rFonts w:hint="eastAsia" w:ascii="宋体" w:hAnsi="宋体" w:eastAsia="宋体" w:cs="宋体"/>
          <w:spacing w:val="-3"/>
          <w:sz w:val="21"/>
          <w:szCs w:val="21"/>
          <w:highlight w:val="none"/>
        </w:rPr>
        <w:t>链接获取相应信息。</w:t>
      </w:r>
      <w:r>
        <w:rPr>
          <w:rFonts w:hint="eastAsia" w:ascii="宋体" w:hAnsi="宋体" w:eastAsia="宋体" w:cs="宋体"/>
          <w:sz w:val="21"/>
          <w:szCs w:val="21"/>
          <w:highlight w:val="none"/>
        </w:rPr>
        <w:t>必须从诚信库获取的材料，须通过互联网可以查询，未按本项要求从企业诚信库中获</w:t>
      </w:r>
      <w:r>
        <w:rPr>
          <w:rFonts w:hint="eastAsia" w:ascii="宋体" w:hAnsi="宋体" w:eastAsia="宋体" w:cs="宋体"/>
          <w:spacing w:val="-1"/>
          <w:sz w:val="21"/>
          <w:szCs w:val="21"/>
          <w:highlight w:val="none"/>
        </w:rPr>
        <w:t>取的，视为未提供，在评标时该材料不予认可。</w:t>
      </w:r>
    </w:p>
    <w:p w14:paraId="479F9D2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投标人须知前附表</w:t>
      </w:r>
      <w:r>
        <w:rPr>
          <w:rFonts w:hint="eastAsia" w:ascii="宋体" w:hAnsi="宋体" w:eastAsia="宋体" w:cs="宋体"/>
          <w:spacing w:val="-41"/>
          <w:sz w:val="21"/>
          <w:szCs w:val="21"/>
          <w:highlight w:val="none"/>
        </w:rPr>
        <w:t xml:space="preserve"> </w:t>
      </w:r>
      <w:r>
        <w:rPr>
          <w:rFonts w:hint="eastAsia" w:ascii="宋体" w:hAnsi="宋体" w:eastAsia="宋体" w:cs="宋体"/>
          <w:sz w:val="21"/>
          <w:szCs w:val="21"/>
          <w:highlight w:val="none"/>
        </w:rPr>
        <w:t>3.1.1</w:t>
      </w:r>
      <w:r>
        <w:rPr>
          <w:rFonts w:hint="eastAsia" w:ascii="宋体" w:hAnsi="宋体" w:eastAsia="宋体" w:cs="宋体"/>
          <w:spacing w:val="-44"/>
          <w:sz w:val="21"/>
          <w:szCs w:val="21"/>
          <w:highlight w:val="none"/>
        </w:rPr>
        <w:t xml:space="preserve"> </w:t>
      </w:r>
      <w:r>
        <w:rPr>
          <w:rFonts w:hint="eastAsia" w:ascii="宋体" w:hAnsi="宋体" w:eastAsia="宋体" w:cs="宋体"/>
          <w:sz w:val="21"/>
          <w:szCs w:val="21"/>
          <w:highlight w:val="none"/>
        </w:rPr>
        <w:t>条无需从诚信库</w:t>
      </w:r>
      <w:r>
        <w:rPr>
          <w:rFonts w:hint="eastAsia" w:ascii="宋体" w:hAnsi="宋体" w:eastAsia="宋体" w:cs="宋体"/>
          <w:spacing w:val="-1"/>
          <w:sz w:val="21"/>
          <w:szCs w:val="21"/>
          <w:highlight w:val="none"/>
        </w:rPr>
        <w:t>勾选的材料，编制投标文件时直接提供扫描件上传至投标文件制作工具其他材料栏。</w:t>
      </w:r>
    </w:p>
    <w:p w14:paraId="0E3D96E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2" w:firstLineChars="20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3.6.4 投标文件应当对招标文件有关项目完</w:t>
      </w:r>
      <w:r>
        <w:rPr>
          <w:rFonts w:hint="eastAsia" w:ascii="宋体" w:hAnsi="宋体" w:eastAsia="宋体" w:cs="宋体"/>
          <w:spacing w:val="-3"/>
          <w:sz w:val="21"/>
          <w:szCs w:val="21"/>
          <w:highlight w:val="none"/>
        </w:rPr>
        <w:t>成期限（服务期）、投标有效期、质量要求、技术标准和要</w:t>
      </w:r>
      <w:r>
        <w:rPr>
          <w:rFonts w:hint="eastAsia" w:ascii="宋体" w:hAnsi="宋体" w:eastAsia="宋体" w:cs="宋体"/>
          <w:spacing w:val="-1"/>
          <w:sz w:val="21"/>
          <w:szCs w:val="21"/>
          <w:highlight w:val="none"/>
        </w:rPr>
        <w:t>求、招标范围等实质性内容作出响应。</w:t>
      </w:r>
    </w:p>
    <w:p w14:paraId="32585DDD">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3.6.5 补充内容：投标文件编制的其它要求详见投标人须知前附表。</w:t>
      </w:r>
    </w:p>
    <w:p w14:paraId="74434CE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3.7  备选投标方案</w:t>
      </w:r>
    </w:p>
    <w:p w14:paraId="2B5CDFC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除投标人须知前附表另有规定外，投标人不得提交备选投标方案</w:t>
      </w:r>
      <w:r>
        <w:rPr>
          <w:rFonts w:hint="eastAsia" w:ascii="宋体" w:hAnsi="宋体" w:eastAsia="宋体" w:cs="宋体"/>
          <w:spacing w:val="-1"/>
          <w:sz w:val="21"/>
          <w:szCs w:val="21"/>
          <w:highlight w:val="none"/>
        </w:rPr>
        <w:t>。允许投标人提交备选投标方案</w:t>
      </w:r>
      <w:r>
        <w:rPr>
          <w:rFonts w:hint="eastAsia" w:ascii="宋体" w:hAnsi="宋体" w:eastAsia="宋体" w:cs="宋体"/>
          <w:sz w:val="21"/>
          <w:szCs w:val="21"/>
          <w:highlight w:val="none"/>
        </w:rPr>
        <w:t>的</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只有中标候选人的投标人，其所提交的备选投标方案</w:t>
      </w:r>
      <w:r>
        <w:rPr>
          <w:rFonts w:hint="eastAsia" w:ascii="宋体" w:hAnsi="宋体" w:eastAsia="宋体" w:cs="宋体"/>
          <w:spacing w:val="-1"/>
          <w:sz w:val="21"/>
          <w:szCs w:val="21"/>
          <w:highlight w:val="none"/>
        </w:rPr>
        <w:t>方可予以考虑。评标委员会认为中标候选人的</w:t>
      </w:r>
      <w:r>
        <w:rPr>
          <w:rFonts w:hint="eastAsia" w:ascii="宋体" w:hAnsi="宋体" w:eastAsia="宋体" w:cs="宋体"/>
          <w:sz w:val="21"/>
          <w:szCs w:val="21"/>
          <w:highlight w:val="none"/>
        </w:rPr>
        <w:t>备选投标方案优于其按照招标文件要求编制的投标方案的，招标人可以接受该备选投</w:t>
      </w:r>
      <w:r>
        <w:rPr>
          <w:rFonts w:hint="eastAsia" w:ascii="宋体" w:hAnsi="宋体" w:eastAsia="宋体" w:cs="宋体"/>
          <w:spacing w:val="-1"/>
          <w:sz w:val="21"/>
          <w:szCs w:val="21"/>
          <w:highlight w:val="none"/>
        </w:rPr>
        <w:t>标方案。</w:t>
      </w:r>
    </w:p>
    <w:p w14:paraId="7EAD99E3">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4.投标</w:t>
      </w:r>
    </w:p>
    <w:p w14:paraId="28563C1D">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4.1  投标文件的加密和数字证书认证</w:t>
      </w:r>
    </w:p>
    <w:p w14:paraId="6FB103AC">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4.1.1  投标文件应使用数字证书认证并加密。</w:t>
      </w:r>
    </w:p>
    <w:p w14:paraId="0052E4F3">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4.1.2  未按本章第</w:t>
      </w:r>
      <w:r>
        <w:rPr>
          <w:rFonts w:hint="eastAsia" w:ascii="宋体" w:hAnsi="宋体" w:eastAsia="宋体" w:cs="宋体"/>
          <w:spacing w:val="-49"/>
          <w:sz w:val="21"/>
          <w:szCs w:val="21"/>
          <w:highlight w:val="none"/>
        </w:rPr>
        <w:t xml:space="preserve"> </w:t>
      </w:r>
      <w:r>
        <w:rPr>
          <w:rFonts w:hint="eastAsia" w:ascii="宋体" w:hAnsi="宋体" w:eastAsia="宋体" w:cs="宋体"/>
          <w:sz w:val="21"/>
          <w:szCs w:val="21"/>
          <w:highlight w:val="none"/>
        </w:rPr>
        <w:t>4.1.1 项要求加密和数字证书认证的投标文件，招标人拒收。</w:t>
      </w:r>
    </w:p>
    <w:p w14:paraId="2A842DB3">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4.2  投标文件的提交</w:t>
      </w:r>
    </w:p>
    <w:p w14:paraId="4C2C4F80">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4.2.1  投标人应在招标文件规定的投标文件提交截止时间前完成投标文件的提交。电子档投标文件的提交是指使用新点电子交易平台-大丰政府采购系统在投标文件</w:t>
      </w:r>
      <w:r>
        <w:rPr>
          <w:rFonts w:hint="eastAsia" w:ascii="宋体" w:hAnsi="宋体" w:eastAsia="宋体" w:cs="宋体"/>
          <w:spacing w:val="-1"/>
          <w:sz w:val="21"/>
          <w:szCs w:val="21"/>
          <w:highlight w:val="none"/>
        </w:rPr>
        <w:t>提交截止时间前完成投标文件的上传。</w:t>
      </w:r>
    </w:p>
    <w:p w14:paraId="18992062">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4.2.2  投标人提交投标文件的地点：见投标人须知前附表。</w:t>
      </w:r>
    </w:p>
    <w:p w14:paraId="2919CA3A">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4.2.3  除招标文件另有规定外，投</w:t>
      </w:r>
      <w:r>
        <w:rPr>
          <w:rFonts w:hint="eastAsia" w:ascii="宋体" w:hAnsi="宋体" w:eastAsia="宋体" w:cs="宋体"/>
          <w:spacing w:val="-1"/>
          <w:sz w:val="21"/>
          <w:szCs w:val="21"/>
          <w:highlight w:val="none"/>
        </w:rPr>
        <w:t>标人所提交的投标文件不予退还。</w:t>
      </w:r>
    </w:p>
    <w:p w14:paraId="63FDB686">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4.2.4</w:t>
      </w:r>
      <w:r>
        <w:rPr>
          <w:rFonts w:hint="eastAsia" w:ascii="宋体" w:hAnsi="宋体" w:eastAsia="宋体" w:cs="宋体"/>
          <w:spacing w:val="26"/>
          <w:w w:val="101"/>
          <w:sz w:val="21"/>
          <w:szCs w:val="21"/>
          <w:highlight w:val="none"/>
        </w:rPr>
        <w:t xml:space="preserve"> </w:t>
      </w:r>
      <w:r>
        <w:rPr>
          <w:rFonts w:hint="eastAsia" w:ascii="宋体" w:hAnsi="宋体" w:eastAsia="宋体" w:cs="宋体"/>
          <w:sz w:val="21"/>
          <w:szCs w:val="21"/>
          <w:highlight w:val="none"/>
        </w:rPr>
        <w:t>中标单位在中标结果公告后、领取</w:t>
      </w:r>
      <w:r>
        <w:rPr>
          <w:rFonts w:hint="eastAsia" w:ascii="宋体" w:hAnsi="宋体" w:eastAsia="宋体" w:cs="宋体"/>
          <w:spacing w:val="-1"/>
          <w:sz w:val="21"/>
          <w:szCs w:val="21"/>
          <w:highlight w:val="none"/>
        </w:rPr>
        <w:t>中标通知书前必须提供与投标文件电子标书一致的纸质投标</w:t>
      </w:r>
      <w:r>
        <w:rPr>
          <w:rFonts w:hint="eastAsia" w:ascii="宋体" w:hAnsi="宋体" w:eastAsia="宋体" w:cs="宋体"/>
          <w:sz w:val="21"/>
          <w:szCs w:val="21"/>
          <w:highlight w:val="none"/>
        </w:rPr>
        <w:t>文件加盖投标人单位鲜红公章并装订成册（共五套：正本一套、副本四套</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U盘一份（PDF盖投标单位鲜红公章）</w:t>
      </w:r>
      <w:r>
        <w:rPr>
          <w:rFonts w:hint="eastAsia" w:ascii="宋体" w:hAnsi="宋体" w:eastAsia="宋体" w:cs="宋体"/>
          <w:sz w:val="21"/>
          <w:szCs w:val="21"/>
          <w:highlight w:val="none"/>
        </w:rPr>
        <w:t xml:space="preserve">）以供招标人、招标代理机构 </w:t>
      </w:r>
      <w:r>
        <w:rPr>
          <w:rFonts w:hint="eastAsia" w:ascii="宋体" w:hAnsi="宋体" w:eastAsia="宋体" w:cs="宋体"/>
          <w:spacing w:val="1"/>
          <w:sz w:val="21"/>
          <w:szCs w:val="21"/>
          <w:highlight w:val="none"/>
        </w:rPr>
        <w:t>及公共资源交易中心存档。纸质投标文件应使用</w:t>
      </w:r>
      <w:r>
        <w:rPr>
          <w:rFonts w:hint="eastAsia" w:ascii="宋体" w:hAnsi="宋体" w:eastAsia="宋体" w:cs="宋体"/>
          <w:sz w:val="21"/>
          <w:szCs w:val="21"/>
          <w:highlight w:val="none"/>
        </w:rPr>
        <w:t>CA</w:t>
      </w:r>
      <w:r>
        <w:rPr>
          <w:rFonts w:hint="eastAsia" w:ascii="宋体" w:hAnsi="宋体" w:eastAsia="宋体" w:cs="宋体"/>
          <w:spacing w:val="16"/>
          <w:sz w:val="21"/>
          <w:szCs w:val="21"/>
          <w:highlight w:val="none"/>
        </w:rPr>
        <w:t xml:space="preserve"> </w:t>
      </w:r>
      <w:r>
        <w:rPr>
          <w:rFonts w:hint="eastAsia" w:ascii="宋体" w:hAnsi="宋体" w:eastAsia="宋体" w:cs="宋体"/>
          <w:spacing w:val="1"/>
          <w:sz w:val="21"/>
          <w:szCs w:val="21"/>
          <w:highlight w:val="none"/>
        </w:rPr>
        <w:t>系统打印</w:t>
      </w:r>
      <w:r>
        <w:rPr>
          <w:rFonts w:hint="eastAsia" w:ascii="宋体" w:hAnsi="宋体" w:eastAsia="宋体" w:cs="宋体"/>
          <w:spacing w:val="1"/>
          <w:sz w:val="21"/>
          <w:szCs w:val="21"/>
          <w:highlight w:val="none"/>
          <w:lang w:eastAsia="zh-CN"/>
        </w:rPr>
        <w:t>，</w:t>
      </w:r>
      <w:r>
        <w:rPr>
          <w:rFonts w:hint="eastAsia" w:ascii="宋体" w:hAnsi="宋体" w:eastAsia="宋体" w:cs="宋体"/>
          <w:spacing w:val="1"/>
          <w:sz w:val="21"/>
          <w:szCs w:val="21"/>
          <w:highlight w:val="none"/>
        </w:rPr>
        <w:t>且必须保证与评标时的电子标书完全一</w:t>
      </w:r>
      <w:r>
        <w:rPr>
          <w:rFonts w:hint="eastAsia" w:ascii="宋体" w:hAnsi="宋体" w:eastAsia="宋体" w:cs="宋体"/>
          <w:spacing w:val="-10"/>
          <w:sz w:val="21"/>
          <w:szCs w:val="21"/>
          <w:highlight w:val="none"/>
        </w:rPr>
        <w:t>致。</w:t>
      </w:r>
    </w:p>
    <w:p w14:paraId="068A20A0">
      <w:pPr>
        <w:keepNext w:val="0"/>
        <w:keepLines w:val="0"/>
        <w:pageBreakBefore w:val="0"/>
        <w:widowControl/>
        <w:kinsoku w:val="0"/>
        <w:wordWrap/>
        <w:overflowPunct/>
        <w:topLinePunct w:val="0"/>
        <w:autoSpaceDE w:val="0"/>
        <w:autoSpaceDN w:val="0"/>
        <w:bidi w:val="0"/>
        <w:adjustRightInd w:val="0"/>
        <w:snapToGrid w:val="0"/>
        <w:spacing w:line="440" w:lineRule="exact"/>
        <w:ind w:left="832" w:leftChars="198"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4.2.5 有下列情形之一的投标文件拒收并退</w:t>
      </w:r>
      <w:r>
        <w:rPr>
          <w:rFonts w:hint="eastAsia" w:ascii="宋体" w:hAnsi="宋体" w:eastAsia="宋体" w:cs="宋体"/>
          <w:spacing w:val="-2"/>
          <w:sz w:val="21"/>
          <w:szCs w:val="21"/>
          <w:highlight w:val="none"/>
        </w:rPr>
        <w:t>回：</w:t>
      </w:r>
    </w:p>
    <w:p w14:paraId="611BFAE8">
      <w:pPr>
        <w:keepNext w:val="0"/>
        <w:keepLines w:val="0"/>
        <w:pageBreakBefore w:val="0"/>
        <w:widowControl/>
        <w:kinsoku w:val="0"/>
        <w:wordWrap/>
        <w:overflowPunct/>
        <w:topLinePunct w:val="0"/>
        <w:autoSpaceDE w:val="0"/>
        <w:autoSpaceDN w:val="0"/>
        <w:bidi w:val="0"/>
        <w:adjustRightInd w:val="0"/>
        <w:snapToGrid w:val="0"/>
        <w:spacing w:line="440" w:lineRule="exact"/>
        <w:ind w:left="832" w:leftChars="198"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1）投标文件逾期提交的或者未在指定时间内完成投</w:t>
      </w:r>
      <w:r>
        <w:rPr>
          <w:rFonts w:hint="eastAsia" w:ascii="宋体" w:hAnsi="宋体" w:eastAsia="宋体" w:cs="宋体"/>
          <w:spacing w:val="-2"/>
          <w:sz w:val="21"/>
          <w:szCs w:val="21"/>
          <w:highlight w:val="none"/>
        </w:rPr>
        <w:t>标文件解密的。</w:t>
      </w:r>
    </w:p>
    <w:p w14:paraId="53321707">
      <w:pPr>
        <w:keepNext w:val="0"/>
        <w:keepLines w:val="0"/>
        <w:pageBreakBefore w:val="0"/>
        <w:widowControl/>
        <w:kinsoku w:val="0"/>
        <w:wordWrap/>
        <w:overflowPunct/>
        <w:topLinePunct w:val="0"/>
        <w:autoSpaceDE w:val="0"/>
        <w:autoSpaceDN w:val="0"/>
        <w:bidi w:val="0"/>
        <w:adjustRightInd w:val="0"/>
        <w:snapToGrid w:val="0"/>
        <w:spacing w:line="440" w:lineRule="exact"/>
        <w:ind w:left="832" w:leftChars="198"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2）投标人</w:t>
      </w:r>
      <w:r>
        <w:rPr>
          <w:rFonts w:hint="eastAsia" w:ascii="宋体" w:hAnsi="宋体" w:eastAsia="宋体" w:cs="宋体"/>
          <w:spacing w:val="-35"/>
          <w:sz w:val="21"/>
          <w:szCs w:val="21"/>
          <w:highlight w:val="none"/>
        </w:rPr>
        <w:t xml:space="preserve"> </w:t>
      </w:r>
      <w:r>
        <w:rPr>
          <w:rFonts w:hint="eastAsia" w:ascii="宋体" w:hAnsi="宋体" w:eastAsia="宋体" w:cs="宋体"/>
          <w:spacing w:val="-1"/>
          <w:sz w:val="21"/>
          <w:szCs w:val="21"/>
          <w:highlight w:val="none"/>
        </w:rPr>
        <w:t>CA 锁无法解密投标文件的。</w:t>
      </w:r>
    </w:p>
    <w:p w14:paraId="753B6AC8">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4.3  投标文件的修改与撤回</w:t>
      </w:r>
    </w:p>
    <w:p w14:paraId="57C29D0B">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4.3.1  在投标人须知前附表规定的投标文件提交截止时间前，投标人可以多次修改或撤回已提交的投标文件，最终投标文件以投标文件提交截止时间前完成上传至新点电子交易平台-大丰政府采购系</w:t>
      </w:r>
      <w:r>
        <w:rPr>
          <w:rFonts w:hint="eastAsia" w:ascii="宋体" w:hAnsi="宋体" w:eastAsia="宋体" w:cs="宋体"/>
          <w:spacing w:val="-1"/>
          <w:sz w:val="21"/>
          <w:szCs w:val="21"/>
          <w:highlight w:val="none"/>
        </w:rPr>
        <w:t>统最后</w:t>
      </w:r>
      <w:r>
        <w:rPr>
          <w:rFonts w:hint="eastAsia" w:ascii="宋体" w:hAnsi="宋体" w:eastAsia="宋体" w:cs="宋体"/>
          <w:spacing w:val="-3"/>
          <w:sz w:val="21"/>
          <w:szCs w:val="21"/>
          <w:highlight w:val="none"/>
        </w:rPr>
        <w:t>一份投标文件为准。</w:t>
      </w:r>
    </w:p>
    <w:p w14:paraId="49C0E6DB">
      <w:pPr>
        <w:keepNext w:val="0"/>
        <w:keepLines w:val="0"/>
        <w:pageBreakBefore w:val="0"/>
        <w:widowControl/>
        <w:kinsoku w:val="0"/>
        <w:wordWrap/>
        <w:overflowPunct/>
        <w:topLinePunct w:val="0"/>
        <w:autoSpaceDE w:val="0"/>
        <w:autoSpaceDN w:val="0"/>
        <w:bidi w:val="0"/>
        <w:adjustRightInd w:val="0"/>
        <w:snapToGrid w:val="0"/>
        <w:spacing w:line="440" w:lineRule="exact"/>
        <w:ind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4.3.2  修改的投标文件应按照本章第</w:t>
      </w:r>
      <w:r>
        <w:rPr>
          <w:rFonts w:hint="eastAsia" w:ascii="宋体" w:hAnsi="宋体" w:eastAsia="宋体" w:cs="宋体"/>
          <w:spacing w:val="-27"/>
          <w:sz w:val="21"/>
          <w:szCs w:val="21"/>
          <w:highlight w:val="none"/>
        </w:rPr>
        <w:t xml:space="preserve"> </w:t>
      </w:r>
      <w:r>
        <w:rPr>
          <w:rFonts w:hint="eastAsia" w:ascii="宋体" w:hAnsi="宋体" w:eastAsia="宋体" w:cs="宋体"/>
          <w:spacing w:val="-1"/>
          <w:sz w:val="21"/>
          <w:szCs w:val="21"/>
          <w:highlight w:val="none"/>
        </w:rPr>
        <w:t>3.6 条、第</w:t>
      </w:r>
      <w:r>
        <w:rPr>
          <w:rFonts w:hint="eastAsia" w:ascii="宋体" w:hAnsi="宋体" w:eastAsia="宋体" w:cs="宋体"/>
          <w:spacing w:val="-37"/>
          <w:sz w:val="21"/>
          <w:szCs w:val="21"/>
          <w:highlight w:val="none"/>
        </w:rPr>
        <w:t xml:space="preserve"> </w:t>
      </w:r>
      <w:r>
        <w:rPr>
          <w:rFonts w:hint="eastAsia" w:ascii="宋体" w:hAnsi="宋体" w:eastAsia="宋体" w:cs="宋体"/>
          <w:spacing w:val="-1"/>
          <w:sz w:val="21"/>
          <w:szCs w:val="21"/>
          <w:highlight w:val="none"/>
        </w:rPr>
        <w:t>4.2 条规定进行编制和提交。</w:t>
      </w:r>
    </w:p>
    <w:p w14:paraId="364E47FA">
      <w:pPr>
        <w:keepNext w:val="0"/>
        <w:keepLines w:val="0"/>
        <w:pageBreakBefore w:val="0"/>
        <w:widowControl/>
        <w:kinsoku w:val="0"/>
        <w:wordWrap/>
        <w:overflowPunct/>
        <w:topLinePunct w:val="0"/>
        <w:autoSpaceDE w:val="0"/>
        <w:autoSpaceDN w:val="0"/>
        <w:bidi w:val="0"/>
        <w:adjustRightInd w:val="0"/>
        <w:snapToGrid w:val="0"/>
        <w:spacing w:line="440" w:lineRule="exact"/>
        <w:ind w:left="420" w:leftChars="200" w:firstLine="0" w:firstLineChars="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4.3.3 投标文件提交截止时间之后，在投标有效期内，投</w:t>
      </w:r>
      <w:r>
        <w:rPr>
          <w:rFonts w:hint="eastAsia" w:ascii="宋体" w:hAnsi="宋体" w:eastAsia="宋体" w:cs="宋体"/>
          <w:spacing w:val="-1"/>
          <w:sz w:val="21"/>
          <w:szCs w:val="21"/>
          <w:highlight w:val="none"/>
        </w:rPr>
        <w:t>标人不得修改或撤回投标文件。</w:t>
      </w:r>
    </w:p>
    <w:p w14:paraId="6197797F">
      <w:pPr>
        <w:keepNext w:val="0"/>
        <w:keepLines w:val="0"/>
        <w:pageBreakBefore w:val="0"/>
        <w:widowControl/>
        <w:kinsoku w:val="0"/>
        <w:wordWrap/>
        <w:overflowPunct/>
        <w:topLinePunct w:val="0"/>
        <w:autoSpaceDE w:val="0"/>
        <w:autoSpaceDN w:val="0"/>
        <w:bidi w:val="0"/>
        <w:adjustRightInd w:val="0"/>
        <w:snapToGrid w:val="0"/>
        <w:spacing w:line="440" w:lineRule="exact"/>
        <w:ind w:left="402" w:hanging="410" w:hangingChars="200"/>
        <w:textAlignment w:val="baseline"/>
        <w:outlineLvl w:val="1"/>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5.开标</w:t>
      </w:r>
    </w:p>
    <w:p w14:paraId="0D963CB2">
      <w:pPr>
        <w:keepNext w:val="0"/>
        <w:keepLines w:val="0"/>
        <w:pageBreakBefore w:val="0"/>
        <w:widowControl/>
        <w:kinsoku w:val="0"/>
        <w:wordWrap/>
        <w:overflowPunct/>
        <w:topLinePunct w:val="0"/>
        <w:autoSpaceDE w:val="0"/>
        <w:autoSpaceDN w:val="0"/>
        <w:bidi w:val="0"/>
        <w:adjustRightInd w:val="0"/>
        <w:snapToGrid w:val="0"/>
        <w:spacing w:line="440" w:lineRule="exact"/>
        <w:ind w:left="416" w:leftChars="198"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5.1  开标时间、地点和投标人参会代表</w:t>
      </w:r>
    </w:p>
    <w:p w14:paraId="77B66229">
      <w:pPr>
        <w:keepNext w:val="0"/>
        <w:keepLines w:val="0"/>
        <w:pageBreakBefore w:val="0"/>
        <w:widowControl/>
        <w:kinsoku w:val="0"/>
        <w:wordWrap/>
        <w:overflowPunct/>
        <w:topLinePunct w:val="0"/>
        <w:autoSpaceDE w:val="0"/>
        <w:autoSpaceDN w:val="0"/>
        <w:bidi w:val="0"/>
        <w:adjustRightInd w:val="0"/>
        <w:snapToGrid w:val="0"/>
        <w:spacing w:line="440" w:lineRule="exact"/>
        <w:ind w:left="416" w:leftChars="198"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5.1.1 开标时间、地点详见投标须知前附表</w:t>
      </w:r>
      <w:r>
        <w:rPr>
          <w:rFonts w:hint="eastAsia" w:ascii="宋体" w:hAnsi="宋体" w:eastAsia="宋体" w:cs="宋体"/>
          <w:spacing w:val="-42"/>
          <w:sz w:val="21"/>
          <w:szCs w:val="21"/>
          <w:highlight w:val="none"/>
        </w:rPr>
        <w:t xml:space="preserve"> </w:t>
      </w:r>
      <w:r>
        <w:rPr>
          <w:rFonts w:hint="eastAsia" w:ascii="宋体" w:hAnsi="宋体" w:eastAsia="宋体" w:cs="宋体"/>
          <w:spacing w:val="-1"/>
          <w:sz w:val="21"/>
          <w:szCs w:val="21"/>
          <w:highlight w:val="none"/>
        </w:rPr>
        <w:t>5.1.1 规定的时间、地</w:t>
      </w:r>
      <w:r>
        <w:rPr>
          <w:rFonts w:hint="eastAsia" w:ascii="宋体" w:hAnsi="宋体" w:eastAsia="宋体" w:cs="宋体"/>
          <w:spacing w:val="-2"/>
          <w:sz w:val="21"/>
          <w:szCs w:val="21"/>
          <w:highlight w:val="none"/>
        </w:rPr>
        <w:t>点。</w:t>
      </w:r>
    </w:p>
    <w:p w14:paraId="6146E704">
      <w:pPr>
        <w:keepNext w:val="0"/>
        <w:keepLines w:val="0"/>
        <w:pageBreakBefore w:val="0"/>
        <w:widowControl/>
        <w:kinsoku w:val="0"/>
        <w:wordWrap/>
        <w:overflowPunct/>
        <w:topLinePunct w:val="0"/>
        <w:autoSpaceDE w:val="0"/>
        <w:autoSpaceDN w:val="0"/>
        <w:bidi w:val="0"/>
        <w:adjustRightInd w:val="0"/>
        <w:snapToGrid w:val="0"/>
        <w:spacing w:line="440" w:lineRule="exact"/>
        <w:ind w:left="420" w:leftChars="20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5.1.2 参加开标会的投标人代表详见投标人须知前附表5.1.2；</w:t>
      </w:r>
    </w:p>
    <w:p w14:paraId="36554653">
      <w:pPr>
        <w:keepNext w:val="0"/>
        <w:keepLines w:val="0"/>
        <w:pageBreakBefore w:val="0"/>
        <w:widowControl/>
        <w:kinsoku w:val="0"/>
        <w:wordWrap/>
        <w:overflowPunct/>
        <w:topLinePunct w:val="0"/>
        <w:autoSpaceDE w:val="0"/>
        <w:autoSpaceDN w:val="0"/>
        <w:bidi w:val="0"/>
        <w:adjustRightInd w:val="0"/>
        <w:snapToGrid w:val="0"/>
        <w:spacing w:line="440" w:lineRule="exact"/>
        <w:ind w:left="407" w:leftChars="194"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5.2</w:t>
      </w:r>
      <w:r>
        <w:rPr>
          <w:rFonts w:hint="eastAsia" w:ascii="宋体" w:hAnsi="宋体" w:eastAsia="宋体" w:cs="宋体"/>
          <w:spacing w:val="6"/>
          <w:sz w:val="21"/>
          <w:szCs w:val="21"/>
          <w:highlight w:val="none"/>
        </w:rPr>
        <w:t xml:space="preserve">  </w:t>
      </w:r>
      <w:r>
        <w:rPr>
          <w:rFonts w:hint="eastAsia" w:ascii="宋体" w:hAnsi="宋体" w:eastAsia="宋体" w:cs="宋体"/>
          <w:spacing w:val="-3"/>
          <w:sz w:val="21"/>
          <w:szCs w:val="21"/>
          <w:highlight w:val="none"/>
        </w:rPr>
        <w:t>开标程序</w:t>
      </w:r>
    </w:p>
    <w:p w14:paraId="08C2F93A">
      <w:pPr>
        <w:keepNext w:val="0"/>
        <w:keepLines w:val="0"/>
        <w:pageBreakBefore w:val="0"/>
        <w:widowControl/>
        <w:kinsoku w:val="0"/>
        <w:wordWrap/>
        <w:overflowPunct/>
        <w:topLinePunct w:val="0"/>
        <w:autoSpaceDE w:val="0"/>
        <w:autoSpaceDN w:val="0"/>
        <w:bidi w:val="0"/>
        <w:adjustRightInd w:val="0"/>
        <w:snapToGrid w:val="0"/>
        <w:spacing w:line="440" w:lineRule="exact"/>
        <w:ind w:left="402" w:hanging="414" w:hangingChars="200"/>
        <w:textAlignment w:val="baseline"/>
        <w:rPr>
          <w:rFonts w:hint="eastAsia" w:ascii="宋体" w:hAnsi="宋体" w:eastAsia="宋体" w:cs="宋体"/>
          <w:sz w:val="21"/>
          <w:szCs w:val="21"/>
          <w:highlight w:val="none"/>
        </w:rPr>
      </w:pPr>
      <w:r>
        <w:rPr>
          <w:rFonts w:hint="eastAsia" w:ascii="宋体" w:hAnsi="宋体" w:eastAsia="宋体" w:cs="宋体"/>
          <w:b/>
          <w:bCs/>
          <w:spacing w:val="-2"/>
          <w:sz w:val="21"/>
          <w:szCs w:val="21"/>
          <w:highlight w:val="none"/>
        </w:rPr>
        <w:t>5.2.1 投标文件解密</w:t>
      </w:r>
    </w:p>
    <w:p w14:paraId="2BAD123B">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20" w:firstLineChars="20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投标文件提交截止时间后，招标人通过开标大厅系统发出投标文件解密的指令，投标人</w:t>
      </w:r>
      <w:r>
        <w:rPr>
          <w:rFonts w:hint="eastAsia" w:ascii="宋体" w:hAnsi="宋体" w:eastAsia="宋体" w:cs="宋体"/>
          <w:spacing w:val="-1"/>
          <w:sz w:val="21"/>
          <w:szCs w:val="21"/>
          <w:highlight w:val="none"/>
        </w:rPr>
        <w:t>解密时间限</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定在开标大厅系统发出投标文件解密指令后</w:t>
      </w:r>
      <w:r>
        <w:rPr>
          <w:rFonts w:hint="eastAsia" w:ascii="宋体" w:hAnsi="宋体" w:eastAsia="宋体" w:cs="宋体"/>
          <w:spacing w:val="-12"/>
          <w:sz w:val="21"/>
          <w:szCs w:val="21"/>
          <w:highlight w:val="none"/>
        </w:rPr>
        <w:t xml:space="preserve"> </w:t>
      </w:r>
      <w:r>
        <w:rPr>
          <w:rFonts w:hint="eastAsia" w:ascii="宋体" w:hAnsi="宋体" w:eastAsia="宋体" w:cs="宋体"/>
          <w:spacing w:val="-1"/>
          <w:sz w:val="21"/>
          <w:szCs w:val="21"/>
          <w:highlight w:val="none"/>
        </w:rPr>
        <w:t>15 分钟内完成。投标人未按时完成投标文件解密或解密未成</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功的，均被视为投标人放弃本次投标（无效投标）。因投标</w:t>
      </w:r>
      <w:r>
        <w:rPr>
          <w:rFonts w:hint="eastAsia" w:ascii="宋体" w:hAnsi="宋体" w:eastAsia="宋体" w:cs="宋体"/>
          <w:spacing w:val="-3"/>
          <w:sz w:val="21"/>
          <w:szCs w:val="21"/>
          <w:highlight w:val="none"/>
        </w:rPr>
        <w:t>人自身设备故障或自身原因导致无法完成投标</w:t>
      </w:r>
      <w:r>
        <w:rPr>
          <w:rFonts w:hint="eastAsia" w:ascii="宋体" w:hAnsi="宋体" w:eastAsia="宋体" w:cs="宋体"/>
          <w:sz w:val="21"/>
          <w:szCs w:val="21"/>
          <w:highlight w:val="none"/>
        </w:rPr>
        <w:t xml:space="preserve"> 的，对其形成的不利后果及责任由投标人自行承担。解密完成后，投标人可自行决定是否继</w:t>
      </w:r>
      <w:r>
        <w:rPr>
          <w:rFonts w:hint="eastAsia" w:ascii="宋体" w:hAnsi="宋体" w:eastAsia="宋体" w:cs="宋体"/>
          <w:spacing w:val="-1"/>
          <w:sz w:val="21"/>
          <w:szCs w:val="21"/>
          <w:highlight w:val="none"/>
        </w:rPr>
        <w:t>续参加开</w:t>
      </w:r>
      <w:r>
        <w:rPr>
          <w:rFonts w:hint="eastAsia" w:ascii="宋体" w:hAnsi="宋体" w:eastAsia="宋体" w:cs="宋体"/>
          <w:spacing w:val="-1"/>
          <w:sz w:val="21"/>
          <w:szCs w:val="21"/>
          <w:highlight w:val="none"/>
          <w:lang w:val="en-US" w:eastAsia="zh-CN"/>
        </w:rPr>
        <w:t>标</w:t>
      </w:r>
      <w:r>
        <w:rPr>
          <w:rFonts w:hint="eastAsia" w:ascii="宋体" w:hAnsi="宋体" w:eastAsia="宋体" w:cs="宋体"/>
          <w:spacing w:val="-1"/>
          <w:sz w:val="21"/>
          <w:szCs w:val="21"/>
          <w:highlight w:val="none"/>
        </w:rPr>
        <w:t>（唱）标会议，投标人未参加开标的，视同认可开标结果。</w:t>
      </w:r>
    </w:p>
    <w:p w14:paraId="1617ED84">
      <w:pPr>
        <w:keepNext w:val="0"/>
        <w:keepLines w:val="0"/>
        <w:pageBreakBefore w:val="0"/>
        <w:widowControl/>
        <w:kinsoku w:val="0"/>
        <w:wordWrap/>
        <w:overflowPunct/>
        <w:topLinePunct w:val="0"/>
        <w:autoSpaceDE w:val="0"/>
        <w:autoSpaceDN w:val="0"/>
        <w:bidi w:val="0"/>
        <w:adjustRightInd w:val="0"/>
        <w:snapToGrid w:val="0"/>
        <w:spacing w:line="440" w:lineRule="exact"/>
        <w:ind w:left="402" w:hanging="414" w:hangingChars="200"/>
        <w:textAlignment w:val="baseline"/>
        <w:rPr>
          <w:rFonts w:hint="eastAsia" w:ascii="宋体" w:hAnsi="宋体" w:eastAsia="宋体" w:cs="宋体"/>
          <w:sz w:val="21"/>
          <w:szCs w:val="21"/>
          <w:highlight w:val="none"/>
        </w:rPr>
      </w:pPr>
      <w:r>
        <w:rPr>
          <w:rFonts w:hint="eastAsia" w:ascii="宋体" w:hAnsi="宋体" w:eastAsia="宋体" w:cs="宋体"/>
          <w:b/>
          <w:bCs/>
          <w:spacing w:val="-2"/>
          <w:sz w:val="21"/>
          <w:szCs w:val="21"/>
          <w:highlight w:val="none"/>
        </w:rPr>
        <w:t>5.2.2 开（唱）标</w:t>
      </w:r>
    </w:p>
    <w:p w14:paraId="10E085FD">
      <w:pPr>
        <w:keepNext w:val="0"/>
        <w:keepLines w:val="0"/>
        <w:pageBreakBefore w:val="0"/>
        <w:widowControl/>
        <w:kinsoku w:val="0"/>
        <w:wordWrap/>
        <w:overflowPunct/>
        <w:topLinePunct w:val="0"/>
        <w:autoSpaceDE w:val="0"/>
        <w:autoSpaceDN w:val="0"/>
        <w:bidi w:val="0"/>
        <w:adjustRightInd w:val="0"/>
        <w:snapToGrid w:val="0"/>
        <w:spacing w:line="440" w:lineRule="exact"/>
        <w:ind w:firstLine="412" w:firstLineChars="20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（1）宣布开标纪律；</w:t>
      </w:r>
    </w:p>
    <w:p w14:paraId="3E54F2B5">
      <w:pPr>
        <w:keepNext w:val="0"/>
        <w:keepLines w:val="0"/>
        <w:pageBreakBefore w:val="0"/>
        <w:widowControl/>
        <w:kinsoku w:val="0"/>
        <w:wordWrap/>
        <w:overflowPunct/>
        <w:topLinePunct w:val="0"/>
        <w:autoSpaceDE w:val="0"/>
        <w:autoSpaceDN w:val="0"/>
        <w:bidi w:val="0"/>
        <w:adjustRightInd w:val="0"/>
        <w:snapToGrid w:val="0"/>
        <w:spacing w:line="440" w:lineRule="exact"/>
        <w:ind w:left="416" w:leftChars="198"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（2）宣布招标人、招标代理机构、招投标监管部门、交易中心出席开标会的有关人员姓名；</w:t>
      </w:r>
    </w:p>
    <w:p w14:paraId="36628A53">
      <w:pPr>
        <w:keepNext w:val="0"/>
        <w:keepLines w:val="0"/>
        <w:pageBreakBefore w:val="0"/>
        <w:widowControl/>
        <w:kinsoku w:val="0"/>
        <w:wordWrap/>
        <w:overflowPunct/>
        <w:topLinePunct w:val="0"/>
        <w:autoSpaceDE w:val="0"/>
        <w:autoSpaceDN w:val="0"/>
        <w:bidi w:val="0"/>
        <w:adjustRightInd w:val="0"/>
        <w:snapToGrid w:val="0"/>
        <w:spacing w:line="440" w:lineRule="exact"/>
        <w:ind w:left="412" w:leftChars="196"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（3）招标人（招标代理机构）导入投标文件；</w:t>
      </w:r>
    </w:p>
    <w:p w14:paraId="2D88E794">
      <w:pPr>
        <w:keepNext w:val="0"/>
        <w:keepLines w:val="0"/>
        <w:pageBreakBefore w:val="0"/>
        <w:widowControl/>
        <w:kinsoku w:val="0"/>
        <w:wordWrap/>
        <w:overflowPunct/>
        <w:topLinePunct w:val="0"/>
        <w:autoSpaceDE w:val="0"/>
        <w:autoSpaceDN w:val="0"/>
        <w:bidi w:val="0"/>
        <w:adjustRightInd w:val="0"/>
        <w:snapToGrid w:val="0"/>
        <w:spacing w:line="440" w:lineRule="exact"/>
        <w:ind w:left="420" w:leftChars="200" w:firstLine="0" w:firstLineChars="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（4）当众唱标，宣读投标人名称、质量标准、项目完成期限、报价、项目</w:t>
      </w:r>
      <w:r>
        <w:rPr>
          <w:rFonts w:hint="eastAsia" w:ascii="宋体" w:hAnsi="宋体" w:eastAsia="宋体" w:cs="宋体"/>
          <w:spacing w:val="-1"/>
          <w:sz w:val="21"/>
          <w:szCs w:val="21"/>
          <w:highlight w:val="none"/>
        </w:rPr>
        <w:t>负责人及其他内容；</w:t>
      </w:r>
    </w:p>
    <w:p w14:paraId="63DFE4C5">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（5）投标人对开标有异议的，应当在开标现场提出，由招标人答复并制作记</w:t>
      </w:r>
      <w:r>
        <w:rPr>
          <w:rFonts w:hint="eastAsia" w:ascii="宋体" w:hAnsi="宋体" w:eastAsia="宋体" w:cs="宋体"/>
          <w:spacing w:val="-1"/>
          <w:sz w:val="21"/>
          <w:szCs w:val="21"/>
          <w:highlight w:val="none"/>
        </w:rPr>
        <w:t>录，未提出异议的视为</w:t>
      </w:r>
      <w:r>
        <w:rPr>
          <w:rFonts w:hint="eastAsia" w:ascii="宋体" w:hAnsi="宋体" w:eastAsia="宋体" w:cs="宋体"/>
          <w:sz w:val="21"/>
          <w:szCs w:val="21"/>
          <w:highlight w:val="none"/>
        </w:rPr>
        <w:t xml:space="preserve"> </w:t>
      </w:r>
      <w:r>
        <w:rPr>
          <w:rFonts w:hint="eastAsia" w:ascii="宋体" w:hAnsi="宋体" w:eastAsia="宋体" w:cs="宋体"/>
          <w:spacing w:val="-13"/>
          <w:sz w:val="21"/>
          <w:szCs w:val="21"/>
          <w:highlight w:val="none"/>
        </w:rPr>
        <w:t>认同；</w:t>
      </w:r>
    </w:p>
    <w:p w14:paraId="799A0007">
      <w:pPr>
        <w:keepNext w:val="0"/>
        <w:keepLines w:val="0"/>
        <w:pageBreakBefore w:val="0"/>
        <w:widowControl/>
        <w:kinsoku w:val="0"/>
        <w:wordWrap/>
        <w:overflowPunct/>
        <w:topLinePunct w:val="0"/>
        <w:autoSpaceDE w:val="0"/>
        <w:autoSpaceDN w:val="0"/>
        <w:bidi w:val="0"/>
        <w:adjustRightInd w:val="0"/>
        <w:snapToGrid w:val="0"/>
        <w:spacing w:line="440" w:lineRule="exact"/>
        <w:ind w:left="412" w:leftChars="196"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（6）开标会议结束。</w:t>
      </w:r>
    </w:p>
    <w:p w14:paraId="05054829">
      <w:pPr>
        <w:keepNext w:val="0"/>
        <w:keepLines w:val="0"/>
        <w:pageBreakBefore w:val="0"/>
        <w:widowControl/>
        <w:kinsoku w:val="0"/>
        <w:wordWrap/>
        <w:overflowPunct/>
        <w:topLinePunct w:val="0"/>
        <w:autoSpaceDE w:val="0"/>
        <w:autoSpaceDN w:val="0"/>
        <w:bidi w:val="0"/>
        <w:adjustRightInd w:val="0"/>
        <w:snapToGrid w:val="0"/>
        <w:spacing w:line="440" w:lineRule="exact"/>
        <w:ind w:left="420" w:leftChars="20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5.3  特</w:t>
      </w:r>
      <w:r>
        <w:rPr>
          <w:rFonts w:hint="eastAsia" w:ascii="宋体" w:hAnsi="宋体" w:eastAsia="宋体" w:cs="宋体"/>
          <w:sz w:val="21"/>
          <w:szCs w:val="21"/>
          <w:highlight w:val="none"/>
        </w:rPr>
        <w:t>殊情况处理</w:t>
      </w:r>
    </w:p>
    <w:p w14:paraId="7F2B2CD4">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5.3.1 因“网上开评标系统”故障，开标活动无法正常进行时，招标人可根据实际情况相应延迟解密时 间或调整开标时间。“网上开评标系统”故障是指非投标人原因造成所有投标人电子投标文件均无法解密 的情形。部分投标文件无法解密的，不适用该条款。</w:t>
      </w:r>
    </w:p>
    <w:p w14:paraId="7A631302">
      <w:pPr>
        <w:keepNext w:val="0"/>
        <w:keepLines w:val="0"/>
        <w:pageBreakBefore w:val="0"/>
        <w:widowControl/>
        <w:kinsoku w:val="0"/>
        <w:wordWrap/>
        <w:overflowPunct/>
        <w:topLinePunct w:val="0"/>
        <w:autoSpaceDE w:val="0"/>
        <w:autoSpaceDN w:val="0"/>
        <w:bidi w:val="0"/>
        <w:adjustRightInd w:val="0"/>
        <w:snapToGrid w:val="0"/>
        <w:spacing w:line="440" w:lineRule="exact"/>
        <w:ind w:left="420" w:leftChars="200" w:firstLine="0" w:firstLineChars="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5.3.2  因投标</w:t>
      </w:r>
      <w:r>
        <w:rPr>
          <w:rFonts w:hint="eastAsia" w:ascii="宋体" w:hAnsi="宋体" w:eastAsia="宋体" w:cs="宋体"/>
          <w:spacing w:val="-1"/>
          <w:sz w:val="21"/>
          <w:szCs w:val="21"/>
          <w:highlight w:val="none"/>
        </w:rPr>
        <w:t>人原因造成投标文件在规定的时间内未完成解密的，该投标将被拒绝。</w:t>
      </w:r>
    </w:p>
    <w:p w14:paraId="33231F13">
      <w:pPr>
        <w:keepNext w:val="0"/>
        <w:keepLines w:val="0"/>
        <w:pageBreakBefore w:val="0"/>
        <w:widowControl/>
        <w:kinsoku w:val="0"/>
        <w:wordWrap/>
        <w:overflowPunct/>
        <w:topLinePunct w:val="0"/>
        <w:autoSpaceDE w:val="0"/>
        <w:autoSpaceDN w:val="0"/>
        <w:bidi w:val="0"/>
        <w:adjustRightInd w:val="0"/>
        <w:snapToGrid w:val="0"/>
        <w:spacing w:line="440" w:lineRule="exact"/>
        <w:ind w:left="420" w:leftChars="20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5.3.3  投标人对开标有异议的，应当在开标系统中</w:t>
      </w:r>
      <w:r>
        <w:rPr>
          <w:rFonts w:hint="eastAsia" w:ascii="宋体" w:hAnsi="宋体" w:eastAsia="宋体" w:cs="宋体"/>
          <w:spacing w:val="-1"/>
          <w:sz w:val="21"/>
          <w:szCs w:val="21"/>
          <w:highlight w:val="none"/>
        </w:rPr>
        <w:t>当场提出，招标人当场予以答复，并制作记录。</w:t>
      </w:r>
    </w:p>
    <w:p w14:paraId="3F94FDE5">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0" w:hangingChars="200"/>
        <w:textAlignment w:val="baseline"/>
        <w:outlineLvl w:val="1"/>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6.评标</w:t>
      </w:r>
    </w:p>
    <w:p w14:paraId="4B2356FA">
      <w:pPr>
        <w:keepNext w:val="0"/>
        <w:keepLines w:val="0"/>
        <w:pageBreakBefore w:val="0"/>
        <w:widowControl/>
        <w:kinsoku w:val="0"/>
        <w:wordWrap/>
        <w:overflowPunct/>
        <w:topLinePunct w:val="0"/>
        <w:autoSpaceDE w:val="0"/>
        <w:autoSpaceDN w:val="0"/>
        <w:bidi w:val="0"/>
        <w:adjustRightInd w:val="0"/>
        <w:snapToGrid w:val="0"/>
        <w:spacing w:line="440" w:lineRule="exact"/>
        <w:ind w:left="416" w:leftChars="198" w:right="0" w:firstLine="0" w:firstLineChars="0"/>
        <w:textAlignment w:val="baseline"/>
        <w:outlineLvl w:val="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6.1  评标委员会</w:t>
      </w:r>
    </w:p>
    <w:p w14:paraId="47AA87FE">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6.1.1  评标由招标人依法组建的评标委员会负责。评标委员会由招标人代表以及有关技术</w:t>
      </w:r>
      <w:r>
        <w:rPr>
          <w:rFonts w:hint="eastAsia" w:ascii="宋体" w:hAnsi="宋体" w:eastAsia="宋体" w:cs="宋体"/>
          <w:spacing w:val="-1"/>
          <w:sz w:val="21"/>
          <w:szCs w:val="21"/>
          <w:highlight w:val="none"/>
        </w:rPr>
        <w:t>、经济等方</w:t>
      </w:r>
      <w:r>
        <w:rPr>
          <w:rFonts w:hint="eastAsia" w:ascii="宋体" w:hAnsi="宋体" w:eastAsia="宋体" w:cs="宋体"/>
          <w:sz w:val="21"/>
          <w:szCs w:val="21"/>
          <w:highlight w:val="none"/>
        </w:rPr>
        <w:t>面的专家组成。评标委员会成员人数以及技术、经济等方面专家的确定方式见投标人须知前附</w:t>
      </w:r>
      <w:r>
        <w:rPr>
          <w:rFonts w:hint="eastAsia" w:ascii="宋体" w:hAnsi="宋体" w:eastAsia="宋体" w:cs="宋体"/>
          <w:spacing w:val="-1"/>
          <w:sz w:val="21"/>
          <w:szCs w:val="21"/>
          <w:highlight w:val="none"/>
        </w:rPr>
        <w:t>表。</w:t>
      </w:r>
    </w:p>
    <w:p w14:paraId="65BD5B63">
      <w:pPr>
        <w:keepNext w:val="0"/>
        <w:keepLines w:val="0"/>
        <w:pageBreakBefore w:val="0"/>
        <w:widowControl/>
        <w:kinsoku w:val="0"/>
        <w:wordWrap/>
        <w:overflowPunct/>
        <w:topLinePunct w:val="0"/>
        <w:autoSpaceDE w:val="0"/>
        <w:autoSpaceDN w:val="0"/>
        <w:bidi w:val="0"/>
        <w:adjustRightInd w:val="0"/>
        <w:snapToGrid w:val="0"/>
        <w:spacing w:line="440" w:lineRule="exact"/>
        <w:ind w:left="420" w:leftChars="20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6.1.2  评标委员会成员有下列情形之一</w:t>
      </w:r>
      <w:r>
        <w:rPr>
          <w:rFonts w:hint="eastAsia" w:ascii="宋体" w:hAnsi="宋体" w:eastAsia="宋体" w:cs="宋体"/>
          <w:spacing w:val="-1"/>
          <w:sz w:val="21"/>
          <w:szCs w:val="21"/>
          <w:highlight w:val="none"/>
        </w:rPr>
        <w:t>的，应当回避：</w:t>
      </w:r>
    </w:p>
    <w:p w14:paraId="02527B85">
      <w:pPr>
        <w:keepNext w:val="0"/>
        <w:keepLines w:val="0"/>
        <w:pageBreakBefore w:val="0"/>
        <w:widowControl/>
        <w:kinsoku w:val="0"/>
        <w:wordWrap/>
        <w:overflowPunct/>
        <w:topLinePunct w:val="0"/>
        <w:autoSpaceDE w:val="0"/>
        <w:autoSpaceDN w:val="0"/>
        <w:bidi w:val="0"/>
        <w:adjustRightInd w:val="0"/>
        <w:snapToGrid w:val="0"/>
        <w:spacing w:line="440" w:lineRule="exact"/>
        <w:ind w:left="416" w:leftChars="198"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（1）投标人或投标人主要负责人的近亲属；</w:t>
      </w:r>
    </w:p>
    <w:p w14:paraId="72A94CCD">
      <w:pPr>
        <w:keepNext w:val="0"/>
        <w:keepLines w:val="0"/>
        <w:pageBreakBefore w:val="0"/>
        <w:widowControl/>
        <w:kinsoku w:val="0"/>
        <w:wordWrap/>
        <w:overflowPunct/>
        <w:topLinePunct w:val="0"/>
        <w:autoSpaceDE w:val="0"/>
        <w:autoSpaceDN w:val="0"/>
        <w:bidi w:val="0"/>
        <w:adjustRightInd w:val="0"/>
        <w:snapToGrid w:val="0"/>
        <w:spacing w:line="440" w:lineRule="exact"/>
        <w:ind w:left="412" w:leftChars="196"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（2）项目主管部门或者行政监督部门的人员；</w:t>
      </w:r>
    </w:p>
    <w:p w14:paraId="1B4CA143">
      <w:pPr>
        <w:keepNext w:val="0"/>
        <w:keepLines w:val="0"/>
        <w:pageBreakBefore w:val="0"/>
        <w:widowControl/>
        <w:kinsoku w:val="0"/>
        <w:wordWrap/>
        <w:overflowPunct/>
        <w:topLinePunct w:val="0"/>
        <w:autoSpaceDE w:val="0"/>
        <w:autoSpaceDN w:val="0"/>
        <w:bidi w:val="0"/>
        <w:adjustRightInd w:val="0"/>
        <w:snapToGrid w:val="0"/>
        <w:spacing w:line="440" w:lineRule="exact"/>
        <w:ind w:left="407" w:leftChars="194"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（3）与投标人有经济利益关系；</w:t>
      </w:r>
    </w:p>
    <w:p w14:paraId="2A2814E1">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（4）曾因在招标、评标以及其他与招标投标有关活动中从事违法行为而受过行政处罚或刑事处罚</w:t>
      </w:r>
      <w:r>
        <w:rPr>
          <w:rFonts w:hint="eastAsia" w:ascii="宋体" w:hAnsi="宋体" w:eastAsia="宋体" w:cs="宋体"/>
          <w:spacing w:val="-5"/>
          <w:sz w:val="21"/>
          <w:szCs w:val="21"/>
          <w:highlight w:val="none"/>
        </w:rPr>
        <w:t>的</w:t>
      </w:r>
      <w:r>
        <w:rPr>
          <w:rFonts w:hint="eastAsia" w:ascii="宋体" w:hAnsi="宋体" w:eastAsia="宋体" w:cs="宋体"/>
          <w:spacing w:val="-5"/>
          <w:sz w:val="21"/>
          <w:szCs w:val="21"/>
          <w:highlight w:val="none"/>
          <w:lang w:eastAsia="zh-CN"/>
        </w:rPr>
        <w:t>，</w:t>
      </w:r>
      <w:r>
        <w:rPr>
          <w:rFonts w:hint="eastAsia" w:ascii="宋体" w:hAnsi="宋体" w:eastAsia="宋体" w:cs="宋体"/>
          <w:spacing w:val="-5"/>
          <w:sz w:val="21"/>
          <w:szCs w:val="21"/>
          <w:highlight w:val="none"/>
        </w:rPr>
        <w:t>且在处罚期内。</w:t>
      </w:r>
    </w:p>
    <w:p w14:paraId="14C8A2C7">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16" w:firstLine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6.2  评标原则</w:t>
      </w:r>
    </w:p>
    <w:p w14:paraId="3B84428C">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评标活动遵循公平、公正、科学和择优的原则。</w:t>
      </w:r>
    </w:p>
    <w:p w14:paraId="11E89B18">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08" w:firstLine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6.3</w:t>
      </w:r>
      <w:r>
        <w:rPr>
          <w:rFonts w:hint="eastAsia" w:ascii="宋体" w:hAnsi="宋体" w:eastAsia="宋体" w:cs="宋体"/>
          <w:spacing w:val="5"/>
          <w:sz w:val="21"/>
          <w:szCs w:val="21"/>
          <w:highlight w:val="none"/>
        </w:rPr>
        <w:t xml:space="preserve">  </w:t>
      </w:r>
      <w:r>
        <w:rPr>
          <w:rFonts w:hint="eastAsia" w:ascii="宋体" w:hAnsi="宋体" w:eastAsia="宋体" w:cs="宋体"/>
          <w:spacing w:val="-3"/>
          <w:sz w:val="21"/>
          <w:szCs w:val="21"/>
          <w:highlight w:val="none"/>
        </w:rPr>
        <w:t>评标</w:t>
      </w:r>
    </w:p>
    <w:p w14:paraId="16C7F369">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评标委员会按照第三章“评标办法”规定的方法、评审因素、标准和程序对投标文件进行评</w:t>
      </w:r>
      <w:r>
        <w:rPr>
          <w:rFonts w:hint="eastAsia" w:ascii="宋体" w:hAnsi="宋体" w:eastAsia="宋体" w:cs="宋体"/>
          <w:spacing w:val="-1"/>
          <w:sz w:val="21"/>
          <w:szCs w:val="21"/>
          <w:highlight w:val="none"/>
        </w:rPr>
        <w:t>审。第三</w:t>
      </w:r>
      <w:r>
        <w:rPr>
          <w:rFonts w:hint="eastAsia" w:ascii="宋体" w:hAnsi="宋体" w:eastAsia="宋体" w:cs="宋体"/>
          <w:sz w:val="21"/>
          <w:szCs w:val="21"/>
          <w:highlight w:val="none"/>
        </w:rPr>
        <w:t xml:space="preserve"> 章“评标办法”没有规定的方法、评审因素和标</w:t>
      </w:r>
      <w:r>
        <w:rPr>
          <w:rFonts w:hint="eastAsia" w:ascii="宋体" w:hAnsi="宋体" w:eastAsia="宋体" w:cs="宋体"/>
          <w:spacing w:val="-1"/>
          <w:sz w:val="21"/>
          <w:szCs w:val="21"/>
          <w:highlight w:val="none"/>
        </w:rPr>
        <w:t>准，不作为评标依据。</w:t>
      </w:r>
    </w:p>
    <w:p w14:paraId="74F5970E">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16" w:firstLine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6.4 无效标书条款</w:t>
      </w:r>
    </w:p>
    <w:p w14:paraId="36F71F6A">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投标文件有下列情况之一的，属于重大偏差，视为未能对招标文件作出实质性响应，应</w:t>
      </w:r>
      <w:r>
        <w:rPr>
          <w:rFonts w:hint="eastAsia" w:ascii="宋体" w:hAnsi="宋体" w:eastAsia="宋体" w:cs="宋体"/>
          <w:spacing w:val="-1"/>
          <w:sz w:val="21"/>
          <w:szCs w:val="21"/>
          <w:highlight w:val="none"/>
        </w:rPr>
        <w:t>当作为无效</w:t>
      </w:r>
      <w:r>
        <w:rPr>
          <w:rFonts w:hint="eastAsia" w:ascii="宋体" w:hAnsi="宋体" w:eastAsia="宋体" w:cs="宋体"/>
          <w:spacing w:val="-5"/>
          <w:sz w:val="21"/>
          <w:szCs w:val="21"/>
          <w:highlight w:val="none"/>
        </w:rPr>
        <w:t>投标予以否决：</w:t>
      </w:r>
    </w:p>
    <w:p w14:paraId="656EDAF5">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（1）投标文件中的投标函未加盖投标人的公章；</w:t>
      </w:r>
    </w:p>
    <w:p w14:paraId="0D777F89">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jc w:val="both"/>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（2）投标文件中的投标函无企业法定代表人（或企业法定代表人委托代理人）印章（或签名）的；</w:t>
      </w:r>
    </w:p>
    <w:p w14:paraId="129CD41D">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（3）如投标函由企业法定代表人委托代理人加盖印章</w:t>
      </w:r>
      <w:r>
        <w:rPr>
          <w:rFonts w:hint="eastAsia" w:ascii="宋体" w:hAnsi="宋体" w:eastAsia="宋体" w:cs="宋体"/>
          <w:spacing w:val="-1"/>
          <w:sz w:val="21"/>
          <w:szCs w:val="21"/>
          <w:highlight w:val="none"/>
        </w:rPr>
        <w:t>（或签名）的，企业法定代表人委托代理人没</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有合法、有效的委托书</w:t>
      </w:r>
      <w:r>
        <w:rPr>
          <w:rFonts w:hint="eastAsia" w:ascii="宋体" w:hAnsi="宋体" w:eastAsia="宋体" w:cs="宋体"/>
          <w:b/>
          <w:bCs/>
          <w:spacing w:val="-2"/>
          <w:sz w:val="21"/>
          <w:szCs w:val="21"/>
          <w:highlight w:val="none"/>
        </w:rPr>
        <w:t>（原件的彩色扫描件）</w:t>
      </w:r>
      <w:r>
        <w:rPr>
          <w:rFonts w:hint="eastAsia" w:ascii="宋体" w:hAnsi="宋体" w:eastAsia="宋体" w:cs="宋体"/>
          <w:spacing w:val="-2"/>
          <w:sz w:val="21"/>
          <w:szCs w:val="21"/>
          <w:highlight w:val="none"/>
        </w:rPr>
        <w:t>的；</w:t>
      </w:r>
    </w:p>
    <w:p w14:paraId="73E91F22">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（4）投标人资格条件不符合国家有关规定或</w:t>
      </w:r>
      <w:r>
        <w:rPr>
          <w:rFonts w:hint="eastAsia" w:ascii="宋体" w:hAnsi="宋体" w:eastAsia="宋体" w:cs="宋体"/>
          <w:spacing w:val="-2"/>
          <w:sz w:val="21"/>
          <w:szCs w:val="21"/>
          <w:highlight w:val="none"/>
        </w:rPr>
        <w:t>招标文件要求的；</w:t>
      </w:r>
    </w:p>
    <w:p w14:paraId="5D56F1FC">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（5）投标报价高于招标文件设定的最高投标限价的；</w:t>
      </w:r>
    </w:p>
    <w:p w14:paraId="11A55F73">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2" w:firstLineChars="20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（6）投标文件的组成不符合招标文件要求的；</w:t>
      </w:r>
    </w:p>
    <w:p w14:paraId="0AE5D5F2">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（7）投标人递交两份或多份内容不同的投标文件，或在一份投标文件中对同</w:t>
      </w:r>
      <w:r>
        <w:rPr>
          <w:rFonts w:hint="eastAsia" w:ascii="宋体" w:hAnsi="宋体" w:eastAsia="宋体" w:cs="宋体"/>
          <w:spacing w:val="-1"/>
          <w:sz w:val="21"/>
          <w:szCs w:val="21"/>
          <w:highlight w:val="none"/>
        </w:rPr>
        <w:t>一招标项目报有两个或</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多个报价，且未声明哪一个为最终报价的，按招标文件规定提交备选投标方案的除外；</w:t>
      </w:r>
    </w:p>
    <w:p w14:paraId="06BEBE62">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（8）投标文件载明的招标项目完成期限（服务期）超过招标文件规定的期限</w:t>
      </w:r>
      <w:r>
        <w:rPr>
          <w:rFonts w:hint="eastAsia" w:ascii="宋体" w:hAnsi="宋体" w:eastAsia="宋体" w:cs="宋体"/>
          <w:spacing w:val="-1"/>
          <w:sz w:val="21"/>
          <w:szCs w:val="21"/>
          <w:highlight w:val="none"/>
        </w:rPr>
        <w:t>的，或服务期限达不到</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招标文件规定期限的要求；</w:t>
      </w:r>
    </w:p>
    <w:p w14:paraId="1FC9B3F0">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（9）明显不符合技术规范、技术标准的要求的；</w:t>
      </w:r>
    </w:p>
    <w:p w14:paraId="2A841FD2">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（10）投标文件载明的检验标准和方法等不符合</w:t>
      </w:r>
      <w:r>
        <w:rPr>
          <w:rFonts w:hint="eastAsia" w:ascii="宋体" w:hAnsi="宋体" w:eastAsia="宋体" w:cs="宋体"/>
          <w:spacing w:val="-1"/>
          <w:sz w:val="21"/>
          <w:szCs w:val="21"/>
          <w:highlight w:val="none"/>
        </w:rPr>
        <w:t>招标文件的要求的；</w:t>
      </w:r>
    </w:p>
    <w:p w14:paraId="2EDAFAB6">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（11）投标文件提出的验收、计量、价款结算和付款方式不能满足招标文件要求或招标人不能接</w:t>
      </w:r>
      <w:r>
        <w:rPr>
          <w:rFonts w:hint="eastAsia" w:ascii="宋体" w:hAnsi="宋体" w:eastAsia="宋体" w:cs="宋体"/>
          <w:spacing w:val="-16"/>
          <w:sz w:val="21"/>
          <w:szCs w:val="21"/>
          <w:highlight w:val="none"/>
        </w:rPr>
        <w:t>受；</w:t>
      </w:r>
    </w:p>
    <w:p w14:paraId="6050D00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（12）不同投标人的投标文件出现了评标委员会认为不应当雷同的情况的；</w:t>
      </w:r>
    </w:p>
    <w:p w14:paraId="2B6F2489">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（13）以他人的名义投标、串通投标、以行贿手段谋取中标或者以其他弄虚</w:t>
      </w:r>
      <w:r>
        <w:rPr>
          <w:rFonts w:hint="eastAsia" w:ascii="宋体" w:hAnsi="宋体" w:eastAsia="宋体" w:cs="宋体"/>
          <w:spacing w:val="-1"/>
          <w:sz w:val="21"/>
          <w:szCs w:val="21"/>
          <w:highlight w:val="none"/>
        </w:rPr>
        <w:t>作假方式投标的；</w:t>
      </w:r>
    </w:p>
    <w:p w14:paraId="3A9DF366">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6" w:firstLineChars="200"/>
        <w:textAlignment w:val="baseline"/>
        <w:rPr>
          <w:rFonts w:hint="eastAsia" w:ascii="宋体" w:hAnsi="宋体" w:eastAsia="宋体" w:cs="宋体"/>
          <w:sz w:val="21"/>
          <w:szCs w:val="21"/>
          <w:highlight w:val="none"/>
        </w:rPr>
      </w:pPr>
      <w:r>
        <w:rPr>
          <w:rFonts w:hint="eastAsia" w:ascii="宋体" w:hAnsi="宋体" w:eastAsia="宋体" w:cs="宋体"/>
          <w:b/>
          <w:bCs/>
          <w:spacing w:val="-4"/>
          <w:sz w:val="21"/>
          <w:szCs w:val="21"/>
          <w:highlight w:val="none"/>
        </w:rPr>
        <w:t>（14）投标人投标文件中提供的资格审查资料非有效原件彩色扫描件（或电子证照</w:t>
      </w:r>
      <w:r>
        <w:rPr>
          <w:rFonts w:hint="eastAsia" w:ascii="宋体" w:hAnsi="宋体" w:eastAsia="宋体" w:cs="宋体"/>
          <w:b/>
          <w:bCs/>
          <w:spacing w:val="-9"/>
          <w:sz w:val="21"/>
          <w:szCs w:val="21"/>
          <w:highlight w:val="none"/>
        </w:rPr>
        <w:t>），</w:t>
      </w:r>
      <w:r>
        <w:rPr>
          <w:rFonts w:hint="eastAsia" w:ascii="宋体" w:hAnsi="宋体" w:eastAsia="宋体" w:cs="宋体"/>
          <w:b/>
          <w:bCs/>
          <w:spacing w:val="-4"/>
          <w:sz w:val="21"/>
          <w:szCs w:val="21"/>
          <w:highlight w:val="none"/>
        </w:rPr>
        <w:t>关键信息不齐</w:t>
      </w:r>
      <w:r>
        <w:rPr>
          <w:rFonts w:hint="eastAsia" w:ascii="宋体" w:hAnsi="宋体" w:eastAsia="宋体" w:cs="宋体"/>
          <w:spacing w:val="1"/>
          <w:sz w:val="21"/>
          <w:szCs w:val="21"/>
          <w:highlight w:val="none"/>
        </w:rPr>
        <w:t xml:space="preserve"> </w:t>
      </w:r>
      <w:r>
        <w:rPr>
          <w:rFonts w:hint="eastAsia" w:ascii="宋体" w:hAnsi="宋体" w:eastAsia="宋体" w:cs="宋体"/>
          <w:b/>
          <w:bCs/>
          <w:spacing w:val="-2"/>
          <w:sz w:val="21"/>
          <w:szCs w:val="21"/>
          <w:highlight w:val="none"/>
        </w:rPr>
        <w:t>全、不清晰可辨(钢印除外)；</w:t>
      </w:r>
    </w:p>
    <w:p w14:paraId="2B92128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4" w:firstLineChars="200"/>
        <w:textAlignment w:val="baseline"/>
        <w:rPr>
          <w:rFonts w:hint="eastAsia" w:ascii="宋体" w:hAnsi="宋体" w:eastAsia="宋体" w:cs="宋体"/>
          <w:sz w:val="21"/>
          <w:szCs w:val="21"/>
          <w:highlight w:val="none"/>
        </w:rPr>
      </w:pPr>
      <w:r>
        <w:rPr>
          <w:rFonts w:hint="eastAsia" w:ascii="宋体" w:hAnsi="宋体" w:eastAsia="宋体" w:cs="宋体"/>
          <w:b/>
          <w:bCs/>
          <w:spacing w:val="-2"/>
          <w:sz w:val="21"/>
          <w:szCs w:val="21"/>
          <w:highlight w:val="none"/>
        </w:rPr>
        <w:t>（15）电子投标文件未能解密或超时解密的。因招投标系统故障因素导致所有投标电子投标文件均</w:t>
      </w:r>
      <w:r>
        <w:rPr>
          <w:rFonts w:hint="eastAsia" w:ascii="宋体" w:hAnsi="宋体" w:eastAsia="宋体" w:cs="宋体"/>
          <w:spacing w:val="1"/>
          <w:sz w:val="21"/>
          <w:szCs w:val="21"/>
          <w:highlight w:val="none"/>
        </w:rPr>
        <w:t xml:space="preserve"> </w:t>
      </w:r>
      <w:r>
        <w:rPr>
          <w:rFonts w:hint="eastAsia" w:ascii="宋体" w:hAnsi="宋体" w:eastAsia="宋体" w:cs="宋体"/>
          <w:b/>
          <w:bCs/>
          <w:spacing w:val="-6"/>
          <w:sz w:val="21"/>
          <w:szCs w:val="21"/>
          <w:highlight w:val="none"/>
        </w:rPr>
        <w:t>不能解密的除外。</w:t>
      </w:r>
    </w:p>
    <w:p w14:paraId="43AFAD95">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4" w:firstLineChars="200"/>
        <w:textAlignment w:val="baseline"/>
        <w:rPr>
          <w:rFonts w:hint="eastAsia" w:ascii="宋体" w:hAnsi="宋体" w:eastAsia="宋体" w:cs="宋体"/>
          <w:sz w:val="21"/>
          <w:szCs w:val="21"/>
          <w:highlight w:val="none"/>
        </w:rPr>
      </w:pPr>
      <w:r>
        <w:rPr>
          <w:rFonts w:hint="eastAsia" w:ascii="宋体" w:hAnsi="宋体" w:eastAsia="宋体" w:cs="宋体"/>
          <w:b/>
          <w:bCs/>
          <w:spacing w:val="-2"/>
          <w:sz w:val="21"/>
          <w:szCs w:val="21"/>
          <w:highlight w:val="none"/>
        </w:rPr>
        <w:t>凡招标文件未明确的无效标条件，评标委员会不得作为判定无效标的依据，评标委员会也不得以不</w:t>
      </w:r>
      <w:r>
        <w:rPr>
          <w:rFonts w:hint="eastAsia" w:ascii="宋体" w:hAnsi="宋体" w:eastAsia="宋体" w:cs="宋体"/>
          <w:spacing w:val="13"/>
          <w:sz w:val="21"/>
          <w:szCs w:val="21"/>
          <w:highlight w:val="none"/>
        </w:rPr>
        <w:t xml:space="preserve"> </w:t>
      </w:r>
      <w:r>
        <w:rPr>
          <w:rFonts w:hint="eastAsia" w:ascii="宋体" w:hAnsi="宋体" w:eastAsia="宋体" w:cs="宋体"/>
          <w:b/>
          <w:bCs/>
          <w:spacing w:val="-3"/>
          <w:sz w:val="21"/>
          <w:szCs w:val="21"/>
          <w:highlight w:val="none"/>
        </w:rPr>
        <w:t>符合招标文件中规定的其他实质性要求作为判定无效标的依据。</w:t>
      </w:r>
    </w:p>
    <w:p w14:paraId="4FE811ED">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6.6 重新招标</w:t>
      </w:r>
    </w:p>
    <w:p w14:paraId="77117733">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依法必须进行招标的项目，提交投标文件的投标人少于三个的，招标人在分析招标失败的</w:t>
      </w:r>
      <w:r>
        <w:rPr>
          <w:rFonts w:hint="eastAsia" w:ascii="宋体" w:hAnsi="宋体" w:eastAsia="宋体" w:cs="宋体"/>
          <w:spacing w:val="-1"/>
          <w:sz w:val="21"/>
          <w:szCs w:val="21"/>
          <w:highlight w:val="none"/>
        </w:rPr>
        <w:t>原因并采</w:t>
      </w:r>
      <w:r>
        <w:rPr>
          <w:rFonts w:hint="eastAsia" w:ascii="宋体" w:hAnsi="宋体" w:eastAsia="宋体" w:cs="宋体"/>
          <w:sz w:val="21"/>
          <w:szCs w:val="21"/>
          <w:highlight w:val="none"/>
        </w:rPr>
        <w:t xml:space="preserve"> 取相应措施后，应当依法重新招标。重新招标后投标人仍少于三个的，按国家有关规定需要履</w:t>
      </w:r>
      <w:r>
        <w:rPr>
          <w:rFonts w:hint="eastAsia" w:ascii="宋体" w:hAnsi="宋体" w:eastAsia="宋体" w:cs="宋体"/>
          <w:spacing w:val="-1"/>
          <w:sz w:val="21"/>
          <w:szCs w:val="21"/>
          <w:highlight w:val="none"/>
        </w:rPr>
        <w:t>行审批、</w:t>
      </w:r>
      <w:r>
        <w:rPr>
          <w:rFonts w:hint="eastAsia" w:ascii="宋体" w:hAnsi="宋体" w:eastAsia="宋体" w:cs="宋体"/>
          <w:sz w:val="21"/>
          <w:szCs w:val="21"/>
          <w:highlight w:val="none"/>
        </w:rPr>
        <w:t xml:space="preserve"> 核准手续的依法必须进行招标的项目，报项目审批、</w:t>
      </w:r>
      <w:r>
        <w:rPr>
          <w:rFonts w:hint="eastAsia" w:ascii="宋体" w:hAnsi="宋体" w:eastAsia="宋体" w:cs="宋体"/>
          <w:spacing w:val="-1"/>
          <w:sz w:val="21"/>
          <w:szCs w:val="21"/>
          <w:highlight w:val="none"/>
        </w:rPr>
        <w:t>核准部门审批、核准后可以不再进行招标。</w:t>
      </w:r>
    </w:p>
    <w:p w14:paraId="13D7E41B">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依法必须招标的项目评标委员会否决所有投标的，或者评标委员会否决一部分投标后其他</w:t>
      </w:r>
      <w:r>
        <w:rPr>
          <w:rFonts w:hint="eastAsia" w:ascii="宋体" w:hAnsi="宋体" w:eastAsia="宋体" w:cs="宋体"/>
          <w:spacing w:val="-1"/>
          <w:sz w:val="21"/>
          <w:szCs w:val="21"/>
          <w:highlight w:val="none"/>
        </w:rPr>
        <w:t>有效投标</w:t>
      </w:r>
      <w:r>
        <w:rPr>
          <w:rFonts w:hint="eastAsia" w:ascii="宋体" w:hAnsi="宋体" w:eastAsia="宋体" w:cs="宋体"/>
          <w:sz w:val="21"/>
          <w:szCs w:val="21"/>
          <w:highlight w:val="none"/>
        </w:rPr>
        <w:t xml:space="preserve"> 不足三个使得投标明显缺乏竞争，决定否决全部投标的，招标人在分析招标失败的原因并采取</w:t>
      </w:r>
      <w:r>
        <w:rPr>
          <w:rFonts w:hint="eastAsia" w:ascii="宋体" w:hAnsi="宋体" w:eastAsia="宋体" w:cs="宋体"/>
          <w:spacing w:val="-1"/>
          <w:sz w:val="21"/>
          <w:szCs w:val="21"/>
          <w:highlight w:val="none"/>
        </w:rPr>
        <w:t>相应措施</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后，应当依法重新招标。</w:t>
      </w:r>
    </w:p>
    <w:p w14:paraId="21ED96CD">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4" w:hangingChars="200"/>
        <w:textAlignment w:val="baseline"/>
        <w:outlineLvl w:val="1"/>
        <w:rPr>
          <w:rFonts w:hint="eastAsia" w:ascii="宋体" w:hAnsi="宋体" w:eastAsia="宋体" w:cs="宋体"/>
          <w:sz w:val="21"/>
          <w:szCs w:val="21"/>
          <w:highlight w:val="none"/>
        </w:rPr>
      </w:pPr>
      <w:r>
        <w:rPr>
          <w:rFonts w:hint="eastAsia" w:ascii="宋体" w:hAnsi="宋体" w:eastAsia="宋体" w:cs="宋体"/>
          <w:b/>
          <w:bCs/>
          <w:spacing w:val="-2"/>
          <w:sz w:val="21"/>
          <w:szCs w:val="21"/>
          <w:highlight w:val="none"/>
        </w:rPr>
        <w:t>7.评标结果公示</w:t>
      </w:r>
    </w:p>
    <w:p w14:paraId="75F789AB">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outlineLvl w:val="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7.1  招标人在收到评标报告之日起</w:t>
      </w:r>
      <w:r>
        <w:rPr>
          <w:rFonts w:hint="eastAsia" w:ascii="宋体" w:hAnsi="宋体" w:eastAsia="宋体" w:cs="宋体"/>
          <w:spacing w:val="-43"/>
          <w:sz w:val="21"/>
          <w:szCs w:val="21"/>
          <w:highlight w:val="none"/>
        </w:rPr>
        <w:t xml:space="preserve"> </w:t>
      </w:r>
      <w:r>
        <w:rPr>
          <w:rFonts w:hint="eastAsia" w:ascii="宋体" w:hAnsi="宋体" w:eastAsia="宋体" w:cs="宋体"/>
          <w:spacing w:val="-1"/>
          <w:sz w:val="21"/>
          <w:szCs w:val="21"/>
          <w:highlight w:val="none"/>
        </w:rPr>
        <w:t>3 日内</w:t>
      </w:r>
      <w:r>
        <w:rPr>
          <w:rFonts w:hint="eastAsia" w:ascii="宋体" w:hAnsi="宋体" w:eastAsia="宋体" w:cs="宋体"/>
          <w:spacing w:val="-2"/>
          <w:sz w:val="21"/>
          <w:szCs w:val="21"/>
          <w:highlight w:val="none"/>
        </w:rPr>
        <w:t>，在与招标公告相同的发布媒介上对评标结果进行公示，公</w:t>
      </w:r>
      <w:r>
        <w:rPr>
          <w:rFonts w:hint="eastAsia" w:ascii="宋体" w:hAnsi="宋体" w:eastAsia="宋体" w:cs="宋体"/>
          <w:sz w:val="21"/>
          <w:szCs w:val="21"/>
          <w:highlight w:val="none"/>
        </w:rPr>
        <w:t xml:space="preserve"> </w:t>
      </w:r>
      <w:r>
        <w:rPr>
          <w:rFonts w:hint="eastAsia" w:ascii="宋体" w:hAnsi="宋体" w:eastAsia="宋体" w:cs="宋体"/>
          <w:spacing w:val="-7"/>
          <w:sz w:val="21"/>
          <w:szCs w:val="21"/>
          <w:highlight w:val="none"/>
        </w:rPr>
        <w:t>示期不少于</w:t>
      </w:r>
      <w:r>
        <w:rPr>
          <w:rFonts w:hint="eastAsia" w:ascii="宋体" w:hAnsi="宋体" w:eastAsia="宋体" w:cs="宋体"/>
          <w:spacing w:val="-42"/>
          <w:sz w:val="21"/>
          <w:szCs w:val="21"/>
          <w:highlight w:val="none"/>
        </w:rPr>
        <w:t xml:space="preserve"> </w:t>
      </w:r>
      <w:r>
        <w:rPr>
          <w:rFonts w:hint="eastAsia" w:ascii="宋体" w:hAnsi="宋体" w:eastAsia="宋体" w:cs="宋体"/>
          <w:spacing w:val="-7"/>
          <w:sz w:val="21"/>
          <w:szCs w:val="21"/>
          <w:highlight w:val="none"/>
        </w:rPr>
        <w:t>3</w:t>
      </w:r>
      <w:r>
        <w:rPr>
          <w:rFonts w:hint="eastAsia" w:ascii="宋体" w:hAnsi="宋体" w:eastAsia="宋体" w:cs="宋体"/>
          <w:spacing w:val="44"/>
          <w:w w:val="101"/>
          <w:sz w:val="21"/>
          <w:szCs w:val="21"/>
          <w:highlight w:val="none"/>
        </w:rPr>
        <w:t xml:space="preserve"> </w:t>
      </w:r>
      <w:r>
        <w:rPr>
          <w:rFonts w:hint="eastAsia" w:ascii="宋体" w:hAnsi="宋体" w:eastAsia="宋体" w:cs="宋体"/>
          <w:spacing w:val="-7"/>
          <w:sz w:val="21"/>
          <w:szCs w:val="21"/>
          <w:highlight w:val="none"/>
        </w:rPr>
        <w:t>日。</w:t>
      </w:r>
    </w:p>
    <w:p w14:paraId="4886BDC8">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outlineLvl w:val="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7.2  投标人或者其他利害关系人对评标结果有异议的，应当在评标结果公示期间向招标人提出异议</w:t>
      </w:r>
      <w:r>
        <w:rPr>
          <w:rFonts w:hint="eastAsia" w:ascii="宋体" w:hAnsi="宋体" w:eastAsia="宋体" w:cs="宋体"/>
          <w:spacing w:val="-1"/>
          <w:sz w:val="21"/>
          <w:szCs w:val="21"/>
          <w:highlight w:val="none"/>
          <w:lang w:eastAsia="zh-CN"/>
        </w:rPr>
        <w:t>。</w:t>
      </w:r>
      <w:r>
        <w:rPr>
          <w:rFonts w:hint="eastAsia" w:ascii="宋体" w:hAnsi="宋体" w:eastAsia="宋体" w:cs="宋体"/>
          <w:spacing w:val="-2"/>
          <w:sz w:val="21"/>
          <w:szCs w:val="21"/>
          <w:highlight w:val="none"/>
        </w:rPr>
        <w:t>招标人自收到异议之日起</w:t>
      </w:r>
      <w:r>
        <w:rPr>
          <w:rFonts w:hint="eastAsia" w:ascii="宋体" w:hAnsi="宋体" w:eastAsia="宋体" w:cs="宋体"/>
          <w:spacing w:val="-46"/>
          <w:sz w:val="21"/>
          <w:szCs w:val="21"/>
          <w:highlight w:val="none"/>
        </w:rPr>
        <w:t xml:space="preserve"> </w:t>
      </w:r>
      <w:r>
        <w:rPr>
          <w:rFonts w:hint="eastAsia" w:ascii="宋体" w:hAnsi="宋体" w:eastAsia="宋体" w:cs="宋体"/>
          <w:spacing w:val="-2"/>
          <w:sz w:val="21"/>
          <w:szCs w:val="21"/>
          <w:highlight w:val="none"/>
        </w:rPr>
        <w:t>3</w:t>
      </w:r>
      <w:r>
        <w:rPr>
          <w:rFonts w:hint="eastAsia" w:ascii="宋体" w:hAnsi="宋体" w:eastAsia="宋体" w:cs="宋体"/>
          <w:spacing w:val="46"/>
          <w:sz w:val="21"/>
          <w:szCs w:val="21"/>
          <w:highlight w:val="none"/>
        </w:rPr>
        <w:t xml:space="preserve"> </w:t>
      </w:r>
      <w:r>
        <w:rPr>
          <w:rFonts w:hint="eastAsia" w:ascii="宋体" w:hAnsi="宋体" w:eastAsia="宋体" w:cs="宋体"/>
          <w:spacing w:val="-2"/>
          <w:sz w:val="21"/>
          <w:szCs w:val="21"/>
          <w:highlight w:val="none"/>
        </w:rPr>
        <w:t>日内作出答复，并在作出答复前暂停招标投标</w:t>
      </w:r>
      <w:r>
        <w:rPr>
          <w:rFonts w:hint="eastAsia" w:ascii="宋体" w:hAnsi="宋体" w:eastAsia="宋体" w:cs="宋体"/>
          <w:spacing w:val="-3"/>
          <w:sz w:val="21"/>
          <w:szCs w:val="21"/>
          <w:highlight w:val="none"/>
        </w:rPr>
        <w:t>活动。</w:t>
      </w:r>
    </w:p>
    <w:p w14:paraId="1C711ACB">
      <w:pPr>
        <w:keepNext w:val="0"/>
        <w:keepLines w:val="0"/>
        <w:pageBreakBefore w:val="0"/>
        <w:widowControl/>
        <w:kinsoku w:val="0"/>
        <w:wordWrap/>
        <w:overflowPunct/>
        <w:topLinePunct w:val="0"/>
        <w:autoSpaceDE w:val="0"/>
        <w:autoSpaceDN w:val="0"/>
        <w:bidi w:val="0"/>
        <w:adjustRightInd w:val="0"/>
        <w:snapToGrid w:val="0"/>
        <w:spacing w:line="440" w:lineRule="exact"/>
        <w:ind w:right="0"/>
        <w:textAlignment w:val="baseline"/>
        <w:outlineLvl w:val="1"/>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8.合同授予</w:t>
      </w:r>
    </w:p>
    <w:p w14:paraId="7C8B9FF0">
      <w:pPr>
        <w:keepNext w:val="0"/>
        <w:keepLines w:val="0"/>
        <w:pageBreakBefore w:val="0"/>
        <w:widowControl/>
        <w:kinsoku w:val="0"/>
        <w:wordWrap/>
        <w:overflowPunct/>
        <w:topLinePunct w:val="0"/>
        <w:autoSpaceDE w:val="0"/>
        <w:autoSpaceDN w:val="0"/>
        <w:bidi w:val="0"/>
        <w:adjustRightInd w:val="0"/>
        <w:snapToGrid w:val="0"/>
        <w:spacing w:line="440" w:lineRule="exact"/>
        <w:ind w:right="0"/>
        <w:textAlignment w:val="baseline"/>
        <w:outlineLvl w:val="2"/>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8.1</w:t>
      </w:r>
      <w:r>
        <w:rPr>
          <w:rFonts w:hint="eastAsia" w:ascii="宋体" w:hAnsi="宋体" w:eastAsia="宋体" w:cs="宋体"/>
          <w:spacing w:val="8"/>
          <w:sz w:val="21"/>
          <w:szCs w:val="21"/>
          <w:highlight w:val="none"/>
        </w:rPr>
        <w:t xml:space="preserve">  </w:t>
      </w:r>
      <w:r>
        <w:rPr>
          <w:rFonts w:hint="eastAsia" w:ascii="宋体" w:hAnsi="宋体" w:eastAsia="宋体" w:cs="宋体"/>
          <w:spacing w:val="-4"/>
          <w:sz w:val="21"/>
          <w:szCs w:val="21"/>
          <w:highlight w:val="none"/>
        </w:rPr>
        <w:t>定标方式</w:t>
      </w:r>
    </w:p>
    <w:p w14:paraId="0A4E4976">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除投标人须知前附表规定评标委员会直接确定中标人外，招标人</w:t>
      </w:r>
      <w:r>
        <w:rPr>
          <w:rFonts w:hint="eastAsia" w:ascii="宋体" w:hAnsi="宋体" w:eastAsia="宋体" w:cs="宋体"/>
          <w:spacing w:val="-1"/>
          <w:sz w:val="21"/>
          <w:szCs w:val="21"/>
          <w:highlight w:val="none"/>
        </w:rPr>
        <w:t>依据评标委员会推荐的中标候选人确定中标人。</w:t>
      </w:r>
    </w:p>
    <w:p w14:paraId="32463978">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国有资金占控股或者主导地位的依法必须进行</w:t>
      </w:r>
      <w:r>
        <w:rPr>
          <w:rFonts w:hint="eastAsia" w:ascii="宋体" w:hAnsi="宋体" w:eastAsia="宋体" w:cs="宋体"/>
          <w:spacing w:val="-1"/>
          <w:sz w:val="21"/>
          <w:szCs w:val="21"/>
          <w:highlight w:val="none"/>
        </w:rPr>
        <w:t>招标的项目，招标人应当确定排名第一的中标候选人</w:t>
      </w:r>
      <w:r>
        <w:rPr>
          <w:rFonts w:hint="eastAsia" w:ascii="宋体" w:hAnsi="宋体" w:eastAsia="宋体" w:cs="宋体"/>
          <w:sz w:val="21"/>
          <w:szCs w:val="21"/>
          <w:highlight w:val="none"/>
        </w:rPr>
        <w:t>为中标人。排名第一的中标候选人放弃中标、因不可抗力不能履行合同、不按照招标文件要求提</w:t>
      </w:r>
      <w:r>
        <w:rPr>
          <w:rFonts w:hint="eastAsia" w:ascii="宋体" w:hAnsi="宋体" w:eastAsia="宋体" w:cs="宋体"/>
          <w:spacing w:val="-1"/>
          <w:sz w:val="21"/>
          <w:szCs w:val="21"/>
          <w:highlight w:val="none"/>
        </w:rPr>
        <w:t>交履约</w:t>
      </w:r>
      <w:r>
        <w:rPr>
          <w:rFonts w:hint="eastAsia" w:ascii="宋体" w:hAnsi="宋体" w:eastAsia="宋体" w:cs="宋体"/>
          <w:sz w:val="21"/>
          <w:szCs w:val="21"/>
          <w:highlight w:val="none"/>
        </w:rPr>
        <w:t>保证金，或者被查实存在影响中标结果的违法行为等情形，不符合中标条件的，招标人可以按照</w:t>
      </w:r>
      <w:r>
        <w:rPr>
          <w:rFonts w:hint="eastAsia" w:ascii="宋体" w:hAnsi="宋体" w:eastAsia="宋体" w:cs="宋体"/>
          <w:spacing w:val="-1"/>
          <w:sz w:val="21"/>
          <w:szCs w:val="21"/>
          <w:highlight w:val="none"/>
        </w:rPr>
        <w:t>评标委</w:t>
      </w:r>
      <w:r>
        <w:rPr>
          <w:rFonts w:hint="eastAsia" w:ascii="宋体" w:hAnsi="宋体" w:eastAsia="宋体" w:cs="宋体"/>
          <w:sz w:val="21"/>
          <w:szCs w:val="21"/>
          <w:highlight w:val="none"/>
        </w:rPr>
        <w:t>员会提出的中标候选人名单排序依次确定其他</w:t>
      </w:r>
      <w:r>
        <w:rPr>
          <w:rFonts w:hint="eastAsia" w:ascii="宋体" w:hAnsi="宋体" w:eastAsia="宋体" w:cs="宋体"/>
          <w:spacing w:val="-1"/>
          <w:sz w:val="21"/>
          <w:szCs w:val="21"/>
          <w:highlight w:val="none"/>
        </w:rPr>
        <w:t>中标候选人为中标人，也可以重新招标。</w:t>
      </w:r>
    </w:p>
    <w:p w14:paraId="1CCA289C">
      <w:pPr>
        <w:keepNext w:val="0"/>
        <w:keepLines w:val="0"/>
        <w:pageBreakBefore w:val="0"/>
        <w:widowControl/>
        <w:kinsoku w:val="0"/>
        <w:wordWrap/>
        <w:overflowPunct/>
        <w:topLinePunct w:val="0"/>
        <w:autoSpaceDE w:val="0"/>
        <w:autoSpaceDN w:val="0"/>
        <w:bidi w:val="0"/>
        <w:adjustRightInd w:val="0"/>
        <w:snapToGrid w:val="0"/>
        <w:spacing w:line="440" w:lineRule="exact"/>
        <w:ind w:right="0"/>
        <w:textAlignment w:val="baseline"/>
        <w:outlineLvl w:val="2"/>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8.2</w:t>
      </w:r>
      <w:r>
        <w:rPr>
          <w:rFonts w:hint="eastAsia" w:ascii="宋体" w:hAnsi="宋体" w:eastAsia="宋体" w:cs="宋体"/>
          <w:spacing w:val="13"/>
          <w:sz w:val="21"/>
          <w:szCs w:val="21"/>
          <w:highlight w:val="none"/>
        </w:rPr>
        <w:t xml:space="preserve"> </w:t>
      </w:r>
      <w:r>
        <w:rPr>
          <w:rFonts w:hint="eastAsia" w:ascii="宋体" w:hAnsi="宋体" w:eastAsia="宋体" w:cs="宋体"/>
          <w:spacing w:val="-3"/>
          <w:sz w:val="21"/>
          <w:szCs w:val="21"/>
          <w:highlight w:val="none"/>
        </w:rPr>
        <w:t>履约保证金</w:t>
      </w:r>
    </w:p>
    <w:p w14:paraId="28B37362">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2" w:firstLineChars="200"/>
        <w:jc w:val="both"/>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8.2.1 本项目招标人要求投标人在领取中标通知书后的</w:t>
      </w:r>
      <w:r>
        <w:rPr>
          <w:rFonts w:hint="eastAsia" w:ascii="宋体" w:hAnsi="宋体" w:eastAsia="宋体" w:cs="宋体"/>
          <w:spacing w:val="-39"/>
          <w:sz w:val="21"/>
          <w:szCs w:val="21"/>
          <w:highlight w:val="none"/>
        </w:rPr>
        <w:t xml:space="preserve"> </w:t>
      </w:r>
      <w:r>
        <w:rPr>
          <w:rFonts w:hint="eastAsia" w:ascii="宋体" w:hAnsi="宋体" w:eastAsia="宋体" w:cs="宋体"/>
          <w:spacing w:val="-2"/>
          <w:sz w:val="21"/>
          <w:szCs w:val="21"/>
          <w:highlight w:val="none"/>
        </w:rPr>
        <w:t>3</w:t>
      </w:r>
      <w:r>
        <w:rPr>
          <w:rFonts w:hint="eastAsia" w:ascii="宋体" w:hAnsi="宋体" w:eastAsia="宋体" w:cs="宋体"/>
          <w:spacing w:val="-44"/>
          <w:sz w:val="21"/>
          <w:szCs w:val="21"/>
          <w:highlight w:val="none"/>
        </w:rPr>
        <w:t xml:space="preserve"> </w:t>
      </w:r>
      <w:r>
        <w:rPr>
          <w:rFonts w:hint="eastAsia" w:ascii="宋体" w:hAnsi="宋体" w:eastAsia="宋体" w:cs="宋体"/>
          <w:spacing w:val="-2"/>
          <w:sz w:val="21"/>
          <w:szCs w:val="21"/>
          <w:highlight w:val="none"/>
        </w:rPr>
        <w:t>个工作日内</w:t>
      </w:r>
      <w:r>
        <w:rPr>
          <w:rFonts w:hint="eastAsia" w:ascii="宋体" w:hAnsi="宋体" w:eastAsia="宋体" w:cs="宋体"/>
          <w:spacing w:val="-3"/>
          <w:sz w:val="21"/>
          <w:szCs w:val="21"/>
          <w:highlight w:val="none"/>
        </w:rPr>
        <w:t>、在合同签订前以银行转账或履约</w:t>
      </w:r>
      <w:r>
        <w:rPr>
          <w:rFonts w:hint="eastAsia" w:ascii="宋体" w:hAnsi="宋体" w:eastAsia="宋体" w:cs="宋体"/>
          <w:spacing w:val="-1"/>
          <w:sz w:val="21"/>
          <w:szCs w:val="21"/>
          <w:highlight w:val="none"/>
        </w:rPr>
        <w:t>担保或投标人基本账户开户行出具的银行保函或保险公司保单（采用银行保函、保险公司保险单时，中标人应保证保函、保险单等有效，出具保函、保单所需的费用由中标人承担）的方式向招标人提交履约保证金，投标人未能在规定期限内提交履约保证金的，招标人可以另行选择中标单位。</w:t>
      </w:r>
    </w:p>
    <w:p w14:paraId="0312141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履约保证金的金额：中标价的</w:t>
      </w:r>
      <w:r>
        <w:rPr>
          <w:rFonts w:hint="eastAsia" w:ascii="宋体" w:hAnsi="宋体" w:eastAsia="宋体" w:cs="宋体"/>
          <w:spacing w:val="-19"/>
          <w:sz w:val="21"/>
          <w:szCs w:val="21"/>
          <w:highlight w:val="none"/>
        </w:rPr>
        <w:t xml:space="preserve"> </w:t>
      </w:r>
      <w:r>
        <w:rPr>
          <w:rFonts w:hint="eastAsia" w:ascii="宋体" w:hAnsi="宋体" w:eastAsia="宋体" w:cs="宋体"/>
          <w:spacing w:val="-1"/>
          <w:sz w:val="21"/>
          <w:szCs w:val="21"/>
          <w:highlight w:val="none"/>
        </w:rPr>
        <w:t>10%（对提供＂信用中国(江苏盐城)＂备案的第三方信用报告</w:t>
      </w:r>
      <w:r>
        <w:rPr>
          <w:rFonts w:hint="eastAsia" w:ascii="宋体" w:hAnsi="宋体" w:eastAsia="宋体" w:cs="宋体"/>
          <w:spacing w:val="-51"/>
          <w:sz w:val="21"/>
          <w:szCs w:val="21"/>
          <w:highlight w:val="none"/>
        </w:rPr>
        <w:t xml:space="preserve"> </w:t>
      </w:r>
      <w:r>
        <w:rPr>
          <w:rFonts w:hint="eastAsia" w:ascii="宋体" w:hAnsi="宋体" w:eastAsia="宋体" w:cs="宋体"/>
          <w:spacing w:val="-1"/>
          <w:sz w:val="21"/>
          <w:szCs w:val="21"/>
          <w:highlight w:val="none"/>
        </w:rPr>
        <w:t>AA</w:t>
      </w:r>
      <w:r>
        <w:rPr>
          <w:rFonts w:hint="eastAsia" w:ascii="宋体" w:hAnsi="宋体" w:eastAsia="宋体" w:cs="宋体"/>
          <w:spacing w:val="-47"/>
          <w:sz w:val="21"/>
          <w:szCs w:val="21"/>
          <w:highlight w:val="none"/>
        </w:rPr>
        <w:t xml:space="preserve"> </w:t>
      </w:r>
      <w:r>
        <w:rPr>
          <w:rFonts w:hint="eastAsia" w:ascii="宋体" w:hAnsi="宋体" w:eastAsia="宋体" w:cs="宋体"/>
          <w:spacing w:val="-1"/>
          <w:sz w:val="21"/>
          <w:szCs w:val="21"/>
          <w:highlight w:val="none"/>
        </w:rPr>
        <w:t>评级</w:t>
      </w:r>
      <w:r>
        <w:rPr>
          <w:rFonts w:hint="eastAsia" w:ascii="宋体" w:hAnsi="宋体" w:eastAsia="宋体" w:cs="宋体"/>
          <w:sz w:val="21"/>
          <w:szCs w:val="21"/>
          <w:highlight w:val="none"/>
        </w:rPr>
        <w:t xml:space="preserve"> 及以上采购供应商，免收履约保证金或履约保证金缴纳比例降低，合同签订前需提供相关证明材料）</w:t>
      </w:r>
    </w:p>
    <w:p w14:paraId="4334609B">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2" w:firstLineChars="200"/>
        <w:textAlignment w:val="baseline"/>
        <w:rPr>
          <w:rFonts w:hint="eastAsia" w:ascii="宋体" w:hAnsi="宋体" w:eastAsia="宋体" w:cs="宋体"/>
          <w:spacing w:val="-1"/>
          <w:sz w:val="21"/>
          <w:szCs w:val="21"/>
          <w:highlight w:val="none"/>
        </w:rPr>
      </w:pPr>
      <w:r>
        <w:rPr>
          <w:rFonts w:hint="eastAsia" w:ascii="宋体" w:hAnsi="宋体" w:eastAsia="宋体" w:cs="宋体"/>
          <w:spacing w:val="-2"/>
          <w:sz w:val="21"/>
          <w:szCs w:val="21"/>
          <w:highlight w:val="none"/>
        </w:rPr>
        <w:t>8.2.2</w:t>
      </w:r>
      <w:r>
        <w:rPr>
          <w:rFonts w:hint="eastAsia" w:ascii="宋体" w:hAnsi="宋体" w:eastAsia="宋体" w:cs="宋体"/>
          <w:spacing w:val="31"/>
          <w:sz w:val="21"/>
          <w:szCs w:val="21"/>
          <w:highlight w:val="none"/>
        </w:rPr>
        <w:t xml:space="preserve"> </w:t>
      </w:r>
      <w:r>
        <w:rPr>
          <w:rFonts w:hint="eastAsia" w:ascii="宋体" w:hAnsi="宋体" w:eastAsia="宋体" w:cs="宋体"/>
          <w:spacing w:val="-2"/>
          <w:sz w:val="21"/>
          <w:szCs w:val="21"/>
          <w:highlight w:val="none"/>
        </w:rPr>
        <w:t>中标人不能按本章第</w:t>
      </w:r>
      <w:r>
        <w:rPr>
          <w:rFonts w:hint="eastAsia" w:ascii="宋体" w:hAnsi="宋体" w:eastAsia="宋体" w:cs="宋体"/>
          <w:spacing w:val="-42"/>
          <w:sz w:val="21"/>
          <w:szCs w:val="21"/>
          <w:highlight w:val="none"/>
        </w:rPr>
        <w:t xml:space="preserve"> </w:t>
      </w:r>
      <w:r>
        <w:rPr>
          <w:rFonts w:hint="eastAsia" w:ascii="宋体" w:hAnsi="宋体" w:eastAsia="宋体" w:cs="宋体"/>
          <w:spacing w:val="-2"/>
          <w:sz w:val="21"/>
          <w:szCs w:val="21"/>
          <w:highlight w:val="none"/>
        </w:rPr>
        <w:t>8.2.1 项要求提交履约保证金的，视为放弃中标，给招标人造成的损失的，</w:t>
      </w:r>
      <w:r>
        <w:rPr>
          <w:rFonts w:hint="eastAsia" w:ascii="宋体" w:hAnsi="宋体" w:eastAsia="宋体" w:cs="宋体"/>
          <w:spacing w:val="-4"/>
          <w:sz w:val="21"/>
          <w:szCs w:val="21"/>
          <w:highlight w:val="none"/>
        </w:rPr>
        <w:t>中标</w:t>
      </w:r>
      <w:r>
        <w:rPr>
          <w:rFonts w:hint="eastAsia" w:ascii="宋体" w:hAnsi="宋体" w:eastAsia="宋体" w:cs="宋体"/>
          <w:spacing w:val="-1"/>
          <w:sz w:val="21"/>
          <w:szCs w:val="21"/>
          <w:highlight w:val="none"/>
        </w:rPr>
        <w:t>人还应当对损失予以赔偿。</w:t>
      </w:r>
    </w:p>
    <w:p w14:paraId="7C17A885">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8.3 签订合同</w:t>
      </w:r>
    </w:p>
    <w:p w14:paraId="5664291A">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 xml:space="preserve">8.3.1 招标人和中标人应当自中标通知书发出之日起 </w:t>
      </w:r>
      <w:r>
        <w:rPr>
          <w:rFonts w:hint="eastAsia" w:ascii="宋体" w:hAnsi="宋体" w:eastAsia="宋体" w:cs="宋体"/>
          <w:spacing w:val="-1"/>
          <w:sz w:val="21"/>
          <w:szCs w:val="21"/>
          <w:highlight w:val="none"/>
          <w:lang w:val="en-US" w:eastAsia="zh-CN"/>
        </w:rPr>
        <w:t>30</w:t>
      </w:r>
      <w:r>
        <w:rPr>
          <w:rFonts w:hint="eastAsia" w:ascii="宋体" w:hAnsi="宋体" w:eastAsia="宋体" w:cs="宋体"/>
          <w:spacing w:val="-1"/>
          <w:sz w:val="21"/>
          <w:szCs w:val="21"/>
          <w:highlight w:val="none"/>
        </w:rPr>
        <w:t xml:space="preserve"> 日内，根据招标文件和中标人的投标文件订立书面合同。中标人无正当理由拒签合同的，招标人取消其中标资格；给招标人造成的损失的，中标人还应当对损失予以赔偿。</w:t>
      </w:r>
    </w:p>
    <w:p w14:paraId="38A2FB40">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4" w:hangingChars="200"/>
        <w:textAlignment w:val="baseline"/>
        <w:outlineLvl w:val="1"/>
        <w:rPr>
          <w:rFonts w:hint="eastAsia" w:ascii="宋体" w:hAnsi="宋体" w:eastAsia="宋体" w:cs="宋体"/>
          <w:sz w:val="21"/>
          <w:szCs w:val="21"/>
          <w:highlight w:val="none"/>
        </w:rPr>
      </w:pPr>
      <w:r>
        <w:rPr>
          <w:rFonts w:hint="eastAsia" w:ascii="宋体" w:hAnsi="宋体" w:eastAsia="宋体" w:cs="宋体"/>
          <w:b/>
          <w:bCs/>
          <w:spacing w:val="-2"/>
          <w:sz w:val="21"/>
          <w:szCs w:val="21"/>
          <w:highlight w:val="none"/>
        </w:rPr>
        <w:t>9.纪律和监督</w:t>
      </w:r>
    </w:p>
    <w:p w14:paraId="123B40E3">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9.1  对招标人的纪律要求</w:t>
      </w:r>
    </w:p>
    <w:p w14:paraId="62EEC0D4">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招标人不得泄露招标投标活动中应当保密的情况和资料，不得与投标人串通损害国家利益、社会公 众利益或者他人合法权益。</w:t>
      </w:r>
    </w:p>
    <w:p w14:paraId="56B2AF3F">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9.2  对投标人的纪律要求</w:t>
      </w:r>
    </w:p>
    <w:p w14:paraId="17B1EB2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64632DCC">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9.3  对评标委员会成员的纪律要求</w:t>
      </w:r>
    </w:p>
    <w:p w14:paraId="59910D66">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评标委员会成员不得收受他人的财物或者其他好处，不得向他人透漏对投标文件的评审和比较、中标候选人的推荐情况以及评标有关的其他情况。在评标活动中，评标委员会成员应当客观、公正</w:t>
      </w:r>
      <w:r>
        <w:rPr>
          <w:rFonts w:hint="eastAsia" w:ascii="宋体" w:hAnsi="宋体" w:eastAsia="宋体" w:cs="宋体"/>
          <w:spacing w:val="-1"/>
          <w:sz w:val="21"/>
          <w:szCs w:val="21"/>
          <w:highlight w:val="none"/>
        </w:rPr>
        <w:t>地履行</w:t>
      </w:r>
      <w:r>
        <w:rPr>
          <w:rFonts w:hint="eastAsia" w:ascii="宋体" w:hAnsi="宋体" w:eastAsia="宋体" w:cs="宋体"/>
          <w:sz w:val="21"/>
          <w:szCs w:val="21"/>
          <w:highlight w:val="none"/>
        </w:rPr>
        <w:t xml:space="preserve"> 职责，遵守职业道德，不得擅离职守，影响评标程序正常进行，不得使用“评标办法”没有规</w:t>
      </w:r>
      <w:r>
        <w:rPr>
          <w:rFonts w:hint="eastAsia" w:ascii="宋体" w:hAnsi="宋体" w:eastAsia="宋体" w:cs="宋体"/>
          <w:spacing w:val="-1"/>
          <w:sz w:val="21"/>
          <w:szCs w:val="21"/>
          <w:highlight w:val="none"/>
        </w:rPr>
        <w:t>定的评审因</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素和标准进行评标。</w:t>
      </w:r>
    </w:p>
    <w:p w14:paraId="319FC62F">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9.4  对与评标活动有关的工作人员的纪律要求</w:t>
      </w:r>
    </w:p>
    <w:p w14:paraId="65B44E17">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与评标活动有关的工作人员不得收受他人的财物或者其他好处，不得向他人透漏对</w:t>
      </w:r>
      <w:r>
        <w:rPr>
          <w:rFonts w:hint="eastAsia" w:ascii="宋体" w:hAnsi="宋体" w:eastAsia="宋体" w:cs="宋体"/>
          <w:spacing w:val="-1"/>
          <w:sz w:val="21"/>
          <w:szCs w:val="21"/>
          <w:highlight w:val="none"/>
        </w:rPr>
        <w:t>投标文件的评审</w:t>
      </w:r>
      <w:r>
        <w:rPr>
          <w:rFonts w:hint="eastAsia" w:ascii="宋体" w:hAnsi="宋体" w:eastAsia="宋体" w:cs="宋体"/>
          <w:sz w:val="21"/>
          <w:szCs w:val="21"/>
          <w:highlight w:val="none"/>
        </w:rPr>
        <w:t>和比较、中标候选人的推荐情况以及评标有关的其他情况。在评标活动中，与评标活动有关的工</w:t>
      </w:r>
      <w:r>
        <w:rPr>
          <w:rFonts w:hint="eastAsia" w:ascii="宋体" w:hAnsi="宋体" w:eastAsia="宋体" w:cs="宋体"/>
          <w:spacing w:val="-1"/>
          <w:sz w:val="21"/>
          <w:szCs w:val="21"/>
          <w:highlight w:val="none"/>
        </w:rPr>
        <w:t>作人员</w:t>
      </w:r>
      <w:r>
        <w:rPr>
          <w:rFonts w:hint="eastAsia" w:ascii="宋体" w:hAnsi="宋体" w:eastAsia="宋体" w:cs="宋体"/>
          <w:spacing w:val="-2"/>
          <w:sz w:val="21"/>
          <w:szCs w:val="21"/>
          <w:highlight w:val="none"/>
        </w:rPr>
        <w:t>不得擅离职守，影响评标程序正常进行。</w:t>
      </w:r>
    </w:p>
    <w:p w14:paraId="029B786F">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08" w:firstLineChars="200"/>
        <w:jc w:val="both"/>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9.5</w:t>
      </w:r>
      <w:r>
        <w:rPr>
          <w:rFonts w:hint="eastAsia" w:ascii="宋体" w:hAnsi="宋体" w:eastAsia="宋体" w:cs="宋体"/>
          <w:spacing w:val="6"/>
          <w:sz w:val="21"/>
          <w:szCs w:val="21"/>
          <w:highlight w:val="none"/>
        </w:rPr>
        <w:t xml:space="preserve">  </w:t>
      </w:r>
      <w:r>
        <w:rPr>
          <w:rFonts w:hint="eastAsia" w:ascii="宋体" w:hAnsi="宋体" w:eastAsia="宋体" w:cs="宋体"/>
          <w:spacing w:val="-3"/>
          <w:sz w:val="21"/>
          <w:szCs w:val="21"/>
          <w:highlight w:val="none"/>
        </w:rPr>
        <w:t>异</w:t>
      </w:r>
      <w:r>
        <w:rPr>
          <w:rFonts w:hint="eastAsia" w:ascii="宋体" w:hAnsi="宋体" w:eastAsia="宋体" w:cs="宋体"/>
          <w:sz w:val="21"/>
          <w:szCs w:val="21"/>
          <w:highlight w:val="none"/>
        </w:rPr>
        <w:t>议</w:t>
      </w:r>
    </w:p>
    <w:p w14:paraId="058BA6E8">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投标人或者其他利害关系人对采购文件有异议的，应在投标人须知前附表规定的时间前提出。招标人应当自收到异议之日起 3 日内作出答复；作出答复前，应当暂停招标投标活动。</w:t>
      </w:r>
    </w:p>
    <w:p w14:paraId="59B19EDB">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投标人对开</w:t>
      </w:r>
      <w:r>
        <w:rPr>
          <w:rFonts w:hint="eastAsia" w:ascii="宋体" w:hAnsi="宋体" w:eastAsia="宋体" w:cs="宋体"/>
          <w:spacing w:val="-3"/>
          <w:sz w:val="21"/>
          <w:szCs w:val="21"/>
          <w:highlight w:val="none"/>
        </w:rPr>
        <w:t>标有异议的，应当在开标现场提出，招标人应当当场作出答复，并制作记录。投标人或者</w:t>
      </w:r>
      <w:r>
        <w:rPr>
          <w:rFonts w:hint="eastAsia" w:ascii="宋体" w:hAnsi="宋体" w:eastAsia="宋体" w:cs="宋体"/>
          <w:sz w:val="21"/>
          <w:szCs w:val="21"/>
          <w:highlight w:val="none"/>
        </w:rPr>
        <w:t>其他利害关系人对依法必须进行招标的项目的评标结果有异议的，应当在中标结果公示期间提出。</w:t>
      </w:r>
    </w:p>
    <w:p w14:paraId="47A88806">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投标人认为采购文件、采购过程、中标或者成交结果使</w:t>
      </w:r>
      <w:r>
        <w:rPr>
          <w:rFonts w:hint="eastAsia" w:ascii="宋体" w:hAnsi="宋体" w:eastAsia="宋体" w:cs="宋体"/>
          <w:spacing w:val="-1"/>
          <w:sz w:val="21"/>
          <w:szCs w:val="21"/>
          <w:highlight w:val="none"/>
        </w:rPr>
        <w:t>自己的权益采到损害的，在规定的时间内，</w:t>
      </w:r>
      <w:r>
        <w:rPr>
          <w:rFonts w:hint="eastAsia" w:ascii="宋体" w:hAnsi="宋体" w:eastAsia="宋体" w:cs="宋体"/>
          <w:sz w:val="21"/>
          <w:szCs w:val="21"/>
          <w:highlight w:val="none"/>
        </w:rPr>
        <w:t>以书面形式向采购人、采购代理机构在法定异议期内一次性提出针</w:t>
      </w:r>
      <w:r>
        <w:rPr>
          <w:rFonts w:hint="eastAsia" w:ascii="宋体" w:hAnsi="宋体" w:eastAsia="宋体" w:cs="宋体"/>
          <w:spacing w:val="-1"/>
          <w:sz w:val="21"/>
          <w:szCs w:val="21"/>
          <w:highlight w:val="none"/>
        </w:rPr>
        <w:t>对同一采购程序环节的异议。供应商</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提出异议应当符合相关规定。</w:t>
      </w:r>
    </w:p>
    <w:p w14:paraId="66F1A95B">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08" w:hanging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9.6</w:t>
      </w:r>
      <w:r>
        <w:rPr>
          <w:rFonts w:hint="eastAsia" w:ascii="宋体" w:hAnsi="宋体" w:eastAsia="宋体" w:cs="宋体"/>
          <w:spacing w:val="6"/>
          <w:sz w:val="21"/>
          <w:szCs w:val="21"/>
          <w:highlight w:val="none"/>
        </w:rPr>
        <w:t xml:space="preserve">  </w:t>
      </w:r>
      <w:r>
        <w:rPr>
          <w:rFonts w:hint="eastAsia" w:ascii="宋体" w:hAnsi="宋体" w:eastAsia="宋体" w:cs="宋体"/>
          <w:spacing w:val="-3"/>
          <w:sz w:val="21"/>
          <w:szCs w:val="21"/>
          <w:highlight w:val="none"/>
        </w:rPr>
        <w:t>投诉</w:t>
      </w:r>
    </w:p>
    <w:p w14:paraId="21D41BF3">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14" w:firstLineChars="200"/>
        <w:textAlignment w:val="baseline"/>
        <w:outlineLvl w:val="2"/>
        <w:rPr>
          <w:rFonts w:hint="eastAsia" w:ascii="宋体" w:hAnsi="宋体" w:eastAsia="宋体" w:cs="宋体"/>
          <w:sz w:val="21"/>
          <w:szCs w:val="21"/>
          <w:highlight w:val="none"/>
        </w:rPr>
      </w:pPr>
      <w:r>
        <w:rPr>
          <w:rFonts w:hint="eastAsia" w:ascii="宋体" w:hAnsi="宋体" w:eastAsia="宋体" w:cs="宋体"/>
          <w:b/>
          <w:bCs/>
          <w:spacing w:val="-2"/>
          <w:sz w:val="21"/>
          <w:szCs w:val="21"/>
          <w:highlight w:val="none"/>
        </w:rPr>
        <w:t>异议供应商对采购人、采购代理机构的答复不满意的，或者采购人、采购代理机构未在规定时间内</w:t>
      </w:r>
      <w:r>
        <w:rPr>
          <w:rFonts w:hint="eastAsia" w:ascii="宋体" w:hAnsi="宋体" w:eastAsia="宋体" w:cs="宋体"/>
          <w:spacing w:val="7"/>
          <w:sz w:val="21"/>
          <w:szCs w:val="21"/>
          <w:highlight w:val="none"/>
        </w:rPr>
        <w:t xml:space="preserve">  </w:t>
      </w:r>
      <w:r>
        <w:rPr>
          <w:rFonts w:hint="eastAsia" w:ascii="宋体" w:hAnsi="宋体" w:eastAsia="宋体" w:cs="宋体"/>
          <w:b/>
          <w:bCs/>
          <w:spacing w:val="-3"/>
          <w:sz w:val="21"/>
          <w:szCs w:val="21"/>
          <w:highlight w:val="none"/>
        </w:rPr>
        <w:t>作出答复的，可以在答复期满后</w:t>
      </w:r>
      <w:r>
        <w:rPr>
          <w:rFonts w:hint="eastAsia" w:ascii="宋体" w:hAnsi="宋体" w:eastAsia="宋体" w:cs="宋体"/>
          <w:spacing w:val="-27"/>
          <w:sz w:val="21"/>
          <w:szCs w:val="21"/>
          <w:highlight w:val="none"/>
        </w:rPr>
        <w:t xml:space="preserve"> </w:t>
      </w:r>
      <w:r>
        <w:rPr>
          <w:rFonts w:hint="eastAsia" w:ascii="宋体" w:hAnsi="宋体" w:eastAsia="宋体" w:cs="宋体"/>
          <w:b/>
          <w:bCs/>
          <w:spacing w:val="-3"/>
          <w:sz w:val="21"/>
          <w:szCs w:val="21"/>
          <w:highlight w:val="none"/>
        </w:rPr>
        <w:t>10</w:t>
      </w:r>
      <w:r>
        <w:rPr>
          <w:rFonts w:hint="eastAsia" w:ascii="宋体" w:hAnsi="宋体" w:eastAsia="宋体" w:cs="宋体"/>
          <w:b/>
          <w:bCs/>
          <w:spacing w:val="42"/>
          <w:w w:val="101"/>
          <w:sz w:val="21"/>
          <w:szCs w:val="21"/>
          <w:highlight w:val="none"/>
        </w:rPr>
        <w:t xml:space="preserve"> </w:t>
      </w:r>
      <w:r>
        <w:rPr>
          <w:rFonts w:hint="eastAsia" w:ascii="宋体" w:hAnsi="宋体" w:eastAsia="宋体" w:cs="宋体"/>
          <w:b/>
          <w:bCs/>
          <w:spacing w:val="-3"/>
          <w:sz w:val="21"/>
          <w:szCs w:val="21"/>
          <w:highlight w:val="none"/>
        </w:rPr>
        <w:t>日内向采购人主管单位盐城市斗龙港生态旅游度假集团有限公司提起</w:t>
      </w:r>
      <w:r>
        <w:rPr>
          <w:rFonts w:hint="eastAsia" w:ascii="宋体" w:hAnsi="宋体" w:eastAsia="宋体" w:cs="宋体"/>
          <w:sz w:val="21"/>
          <w:szCs w:val="21"/>
          <w:highlight w:val="none"/>
        </w:rPr>
        <w:t xml:space="preserve"> </w:t>
      </w:r>
      <w:r>
        <w:rPr>
          <w:rFonts w:hint="eastAsia" w:ascii="宋体" w:hAnsi="宋体" w:eastAsia="宋体" w:cs="宋体"/>
          <w:b/>
          <w:bCs/>
          <w:spacing w:val="-4"/>
          <w:sz w:val="21"/>
          <w:szCs w:val="21"/>
          <w:highlight w:val="none"/>
        </w:rPr>
        <w:t>投诉，提起投诉应当符合相关规定。</w:t>
      </w:r>
    </w:p>
    <w:p w14:paraId="17E1C12A">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outlineLvl w:val="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9.7 差别待遇或者歧视待遇现象</w:t>
      </w:r>
    </w:p>
    <w:p w14:paraId="4D9E746A">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采购人或者采购代理机构有下列情形之一的，属于以不合理的条件对供应商实行差别待遇或者歧视</w:t>
      </w:r>
      <w:r>
        <w:rPr>
          <w:rFonts w:hint="eastAsia" w:ascii="宋体" w:hAnsi="宋体" w:eastAsia="宋体" w:cs="宋体"/>
          <w:spacing w:val="-13"/>
          <w:sz w:val="21"/>
          <w:szCs w:val="21"/>
          <w:highlight w:val="none"/>
        </w:rPr>
        <w:t>待遇：</w:t>
      </w:r>
    </w:p>
    <w:p w14:paraId="41DC7041">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2" w:hangingChars="20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（一）就同一采购项目向供应商提供有差别的项目信息；</w:t>
      </w:r>
    </w:p>
    <w:p w14:paraId="72521F64">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20" w:hanging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（二）设定的资格、技术、商务条件与采购项目的具体特点和实际需要不相适应或</w:t>
      </w:r>
      <w:r>
        <w:rPr>
          <w:rFonts w:hint="eastAsia" w:ascii="宋体" w:hAnsi="宋体" w:eastAsia="宋体" w:cs="宋体"/>
          <w:spacing w:val="-1"/>
          <w:sz w:val="21"/>
          <w:szCs w:val="21"/>
          <w:highlight w:val="none"/>
        </w:rPr>
        <w:t>者与合同履行无</w:t>
      </w:r>
      <w:r>
        <w:rPr>
          <w:rFonts w:hint="eastAsia" w:ascii="宋体" w:hAnsi="宋体" w:eastAsia="宋体" w:cs="宋体"/>
          <w:spacing w:val="-15"/>
          <w:sz w:val="21"/>
          <w:szCs w:val="21"/>
          <w:highlight w:val="none"/>
        </w:rPr>
        <w:t>关；</w:t>
      </w:r>
    </w:p>
    <w:p w14:paraId="5FC794DE">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（三）采购需求中的技术、产品、服务等要求指向特定供应商、特定产品；</w:t>
      </w:r>
    </w:p>
    <w:p w14:paraId="0366439D">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（四）以特定行政区域或者特定行业的业绩、奖项作为加分条件或者中标、成交条件；</w:t>
      </w:r>
    </w:p>
    <w:p w14:paraId="7837AC10">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（五）对供应商采取不同的资格审查或者评审标准；</w:t>
      </w:r>
    </w:p>
    <w:p w14:paraId="13763DA8">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（六）限定或者指定特定的专利、商标、品牌或者供应商；</w:t>
      </w:r>
    </w:p>
    <w:p w14:paraId="12A76959">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（七）非法限定供应商的所有制形式、组织形</w:t>
      </w:r>
      <w:r>
        <w:rPr>
          <w:rFonts w:hint="eastAsia" w:ascii="宋体" w:hAnsi="宋体" w:eastAsia="宋体" w:cs="宋体"/>
          <w:spacing w:val="-2"/>
          <w:sz w:val="21"/>
          <w:szCs w:val="21"/>
          <w:highlight w:val="none"/>
        </w:rPr>
        <w:t>式或者所在地；</w:t>
      </w:r>
    </w:p>
    <w:p w14:paraId="58F47A39">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（八）以其他不合理条件限制或者排斥潜在供应商。</w:t>
      </w:r>
    </w:p>
    <w:p w14:paraId="3182535D">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若有以上现象，评委将根据本招标文件相关条款执行。</w:t>
      </w:r>
    </w:p>
    <w:p w14:paraId="2E9A61FB">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4" w:hangingChars="200"/>
        <w:textAlignment w:val="baseline"/>
        <w:rPr>
          <w:rFonts w:hint="eastAsia" w:ascii="宋体" w:hAnsi="宋体" w:eastAsia="宋体" w:cs="宋体"/>
          <w:sz w:val="21"/>
          <w:szCs w:val="21"/>
          <w:highlight w:val="none"/>
        </w:rPr>
      </w:pPr>
      <w:r>
        <w:rPr>
          <w:rFonts w:hint="eastAsia" w:ascii="宋体" w:hAnsi="宋体" w:eastAsia="宋体" w:cs="宋体"/>
          <w:b/>
          <w:bCs/>
          <w:spacing w:val="-2"/>
          <w:sz w:val="21"/>
          <w:szCs w:val="21"/>
          <w:highlight w:val="none"/>
        </w:rPr>
        <w:t>10.招标人需要补充的其他内容</w:t>
      </w:r>
    </w:p>
    <w:p w14:paraId="77E88A06">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16" w:hanging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详见投标须知前附表。</w:t>
      </w:r>
    </w:p>
    <w:p w14:paraId="6F37EA2A">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02" w:hangingChars="200"/>
        <w:textAlignment w:val="baseline"/>
        <w:rPr>
          <w:rFonts w:hint="eastAsia" w:ascii="宋体" w:hAnsi="宋体" w:eastAsia="宋体" w:cs="宋体"/>
          <w:sz w:val="21"/>
          <w:szCs w:val="21"/>
          <w:highlight w:val="none"/>
        </w:rPr>
      </w:pPr>
      <w:r>
        <w:rPr>
          <w:rFonts w:hint="eastAsia" w:ascii="宋体" w:hAnsi="宋体" w:eastAsia="宋体" w:cs="宋体"/>
          <w:b/>
          <w:bCs/>
          <w:spacing w:val="-5"/>
          <w:sz w:val="21"/>
          <w:szCs w:val="21"/>
          <w:highlight w:val="none"/>
        </w:rPr>
        <w:t>11.解释权</w:t>
      </w:r>
    </w:p>
    <w:p w14:paraId="0661DAC3">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构成本招标文件的各个组成文件应互为解释，互为说明。当发现的不明确或不一致，在</w:t>
      </w:r>
      <w:r>
        <w:rPr>
          <w:rFonts w:hint="eastAsia" w:ascii="宋体" w:hAnsi="宋体" w:eastAsia="宋体" w:cs="宋体"/>
          <w:spacing w:val="-1"/>
          <w:sz w:val="21"/>
          <w:szCs w:val="21"/>
          <w:highlight w:val="none"/>
        </w:rPr>
        <w:t>招标文件中</w:t>
      </w:r>
      <w:r>
        <w:rPr>
          <w:rFonts w:hint="eastAsia" w:ascii="宋体" w:hAnsi="宋体" w:eastAsia="宋体" w:cs="宋体"/>
          <w:sz w:val="21"/>
          <w:szCs w:val="21"/>
          <w:highlight w:val="none"/>
        </w:rPr>
        <w:t xml:space="preserve"> 有明确规定的，评标委员会应按已明确的规定评标；当发现的不明确或不一致，在招标文件中没</w:t>
      </w:r>
      <w:r>
        <w:rPr>
          <w:rFonts w:hint="eastAsia" w:ascii="宋体" w:hAnsi="宋体" w:eastAsia="宋体" w:cs="宋体"/>
          <w:spacing w:val="-1"/>
          <w:sz w:val="21"/>
          <w:szCs w:val="21"/>
          <w:highlight w:val="none"/>
        </w:rPr>
        <w:t>有明确</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规定时：</w:t>
      </w:r>
    </w:p>
    <w:p w14:paraId="5A6F4AF8">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凡是构成合同文件组成内容的不明确或不一致，以合同文件约定内容为准，且以专用合同条</w:t>
      </w:r>
      <w:r>
        <w:rPr>
          <w:rFonts w:hint="eastAsia" w:ascii="宋体" w:hAnsi="宋体" w:eastAsia="宋体" w:cs="宋体"/>
          <w:spacing w:val="-1"/>
          <w:sz w:val="21"/>
          <w:szCs w:val="21"/>
          <w:highlight w:val="none"/>
        </w:rPr>
        <w:t>款约</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定的合同文件优先顺序解释；</w:t>
      </w:r>
    </w:p>
    <w:p w14:paraId="5487E796">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凡不是构成合同文件组成内容的不明确或不一致，除招标文件中有特别规定外，仅适用于招</w:t>
      </w:r>
      <w:r>
        <w:rPr>
          <w:rFonts w:hint="eastAsia" w:ascii="宋体" w:hAnsi="宋体" w:eastAsia="宋体" w:cs="宋体"/>
          <w:spacing w:val="-1"/>
          <w:sz w:val="21"/>
          <w:szCs w:val="21"/>
          <w:highlight w:val="none"/>
        </w:rPr>
        <w:t>标投</w:t>
      </w:r>
      <w:r>
        <w:rPr>
          <w:rFonts w:hint="eastAsia" w:ascii="宋体" w:hAnsi="宋体" w:eastAsia="宋体" w:cs="宋体"/>
          <w:sz w:val="21"/>
          <w:szCs w:val="21"/>
          <w:highlight w:val="none"/>
        </w:rPr>
        <w:t xml:space="preserve"> 标阶段的规定，按招标公告、投标人须知、评标办法、投标文件格式的先后顺序解释。同一组成</w:t>
      </w:r>
      <w:r>
        <w:rPr>
          <w:rFonts w:hint="eastAsia" w:ascii="宋体" w:hAnsi="宋体" w:eastAsia="宋体" w:cs="宋体"/>
          <w:spacing w:val="-1"/>
          <w:sz w:val="21"/>
          <w:szCs w:val="21"/>
          <w:highlight w:val="none"/>
        </w:rPr>
        <w:t>文件中</w:t>
      </w:r>
      <w:r>
        <w:rPr>
          <w:rFonts w:hint="eastAsia" w:ascii="宋体" w:hAnsi="宋体" w:eastAsia="宋体" w:cs="宋体"/>
          <w:sz w:val="21"/>
          <w:szCs w:val="21"/>
          <w:highlight w:val="none"/>
        </w:rPr>
        <w:t xml:space="preserve"> 就同一事项的规定或约定不一致的，影响评审的，剔除该因素进行评审；其它情形的，以现行法</w:t>
      </w:r>
      <w:r>
        <w:rPr>
          <w:rFonts w:hint="eastAsia" w:ascii="宋体" w:hAnsi="宋体" w:eastAsia="宋体" w:cs="宋体"/>
          <w:spacing w:val="-1"/>
          <w:sz w:val="21"/>
          <w:szCs w:val="21"/>
          <w:highlight w:val="none"/>
        </w:rPr>
        <w:t>律法规</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约定为准；凡同一组成文件不同版本之间有不一致的，以形成时间在后者为准。</w:t>
      </w:r>
    </w:p>
    <w:p w14:paraId="72683DC9">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按本款前述规定仍不能形成结论的，由招标人负责</w:t>
      </w:r>
      <w:r>
        <w:rPr>
          <w:rFonts w:hint="eastAsia" w:ascii="宋体" w:hAnsi="宋体" w:eastAsia="宋体" w:cs="宋体"/>
          <w:spacing w:val="-1"/>
          <w:sz w:val="21"/>
          <w:szCs w:val="21"/>
          <w:highlight w:val="none"/>
        </w:rPr>
        <w:t>解释。</w:t>
      </w:r>
    </w:p>
    <w:p w14:paraId="2ACD8AD4">
      <w:pPr>
        <w:keepNext w:val="0"/>
        <w:keepLines w:val="0"/>
        <w:pageBreakBefore w:val="0"/>
        <w:widowControl/>
        <w:kinsoku w:val="0"/>
        <w:wordWrap/>
        <w:overflowPunct/>
        <w:topLinePunct w:val="0"/>
        <w:autoSpaceDE w:val="0"/>
        <w:autoSpaceDN w:val="0"/>
        <w:bidi w:val="0"/>
        <w:adjustRightInd w:val="0"/>
        <w:snapToGrid w:val="0"/>
        <w:spacing w:line="440" w:lineRule="exact"/>
        <w:ind w:left="402" w:right="0" w:hanging="406" w:hangingChars="200"/>
        <w:textAlignment w:val="baseline"/>
        <w:rPr>
          <w:rFonts w:hint="eastAsia" w:ascii="宋体" w:hAnsi="宋体" w:eastAsia="宋体" w:cs="宋体"/>
          <w:sz w:val="21"/>
          <w:szCs w:val="21"/>
          <w:highlight w:val="none"/>
        </w:rPr>
      </w:pPr>
      <w:r>
        <w:rPr>
          <w:rFonts w:hint="eastAsia" w:ascii="宋体" w:hAnsi="宋体" w:eastAsia="宋体" w:cs="宋体"/>
          <w:b/>
          <w:bCs/>
          <w:spacing w:val="-4"/>
          <w:sz w:val="21"/>
          <w:szCs w:val="21"/>
          <w:highlight w:val="none"/>
        </w:rPr>
        <w:t>12.其他</w:t>
      </w:r>
    </w:p>
    <w:p w14:paraId="6372C4EA">
      <w:pPr>
        <w:keepNext w:val="0"/>
        <w:keepLines w:val="0"/>
        <w:pageBreakBefore w:val="0"/>
        <w:widowControl/>
        <w:kinsoku w:val="0"/>
        <w:wordWrap/>
        <w:overflowPunct/>
        <w:topLinePunct w:val="0"/>
        <w:autoSpaceDE w:val="0"/>
        <w:autoSpaceDN w:val="0"/>
        <w:bidi w:val="0"/>
        <w:adjustRightInd w:val="0"/>
        <w:snapToGrid w:val="0"/>
        <w:spacing w:line="440" w:lineRule="exact"/>
        <w:ind w:left="420" w:leftChars="20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12.1 本招标文件时间均以中华人民共和国北京时</w:t>
      </w:r>
      <w:r>
        <w:rPr>
          <w:rFonts w:hint="eastAsia" w:ascii="宋体" w:hAnsi="宋体" w:eastAsia="宋体" w:cs="宋体"/>
          <w:spacing w:val="-1"/>
          <w:sz w:val="21"/>
          <w:szCs w:val="21"/>
          <w:highlight w:val="none"/>
        </w:rPr>
        <w:t>间为准，所涉及金额的币种均为人民币。</w:t>
      </w:r>
    </w:p>
    <w:p w14:paraId="3FF65DC9">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12.2 凡参与本项目投标的投标人，视同已踏勘过项目现</w:t>
      </w:r>
      <w:r>
        <w:rPr>
          <w:rFonts w:hint="eastAsia" w:ascii="宋体" w:hAnsi="宋体" w:eastAsia="宋体" w:cs="宋体"/>
          <w:spacing w:val="-1"/>
          <w:sz w:val="21"/>
          <w:szCs w:val="21"/>
          <w:highlight w:val="none"/>
        </w:rPr>
        <w:t>场和研究了本招标文件的所有内容，并无保</w:t>
      </w:r>
      <w:r>
        <w:rPr>
          <w:rFonts w:hint="eastAsia" w:ascii="宋体" w:hAnsi="宋体" w:eastAsia="宋体" w:cs="宋体"/>
          <w:sz w:val="21"/>
          <w:szCs w:val="21"/>
          <w:highlight w:val="none"/>
        </w:rPr>
        <w:t xml:space="preserve"> </w:t>
      </w:r>
      <w:r>
        <w:rPr>
          <w:rFonts w:hint="eastAsia" w:ascii="宋体" w:hAnsi="宋体" w:eastAsia="宋体" w:cs="宋体"/>
          <w:spacing w:val="-5"/>
          <w:sz w:val="21"/>
          <w:szCs w:val="21"/>
          <w:highlight w:val="none"/>
        </w:rPr>
        <w:t>留地接受招标文件的所有条款（含招标答疑、补充通</w:t>
      </w:r>
      <w:r>
        <w:rPr>
          <w:rFonts w:hint="eastAsia" w:ascii="宋体" w:hAnsi="宋体" w:eastAsia="宋体" w:cs="宋体"/>
          <w:spacing w:val="-6"/>
          <w:sz w:val="21"/>
          <w:szCs w:val="21"/>
          <w:highlight w:val="none"/>
        </w:rPr>
        <w:t>知等）。</w:t>
      </w:r>
    </w:p>
    <w:p w14:paraId="5B99B290">
      <w:pPr>
        <w:keepNext w:val="0"/>
        <w:keepLines w:val="0"/>
        <w:pageBreakBefore w:val="0"/>
        <w:widowControl/>
        <w:kinsoku w:val="0"/>
        <w:wordWrap/>
        <w:overflowPunct/>
        <w:topLinePunct w:val="0"/>
        <w:autoSpaceDE w:val="0"/>
        <w:autoSpaceDN w:val="0"/>
        <w:bidi w:val="0"/>
        <w:adjustRightInd w:val="0"/>
        <w:snapToGrid w:val="0"/>
        <w:spacing w:line="440" w:lineRule="exact"/>
        <w:ind w:left="416" w:leftChars="198"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12.3 本招标文件未尽事宜，按国家和省法律法规、规章要求</w:t>
      </w:r>
      <w:r>
        <w:rPr>
          <w:rFonts w:hint="eastAsia" w:ascii="宋体" w:hAnsi="宋体" w:eastAsia="宋体" w:cs="宋体"/>
          <w:spacing w:val="-2"/>
          <w:sz w:val="21"/>
          <w:szCs w:val="21"/>
          <w:highlight w:val="none"/>
        </w:rPr>
        <w:t>处理。</w:t>
      </w:r>
    </w:p>
    <w:p w14:paraId="3D34C964">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12" w:firstLineChars="20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12.4 本招标文件的解释权归招标人所有。</w:t>
      </w:r>
    </w:p>
    <w:p w14:paraId="466FB373">
      <w:pPr>
        <w:spacing w:line="240" w:lineRule="auto"/>
        <w:ind w:left="0" w:right="0" w:firstLine="0"/>
        <w:rPr>
          <w:rFonts w:hint="eastAsia" w:ascii="宋体" w:hAnsi="宋体" w:eastAsia="宋体" w:cs="宋体"/>
          <w:sz w:val="21"/>
          <w:szCs w:val="21"/>
          <w:highlight w:val="none"/>
        </w:rPr>
        <w:sectPr>
          <w:footerReference r:id="rId12" w:type="default"/>
          <w:pgSz w:w="11900" w:h="16841"/>
          <w:pgMar w:top="1431" w:right="1134" w:bottom="1159" w:left="1141" w:header="0" w:footer="959" w:gutter="0"/>
          <w:cols w:space="720" w:num="1"/>
        </w:sectPr>
      </w:pPr>
    </w:p>
    <w:p w14:paraId="12193E10">
      <w:pPr>
        <w:spacing w:before="87" w:line="223" w:lineRule="auto"/>
        <w:ind w:left="1622"/>
        <w:outlineLvl w:val="0"/>
        <w:rPr>
          <w:rFonts w:hint="eastAsia" w:ascii="宋体" w:hAnsi="宋体" w:eastAsia="宋体" w:cs="宋体"/>
          <w:sz w:val="43"/>
          <w:szCs w:val="43"/>
          <w:highlight w:val="none"/>
        </w:rPr>
      </w:pPr>
      <w:r>
        <w:rPr>
          <w:rFonts w:hint="eastAsia" w:ascii="宋体" w:hAnsi="宋体" w:eastAsia="宋体" w:cs="宋体"/>
          <w:b/>
          <w:bCs/>
          <w:spacing w:val="3"/>
          <w:sz w:val="43"/>
          <w:szCs w:val="43"/>
          <w:highlight w:val="none"/>
        </w:rPr>
        <w:t>第三章</w:t>
      </w:r>
      <w:r>
        <w:rPr>
          <w:rFonts w:hint="eastAsia" w:ascii="宋体" w:hAnsi="宋体" w:eastAsia="宋体" w:cs="宋体"/>
          <w:spacing w:val="3"/>
          <w:sz w:val="43"/>
          <w:szCs w:val="43"/>
          <w:highlight w:val="none"/>
        </w:rPr>
        <w:t xml:space="preserve"> </w:t>
      </w:r>
      <w:r>
        <w:rPr>
          <w:rFonts w:hint="eastAsia" w:ascii="宋体" w:hAnsi="宋体" w:eastAsia="宋体" w:cs="宋体"/>
          <w:b/>
          <w:bCs/>
          <w:spacing w:val="3"/>
          <w:sz w:val="43"/>
          <w:szCs w:val="43"/>
          <w:highlight w:val="none"/>
        </w:rPr>
        <w:t>评标办法（综合评分法）</w:t>
      </w:r>
    </w:p>
    <w:p w14:paraId="7B1329A3">
      <w:pPr>
        <w:pStyle w:val="2"/>
        <w:spacing w:line="400" w:lineRule="auto"/>
        <w:rPr>
          <w:rFonts w:hint="eastAsia" w:ascii="宋体" w:hAnsi="宋体" w:eastAsia="宋体" w:cs="宋体"/>
          <w:highlight w:val="none"/>
        </w:rPr>
      </w:pPr>
    </w:p>
    <w:p w14:paraId="031AA9FF">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4" w:firstLineChars="200"/>
        <w:textAlignment w:val="baseline"/>
        <w:rPr>
          <w:rFonts w:hint="eastAsia" w:ascii="宋体" w:hAnsi="宋体" w:eastAsia="宋体" w:cs="宋体"/>
          <w:sz w:val="21"/>
          <w:szCs w:val="21"/>
          <w:highlight w:val="none"/>
        </w:rPr>
      </w:pPr>
      <w:r>
        <w:rPr>
          <w:rFonts w:hint="eastAsia" w:ascii="宋体" w:hAnsi="宋体" w:eastAsia="宋体" w:cs="宋体"/>
          <w:b/>
          <w:bCs/>
          <w:spacing w:val="-2"/>
          <w:sz w:val="21"/>
          <w:szCs w:val="21"/>
          <w:highlight w:val="none"/>
        </w:rPr>
        <w:t>本项目采用全程电子化及不见面开评标的模式，开标当日，投标人无需到达开标现场，仅需在任意</w:t>
      </w:r>
    </w:p>
    <w:p w14:paraId="3721CCCA">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2" w:firstLineChars="200"/>
        <w:textAlignment w:val="baseline"/>
        <w:outlineLvl w:val="1"/>
        <w:rPr>
          <w:rFonts w:hint="eastAsia" w:ascii="宋体" w:hAnsi="宋体" w:eastAsia="宋体" w:cs="宋体"/>
          <w:sz w:val="21"/>
          <w:szCs w:val="21"/>
          <w:highlight w:val="none"/>
        </w:rPr>
      </w:pPr>
      <w:r>
        <w:rPr>
          <w:rFonts w:hint="eastAsia" w:ascii="宋体" w:hAnsi="宋体" w:eastAsia="宋体" w:cs="宋体"/>
          <w:b/>
          <w:bCs/>
          <w:sz w:val="21"/>
          <w:szCs w:val="21"/>
          <w:highlight w:val="none"/>
        </w:rPr>
        <w:t>地点通过盐城大丰开标大厅系统</w:t>
      </w:r>
      <w:r>
        <w:rPr>
          <w:rFonts w:hint="eastAsia" w:ascii="宋体" w:hAnsi="宋体" w:eastAsia="宋体" w:cs="宋体"/>
          <w:spacing w:val="-44"/>
          <w:sz w:val="21"/>
          <w:szCs w:val="21"/>
          <w:highlight w:val="none"/>
        </w:rPr>
        <w:t xml:space="preserve"> </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"http://js.etrading.cn/EpointBidOpening/bidopeninghallaction/hall/login" </w:instrText>
      </w:r>
      <w:r>
        <w:rPr>
          <w:rFonts w:hint="eastAsia" w:ascii="宋体" w:hAnsi="宋体" w:eastAsia="宋体" w:cs="宋体"/>
          <w:highlight w:val="none"/>
        </w:rPr>
        <w:fldChar w:fldCharType="separate"/>
      </w:r>
      <w:r>
        <w:rPr>
          <w:rFonts w:hint="eastAsia" w:ascii="宋体" w:hAnsi="宋体" w:eastAsia="宋体" w:cs="宋体"/>
          <w:b/>
          <w:bCs/>
          <w:sz w:val="21"/>
          <w:szCs w:val="21"/>
          <w:highlight w:val="none"/>
        </w:rPr>
        <w:t>http://js.etrading.cn/EpointBidOpeni</w:t>
      </w:r>
      <w:r>
        <w:rPr>
          <w:rFonts w:hint="eastAsia" w:ascii="宋体" w:hAnsi="宋体" w:eastAsia="宋体" w:cs="宋体"/>
          <w:b/>
          <w:bCs/>
          <w:spacing w:val="-1"/>
          <w:sz w:val="21"/>
          <w:szCs w:val="21"/>
          <w:highlight w:val="none"/>
        </w:rPr>
        <w:t>ng/bidopeninghallaction/hall/login</w:t>
      </w:r>
      <w:r>
        <w:rPr>
          <w:rFonts w:hint="eastAsia" w:ascii="宋体" w:hAnsi="宋体" w:eastAsia="宋体" w:cs="宋体"/>
          <w:b/>
          <w:bCs/>
          <w:spacing w:val="-1"/>
          <w:sz w:val="21"/>
          <w:szCs w:val="21"/>
          <w:highlight w:val="none"/>
        </w:rPr>
        <w:fldChar w:fldCharType="end"/>
      </w:r>
    </w:p>
    <w:p w14:paraId="7336C6D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8" w:firstLineChars="200"/>
        <w:textAlignment w:val="baseline"/>
        <w:rPr>
          <w:rFonts w:hint="eastAsia" w:ascii="宋体" w:hAnsi="宋体" w:eastAsia="宋体" w:cs="宋体"/>
          <w:sz w:val="21"/>
          <w:szCs w:val="21"/>
          <w:highlight w:val="none"/>
        </w:rPr>
      </w:pPr>
      <w:r>
        <w:rPr>
          <w:rFonts w:hint="eastAsia" w:ascii="宋体" w:hAnsi="宋体" w:eastAsia="宋体" w:cs="宋体"/>
          <w:b/>
          <w:bCs/>
          <w:spacing w:val="-1"/>
          <w:sz w:val="21"/>
          <w:szCs w:val="21"/>
          <w:highlight w:val="none"/>
        </w:rPr>
        <w:t>及相应的配套软硬件设备，完成远程解密、文</w:t>
      </w:r>
      <w:r>
        <w:rPr>
          <w:rFonts w:hint="eastAsia" w:ascii="宋体" w:hAnsi="宋体" w:eastAsia="宋体" w:cs="宋体"/>
          <w:b/>
          <w:bCs/>
          <w:spacing w:val="-2"/>
          <w:sz w:val="21"/>
          <w:szCs w:val="21"/>
          <w:highlight w:val="none"/>
        </w:rPr>
        <w:t>件传输、提疑澄清、开标唱标、开标结果公布等交互环</w:t>
      </w:r>
      <w:r>
        <w:rPr>
          <w:rFonts w:hint="eastAsia" w:ascii="宋体" w:hAnsi="宋体" w:eastAsia="宋体" w:cs="宋体"/>
          <w:sz w:val="21"/>
          <w:szCs w:val="21"/>
          <w:highlight w:val="none"/>
        </w:rPr>
        <w:t xml:space="preserve"> </w:t>
      </w:r>
      <w:r>
        <w:rPr>
          <w:rFonts w:hint="eastAsia" w:ascii="宋体" w:hAnsi="宋体" w:eastAsia="宋体" w:cs="宋体"/>
          <w:b/>
          <w:bCs/>
          <w:spacing w:val="-4"/>
          <w:sz w:val="21"/>
          <w:szCs w:val="21"/>
          <w:highlight w:val="none"/>
        </w:rPr>
        <w:t>节，具体内容和规定详见招标文件。</w:t>
      </w:r>
    </w:p>
    <w:p w14:paraId="672C2325">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6" w:firstLineChars="200"/>
        <w:textAlignment w:val="baseline"/>
        <w:outlineLvl w:val="1"/>
        <w:rPr>
          <w:rFonts w:hint="eastAsia" w:ascii="宋体" w:hAnsi="宋体" w:eastAsia="宋体" w:cs="宋体"/>
          <w:sz w:val="21"/>
          <w:szCs w:val="21"/>
          <w:highlight w:val="none"/>
        </w:rPr>
      </w:pPr>
      <w:r>
        <w:rPr>
          <w:rFonts w:hint="eastAsia" w:ascii="宋体" w:hAnsi="宋体" w:eastAsia="宋体" w:cs="宋体"/>
          <w:b/>
          <w:bCs/>
          <w:spacing w:val="-4"/>
          <w:sz w:val="21"/>
          <w:szCs w:val="21"/>
          <w:highlight w:val="none"/>
        </w:rPr>
        <w:t>1.评标方法</w:t>
      </w:r>
    </w:p>
    <w:p w14:paraId="20098ED5">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本次评标采用综合评分法。评标委员会对满足招标文件实质性要求的投标文件，按照本招标</w:t>
      </w:r>
      <w:r>
        <w:rPr>
          <w:rFonts w:hint="eastAsia" w:ascii="宋体" w:hAnsi="宋体" w:eastAsia="宋体" w:cs="宋体"/>
          <w:spacing w:val="-1"/>
          <w:sz w:val="21"/>
          <w:szCs w:val="21"/>
          <w:highlight w:val="none"/>
        </w:rPr>
        <w:t>文件规</w:t>
      </w:r>
      <w:r>
        <w:rPr>
          <w:rFonts w:hint="eastAsia" w:ascii="宋体" w:hAnsi="宋体" w:eastAsia="宋体" w:cs="宋体"/>
          <w:sz w:val="21"/>
          <w:szCs w:val="21"/>
          <w:highlight w:val="none"/>
        </w:rPr>
        <w:t xml:space="preserve"> 定的评分标准进行打分，并按最终得分由高到低顺序推荐中标候选人。综合评分相等时，以投标报价低 的优先；投标报价也相等的，由招标人抽签确定。最低报价及任何单项因素的最优均不是中标的必要条 </w:t>
      </w:r>
      <w:r>
        <w:rPr>
          <w:rFonts w:hint="eastAsia" w:ascii="宋体" w:hAnsi="宋体" w:eastAsia="宋体" w:cs="宋体"/>
          <w:spacing w:val="-10"/>
          <w:sz w:val="21"/>
          <w:szCs w:val="21"/>
          <w:highlight w:val="none"/>
        </w:rPr>
        <w:t>件。</w:t>
      </w:r>
    </w:p>
    <w:p w14:paraId="4713D3B8">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4" w:firstLineChars="200"/>
        <w:textAlignment w:val="baseline"/>
        <w:outlineLvl w:val="1"/>
        <w:rPr>
          <w:rFonts w:hint="eastAsia" w:ascii="宋体" w:hAnsi="宋体" w:eastAsia="宋体" w:cs="宋体"/>
          <w:sz w:val="21"/>
          <w:szCs w:val="21"/>
          <w:highlight w:val="none"/>
        </w:rPr>
      </w:pPr>
      <w:r>
        <w:rPr>
          <w:rFonts w:hint="eastAsia" w:ascii="宋体" w:hAnsi="宋体" w:eastAsia="宋体" w:cs="宋体"/>
          <w:b/>
          <w:bCs/>
          <w:spacing w:val="-2"/>
          <w:sz w:val="21"/>
          <w:szCs w:val="21"/>
          <w:highlight w:val="none"/>
        </w:rPr>
        <w:t>2.评审标准</w:t>
      </w:r>
    </w:p>
    <w:p w14:paraId="35DAB96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8" w:firstLineChars="200"/>
        <w:textAlignment w:val="baseline"/>
        <w:rPr>
          <w:rFonts w:hint="eastAsia" w:ascii="宋体" w:hAnsi="宋体" w:eastAsia="宋体" w:cs="宋体"/>
          <w:sz w:val="21"/>
          <w:szCs w:val="21"/>
          <w:highlight w:val="none"/>
        </w:rPr>
      </w:pPr>
      <w:r>
        <w:rPr>
          <w:rFonts w:hint="eastAsia" w:ascii="宋体" w:hAnsi="宋体" w:eastAsia="宋体" w:cs="宋体"/>
          <w:b/>
          <w:bCs/>
          <w:spacing w:val="-1"/>
          <w:sz w:val="21"/>
          <w:szCs w:val="21"/>
          <w:highlight w:val="none"/>
        </w:rPr>
        <w:t>2.1  初步评审</w:t>
      </w:r>
    </w:p>
    <w:p w14:paraId="3D7E738F">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8" w:firstLineChars="200"/>
        <w:textAlignment w:val="baseline"/>
        <w:rPr>
          <w:rFonts w:hint="eastAsia" w:ascii="宋体" w:hAnsi="宋体" w:eastAsia="宋体" w:cs="宋体"/>
          <w:sz w:val="21"/>
          <w:szCs w:val="21"/>
          <w:highlight w:val="none"/>
        </w:rPr>
      </w:pPr>
      <w:r>
        <w:rPr>
          <w:rFonts w:hint="eastAsia" w:ascii="宋体" w:hAnsi="宋体" w:eastAsia="宋体" w:cs="宋体"/>
          <w:b/>
          <w:bCs/>
          <w:spacing w:val="-1"/>
          <w:sz w:val="21"/>
          <w:szCs w:val="21"/>
          <w:highlight w:val="none"/>
        </w:rPr>
        <w:t>2.1.1 形式评审标准</w:t>
      </w:r>
    </w:p>
    <w:p w14:paraId="7DBBCA25">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对投标文件的有效性、完整性进行评审。</w:t>
      </w:r>
    </w:p>
    <w:p w14:paraId="63330151">
      <w:pPr>
        <w:spacing w:line="27" w:lineRule="exact"/>
        <w:rPr>
          <w:rFonts w:hint="eastAsia" w:ascii="宋体" w:hAnsi="宋体" w:eastAsia="宋体" w:cs="宋体"/>
          <w:highlight w:val="none"/>
        </w:rPr>
      </w:pPr>
    </w:p>
    <w:tbl>
      <w:tblPr>
        <w:tblStyle w:val="19"/>
        <w:tblW w:w="9214" w:type="dxa"/>
        <w:tblInd w:w="2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3"/>
        <w:gridCol w:w="7471"/>
      </w:tblGrid>
      <w:tr w14:paraId="5711F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1" w:hRule="atLeast"/>
        </w:trPr>
        <w:tc>
          <w:tcPr>
            <w:tcW w:w="1743" w:type="dxa"/>
            <w:vAlign w:val="top"/>
          </w:tcPr>
          <w:p w14:paraId="6ED495E3">
            <w:pPr>
              <w:pStyle w:val="20"/>
              <w:spacing w:before="209" w:line="221" w:lineRule="auto"/>
              <w:ind w:left="455"/>
              <w:rPr>
                <w:rFonts w:hint="eastAsia" w:ascii="宋体" w:hAnsi="宋体" w:eastAsia="宋体" w:cs="宋体"/>
                <w:highlight w:val="none"/>
              </w:rPr>
            </w:pPr>
            <w:r>
              <w:rPr>
                <w:rFonts w:hint="eastAsia" w:ascii="宋体" w:hAnsi="宋体" w:eastAsia="宋体" w:cs="宋体"/>
                <w:b/>
                <w:bCs/>
                <w:spacing w:val="-3"/>
                <w:highlight w:val="none"/>
              </w:rPr>
              <w:t>评审因素</w:t>
            </w:r>
          </w:p>
        </w:tc>
        <w:tc>
          <w:tcPr>
            <w:tcW w:w="7471" w:type="dxa"/>
            <w:vAlign w:val="top"/>
          </w:tcPr>
          <w:p w14:paraId="288304FA">
            <w:pPr>
              <w:pStyle w:val="20"/>
              <w:spacing w:before="210" w:line="221" w:lineRule="auto"/>
              <w:ind w:left="3317"/>
              <w:rPr>
                <w:rFonts w:hint="eastAsia" w:ascii="宋体" w:hAnsi="宋体" w:eastAsia="宋体" w:cs="宋体"/>
                <w:highlight w:val="none"/>
              </w:rPr>
            </w:pPr>
            <w:r>
              <w:rPr>
                <w:rFonts w:hint="eastAsia" w:ascii="宋体" w:hAnsi="宋体" w:eastAsia="宋体" w:cs="宋体"/>
                <w:b/>
                <w:bCs/>
                <w:spacing w:val="-3"/>
                <w:highlight w:val="none"/>
              </w:rPr>
              <w:t>评审标准</w:t>
            </w:r>
          </w:p>
        </w:tc>
      </w:tr>
      <w:tr w14:paraId="5CD44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743" w:type="dxa"/>
            <w:vAlign w:val="top"/>
          </w:tcPr>
          <w:p w14:paraId="24DA4142">
            <w:pPr>
              <w:pStyle w:val="20"/>
              <w:spacing w:before="203" w:line="221" w:lineRule="auto"/>
              <w:ind w:left="353"/>
              <w:rPr>
                <w:rFonts w:hint="eastAsia" w:ascii="宋体" w:hAnsi="宋体" w:eastAsia="宋体" w:cs="宋体"/>
                <w:highlight w:val="none"/>
              </w:rPr>
            </w:pPr>
            <w:r>
              <w:rPr>
                <w:rFonts w:hint="eastAsia" w:ascii="宋体" w:hAnsi="宋体" w:eastAsia="宋体" w:cs="宋体"/>
                <w:spacing w:val="-2"/>
                <w:highlight w:val="none"/>
              </w:rPr>
              <w:t>投标人名称</w:t>
            </w:r>
          </w:p>
        </w:tc>
        <w:tc>
          <w:tcPr>
            <w:tcW w:w="7471" w:type="dxa"/>
            <w:vAlign w:val="top"/>
          </w:tcPr>
          <w:p w14:paraId="39DFD829">
            <w:pPr>
              <w:pStyle w:val="20"/>
              <w:spacing w:before="203" w:line="221" w:lineRule="auto"/>
              <w:ind w:left="117"/>
              <w:rPr>
                <w:rFonts w:hint="eastAsia" w:ascii="宋体" w:hAnsi="宋体" w:eastAsia="宋体" w:cs="宋体"/>
                <w:highlight w:val="none"/>
              </w:rPr>
            </w:pPr>
            <w:r>
              <w:rPr>
                <w:rFonts w:hint="eastAsia" w:ascii="宋体" w:hAnsi="宋体" w:eastAsia="宋体" w:cs="宋体"/>
                <w:spacing w:val="-2"/>
                <w:highlight w:val="none"/>
              </w:rPr>
              <w:t>与营业执照一致</w:t>
            </w:r>
          </w:p>
        </w:tc>
      </w:tr>
      <w:tr w14:paraId="07489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743" w:type="dxa"/>
            <w:vAlign w:val="top"/>
          </w:tcPr>
          <w:p w14:paraId="5677FA1F">
            <w:pPr>
              <w:pStyle w:val="20"/>
              <w:spacing w:before="246" w:line="221" w:lineRule="auto"/>
              <w:ind w:left="353"/>
              <w:rPr>
                <w:rFonts w:hint="eastAsia" w:ascii="宋体" w:hAnsi="宋体" w:eastAsia="宋体" w:cs="宋体"/>
                <w:highlight w:val="none"/>
              </w:rPr>
            </w:pPr>
            <w:r>
              <w:rPr>
                <w:rFonts w:hint="eastAsia" w:ascii="宋体" w:hAnsi="宋体" w:eastAsia="宋体" w:cs="宋体"/>
                <w:spacing w:val="-2"/>
                <w:highlight w:val="none"/>
              </w:rPr>
              <w:t>投标承诺函</w:t>
            </w:r>
          </w:p>
        </w:tc>
        <w:tc>
          <w:tcPr>
            <w:tcW w:w="7471" w:type="dxa"/>
            <w:vAlign w:val="top"/>
          </w:tcPr>
          <w:p w14:paraId="54A17733">
            <w:pPr>
              <w:pStyle w:val="20"/>
              <w:spacing w:before="247" w:line="213" w:lineRule="auto"/>
              <w:ind w:left="113"/>
              <w:rPr>
                <w:rFonts w:hint="eastAsia" w:ascii="宋体" w:hAnsi="宋体" w:eastAsia="宋体" w:cs="宋体"/>
                <w:highlight w:val="none"/>
              </w:rPr>
            </w:pPr>
            <w:r>
              <w:rPr>
                <w:rFonts w:hint="eastAsia" w:ascii="宋体" w:hAnsi="宋体" w:eastAsia="宋体" w:cs="宋体"/>
                <w:highlight w:val="none"/>
              </w:rPr>
              <w:t>有法定代表人或其委托代理人签名(或盖章)并加盖投标</w:t>
            </w:r>
            <w:r>
              <w:rPr>
                <w:rFonts w:hint="eastAsia" w:ascii="宋体" w:hAnsi="宋体" w:eastAsia="宋体" w:cs="宋体"/>
                <w:spacing w:val="-1"/>
                <w:highlight w:val="none"/>
              </w:rPr>
              <w:t>单位公章</w:t>
            </w:r>
          </w:p>
        </w:tc>
      </w:tr>
      <w:tr w14:paraId="4D292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743" w:type="dxa"/>
            <w:vAlign w:val="top"/>
          </w:tcPr>
          <w:p w14:paraId="48BCA137">
            <w:pPr>
              <w:pStyle w:val="20"/>
              <w:spacing w:before="208" w:line="220" w:lineRule="auto"/>
              <w:ind w:left="350"/>
              <w:rPr>
                <w:rFonts w:hint="eastAsia" w:ascii="宋体" w:hAnsi="宋体" w:eastAsia="宋体" w:cs="宋体"/>
                <w:highlight w:val="none"/>
              </w:rPr>
            </w:pPr>
            <w:r>
              <w:rPr>
                <w:rFonts w:hint="eastAsia" w:ascii="宋体" w:hAnsi="宋体" w:eastAsia="宋体" w:cs="宋体"/>
                <w:spacing w:val="-1"/>
                <w:highlight w:val="none"/>
              </w:rPr>
              <w:t>授权委托书</w:t>
            </w:r>
          </w:p>
        </w:tc>
        <w:tc>
          <w:tcPr>
            <w:tcW w:w="7471" w:type="dxa"/>
            <w:vAlign w:val="top"/>
          </w:tcPr>
          <w:p w14:paraId="3CBEAAFA">
            <w:pPr>
              <w:pStyle w:val="20"/>
              <w:spacing w:before="239" w:line="213" w:lineRule="auto"/>
              <w:ind w:left="113"/>
              <w:rPr>
                <w:rFonts w:hint="eastAsia" w:ascii="宋体" w:hAnsi="宋体" w:eastAsia="宋体" w:cs="宋体"/>
                <w:highlight w:val="none"/>
              </w:rPr>
            </w:pPr>
            <w:r>
              <w:rPr>
                <w:rFonts w:hint="eastAsia" w:ascii="宋体" w:hAnsi="宋体" w:eastAsia="宋体" w:cs="宋体"/>
                <w:spacing w:val="-1"/>
                <w:highlight w:val="none"/>
              </w:rPr>
              <w:t>有法定代表人签名(或盖章)并加盖投标单位公章</w:t>
            </w:r>
          </w:p>
        </w:tc>
      </w:tr>
      <w:tr w14:paraId="4BEF0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1743" w:type="dxa"/>
            <w:vAlign w:val="top"/>
          </w:tcPr>
          <w:p w14:paraId="5A21A7E2">
            <w:pPr>
              <w:pStyle w:val="20"/>
              <w:spacing w:before="207" w:line="219" w:lineRule="auto"/>
              <w:ind w:left="455"/>
              <w:rPr>
                <w:rFonts w:hint="eastAsia" w:ascii="宋体" w:hAnsi="宋体" w:eastAsia="宋体" w:cs="宋体"/>
                <w:highlight w:val="none"/>
              </w:rPr>
            </w:pPr>
            <w:r>
              <w:rPr>
                <w:rFonts w:hint="eastAsia" w:ascii="宋体" w:hAnsi="宋体" w:eastAsia="宋体" w:cs="宋体"/>
                <w:spacing w:val="1"/>
                <w:highlight w:val="none"/>
              </w:rPr>
              <w:t>报价唯一</w:t>
            </w:r>
          </w:p>
        </w:tc>
        <w:tc>
          <w:tcPr>
            <w:tcW w:w="7471" w:type="dxa"/>
            <w:vAlign w:val="top"/>
          </w:tcPr>
          <w:p w14:paraId="50C7461F">
            <w:pPr>
              <w:pStyle w:val="20"/>
              <w:spacing w:before="207" w:line="219" w:lineRule="auto"/>
              <w:ind w:left="125"/>
              <w:rPr>
                <w:rFonts w:hint="eastAsia" w:ascii="宋体" w:hAnsi="宋体" w:eastAsia="宋体" w:cs="宋体"/>
                <w:highlight w:val="none"/>
              </w:rPr>
            </w:pPr>
            <w:r>
              <w:rPr>
                <w:rFonts w:hint="eastAsia" w:ascii="宋体" w:hAnsi="宋体" w:eastAsia="宋体" w:cs="宋体"/>
                <w:spacing w:val="-2"/>
                <w:highlight w:val="none"/>
              </w:rPr>
              <w:t>只能有一个有效报价</w:t>
            </w:r>
          </w:p>
        </w:tc>
      </w:tr>
    </w:tbl>
    <w:p w14:paraId="7BD1BEFE">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10" w:firstLineChars="20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2.1.2</w:t>
      </w:r>
      <w:r>
        <w:rPr>
          <w:rFonts w:hint="eastAsia" w:ascii="宋体" w:hAnsi="宋体" w:eastAsia="宋体" w:cs="宋体"/>
          <w:b/>
          <w:bCs/>
          <w:spacing w:val="27"/>
          <w:w w:val="101"/>
          <w:sz w:val="21"/>
          <w:szCs w:val="21"/>
          <w:highlight w:val="none"/>
        </w:rPr>
        <w:t xml:space="preserve"> </w:t>
      </w:r>
      <w:r>
        <w:rPr>
          <w:rFonts w:hint="eastAsia" w:ascii="宋体" w:hAnsi="宋体" w:eastAsia="宋体" w:cs="宋体"/>
          <w:b/>
          <w:bCs/>
          <w:spacing w:val="-3"/>
          <w:sz w:val="21"/>
          <w:szCs w:val="21"/>
          <w:highlight w:val="none"/>
        </w:rPr>
        <w:t>资格审查（资格后审）</w:t>
      </w:r>
    </w:p>
    <w:p w14:paraId="22757724">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评标委员会对通过上一阶段评审的投标人资</w:t>
      </w:r>
      <w:r>
        <w:rPr>
          <w:rFonts w:hint="eastAsia" w:ascii="宋体" w:hAnsi="宋体" w:eastAsia="宋体" w:cs="宋体"/>
          <w:spacing w:val="-2"/>
          <w:sz w:val="21"/>
          <w:szCs w:val="21"/>
          <w:highlight w:val="none"/>
        </w:rPr>
        <w:t>格对照招标文件投标人须知第</w:t>
      </w:r>
      <w:r>
        <w:rPr>
          <w:rFonts w:hint="eastAsia" w:ascii="宋体" w:hAnsi="宋体" w:eastAsia="宋体" w:cs="宋体"/>
          <w:spacing w:val="-31"/>
          <w:sz w:val="21"/>
          <w:szCs w:val="21"/>
          <w:highlight w:val="none"/>
        </w:rPr>
        <w:t xml:space="preserve"> </w:t>
      </w:r>
      <w:r>
        <w:rPr>
          <w:rFonts w:hint="eastAsia" w:ascii="宋体" w:hAnsi="宋体" w:eastAsia="宋体" w:cs="宋体"/>
          <w:spacing w:val="-2"/>
          <w:sz w:val="21"/>
          <w:szCs w:val="21"/>
          <w:highlight w:val="none"/>
        </w:rPr>
        <w:t>3.5</w:t>
      </w:r>
      <w:r>
        <w:rPr>
          <w:rFonts w:hint="eastAsia" w:ascii="宋体" w:hAnsi="宋体" w:eastAsia="宋体" w:cs="宋体"/>
          <w:spacing w:val="24"/>
          <w:w w:val="101"/>
          <w:sz w:val="21"/>
          <w:szCs w:val="21"/>
          <w:highlight w:val="none"/>
        </w:rPr>
        <w:t xml:space="preserve"> </w:t>
      </w:r>
      <w:r>
        <w:rPr>
          <w:rFonts w:hint="eastAsia" w:ascii="宋体" w:hAnsi="宋体" w:eastAsia="宋体" w:cs="宋体"/>
          <w:spacing w:val="-2"/>
          <w:sz w:val="21"/>
          <w:szCs w:val="21"/>
          <w:highlight w:val="none"/>
        </w:rPr>
        <w:t>项的规定要求进行审查，</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只有通过资格审查的投标人方可进行下一阶段的评审。</w:t>
      </w:r>
    </w:p>
    <w:p w14:paraId="7666C56A">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10" w:firstLineChars="20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2.1.3</w:t>
      </w:r>
      <w:r>
        <w:rPr>
          <w:rFonts w:hint="eastAsia" w:ascii="宋体" w:hAnsi="宋体" w:eastAsia="宋体" w:cs="宋体"/>
          <w:b/>
          <w:bCs/>
          <w:spacing w:val="11"/>
          <w:sz w:val="21"/>
          <w:szCs w:val="21"/>
          <w:highlight w:val="none"/>
        </w:rPr>
        <w:t xml:space="preserve">  </w:t>
      </w:r>
      <w:r>
        <w:rPr>
          <w:rFonts w:hint="eastAsia" w:ascii="宋体" w:hAnsi="宋体" w:eastAsia="宋体" w:cs="宋体"/>
          <w:b/>
          <w:bCs/>
          <w:spacing w:val="-3"/>
          <w:sz w:val="21"/>
          <w:szCs w:val="21"/>
          <w:highlight w:val="none"/>
        </w:rPr>
        <w:t>响应性审查</w:t>
      </w:r>
    </w:p>
    <w:p w14:paraId="0D51EA77">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00" w:firstLineChars="200"/>
        <w:textAlignment w:val="baseline"/>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对招标文件要求的项目完成期限、质量标准、投标有效期、投标报价</w:t>
      </w:r>
      <w:r>
        <w:rPr>
          <w:rFonts w:hint="eastAsia" w:ascii="宋体" w:hAnsi="宋体" w:eastAsia="宋体" w:cs="宋体"/>
          <w:spacing w:val="-6"/>
          <w:sz w:val="21"/>
          <w:szCs w:val="21"/>
          <w:highlight w:val="none"/>
        </w:rPr>
        <w:t>等实质性要求的响应性进行评审。</w:t>
      </w:r>
    </w:p>
    <w:p w14:paraId="2D36D7A1">
      <w:pPr>
        <w:spacing w:line="240" w:lineRule="auto"/>
        <w:ind w:left="0" w:firstLine="0"/>
        <w:rPr>
          <w:rFonts w:hint="eastAsia" w:ascii="宋体" w:hAnsi="宋体" w:eastAsia="宋体" w:cs="宋体"/>
          <w:highlight w:val="none"/>
        </w:rPr>
      </w:pPr>
    </w:p>
    <w:tbl>
      <w:tblPr>
        <w:tblStyle w:val="19"/>
        <w:tblW w:w="9361" w:type="dxa"/>
        <w:tblInd w:w="1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03"/>
        <w:gridCol w:w="6058"/>
      </w:tblGrid>
      <w:tr w14:paraId="6C7AD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3303" w:type="dxa"/>
            <w:vAlign w:val="top"/>
          </w:tcPr>
          <w:p w14:paraId="3C717D27">
            <w:pPr>
              <w:pStyle w:val="20"/>
              <w:spacing w:before="206" w:line="221" w:lineRule="auto"/>
              <w:ind w:left="1238"/>
              <w:rPr>
                <w:rFonts w:hint="eastAsia" w:ascii="宋体" w:hAnsi="宋体" w:eastAsia="宋体" w:cs="宋体"/>
                <w:highlight w:val="none"/>
              </w:rPr>
            </w:pPr>
            <w:r>
              <w:rPr>
                <w:rFonts w:hint="eastAsia" w:ascii="宋体" w:hAnsi="宋体" w:eastAsia="宋体" w:cs="宋体"/>
                <w:b/>
                <w:bCs/>
                <w:spacing w:val="-3"/>
                <w:highlight w:val="none"/>
              </w:rPr>
              <w:t>评审因素</w:t>
            </w:r>
          </w:p>
        </w:tc>
        <w:tc>
          <w:tcPr>
            <w:tcW w:w="6058" w:type="dxa"/>
            <w:vAlign w:val="top"/>
          </w:tcPr>
          <w:p w14:paraId="7C26ACF4">
            <w:pPr>
              <w:pStyle w:val="20"/>
              <w:spacing w:before="207" w:line="221" w:lineRule="auto"/>
              <w:ind w:left="2611"/>
              <w:rPr>
                <w:rFonts w:hint="eastAsia" w:ascii="宋体" w:hAnsi="宋体" w:eastAsia="宋体" w:cs="宋体"/>
                <w:highlight w:val="none"/>
              </w:rPr>
            </w:pPr>
            <w:r>
              <w:rPr>
                <w:rFonts w:hint="eastAsia" w:ascii="宋体" w:hAnsi="宋体" w:eastAsia="宋体" w:cs="宋体"/>
                <w:b/>
                <w:bCs/>
                <w:spacing w:val="-3"/>
                <w:highlight w:val="none"/>
              </w:rPr>
              <w:t>评审标准</w:t>
            </w:r>
          </w:p>
        </w:tc>
      </w:tr>
      <w:tr w14:paraId="3F8CF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3303" w:type="dxa"/>
            <w:vAlign w:val="top"/>
          </w:tcPr>
          <w:p w14:paraId="26D50A59">
            <w:pPr>
              <w:pStyle w:val="20"/>
              <w:spacing w:before="206" w:line="221" w:lineRule="auto"/>
              <w:ind w:left="1033"/>
              <w:rPr>
                <w:rFonts w:hint="eastAsia" w:ascii="宋体" w:hAnsi="宋体" w:eastAsia="宋体" w:cs="宋体"/>
                <w:highlight w:val="none"/>
              </w:rPr>
            </w:pPr>
            <w:r>
              <w:rPr>
                <w:rFonts w:hint="eastAsia" w:ascii="宋体" w:hAnsi="宋体" w:eastAsia="宋体" w:cs="宋体"/>
                <w:spacing w:val="-2"/>
                <w:highlight w:val="none"/>
              </w:rPr>
              <w:t>项目完成期限</w:t>
            </w:r>
          </w:p>
        </w:tc>
        <w:tc>
          <w:tcPr>
            <w:tcW w:w="6058" w:type="dxa"/>
            <w:vAlign w:val="top"/>
          </w:tcPr>
          <w:p w14:paraId="35465568">
            <w:pPr>
              <w:pStyle w:val="20"/>
              <w:spacing w:before="206" w:line="221" w:lineRule="auto"/>
              <w:ind w:left="115"/>
              <w:rPr>
                <w:rFonts w:hint="eastAsia" w:ascii="宋体" w:hAnsi="宋体" w:eastAsia="宋体" w:cs="宋体"/>
                <w:highlight w:val="none"/>
              </w:rPr>
            </w:pPr>
            <w:r>
              <w:rPr>
                <w:rFonts w:hint="eastAsia" w:ascii="宋体" w:hAnsi="宋体" w:eastAsia="宋体" w:cs="宋体"/>
                <w:spacing w:val="-1"/>
                <w:highlight w:val="none"/>
              </w:rPr>
              <w:t>符合招标文件相关约定。</w:t>
            </w:r>
          </w:p>
        </w:tc>
      </w:tr>
      <w:tr w14:paraId="0DF95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303" w:type="dxa"/>
            <w:vAlign w:val="top"/>
          </w:tcPr>
          <w:p w14:paraId="49D8F247">
            <w:pPr>
              <w:pStyle w:val="20"/>
              <w:spacing w:before="207" w:line="221" w:lineRule="auto"/>
              <w:ind w:left="1240"/>
              <w:rPr>
                <w:rFonts w:hint="eastAsia" w:ascii="宋体" w:hAnsi="宋体" w:eastAsia="宋体" w:cs="宋体"/>
                <w:highlight w:val="none"/>
              </w:rPr>
            </w:pPr>
            <w:r>
              <w:rPr>
                <w:rFonts w:hint="eastAsia" w:ascii="宋体" w:hAnsi="宋体" w:eastAsia="宋体" w:cs="宋体"/>
                <w:spacing w:val="-2"/>
                <w:highlight w:val="none"/>
              </w:rPr>
              <w:t>质量标准</w:t>
            </w:r>
          </w:p>
        </w:tc>
        <w:tc>
          <w:tcPr>
            <w:tcW w:w="6058" w:type="dxa"/>
            <w:vAlign w:val="top"/>
          </w:tcPr>
          <w:p w14:paraId="1A6E804F">
            <w:pPr>
              <w:pStyle w:val="20"/>
              <w:spacing w:before="206" w:line="221" w:lineRule="auto"/>
              <w:ind w:left="115"/>
              <w:rPr>
                <w:rFonts w:hint="eastAsia" w:ascii="宋体" w:hAnsi="宋体" w:eastAsia="宋体" w:cs="宋体"/>
                <w:highlight w:val="none"/>
              </w:rPr>
            </w:pPr>
            <w:r>
              <w:rPr>
                <w:rFonts w:hint="eastAsia" w:ascii="宋体" w:hAnsi="宋体" w:eastAsia="宋体" w:cs="宋体"/>
                <w:spacing w:val="-1"/>
                <w:highlight w:val="none"/>
              </w:rPr>
              <w:t>符合招标文件相关约定。</w:t>
            </w:r>
          </w:p>
        </w:tc>
      </w:tr>
      <w:tr w14:paraId="07E3D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303" w:type="dxa"/>
            <w:shd w:val="clear" w:color="auto" w:fill="auto"/>
            <w:vAlign w:val="top"/>
          </w:tcPr>
          <w:p w14:paraId="0229F730">
            <w:pPr>
              <w:pStyle w:val="20"/>
              <w:spacing w:before="207" w:line="221" w:lineRule="auto"/>
              <w:ind w:left="1136" w:leftChars="0"/>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2"/>
                <w:highlight w:val="none"/>
              </w:rPr>
              <w:t>投标有效期</w:t>
            </w:r>
          </w:p>
        </w:tc>
        <w:tc>
          <w:tcPr>
            <w:tcW w:w="6058" w:type="dxa"/>
            <w:shd w:val="clear" w:color="auto" w:fill="auto"/>
            <w:vAlign w:val="top"/>
          </w:tcPr>
          <w:p w14:paraId="6B817CF8">
            <w:pPr>
              <w:pStyle w:val="20"/>
              <w:spacing w:before="207" w:line="221" w:lineRule="auto"/>
              <w:ind w:left="115" w:leftChars="0"/>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1"/>
                <w:highlight w:val="none"/>
              </w:rPr>
              <w:t>符合招标文件相关约定。</w:t>
            </w:r>
          </w:p>
        </w:tc>
      </w:tr>
      <w:tr w14:paraId="3E423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303" w:type="dxa"/>
            <w:shd w:val="clear" w:color="auto" w:fill="auto"/>
            <w:vAlign w:val="top"/>
          </w:tcPr>
          <w:p w14:paraId="70F7681B">
            <w:pPr>
              <w:pStyle w:val="20"/>
              <w:spacing w:before="133" w:line="221" w:lineRule="auto"/>
              <w:ind w:left="1345" w:leftChars="0"/>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2"/>
                <w:highlight w:val="none"/>
              </w:rPr>
              <w:t>质保期</w:t>
            </w:r>
          </w:p>
        </w:tc>
        <w:tc>
          <w:tcPr>
            <w:tcW w:w="6058" w:type="dxa"/>
            <w:shd w:val="clear" w:color="auto" w:fill="auto"/>
            <w:vAlign w:val="top"/>
          </w:tcPr>
          <w:p w14:paraId="28166D54">
            <w:pPr>
              <w:pStyle w:val="20"/>
              <w:spacing w:before="202" w:line="221" w:lineRule="auto"/>
              <w:ind w:left="115" w:leftChars="0"/>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1"/>
                <w:highlight w:val="none"/>
              </w:rPr>
              <w:t>符合招标文件相关约定</w:t>
            </w:r>
          </w:p>
        </w:tc>
      </w:tr>
      <w:tr w14:paraId="131DD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303" w:type="dxa"/>
            <w:shd w:val="clear" w:color="auto" w:fill="auto"/>
            <w:vAlign w:val="top"/>
          </w:tcPr>
          <w:p w14:paraId="080F2EAD">
            <w:pPr>
              <w:pStyle w:val="20"/>
              <w:spacing w:before="204" w:line="219" w:lineRule="auto"/>
              <w:ind w:left="1241" w:leftChars="0"/>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3"/>
                <w:highlight w:val="none"/>
              </w:rPr>
              <w:t>投标报价</w:t>
            </w:r>
          </w:p>
        </w:tc>
        <w:tc>
          <w:tcPr>
            <w:tcW w:w="6058" w:type="dxa"/>
            <w:shd w:val="clear" w:color="auto" w:fill="auto"/>
            <w:vAlign w:val="top"/>
          </w:tcPr>
          <w:p w14:paraId="31DDC47B">
            <w:pPr>
              <w:pStyle w:val="20"/>
              <w:spacing w:before="204" w:line="221" w:lineRule="auto"/>
              <w:ind w:left="115" w:leftChars="0"/>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1"/>
                <w:highlight w:val="none"/>
              </w:rPr>
              <w:t>符合招标文件相关约定。</w:t>
            </w:r>
          </w:p>
        </w:tc>
      </w:tr>
      <w:tr w14:paraId="55A84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303" w:type="dxa"/>
            <w:shd w:val="clear" w:color="auto" w:fill="auto"/>
            <w:vAlign w:val="top"/>
          </w:tcPr>
          <w:p w14:paraId="6F88100D">
            <w:pPr>
              <w:pStyle w:val="20"/>
              <w:spacing w:before="192" w:line="221" w:lineRule="auto"/>
              <w:ind w:left="1240" w:leftChars="0"/>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2"/>
                <w:highlight w:val="none"/>
              </w:rPr>
              <w:t>其他要求</w:t>
            </w:r>
          </w:p>
        </w:tc>
        <w:tc>
          <w:tcPr>
            <w:tcW w:w="6058" w:type="dxa"/>
            <w:shd w:val="clear" w:color="auto" w:fill="auto"/>
            <w:vAlign w:val="top"/>
          </w:tcPr>
          <w:p w14:paraId="0376282C">
            <w:pPr>
              <w:pStyle w:val="20"/>
              <w:spacing w:before="191" w:line="221" w:lineRule="auto"/>
              <w:ind w:left="115" w:leftChars="0"/>
              <w:rPr>
                <w:rFonts w:hint="eastAsia" w:ascii="宋体" w:hAnsi="宋体" w:eastAsia="宋体" w:cs="宋体"/>
                <w:snapToGrid w:val="0"/>
                <w:color w:val="000000"/>
                <w:kern w:val="0"/>
                <w:sz w:val="21"/>
                <w:szCs w:val="21"/>
                <w:highlight w:val="none"/>
                <w:lang w:val="en-US" w:eastAsia="en-US" w:bidi="ar-SA"/>
              </w:rPr>
            </w:pPr>
            <w:r>
              <w:rPr>
                <w:rFonts w:hint="eastAsia" w:ascii="宋体" w:hAnsi="宋体" w:eastAsia="宋体" w:cs="宋体"/>
                <w:spacing w:val="-1"/>
                <w:highlight w:val="none"/>
              </w:rPr>
              <w:t>符合招标文件相关约定。</w:t>
            </w:r>
          </w:p>
        </w:tc>
      </w:tr>
    </w:tbl>
    <w:p w14:paraId="46C74BEB">
      <w:pPr>
        <w:pStyle w:val="2"/>
        <w:rPr>
          <w:rFonts w:hint="eastAsia" w:ascii="宋体" w:hAnsi="宋体" w:eastAsia="宋体" w:cs="宋体"/>
          <w:highlight w:val="none"/>
        </w:rPr>
      </w:pPr>
    </w:p>
    <w:p w14:paraId="06E24286">
      <w:pPr>
        <w:spacing w:before="188" w:line="235" w:lineRule="auto"/>
        <w:ind w:left="415"/>
        <w:outlineLvl w:val="2"/>
        <w:rPr>
          <w:rFonts w:hint="eastAsia" w:ascii="宋体" w:hAnsi="宋体" w:eastAsia="宋体" w:cs="宋体"/>
          <w:sz w:val="21"/>
          <w:szCs w:val="21"/>
          <w:highlight w:val="none"/>
        </w:rPr>
      </w:pPr>
      <w:r>
        <w:rPr>
          <w:rFonts w:hint="eastAsia" w:ascii="宋体" w:hAnsi="宋体" w:eastAsia="宋体" w:cs="宋体"/>
          <w:b/>
          <w:bCs/>
          <w:spacing w:val="-1"/>
          <w:sz w:val="21"/>
          <w:szCs w:val="21"/>
          <w:highlight w:val="none"/>
        </w:rPr>
        <w:t>2.2  详细评审（100 分）</w:t>
      </w:r>
    </w:p>
    <w:p w14:paraId="35556B2C">
      <w:pPr>
        <w:spacing w:line="52" w:lineRule="auto"/>
        <w:rPr>
          <w:rFonts w:hint="eastAsia" w:ascii="宋体" w:hAnsi="宋体" w:eastAsia="宋体" w:cs="宋体"/>
          <w:sz w:val="2"/>
          <w:highlight w:val="none"/>
        </w:rPr>
      </w:pPr>
    </w:p>
    <w:tbl>
      <w:tblPr>
        <w:tblStyle w:val="19"/>
        <w:tblW w:w="9606"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1132"/>
        <w:gridCol w:w="852"/>
        <w:gridCol w:w="6946"/>
      </w:tblGrid>
      <w:tr w14:paraId="58450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76" w:type="dxa"/>
            <w:tcBorders>
              <w:left w:val="single" w:color="000000" w:sz="4" w:space="0"/>
            </w:tcBorders>
            <w:vAlign w:val="top"/>
          </w:tcPr>
          <w:p w14:paraId="60172B25">
            <w:pPr>
              <w:pStyle w:val="20"/>
              <w:spacing w:before="159" w:line="222" w:lineRule="auto"/>
              <w:ind w:left="127"/>
              <w:rPr>
                <w:rFonts w:hint="eastAsia" w:ascii="宋体" w:hAnsi="宋体" w:eastAsia="宋体" w:cs="宋体"/>
                <w:highlight w:val="none"/>
              </w:rPr>
            </w:pPr>
            <w:r>
              <w:rPr>
                <w:rFonts w:hint="eastAsia" w:ascii="宋体" w:hAnsi="宋体" w:eastAsia="宋体" w:cs="宋体"/>
                <w:b/>
                <w:bCs/>
                <w:spacing w:val="-4"/>
                <w:highlight w:val="none"/>
              </w:rPr>
              <w:t>序号</w:t>
            </w:r>
          </w:p>
        </w:tc>
        <w:tc>
          <w:tcPr>
            <w:tcW w:w="1132" w:type="dxa"/>
            <w:vAlign w:val="top"/>
          </w:tcPr>
          <w:p w14:paraId="382D36B6">
            <w:pPr>
              <w:pStyle w:val="20"/>
              <w:spacing w:before="158" w:line="221" w:lineRule="auto"/>
              <w:ind w:left="142"/>
              <w:rPr>
                <w:rFonts w:hint="eastAsia" w:ascii="宋体" w:hAnsi="宋体" w:eastAsia="宋体" w:cs="宋体"/>
                <w:highlight w:val="none"/>
              </w:rPr>
            </w:pPr>
            <w:r>
              <w:rPr>
                <w:rFonts w:hint="eastAsia" w:ascii="宋体" w:hAnsi="宋体" w:eastAsia="宋体" w:cs="宋体"/>
                <w:b/>
                <w:bCs/>
                <w:spacing w:val="-3"/>
                <w:highlight w:val="none"/>
              </w:rPr>
              <w:t>评分因素</w:t>
            </w:r>
          </w:p>
        </w:tc>
        <w:tc>
          <w:tcPr>
            <w:tcW w:w="852" w:type="dxa"/>
            <w:vAlign w:val="top"/>
          </w:tcPr>
          <w:p w14:paraId="5C40B254">
            <w:pPr>
              <w:pStyle w:val="20"/>
              <w:spacing w:before="206" w:line="221" w:lineRule="auto"/>
              <w:ind w:left="218"/>
              <w:rPr>
                <w:rFonts w:hint="eastAsia" w:ascii="宋体" w:hAnsi="宋体" w:eastAsia="宋体" w:cs="宋体"/>
                <w:highlight w:val="none"/>
              </w:rPr>
            </w:pPr>
            <w:r>
              <w:rPr>
                <w:rFonts w:hint="eastAsia" w:ascii="宋体" w:hAnsi="宋体" w:eastAsia="宋体" w:cs="宋体"/>
                <w:b/>
                <w:bCs/>
                <w:spacing w:val="-5"/>
                <w:highlight w:val="none"/>
              </w:rPr>
              <w:t>分值</w:t>
            </w:r>
          </w:p>
        </w:tc>
        <w:tc>
          <w:tcPr>
            <w:tcW w:w="6946" w:type="dxa"/>
            <w:vAlign w:val="top"/>
          </w:tcPr>
          <w:p w14:paraId="53736437">
            <w:pPr>
              <w:pStyle w:val="20"/>
              <w:spacing w:before="207" w:line="221" w:lineRule="auto"/>
              <w:ind w:left="3050"/>
              <w:rPr>
                <w:rFonts w:hint="eastAsia" w:ascii="宋体" w:hAnsi="宋体" w:eastAsia="宋体" w:cs="宋体"/>
                <w:highlight w:val="none"/>
              </w:rPr>
            </w:pPr>
            <w:r>
              <w:rPr>
                <w:rFonts w:hint="eastAsia" w:ascii="宋体" w:hAnsi="宋体" w:eastAsia="宋体" w:cs="宋体"/>
                <w:b/>
                <w:bCs/>
                <w:spacing w:val="-3"/>
                <w:highlight w:val="none"/>
              </w:rPr>
              <w:t>评分标准</w:t>
            </w:r>
          </w:p>
        </w:tc>
      </w:tr>
      <w:tr w14:paraId="23D2E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6" w:type="dxa"/>
            <w:tcBorders>
              <w:left w:val="single" w:color="000000" w:sz="4" w:space="0"/>
            </w:tcBorders>
            <w:vAlign w:val="top"/>
          </w:tcPr>
          <w:p w14:paraId="4E963E0D">
            <w:pPr>
              <w:spacing w:line="251" w:lineRule="auto"/>
              <w:rPr>
                <w:rFonts w:hint="eastAsia" w:ascii="宋体" w:hAnsi="宋体" w:eastAsia="宋体" w:cs="宋体"/>
                <w:sz w:val="21"/>
                <w:highlight w:val="none"/>
              </w:rPr>
            </w:pPr>
          </w:p>
          <w:p w14:paraId="71F0CD45">
            <w:pPr>
              <w:spacing w:line="252" w:lineRule="auto"/>
              <w:rPr>
                <w:rFonts w:hint="eastAsia" w:ascii="宋体" w:hAnsi="宋体" w:eastAsia="宋体" w:cs="宋体"/>
                <w:sz w:val="21"/>
                <w:highlight w:val="none"/>
              </w:rPr>
            </w:pPr>
          </w:p>
          <w:p w14:paraId="021EF1FB">
            <w:pPr>
              <w:spacing w:line="252" w:lineRule="auto"/>
              <w:rPr>
                <w:rFonts w:hint="eastAsia" w:ascii="宋体" w:hAnsi="宋体" w:eastAsia="宋体" w:cs="宋体"/>
                <w:sz w:val="21"/>
                <w:highlight w:val="none"/>
              </w:rPr>
            </w:pPr>
          </w:p>
          <w:p w14:paraId="13C08908">
            <w:pPr>
              <w:spacing w:line="252" w:lineRule="auto"/>
              <w:rPr>
                <w:rFonts w:hint="eastAsia" w:ascii="宋体" w:hAnsi="宋体" w:eastAsia="宋体" w:cs="宋体"/>
                <w:sz w:val="21"/>
                <w:highlight w:val="none"/>
              </w:rPr>
            </w:pPr>
          </w:p>
          <w:p w14:paraId="1048E3CA">
            <w:pPr>
              <w:spacing w:line="252" w:lineRule="auto"/>
              <w:rPr>
                <w:rFonts w:hint="eastAsia" w:ascii="宋体" w:hAnsi="宋体" w:eastAsia="宋体" w:cs="宋体"/>
                <w:sz w:val="21"/>
                <w:highlight w:val="none"/>
              </w:rPr>
            </w:pPr>
          </w:p>
          <w:p w14:paraId="0D4ED99C">
            <w:pPr>
              <w:spacing w:line="252" w:lineRule="auto"/>
              <w:rPr>
                <w:rFonts w:hint="eastAsia" w:ascii="宋体" w:hAnsi="宋体" w:eastAsia="宋体" w:cs="宋体"/>
                <w:sz w:val="21"/>
                <w:highlight w:val="none"/>
              </w:rPr>
            </w:pPr>
          </w:p>
          <w:p w14:paraId="2858D9CF">
            <w:pPr>
              <w:spacing w:line="252" w:lineRule="auto"/>
              <w:rPr>
                <w:rFonts w:hint="eastAsia" w:ascii="宋体" w:hAnsi="宋体" w:eastAsia="宋体" w:cs="宋体"/>
                <w:sz w:val="21"/>
                <w:highlight w:val="none"/>
              </w:rPr>
            </w:pPr>
          </w:p>
          <w:p w14:paraId="4D5A6C43">
            <w:pPr>
              <w:spacing w:line="252" w:lineRule="auto"/>
              <w:rPr>
                <w:rFonts w:hint="eastAsia" w:ascii="宋体" w:hAnsi="宋体" w:eastAsia="宋体" w:cs="宋体"/>
                <w:sz w:val="21"/>
                <w:highlight w:val="none"/>
              </w:rPr>
            </w:pPr>
          </w:p>
          <w:p w14:paraId="32601F6E">
            <w:pPr>
              <w:spacing w:line="252" w:lineRule="auto"/>
              <w:rPr>
                <w:rFonts w:hint="eastAsia" w:ascii="宋体" w:hAnsi="宋体" w:eastAsia="宋体" w:cs="宋体"/>
                <w:sz w:val="21"/>
                <w:highlight w:val="none"/>
              </w:rPr>
            </w:pPr>
          </w:p>
          <w:p w14:paraId="77330DC2">
            <w:pPr>
              <w:spacing w:line="252" w:lineRule="auto"/>
              <w:rPr>
                <w:rFonts w:hint="eastAsia" w:ascii="宋体" w:hAnsi="宋体" w:eastAsia="宋体" w:cs="宋体"/>
                <w:sz w:val="21"/>
                <w:highlight w:val="none"/>
              </w:rPr>
            </w:pPr>
          </w:p>
          <w:p w14:paraId="2B038626">
            <w:pPr>
              <w:pStyle w:val="20"/>
              <w:spacing w:before="69" w:line="242" w:lineRule="auto"/>
              <w:ind w:left="316"/>
              <w:rPr>
                <w:rFonts w:hint="eastAsia" w:ascii="宋体" w:hAnsi="宋体" w:eastAsia="宋体" w:cs="宋体"/>
                <w:highlight w:val="none"/>
              </w:rPr>
            </w:pPr>
            <w:r>
              <w:rPr>
                <w:rFonts w:hint="eastAsia" w:ascii="宋体" w:hAnsi="宋体" w:eastAsia="宋体" w:cs="宋体"/>
                <w:highlight w:val="none"/>
              </w:rPr>
              <w:t>1</w:t>
            </w:r>
          </w:p>
        </w:tc>
        <w:tc>
          <w:tcPr>
            <w:tcW w:w="1132" w:type="dxa"/>
            <w:vAlign w:val="top"/>
          </w:tcPr>
          <w:p w14:paraId="7E090211">
            <w:pPr>
              <w:spacing w:line="253" w:lineRule="auto"/>
              <w:rPr>
                <w:rFonts w:hint="eastAsia" w:ascii="宋体" w:hAnsi="宋体" w:eastAsia="宋体" w:cs="宋体"/>
                <w:sz w:val="21"/>
                <w:highlight w:val="none"/>
              </w:rPr>
            </w:pPr>
          </w:p>
          <w:p w14:paraId="14114657">
            <w:pPr>
              <w:spacing w:line="253" w:lineRule="auto"/>
              <w:rPr>
                <w:rFonts w:hint="eastAsia" w:ascii="宋体" w:hAnsi="宋体" w:eastAsia="宋体" w:cs="宋体"/>
                <w:sz w:val="21"/>
                <w:highlight w:val="none"/>
              </w:rPr>
            </w:pPr>
          </w:p>
          <w:p w14:paraId="00579AE4">
            <w:pPr>
              <w:spacing w:line="253" w:lineRule="auto"/>
              <w:rPr>
                <w:rFonts w:hint="eastAsia" w:ascii="宋体" w:hAnsi="宋体" w:eastAsia="宋体" w:cs="宋体"/>
                <w:sz w:val="21"/>
                <w:highlight w:val="none"/>
              </w:rPr>
            </w:pPr>
          </w:p>
          <w:p w14:paraId="7AD6C773">
            <w:pPr>
              <w:spacing w:line="253" w:lineRule="auto"/>
              <w:rPr>
                <w:rFonts w:hint="eastAsia" w:ascii="宋体" w:hAnsi="宋体" w:eastAsia="宋体" w:cs="宋体"/>
                <w:sz w:val="21"/>
                <w:highlight w:val="none"/>
              </w:rPr>
            </w:pPr>
          </w:p>
          <w:p w14:paraId="038177E7">
            <w:pPr>
              <w:spacing w:line="253" w:lineRule="auto"/>
              <w:rPr>
                <w:rFonts w:hint="eastAsia" w:ascii="宋体" w:hAnsi="宋体" w:eastAsia="宋体" w:cs="宋体"/>
                <w:sz w:val="21"/>
                <w:highlight w:val="none"/>
              </w:rPr>
            </w:pPr>
          </w:p>
          <w:p w14:paraId="6D1E3873">
            <w:pPr>
              <w:spacing w:line="254" w:lineRule="auto"/>
              <w:rPr>
                <w:rFonts w:hint="eastAsia" w:ascii="宋体" w:hAnsi="宋体" w:eastAsia="宋体" w:cs="宋体"/>
                <w:sz w:val="21"/>
                <w:highlight w:val="none"/>
              </w:rPr>
            </w:pPr>
          </w:p>
          <w:p w14:paraId="70B24D7D">
            <w:pPr>
              <w:spacing w:line="254" w:lineRule="auto"/>
              <w:rPr>
                <w:rFonts w:hint="eastAsia" w:ascii="宋体" w:hAnsi="宋体" w:eastAsia="宋体" w:cs="宋体"/>
                <w:sz w:val="21"/>
                <w:highlight w:val="none"/>
              </w:rPr>
            </w:pPr>
          </w:p>
          <w:p w14:paraId="3B6BCEDC">
            <w:pPr>
              <w:spacing w:line="254" w:lineRule="auto"/>
              <w:rPr>
                <w:rFonts w:hint="eastAsia" w:ascii="宋体" w:hAnsi="宋体" w:eastAsia="宋体" w:cs="宋体"/>
                <w:sz w:val="21"/>
                <w:highlight w:val="none"/>
              </w:rPr>
            </w:pPr>
          </w:p>
          <w:p w14:paraId="04DD38C7">
            <w:pPr>
              <w:spacing w:line="254" w:lineRule="auto"/>
              <w:rPr>
                <w:rFonts w:hint="eastAsia" w:ascii="宋体" w:hAnsi="宋体" w:eastAsia="宋体" w:cs="宋体"/>
                <w:sz w:val="21"/>
                <w:highlight w:val="none"/>
              </w:rPr>
            </w:pPr>
          </w:p>
          <w:p w14:paraId="6947F7F7">
            <w:pPr>
              <w:pStyle w:val="20"/>
              <w:spacing w:before="68" w:line="219" w:lineRule="auto"/>
              <w:ind w:left="355"/>
              <w:rPr>
                <w:rFonts w:hint="eastAsia" w:ascii="宋体" w:hAnsi="宋体" w:eastAsia="宋体" w:cs="宋体"/>
                <w:highlight w:val="none"/>
              </w:rPr>
            </w:pPr>
            <w:r>
              <w:rPr>
                <w:rFonts w:hint="eastAsia" w:ascii="宋体" w:hAnsi="宋体" w:eastAsia="宋体" w:cs="宋体"/>
                <w:spacing w:val="-2"/>
                <w:highlight w:val="none"/>
              </w:rPr>
              <w:t>价格</w:t>
            </w:r>
          </w:p>
          <w:p w14:paraId="34E732B6">
            <w:pPr>
              <w:pStyle w:val="20"/>
              <w:spacing w:before="231" w:line="221" w:lineRule="auto"/>
              <w:ind w:left="353"/>
              <w:rPr>
                <w:rFonts w:hint="eastAsia" w:ascii="宋体" w:hAnsi="宋体" w:eastAsia="宋体" w:cs="宋体"/>
                <w:highlight w:val="none"/>
                <w:lang w:eastAsia="zh-CN"/>
              </w:rPr>
            </w:pPr>
            <w:r>
              <w:rPr>
                <w:rFonts w:hint="eastAsia" w:ascii="宋体" w:hAnsi="宋体" w:eastAsia="宋体" w:cs="宋体"/>
                <w:spacing w:val="-2"/>
                <w:highlight w:val="none"/>
              </w:rPr>
              <w:t>评审</w:t>
            </w:r>
            <w:r>
              <w:rPr>
                <w:rFonts w:hint="eastAsia" w:cs="宋体"/>
                <w:spacing w:val="-2"/>
                <w:highlight w:val="none"/>
                <w:lang w:eastAsia="zh-CN"/>
              </w:rPr>
              <w:t>（</w:t>
            </w:r>
            <w:r>
              <w:rPr>
                <w:rFonts w:hint="eastAsia" w:cs="宋体"/>
                <w:spacing w:val="-2"/>
                <w:highlight w:val="none"/>
                <w:lang w:val="en-US" w:eastAsia="zh-CN"/>
              </w:rPr>
              <w:t>70分</w:t>
            </w:r>
            <w:r>
              <w:rPr>
                <w:rFonts w:hint="eastAsia" w:cs="宋体"/>
                <w:spacing w:val="-2"/>
                <w:highlight w:val="none"/>
                <w:lang w:eastAsia="zh-CN"/>
              </w:rPr>
              <w:t>）</w:t>
            </w:r>
          </w:p>
        </w:tc>
        <w:tc>
          <w:tcPr>
            <w:tcW w:w="852" w:type="dxa"/>
            <w:vAlign w:val="top"/>
          </w:tcPr>
          <w:p w14:paraId="024F8FB9">
            <w:pPr>
              <w:spacing w:line="251" w:lineRule="auto"/>
              <w:rPr>
                <w:rFonts w:hint="eastAsia" w:ascii="宋体" w:hAnsi="宋体" w:eastAsia="宋体" w:cs="宋体"/>
                <w:sz w:val="21"/>
                <w:highlight w:val="none"/>
              </w:rPr>
            </w:pPr>
          </w:p>
          <w:p w14:paraId="75DB201A">
            <w:pPr>
              <w:spacing w:line="252" w:lineRule="auto"/>
              <w:rPr>
                <w:rFonts w:hint="eastAsia" w:ascii="宋体" w:hAnsi="宋体" w:eastAsia="宋体" w:cs="宋体"/>
                <w:sz w:val="21"/>
                <w:highlight w:val="none"/>
              </w:rPr>
            </w:pPr>
          </w:p>
          <w:p w14:paraId="346BD0C6">
            <w:pPr>
              <w:spacing w:line="252" w:lineRule="auto"/>
              <w:rPr>
                <w:rFonts w:hint="eastAsia" w:ascii="宋体" w:hAnsi="宋体" w:eastAsia="宋体" w:cs="宋体"/>
                <w:sz w:val="21"/>
                <w:highlight w:val="none"/>
              </w:rPr>
            </w:pPr>
          </w:p>
          <w:p w14:paraId="177F9DCB">
            <w:pPr>
              <w:spacing w:line="252" w:lineRule="auto"/>
              <w:rPr>
                <w:rFonts w:hint="eastAsia" w:ascii="宋体" w:hAnsi="宋体" w:eastAsia="宋体" w:cs="宋体"/>
                <w:sz w:val="21"/>
                <w:highlight w:val="none"/>
              </w:rPr>
            </w:pPr>
          </w:p>
          <w:p w14:paraId="7C2AB796">
            <w:pPr>
              <w:spacing w:line="252" w:lineRule="auto"/>
              <w:rPr>
                <w:rFonts w:hint="eastAsia" w:ascii="宋体" w:hAnsi="宋体" w:eastAsia="宋体" w:cs="宋体"/>
                <w:sz w:val="21"/>
                <w:highlight w:val="none"/>
              </w:rPr>
            </w:pPr>
          </w:p>
          <w:p w14:paraId="1E2031CA">
            <w:pPr>
              <w:spacing w:line="252" w:lineRule="auto"/>
              <w:rPr>
                <w:rFonts w:hint="eastAsia" w:ascii="宋体" w:hAnsi="宋体" w:eastAsia="宋体" w:cs="宋体"/>
                <w:sz w:val="21"/>
                <w:highlight w:val="none"/>
              </w:rPr>
            </w:pPr>
          </w:p>
          <w:p w14:paraId="56785F32">
            <w:pPr>
              <w:spacing w:line="252" w:lineRule="auto"/>
              <w:rPr>
                <w:rFonts w:hint="eastAsia" w:ascii="宋体" w:hAnsi="宋体" w:eastAsia="宋体" w:cs="宋体"/>
                <w:sz w:val="21"/>
                <w:highlight w:val="none"/>
              </w:rPr>
            </w:pPr>
          </w:p>
          <w:p w14:paraId="541B7666">
            <w:pPr>
              <w:spacing w:line="252" w:lineRule="auto"/>
              <w:rPr>
                <w:rFonts w:hint="eastAsia" w:ascii="宋体" w:hAnsi="宋体" w:eastAsia="宋体" w:cs="宋体"/>
                <w:sz w:val="21"/>
                <w:highlight w:val="none"/>
              </w:rPr>
            </w:pPr>
          </w:p>
          <w:p w14:paraId="65A4EC67">
            <w:pPr>
              <w:spacing w:line="252" w:lineRule="auto"/>
              <w:rPr>
                <w:rFonts w:hint="eastAsia" w:ascii="宋体" w:hAnsi="宋体" w:eastAsia="宋体" w:cs="宋体"/>
                <w:sz w:val="21"/>
                <w:highlight w:val="none"/>
              </w:rPr>
            </w:pPr>
          </w:p>
          <w:p w14:paraId="23333E8E">
            <w:pPr>
              <w:spacing w:line="252" w:lineRule="auto"/>
              <w:rPr>
                <w:rFonts w:hint="eastAsia" w:ascii="宋体" w:hAnsi="宋体" w:eastAsia="宋体" w:cs="宋体"/>
                <w:sz w:val="21"/>
                <w:highlight w:val="none"/>
              </w:rPr>
            </w:pPr>
          </w:p>
          <w:p w14:paraId="1D09F6FD">
            <w:pPr>
              <w:pStyle w:val="20"/>
              <w:spacing w:before="68" w:line="241" w:lineRule="auto"/>
              <w:ind w:left="326"/>
              <w:rPr>
                <w:rFonts w:hint="default" w:ascii="宋体" w:hAnsi="宋体" w:eastAsia="宋体" w:cs="宋体"/>
                <w:highlight w:val="none"/>
                <w:lang w:val="en-US" w:eastAsia="zh-CN"/>
              </w:rPr>
            </w:pPr>
            <w:r>
              <w:rPr>
                <w:rFonts w:hint="eastAsia" w:cs="宋体"/>
                <w:spacing w:val="-3"/>
                <w:highlight w:val="none"/>
                <w:lang w:val="en-US" w:eastAsia="zh-CN"/>
              </w:rPr>
              <w:t>70</w:t>
            </w:r>
          </w:p>
        </w:tc>
        <w:tc>
          <w:tcPr>
            <w:tcW w:w="6946" w:type="dxa"/>
            <w:vAlign w:val="top"/>
          </w:tcPr>
          <w:p w14:paraId="60F6E61C">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09" w:right="116" w:firstLine="14"/>
              <w:textAlignment w:val="baseline"/>
              <w:rPr>
                <w:rFonts w:hint="eastAsia" w:ascii="宋体" w:hAnsi="宋体" w:eastAsia="宋体" w:cs="宋体"/>
                <w:highlight w:val="none"/>
              </w:rPr>
            </w:pPr>
            <w:r>
              <w:rPr>
                <w:rFonts w:hint="eastAsia" w:ascii="宋体" w:hAnsi="宋体" w:eastAsia="宋体" w:cs="宋体"/>
                <w:b/>
                <w:bCs/>
                <w:spacing w:val="-6"/>
                <w:highlight w:val="none"/>
              </w:rPr>
              <w:t>1、有效投标报价：在各阶段评审中未被确定为无效投标或废标的为有</w:t>
            </w:r>
            <w:r>
              <w:rPr>
                <w:rFonts w:hint="eastAsia" w:ascii="宋体" w:hAnsi="宋体" w:eastAsia="宋体" w:cs="宋体"/>
                <w:b/>
                <w:bCs/>
                <w:spacing w:val="-7"/>
                <w:highlight w:val="none"/>
              </w:rPr>
              <w:t>效投</w:t>
            </w:r>
            <w:r>
              <w:rPr>
                <w:rFonts w:hint="eastAsia" w:ascii="宋体" w:hAnsi="宋体" w:eastAsia="宋体" w:cs="宋体"/>
                <w:highlight w:val="none"/>
              </w:rPr>
              <w:t xml:space="preserve"> </w:t>
            </w:r>
            <w:r>
              <w:rPr>
                <w:rFonts w:hint="eastAsia" w:ascii="宋体" w:hAnsi="宋体" w:eastAsia="宋体" w:cs="宋体"/>
                <w:b/>
                <w:bCs/>
                <w:spacing w:val="-4"/>
                <w:highlight w:val="none"/>
              </w:rPr>
              <w:t>标文件，无效投标文件不参与详细评审环节。</w:t>
            </w:r>
          </w:p>
          <w:p w14:paraId="2668425D">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02" w:right="107" w:firstLine="9"/>
              <w:textAlignment w:val="baseline"/>
              <w:rPr>
                <w:rFonts w:hint="eastAsia" w:ascii="宋体" w:hAnsi="宋体" w:eastAsia="宋体" w:cs="宋体"/>
                <w:highlight w:val="none"/>
              </w:rPr>
            </w:pPr>
            <w:r>
              <w:rPr>
                <w:rFonts w:hint="eastAsia" w:ascii="宋体" w:hAnsi="宋体" w:eastAsia="宋体" w:cs="宋体"/>
                <w:b/>
                <w:bCs/>
                <w:spacing w:val="-4"/>
                <w:highlight w:val="none"/>
              </w:rPr>
              <w:t>2、以有效投标报价的算术平均值为评标基准价</w:t>
            </w:r>
            <w:r>
              <w:rPr>
                <w:rFonts w:hint="eastAsia" w:ascii="宋体" w:hAnsi="宋体" w:eastAsia="宋体" w:cs="宋体"/>
                <w:spacing w:val="-45"/>
                <w:highlight w:val="none"/>
              </w:rPr>
              <w:t xml:space="preserve"> </w:t>
            </w:r>
            <w:r>
              <w:rPr>
                <w:rFonts w:hint="eastAsia" w:ascii="宋体" w:hAnsi="宋体" w:eastAsia="宋体" w:cs="宋体"/>
                <w:b/>
                <w:bCs/>
                <w:spacing w:val="-4"/>
                <w:highlight w:val="none"/>
              </w:rPr>
              <w:t>A（若有效投标文件小于等</w:t>
            </w:r>
            <w:r>
              <w:rPr>
                <w:rFonts w:hint="eastAsia" w:ascii="宋体" w:hAnsi="宋体" w:eastAsia="宋体" w:cs="宋体"/>
                <w:highlight w:val="none"/>
              </w:rPr>
              <w:t xml:space="preserve"> </w:t>
            </w:r>
            <w:r>
              <w:rPr>
                <w:rFonts w:hint="eastAsia" w:ascii="宋体" w:hAnsi="宋体" w:eastAsia="宋体" w:cs="宋体"/>
                <w:b/>
                <w:bCs/>
                <w:spacing w:val="-4"/>
                <w:highlight w:val="none"/>
              </w:rPr>
              <w:t>于</w:t>
            </w:r>
            <w:r>
              <w:rPr>
                <w:rFonts w:hint="eastAsia" w:ascii="宋体" w:hAnsi="宋体" w:eastAsia="宋体" w:cs="宋体"/>
                <w:spacing w:val="-38"/>
                <w:highlight w:val="none"/>
              </w:rPr>
              <w:t xml:space="preserve"> </w:t>
            </w:r>
            <w:r>
              <w:rPr>
                <w:rFonts w:hint="eastAsia" w:ascii="宋体" w:hAnsi="宋体" w:eastAsia="宋体" w:cs="宋体"/>
                <w:b/>
                <w:bCs/>
                <w:spacing w:val="-4"/>
                <w:highlight w:val="none"/>
              </w:rPr>
              <w:t>7</w:t>
            </w:r>
            <w:r>
              <w:rPr>
                <w:rFonts w:hint="eastAsia" w:ascii="宋体" w:hAnsi="宋体" w:eastAsia="宋体" w:cs="宋体"/>
                <w:spacing w:val="-43"/>
                <w:highlight w:val="none"/>
              </w:rPr>
              <w:t xml:space="preserve"> </w:t>
            </w:r>
            <w:r>
              <w:rPr>
                <w:rFonts w:hint="eastAsia" w:ascii="宋体" w:hAnsi="宋体" w:eastAsia="宋体" w:cs="宋体"/>
                <w:b/>
                <w:bCs/>
                <w:spacing w:val="-4"/>
                <w:highlight w:val="none"/>
              </w:rPr>
              <w:t>家时，取所有有效投标文件的投标价算</w:t>
            </w:r>
            <w:r>
              <w:rPr>
                <w:rFonts w:hint="eastAsia" w:ascii="宋体" w:hAnsi="宋体" w:eastAsia="宋体" w:cs="宋体"/>
                <w:b/>
                <w:bCs/>
                <w:spacing w:val="-5"/>
                <w:highlight w:val="none"/>
              </w:rPr>
              <w:t>术平均值为</w:t>
            </w:r>
            <w:r>
              <w:rPr>
                <w:rFonts w:hint="eastAsia" w:ascii="宋体" w:hAnsi="宋体" w:eastAsia="宋体" w:cs="宋体"/>
                <w:spacing w:val="-5"/>
                <w:highlight w:val="none"/>
              </w:rPr>
              <w:t xml:space="preserve"> </w:t>
            </w:r>
            <w:r>
              <w:rPr>
                <w:rFonts w:hint="eastAsia" w:ascii="宋体" w:hAnsi="宋体" w:eastAsia="宋体" w:cs="宋体"/>
                <w:b/>
                <w:bCs/>
                <w:spacing w:val="-5"/>
                <w:highlight w:val="none"/>
              </w:rPr>
              <w:t>A</w:t>
            </w:r>
            <w:r>
              <w:rPr>
                <w:rFonts w:hint="eastAsia" w:ascii="宋体" w:hAnsi="宋体" w:eastAsia="宋体" w:cs="宋体"/>
                <w:spacing w:val="-44"/>
                <w:highlight w:val="none"/>
              </w:rPr>
              <w:t xml:space="preserve"> </w:t>
            </w:r>
            <w:r>
              <w:rPr>
                <w:rFonts w:hint="eastAsia" w:ascii="宋体" w:hAnsi="宋体" w:eastAsia="宋体" w:cs="宋体"/>
                <w:b/>
                <w:bCs/>
                <w:spacing w:val="-5"/>
                <w:highlight w:val="none"/>
              </w:rPr>
              <w:t>值；若有效投标</w:t>
            </w:r>
            <w:r>
              <w:rPr>
                <w:rFonts w:hint="eastAsia" w:ascii="宋体" w:hAnsi="宋体" w:eastAsia="宋体" w:cs="宋体"/>
                <w:highlight w:val="none"/>
              </w:rPr>
              <w:t xml:space="preserve"> </w:t>
            </w:r>
            <w:r>
              <w:rPr>
                <w:rFonts w:hint="eastAsia" w:ascii="宋体" w:hAnsi="宋体" w:eastAsia="宋体" w:cs="宋体"/>
                <w:b/>
                <w:bCs/>
                <w:spacing w:val="-3"/>
                <w:highlight w:val="none"/>
              </w:rPr>
              <w:t>文件大于</w:t>
            </w:r>
            <w:r>
              <w:rPr>
                <w:rFonts w:hint="eastAsia" w:ascii="宋体" w:hAnsi="宋体" w:eastAsia="宋体" w:cs="宋体"/>
                <w:spacing w:val="-28"/>
                <w:highlight w:val="none"/>
              </w:rPr>
              <w:t xml:space="preserve"> </w:t>
            </w:r>
            <w:r>
              <w:rPr>
                <w:rFonts w:hint="eastAsia" w:ascii="宋体" w:hAnsi="宋体" w:eastAsia="宋体" w:cs="宋体"/>
                <w:b/>
                <w:bCs/>
                <w:spacing w:val="-3"/>
                <w:highlight w:val="none"/>
              </w:rPr>
              <w:t>7</w:t>
            </w:r>
            <w:r>
              <w:rPr>
                <w:rFonts w:hint="eastAsia" w:ascii="宋体" w:hAnsi="宋体" w:eastAsia="宋体" w:cs="宋体"/>
                <w:spacing w:val="-43"/>
                <w:highlight w:val="none"/>
              </w:rPr>
              <w:t xml:space="preserve"> </w:t>
            </w:r>
            <w:r>
              <w:rPr>
                <w:rFonts w:hint="eastAsia" w:ascii="宋体" w:hAnsi="宋体" w:eastAsia="宋体" w:cs="宋体"/>
                <w:b/>
                <w:bCs/>
                <w:spacing w:val="-3"/>
                <w:highlight w:val="none"/>
              </w:rPr>
              <w:t>家时，去掉其中的一个最高价和一个最低价后取算术平均值为</w:t>
            </w:r>
            <w:r>
              <w:rPr>
                <w:rFonts w:hint="eastAsia" w:ascii="宋体" w:hAnsi="宋体" w:eastAsia="宋体" w:cs="宋体"/>
                <w:highlight w:val="none"/>
              </w:rPr>
              <w:t xml:space="preserve"> </w:t>
            </w:r>
            <w:r>
              <w:rPr>
                <w:rFonts w:hint="eastAsia" w:ascii="宋体" w:hAnsi="宋体" w:eastAsia="宋体" w:cs="宋体"/>
                <w:b/>
                <w:bCs/>
                <w:spacing w:val="-9"/>
                <w:highlight w:val="none"/>
              </w:rPr>
              <w:t>A</w:t>
            </w:r>
            <w:r>
              <w:rPr>
                <w:rFonts w:hint="eastAsia" w:ascii="宋体" w:hAnsi="宋体" w:eastAsia="宋体" w:cs="宋体"/>
                <w:spacing w:val="-43"/>
                <w:highlight w:val="none"/>
              </w:rPr>
              <w:t xml:space="preserve"> </w:t>
            </w:r>
            <w:r>
              <w:rPr>
                <w:rFonts w:hint="eastAsia" w:ascii="宋体" w:hAnsi="宋体" w:eastAsia="宋体" w:cs="宋体"/>
                <w:b/>
                <w:bCs/>
                <w:spacing w:val="-9"/>
                <w:highlight w:val="none"/>
              </w:rPr>
              <w:t>值）。</w:t>
            </w:r>
          </w:p>
          <w:p w14:paraId="415D43F2">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13"/>
              <w:textAlignment w:val="baseline"/>
              <w:rPr>
                <w:rFonts w:hint="eastAsia" w:ascii="宋体" w:hAnsi="宋体" w:eastAsia="宋体" w:cs="宋体"/>
                <w:highlight w:val="none"/>
              </w:rPr>
            </w:pPr>
            <w:r>
              <w:rPr>
                <w:rFonts w:hint="eastAsia" w:ascii="宋体" w:hAnsi="宋体" w:eastAsia="宋体" w:cs="宋体"/>
                <w:b/>
                <w:bCs/>
                <w:spacing w:val="-7"/>
                <w:highlight w:val="none"/>
              </w:rPr>
              <w:t>3、投标报价得分计算：</w:t>
            </w:r>
          </w:p>
          <w:p w14:paraId="156D5A0D">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08" w:right="116" w:firstLine="2"/>
              <w:textAlignment w:val="baseline"/>
              <w:rPr>
                <w:rFonts w:hint="eastAsia" w:ascii="宋体" w:hAnsi="宋体" w:eastAsia="宋体" w:cs="宋体"/>
                <w:highlight w:val="none"/>
              </w:rPr>
            </w:pPr>
            <w:r>
              <w:rPr>
                <w:rFonts w:hint="eastAsia" w:ascii="宋体" w:hAnsi="宋体" w:eastAsia="宋体" w:cs="宋体"/>
                <w:b/>
                <w:bCs/>
                <w:spacing w:val="-3"/>
                <w:highlight w:val="none"/>
              </w:rPr>
              <w:t>投标报价等于评标基准价的得满分</w:t>
            </w:r>
            <w:r>
              <w:rPr>
                <w:rFonts w:hint="eastAsia" w:cs="宋体"/>
                <w:b/>
                <w:bCs/>
                <w:spacing w:val="-3"/>
                <w:highlight w:val="none"/>
                <w:lang w:val="en-US" w:eastAsia="zh-CN"/>
              </w:rPr>
              <w:t>70</w:t>
            </w:r>
            <w:r>
              <w:rPr>
                <w:rFonts w:hint="eastAsia" w:ascii="宋体" w:hAnsi="宋体" w:eastAsia="宋体" w:cs="宋体"/>
                <w:b/>
                <w:bCs/>
                <w:spacing w:val="-3"/>
                <w:highlight w:val="none"/>
              </w:rPr>
              <w:t>分；偏离评标基准价的，投标报价每</w:t>
            </w:r>
            <w:r>
              <w:rPr>
                <w:rFonts w:hint="eastAsia" w:ascii="宋体" w:hAnsi="宋体" w:eastAsia="宋体" w:cs="宋体"/>
                <w:spacing w:val="18"/>
                <w:highlight w:val="none"/>
              </w:rPr>
              <w:t xml:space="preserve"> </w:t>
            </w:r>
            <w:r>
              <w:rPr>
                <w:rFonts w:hint="eastAsia" w:ascii="宋体" w:hAnsi="宋体" w:eastAsia="宋体" w:cs="宋体"/>
                <w:b/>
                <w:bCs/>
                <w:spacing w:val="-3"/>
                <w:highlight w:val="none"/>
              </w:rPr>
              <w:t>偏离评标基准价1%扣减0.1分，偏离不足1%的，用插入法计算。</w:t>
            </w:r>
          </w:p>
          <w:p w14:paraId="210708A0">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11" w:right="33" w:hanging="3"/>
              <w:textAlignment w:val="baseline"/>
              <w:rPr>
                <w:rFonts w:hint="eastAsia" w:ascii="宋体" w:hAnsi="宋体" w:eastAsia="宋体" w:cs="宋体"/>
                <w:highlight w:val="none"/>
              </w:rPr>
            </w:pPr>
            <w:r>
              <w:rPr>
                <w:rFonts w:hint="eastAsia" w:ascii="宋体" w:hAnsi="宋体" w:eastAsia="宋体" w:cs="宋体"/>
                <w:b/>
                <w:bCs/>
                <w:highlight w:val="none"/>
              </w:rPr>
              <w:t>评标委员会在评标报告签字后,上述评标基准价不因招投标当事人质疑、</w:t>
            </w:r>
            <w:r>
              <w:rPr>
                <w:rFonts w:hint="eastAsia" w:ascii="宋体" w:hAnsi="宋体" w:eastAsia="宋体" w:cs="宋体"/>
                <w:highlight w:val="none"/>
              </w:rPr>
              <w:t xml:space="preserve">  </w:t>
            </w:r>
            <w:r>
              <w:rPr>
                <w:rFonts w:hint="eastAsia" w:ascii="宋体" w:hAnsi="宋体" w:eastAsia="宋体" w:cs="宋体"/>
                <w:b/>
                <w:bCs/>
                <w:spacing w:val="-3"/>
                <w:highlight w:val="none"/>
              </w:rPr>
              <w:t>投诉、复议以及其他任何情形而改变,但评标过程中的计算错误可</w:t>
            </w:r>
            <w:r>
              <w:rPr>
                <w:rFonts w:hint="eastAsia" w:ascii="宋体" w:hAnsi="宋体" w:eastAsia="宋体" w:cs="宋体"/>
                <w:b/>
                <w:bCs/>
                <w:spacing w:val="-4"/>
                <w:highlight w:val="none"/>
              </w:rPr>
              <w:t>作调整。</w:t>
            </w:r>
          </w:p>
        </w:tc>
      </w:tr>
      <w:tr w14:paraId="18F83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5" w:hRule="atLeast"/>
        </w:trPr>
        <w:tc>
          <w:tcPr>
            <w:tcW w:w="676" w:type="dxa"/>
            <w:vMerge w:val="restart"/>
            <w:tcBorders>
              <w:left w:val="single" w:color="000000" w:sz="4" w:space="0"/>
            </w:tcBorders>
            <w:vAlign w:val="center"/>
          </w:tcPr>
          <w:p w14:paraId="41DC2471">
            <w:pPr>
              <w:spacing w:line="261" w:lineRule="auto"/>
              <w:jc w:val="center"/>
              <w:rPr>
                <w:rFonts w:hint="eastAsia" w:ascii="宋体" w:hAnsi="宋体" w:eastAsia="宋体" w:cs="宋体"/>
                <w:sz w:val="21"/>
                <w:highlight w:val="none"/>
              </w:rPr>
            </w:pPr>
          </w:p>
          <w:p w14:paraId="4A60D56B">
            <w:pPr>
              <w:spacing w:line="261" w:lineRule="auto"/>
              <w:jc w:val="center"/>
              <w:rPr>
                <w:rFonts w:hint="eastAsia" w:ascii="宋体" w:hAnsi="宋体" w:eastAsia="宋体" w:cs="宋体"/>
                <w:sz w:val="21"/>
                <w:highlight w:val="none"/>
              </w:rPr>
            </w:pPr>
          </w:p>
          <w:p w14:paraId="0E8010E1">
            <w:pPr>
              <w:spacing w:line="261" w:lineRule="auto"/>
              <w:jc w:val="center"/>
              <w:rPr>
                <w:rFonts w:hint="eastAsia" w:ascii="宋体" w:hAnsi="宋体" w:eastAsia="宋体" w:cs="宋体"/>
                <w:sz w:val="21"/>
                <w:highlight w:val="none"/>
              </w:rPr>
            </w:pPr>
          </w:p>
          <w:p w14:paraId="38EA70FE">
            <w:pPr>
              <w:spacing w:line="261" w:lineRule="auto"/>
              <w:jc w:val="center"/>
              <w:rPr>
                <w:rFonts w:hint="eastAsia" w:ascii="宋体" w:hAnsi="宋体" w:eastAsia="宋体" w:cs="宋体"/>
                <w:sz w:val="21"/>
                <w:highlight w:val="none"/>
              </w:rPr>
            </w:pPr>
          </w:p>
          <w:p w14:paraId="60330CB3">
            <w:pPr>
              <w:spacing w:line="261" w:lineRule="auto"/>
              <w:jc w:val="center"/>
              <w:rPr>
                <w:rFonts w:hint="eastAsia" w:ascii="宋体" w:hAnsi="宋体" w:eastAsia="宋体" w:cs="宋体"/>
                <w:sz w:val="21"/>
                <w:highlight w:val="none"/>
              </w:rPr>
            </w:pPr>
          </w:p>
          <w:p w14:paraId="745DD40C">
            <w:pPr>
              <w:spacing w:line="262" w:lineRule="auto"/>
              <w:jc w:val="center"/>
              <w:rPr>
                <w:rFonts w:hint="eastAsia" w:ascii="宋体" w:hAnsi="宋体" w:eastAsia="宋体" w:cs="宋体"/>
                <w:sz w:val="21"/>
                <w:highlight w:val="none"/>
              </w:rPr>
            </w:pPr>
          </w:p>
          <w:p w14:paraId="378D99FF">
            <w:pPr>
              <w:pStyle w:val="20"/>
              <w:spacing w:before="68" w:line="242" w:lineRule="auto"/>
              <w:ind w:left="303"/>
              <w:jc w:val="center"/>
              <w:rPr>
                <w:rFonts w:hint="eastAsia" w:ascii="宋体" w:hAnsi="宋体" w:eastAsia="宋体" w:cs="宋体"/>
                <w:highlight w:val="none"/>
              </w:rPr>
            </w:pPr>
            <w:r>
              <w:rPr>
                <w:rFonts w:hint="eastAsia" w:ascii="宋体" w:hAnsi="宋体" w:eastAsia="宋体" w:cs="宋体"/>
                <w:highlight w:val="none"/>
              </w:rPr>
              <w:t>2</w:t>
            </w:r>
          </w:p>
        </w:tc>
        <w:tc>
          <w:tcPr>
            <w:tcW w:w="1132" w:type="dxa"/>
            <w:vMerge w:val="restart"/>
            <w:vAlign w:val="center"/>
          </w:tcPr>
          <w:p w14:paraId="3AD2FA62">
            <w:pPr>
              <w:spacing w:line="274" w:lineRule="auto"/>
              <w:jc w:val="center"/>
              <w:rPr>
                <w:rFonts w:hint="eastAsia" w:ascii="宋体" w:hAnsi="宋体" w:eastAsia="宋体" w:cs="宋体"/>
                <w:sz w:val="21"/>
                <w:highlight w:val="none"/>
              </w:rPr>
            </w:pPr>
          </w:p>
          <w:p w14:paraId="6DAAE4FE">
            <w:pPr>
              <w:spacing w:line="274" w:lineRule="auto"/>
              <w:jc w:val="center"/>
              <w:rPr>
                <w:rFonts w:hint="eastAsia" w:ascii="宋体" w:hAnsi="宋体" w:eastAsia="宋体" w:cs="宋体"/>
                <w:sz w:val="21"/>
                <w:highlight w:val="none"/>
              </w:rPr>
            </w:pPr>
          </w:p>
          <w:p w14:paraId="20689979">
            <w:pPr>
              <w:spacing w:line="275" w:lineRule="auto"/>
              <w:jc w:val="center"/>
              <w:rPr>
                <w:rFonts w:hint="eastAsia" w:ascii="宋体" w:hAnsi="宋体" w:eastAsia="宋体" w:cs="宋体"/>
                <w:sz w:val="21"/>
                <w:highlight w:val="none"/>
              </w:rPr>
            </w:pPr>
          </w:p>
          <w:p w14:paraId="50FA4B4C">
            <w:pPr>
              <w:spacing w:line="275" w:lineRule="auto"/>
              <w:jc w:val="center"/>
              <w:rPr>
                <w:rFonts w:hint="eastAsia" w:ascii="宋体" w:hAnsi="宋体" w:eastAsia="宋体" w:cs="宋体"/>
                <w:sz w:val="21"/>
                <w:highlight w:val="none"/>
              </w:rPr>
            </w:pPr>
          </w:p>
          <w:p w14:paraId="4A4B2306">
            <w:pPr>
              <w:spacing w:line="275" w:lineRule="auto"/>
              <w:jc w:val="center"/>
              <w:rPr>
                <w:rFonts w:hint="eastAsia" w:ascii="宋体" w:hAnsi="宋体" w:eastAsia="宋体" w:cs="宋体"/>
                <w:sz w:val="21"/>
                <w:highlight w:val="none"/>
              </w:rPr>
            </w:pPr>
          </w:p>
          <w:p w14:paraId="2616BEB5">
            <w:pPr>
              <w:pStyle w:val="20"/>
              <w:spacing w:before="69" w:line="221" w:lineRule="auto"/>
              <w:ind w:left="146"/>
              <w:jc w:val="center"/>
              <w:rPr>
                <w:rFonts w:hint="eastAsia" w:ascii="宋体" w:hAnsi="宋体" w:eastAsia="宋体" w:cs="宋体"/>
                <w:highlight w:val="none"/>
              </w:rPr>
            </w:pPr>
            <w:r>
              <w:rPr>
                <w:rFonts w:hint="eastAsia" w:ascii="宋体" w:hAnsi="宋体" w:eastAsia="宋体" w:cs="宋体"/>
                <w:spacing w:val="-2"/>
                <w:highlight w:val="none"/>
              </w:rPr>
              <w:t>技术文件</w:t>
            </w:r>
          </w:p>
          <w:p w14:paraId="6888D3CD">
            <w:pPr>
              <w:pStyle w:val="20"/>
              <w:spacing w:before="56" w:line="221" w:lineRule="auto"/>
              <w:ind w:left="113"/>
              <w:jc w:val="center"/>
              <w:rPr>
                <w:rFonts w:hint="eastAsia" w:ascii="宋体" w:hAnsi="宋体" w:eastAsia="宋体" w:cs="宋体"/>
                <w:highlight w:val="none"/>
              </w:rPr>
            </w:pPr>
            <w:r>
              <w:rPr>
                <w:rFonts w:hint="eastAsia" w:ascii="宋体" w:hAnsi="宋体" w:eastAsia="宋体" w:cs="宋体"/>
                <w:spacing w:val="-5"/>
                <w:highlight w:val="none"/>
              </w:rPr>
              <w:t>（</w:t>
            </w:r>
            <w:r>
              <w:rPr>
                <w:rFonts w:hint="eastAsia" w:cs="宋体"/>
                <w:spacing w:val="-5"/>
                <w:highlight w:val="none"/>
                <w:lang w:val="en-US" w:eastAsia="zh-CN"/>
              </w:rPr>
              <w:t>25</w:t>
            </w:r>
            <w:r>
              <w:rPr>
                <w:rFonts w:hint="eastAsia" w:ascii="宋体" w:hAnsi="宋体" w:eastAsia="宋体" w:cs="宋体"/>
                <w:spacing w:val="-44"/>
                <w:highlight w:val="none"/>
              </w:rPr>
              <w:t xml:space="preserve"> </w:t>
            </w:r>
            <w:r>
              <w:rPr>
                <w:rFonts w:hint="eastAsia" w:ascii="宋体" w:hAnsi="宋体" w:eastAsia="宋体" w:cs="宋体"/>
                <w:spacing w:val="-5"/>
                <w:highlight w:val="none"/>
              </w:rPr>
              <w:t>分）</w:t>
            </w:r>
          </w:p>
        </w:tc>
        <w:tc>
          <w:tcPr>
            <w:tcW w:w="852" w:type="dxa"/>
            <w:vAlign w:val="center"/>
          </w:tcPr>
          <w:p w14:paraId="17A621A9">
            <w:pPr>
              <w:spacing w:line="261" w:lineRule="auto"/>
              <w:jc w:val="both"/>
              <w:rPr>
                <w:rFonts w:hint="eastAsia" w:ascii="宋体" w:hAnsi="宋体" w:eastAsia="宋体" w:cs="宋体"/>
                <w:sz w:val="21"/>
                <w:highlight w:val="none"/>
              </w:rPr>
            </w:pPr>
          </w:p>
          <w:p w14:paraId="6EEB9CA3">
            <w:pPr>
              <w:pStyle w:val="20"/>
              <w:spacing w:before="68" w:line="241" w:lineRule="auto"/>
              <w:ind w:left="337"/>
              <w:jc w:val="both"/>
              <w:rPr>
                <w:rFonts w:hint="default" w:ascii="宋体" w:hAnsi="宋体" w:eastAsia="宋体" w:cs="宋体"/>
                <w:highlight w:val="none"/>
                <w:lang w:val="en-US"/>
              </w:rPr>
            </w:pPr>
            <w:r>
              <w:rPr>
                <w:rFonts w:hint="eastAsia" w:cs="宋体"/>
                <w:spacing w:val="-6"/>
                <w:highlight w:val="none"/>
                <w:lang w:val="en-US" w:eastAsia="zh-CN"/>
              </w:rPr>
              <w:t>8</w:t>
            </w:r>
          </w:p>
        </w:tc>
        <w:tc>
          <w:tcPr>
            <w:tcW w:w="6946" w:type="dxa"/>
            <w:vAlign w:val="top"/>
          </w:tcPr>
          <w:p w14:paraId="47C612C0">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24"/>
              <w:textAlignment w:val="baseline"/>
              <w:rPr>
                <w:rFonts w:hint="eastAsia" w:ascii="宋体" w:hAnsi="宋体" w:eastAsia="宋体" w:cs="宋体"/>
                <w:highlight w:val="none"/>
              </w:rPr>
            </w:pPr>
            <w:r>
              <w:rPr>
                <w:rFonts w:hint="eastAsia" w:ascii="宋体" w:hAnsi="宋体" w:eastAsia="宋体" w:cs="宋体"/>
                <w:spacing w:val="-2"/>
                <w:highlight w:val="none"/>
              </w:rPr>
              <w:t>1、货物的性能及技术指标（</w:t>
            </w:r>
            <w:r>
              <w:rPr>
                <w:rFonts w:hint="eastAsia" w:cs="宋体"/>
                <w:spacing w:val="-2"/>
                <w:highlight w:val="none"/>
                <w:lang w:val="en-US" w:eastAsia="zh-CN"/>
              </w:rPr>
              <w:t>8</w:t>
            </w:r>
            <w:r>
              <w:rPr>
                <w:rFonts w:hint="eastAsia" w:ascii="宋体" w:hAnsi="宋体" w:eastAsia="宋体" w:cs="宋体"/>
                <w:spacing w:val="-2"/>
                <w:highlight w:val="none"/>
              </w:rPr>
              <w:t>分）</w:t>
            </w:r>
          </w:p>
          <w:p w14:paraId="44E18B5F">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09" w:right="104" w:hanging="1"/>
              <w:textAlignment w:val="baseline"/>
              <w:rPr>
                <w:rFonts w:hint="eastAsia" w:ascii="宋体" w:hAnsi="宋体" w:eastAsia="宋体" w:cs="宋体"/>
                <w:highlight w:val="none"/>
              </w:rPr>
            </w:pPr>
            <w:r>
              <w:rPr>
                <w:rFonts w:hint="eastAsia" w:ascii="宋体" w:hAnsi="宋体" w:eastAsia="宋体" w:cs="宋体"/>
                <w:highlight w:val="none"/>
              </w:rPr>
              <w:t>评委依据招标文件要求对投标人投标货物技术性能、配置、技术参数、功</w:t>
            </w:r>
            <w:r>
              <w:rPr>
                <w:rFonts w:hint="eastAsia" w:ascii="宋体" w:hAnsi="宋体" w:eastAsia="宋体" w:cs="宋体"/>
                <w:spacing w:val="4"/>
                <w:highlight w:val="none"/>
              </w:rPr>
              <w:t xml:space="preserve"> </w:t>
            </w:r>
            <w:r>
              <w:rPr>
                <w:rFonts w:hint="eastAsia" w:ascii="宋体" w:hAnsi="宋体" w:eastAsia="宋体" w:cs="宋体"/>
                <w:highlight w:val="none"/>
              </w:rPr>
              <w:t>能描述、投标货物规格等进行综合评审，满足采购需求清单技术参数要求</w:t>
            </w:r>
            <w:r>
              <w:rPr>
                <w:rFonts w:hint="eastAsia" w:ascii="宋体" w:hAnsi="宋体" w:eastAsia="宋体" w:cs="宋体"/>
                <w:spacing w:val="2"/>
                <w:highlight w:val="none"/>
              </w:rPr>
              <w:t xml:space="preserve"> </w:t>
            </w:r>
            <w:r>
              <w:rPr>
                <w:rFonts w:hint="eastAsia" w:ascii="宋体" w:hAnsi="宋体" w:eastAsia="宋体" w:cs="宋体"/>
                <w:spacing w:val="-3"/>
                <w:highlight w:val="none"/>
              </w:rPr>
              <w:t>得</w:t>
            </w:r>
            <w:r>
              <w:rPr>
                <w:rFonts w:hint="eastAsia" w:cs="宋体"/>
                <w:spacing w:val="-15"/>
                <w:highlight w:val="none"/>
                <w:lang w:val="en-US" w:eastAsia="zh-CN"/>
              </w:rPr>
              <w:t>8</w:t>
            </w:r>
            <w:r>
              <w:rPr>
                <w:rFonts w:hint="eastAsia" w:ascii="宋体" w:hAnsi="宋体" w:eastAsia="宋体" w:cs="宋体"/>
                <w:spacing w:val="-3"/>
                <w:highlight w:val="none"/>
              </w:rPr>
              <w:t>分，正偏离不加分，负偏离扣分，每有一处负偏离扣0.1</w:t>
            </w:r>
            <w:r>
              <w:rPr>
                <w:rFonts w:hint="eastAsia" w:ascii="宋体" w:hAnsi="宋体" w:eastAsia="宋体" w:cs="宋体"/>
                <w:spacing w:val="-44"/>
                <w:highlight w:val="none"/>
              </w:rPr>
              <w:t xml:space="preserve"> </w:t>
            </w:r>
            <w:r>
              <w:rPr>
                <w:rFonts w:hint="eastAsia" w:ascii="宋体" w:hAnsi="宋体" w:eastAsia="宋体" w:cs="宋体"/>
                <w:spacing w:val="-3"/>
                <w:highlight w:val="none"/>
              </w:rPr>
              <w:t>分，扣完为</w:t>
            </w:r>
            <w:r>
              <w:rPr>
                <w:rFonts w:hint="eastAsia" w:ascii="宋体" w:hAnsi="宋体" w:eastAsia="宋体" w:cs="宋体"/>
                <w:highlight w:val="none"/>
              </w:rPr>
              <w:t xml:space="preserve"> </w:t>
            </w:r>
            <w:r>
              <w:rPr>
                <w:rFonts w:hint="eastAsia" w:ascii="宋体" w:hAnsi="宋体" w:eastAsia="宋体" w:cs="宋体"/>
                <w:spacing w:val="-10"/>
                <w:highlight w:val="none"/>
              </w:rPr>
              <w:t>止。</w:t>
            </w:r>
          </w:p>
          <w:p w14:paraId="404A017D">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12" w:right="107" w:hanging="1"/>
              <w:textAlignment w:val="baseline"/>
              <w:rPr>
                <w:rFonts w:hint="eastAsia" w:ascii="宋体" w:hAnsi="宋体" w:eastAsia="宋体" w:cs="宋体"/>
                <w:highlight w:val="none"/>
              </w:rPr>
            </w:pPr>
            <w:r>
              <w:rPr>
                <w:rFonts w:hint="eastAsia" w:ascii="宋体" w:hAnsi="宋体" w:eastAsia="宋体" w:cs="宋体"/>
                <w:highlight w:val="none"/>
              </w:rPr>
              <w:t>说明：投标人需按照采购需求在投标文件中提供技术参数响应对照表，否</w:t>
            </w:r>
            <w:r>
              <w:rPr>
                <w:rFonts w:hint="eastAsia" w:ascii="宋体" w:hAnsi="宋体" w:eastAsia="宋体" w:cs="宋体"/>
                <w:spacing w:val="1"/>
                <w:highlight w:val="none"/>
              </w:rPr>
              <w:t xml:space="preserve"> </w:t>
            </w:r>
            <w:r>
              <w:rPr>
                <w:rFonts w:hint="eastAsia" w:ascii="宋体" w:hAnsi="宋体" w:eastAsia="宋体" w:cs="宋体"/>
                <w:spacing w:val="-1"/>
                <w:highlight w:val="none"/>
              </w:rPr>
              <w:t>则将直接影响其评标得分。</w:t>
            </w:r>
          </w:p>
        </w:tc>
      </w:tr>
      <w:tr w14:paraId="2492D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676" w:type="dxa"/>
            <w:vMerge w:val="continue"/>
            <w:tcBorders>
              <w:left w:val="single" w:color="000000" w:sz="4" w:space="0"/>
            </w:tcBorders>
            <w:vAlign w:val="top"/>
          </w:tcPr>
          <w:p w14:paraId="11830CA6">
            <w:pPr>
              <w:pStyle w:val="20"/>
              <w:spacing w:before="68" w:line="242" w:lineRule="auto"/>
              <w:ind w:left="303"/>
              <w:rPr>
                <w:rFonts w:hint="eastAsia" w:ascii="宋体" w:hAnsi="宋体" w:eastAsia="宋体" w:cs="宋体"/>
                <w:highlight w:val="none"/>
              </w:rPr>
            </w:pPr>
          </w:p>
        </w:tc>
        <w:tc>
          <w:tcPr>
            <w:tcW w:w="1132" w:type="dxa"/>
            <w:vMerge w:val="continue"/>
            <w:vAlign w:val="top"/>
          </w:tcPr>
          <w:p w14:paraId="182B23FF">
            <w:pPr>
              <w:pStyle w:val="20"/>
              <w:spacing w:before="56" w:line="221" w:lineRule="auto"/>
              <w:ind w:left="113"/>
              <w:rPr>
                <w:rFonts w:hint="eastAsia" w:ascii="宋体" w:hAnsi="宋体" w:eastAsia="宋体" w:cs="宋体"/>
                <w:spacing w:val="-5"/>
                <w:highlight w:val="none"/>
              </w:rPr>
            </w:pPr>
          </w:p>
        </w:tc>
        <w:tc>
          <w:tcPr>
            <w:tcW w:w="852" w:type="dxa"/>
            <w:vAlign w:val="center"/>
          </w:tcPr>
          <w:p w14:paraId="16E0C8BE">
            <w:pPr>
              <w:pStyle w:val="20"/>
              <w:spacing w:before="68" w:line="241" w:lineRule="auto"/>
              <w:ind w:left="337"/>
              <w:jc w:val="both"/>
              <w:rPr>
                <w:rFonts w:hint="default" w:ascii="宋体" w:hAnsi="宋体" w:eastAsia="宋体" w:cs="宋体"/>
                <w:spacing w:val="-6"/>
                <w:highlight w:val="none"/>
                <w:lang w:val="en-US" w:eastAsia="zh-CN"/>
              </w:rPr>
            </w:pPr>
            <w:r>
              <w:rPr>
                <w:rFonts w:hint="eastAsia" w:cs="宋体"/>
                <w:spacing w:val="-6"/>
                <w:highlight w:val="none"/>
                <w:lang w:val="en-US" w:eastAsia="zh-CN"/>
              </w:rPr>
              <w:t>8</w:t>
            </w:r>
          </w:p>
        </w:tc>
        <w:tc>
          <w:tcPr>
            <w:tcW w:w="6946" w:type="dxa"/>
            <w:vAlign w:val="top"/>
          </w:tcPr>
          <w:p w14:paraId="407B57D7">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08" w:right="47" w:firstLine="3"/>
              <w:jc w:val="both"/>
              <w:textAlignment w:val="baseline"/>
              <w:rPr>
                <w:rFonts w:hint="eastAsia" w:ascii="宋体" w:hAnsi="宋体" w:eastAsia="宋体" w:cs="宋体"/>
                <w:highlight w:val="none"/>
              </w:rPr>
            </w:pPr>
            <w:r>
              <w:rPr>
                <w:rFonts w:hint="eastAsia" w:cs="宋体"/>
                <w:highlight w:val="none"/>
                <w:lang w:val="en-US" w:eastAsia="zh-CN"/>
              </w:rPr>
              <w:t>2、</w:t>
            </w:r>
            <w:r>
              <w:rPr>
                <w:rFonts w:hint="eastAsia" w:ascii="宋体" w:hAnsi="宋体" w:eastAsia="宋体" w:cs="宋体"/>
                <w:spacing w:val="-3"/>
                <w:highlight w:val="none"/>
              </w:rPr>
              <w:t>项目供货方案（</w:t>
            </w:r>
            <w:r>
              <w:rPr>
                <w:rFonts w:hint="eastAsia" w:cs="宋体"/>
                <w:spacing w:val="-3"/>
                <w:highlight w:val="none"/>
                <w:lang w:val="en-US" w:eastAsia="zh-CN"/>
              </w:rPr>
              <w:t>8</w:t>
            </w:r>
            <w:r>
              <w:rPr>
                <w:rFonts w:hint="eastAsia" w:ascii="宋体" w:hAnsi="宋体" w:eastAsia="宋体" w:cs="宋体"/>
                <w:spacing w:val="-3"/>
                <w:highlight w:val="none"/>
              </w:rPr>
              <w:t>分</w:t>
            </w:r>
            <w:r>
              <w:rPr>
                <w:rFonts w:hint="eastAsia" w:ascii="宋体" w:hAnsi="宋体" w:eastAsia="宋体" w:cs="宋体"/>
                <w:spacing w:val="-29"/>
                <w:highlight w:val="none"/>
              </w:rPr>
              <w:t>）：</w:t>
            </w:r>
            <w:r>
              <w:rPr>
                <w:rFonts w:hint="eastAsia" w:ascii="宋体" w:hAnsi="宋体" w:eastAsia="宋体" w:cs="宋体"/>
                <w:spacing w:val="-3"/>
                <w:highlight w:val="none"/>
              </w:rPr>
              <w:t>应至少包括①项目</w:t>
            </w:r>
            <w:r>
              <w:rPr>
                <w:rFonts w:hint="eastAsia" w:ascii="宋体" w:hAnsi="宋体" w:eastAsia="宋体" w:cs="宋体"/>
                <w:spacing w:val="-4"/>
                <w:highlight w:val="none"/>
              </w:rPr>
              <w:t>进度安排方案②项目实施方</w:t>
            </w:r>
            <w:r>
              <w:rPr>
                <w:rFonts w:hint="eastAsia" w:ascii="宋体" w:hAnsi="宋体" w:eastAsia="宋体" w:cs="宋体"/>
                <w:highlight w:val="none"/>
              </w:rPr>
              <w:t xml:space="preserve"> 案、质量管控措施③供货组织、包装及运输安排。投标人须如实说明生产</w:t>
            </w:r>
            <w:r>
              <w:rPr>
                <w:rFonts w:hint="eastAsia" w:ascii="宋体" w:hAnsi="宋体" w:eastAsia="宋体" w:cs="宋体"/>
                <w:spacing w:val="4"/>
                <w:highlight w:val="none"/>
              </w:rPr>
              <w:t xml:space="preserve"> </w:t>
            </w:r>
            <w:r>
              <w:rPr>
                <w:rFonts w:hint="eastAsia" w:ascii="宋体" w:hAnsi="宋体" w:eastAsia="宋体" w:cs="宋体"/>
                <w:highlight w:val="none"/>
              </w:rPr>
              <w:t>厂家的生产水平、生产能力和供货能力，一旦中标后，将组织哪些设备投</w:t>
            </w:r>
            <w:r>
              <w:rPr>
                <w:rFonts w:hint="eastAsia" w:ascii="宋体" w:hAnsi="宋体" w:eastAsia="宋体" w:cs="宋体"/>
                <w:spacing w:val="4"/>
                <w:highlight w:val="none"/>
              </w:rPr>
              <w:t xml:space="preserve"> </w:t>
            </w:r>
            <w:r>
              <w:rPr>
                <w:rFonts w:hint="eastAsia" w:ascii="宋体" w:hAnsi="宋体" w:eastAsia="宋体" w:cs="宋体"/>
                <w:highlight w:val="none"/>
              </w:rPr>
              <w:t>入生产本次招标货物，以确保按期供货。提供的所有设备和材料都具备适</w:t>
            </w:r>
            <w:r>
              <w:rPr>
                <w:rFonts w:hint="eastAsia" w:ascii="宋体" w:hAnsi="宋体" w:eastAsia="宋体" w:cs="宋体"/>
                <w:spacing w:val="4"/>
                <w:highlight w:val="none"/>
              </w:rPr>
              <w:t xml:space="preserve"> </w:t>
            </w:r>
            <w:r>
              <w:rPr>
                <w:rFonts w:hint="eastAsia" w:ascii="宋体" w:hAnsi="宋体" w:eastAsia="宋体" w:cs="宋体"/>
                <w:highlight w:val="none"/>
              </w:rPr>
              <w:t>应运输和多次搬运、装卸的坚固包装，包装应有减振、防冲击的措施，保</w:t>
            </w:r>
            <w:r>
              <w:rPr>
                <w:rFonts w:hint="eastAsia" w:ascii="宋体" w:hAnsi="宋体" w:eastAsia="宋体" w:cs="宋体"/>
                <w:spacing w:val="4"/>
                <w:highlight w:val="none"/>
              </w:rPr>
              <w:t xml:space="preserve"> </w:t>
            </w:r>
            <w:r>
              <w:rPr>
                <w:rFonts w:hint="eastAsia" w:ascii="宋体" w:hAnsi="宋体" w:eastAsia="宋体" w:cs="宋体"/>
                <w:spacing w:val="-4"/>
                <w:highlight w:val="none"/>
              </w:rPr>
              <w:t>证在运输、装卸过程中完好无损，防潮、防</w:t>
            </w:r>
            <w:r>
              <w:rPr>
                <w:rFonts w:hint="eastAsia" w:ascii="宋体" w:hAnsi="宋体" w:eastAsia="宋体" w:cs="宋体"/>
                <w:spacing w:val="-5"/>
                <w:highlight w:val="none"/>
              </w:rPr>
              <w:t>霉、防锈、防腐蚀的保护措施，</w:t>
            </w:r>
            <w:r>
              <w:rPr>
                <w:rFonts w:hint="eastAsia" w:ascii="宋体" w:hAnsi="宋体" w:eastAsia="宋体" w:cs="宋体"/>
                <w:highlight w:val="none"/>
              </w:rPr>
              <w:t xml:space="preserve"> 以保证货物在没有任何损坏或腐蚀的情况下安全运抵合同地</w:t>
            </w:r>
            <w:r>
              <w:rPr>
                <w:rFonts w:hint="eastAsia" w:ascii="宋体" w:hAnsi="宋体" w:eastAsia="宋体" w:cs="宋体"/>
                <w:spacing w:val="-1"/>
                <w:highlight w:val="none"/>
              </w:rPr>
              <w:t>点。</w:t>
            </w:r>
          </w:p>
          <w:p w14:paraId="0C8C584F">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12" w:right="107" w:hanging="1"/>
              <w:textAlignment w:val="baseline"/>
              <w:rPr>
                <w:rFonts w:hint="eastAsia" w:ascii="宋体" w:hAnsi="宋体" w:eastAsia="宋体" w:cs="宋体"/>
                <w:highlight w:val="none"/>
                <w:lang w:val="en-US" w:eastAsia="zh-CN"/>
              </w:rPr>
            </w:pPr>
            <w:r>
              <w:rPr>
                <w:rFonts w:hint="eastAsia" w:ascii="宋体" w:hAnsi="宋体" w:eastAsia="宋体" w:cs="宋体"/>
                <w:highlight w:val="none"/>
              </w:rPr>
              <w:t>投标人须针对上述每条内容进行阐述，阐述内容必须满足采购需求。以上</w:t>
            </w:r>
            <w:r>
              <w:rPr>
                <w:rFonts w:hint="eastAsia" w:ascii="宋体" w:hAnsi="宋体" w:eastAsia="宋体" w:cs="宋体"/>
                <w:spacing w:val="1"/>
                <w:highlight w:val="none"/>
              </w:rPr>
              <w:t xml:space="preserve"> </w:t>
            </w:r>
            <w:r>
              <w:rPr>
                <w:rFonts w:hint="eastAsia" w:ascii="宋体" w:hAnsi="宋体" w:eastAsia="宋体" w:cs="宋体"/>
                <w:spacing w:val="-1"/>
                <w:highlight w:val="none"/>
              </w:rPr>
              <w:t>内容阐述针对性强、科学合理、内容全面、切实可行，得</w:t>
            </w:r>
            <w:r>
              <w:rPr>
                <w:rFonts w:hint="eastAsia" w:cs="宋体"/>
                <w:spacing w:val="-24"/>
                <w:highlight w:val="none"/>
                <w:lang w:val="en-US" w:eastAsia="zh-CN"/>
              </w:rPr>
              <w:t>6</w:t>
            </w:r>
            <w:r>
              <w:rPr>
                <w:rFonts w:hint="eastAsia" w:ascii="宋体" w:hAnsi="宋体" w:eastAsia="宋体" w:cs="宋体"/>
                <w:spacing w:val="-1"/>
                <w:highlight w:val="none"/>
              </w:rPr>
              <w:t>-</w:t>
            </w:r>
            <w:r>
              <w:rPr>
                <w:rFonts w:hint="eastAsia" w:cs="宋体"/>
                <w:spacing w:val="-1"/>
                <w:highlight w:val="none"/>
                <w:lang w:val="en-US" w:eastAsia="zh-CN"/>
              </w:rPr>
              <w:t>8</w:t>
            </w:r>
            <w:r>
              <w:rPr>
                <w:rFonts w:hint="eastAsia" w:ascii="宋体" w:hAnsi="宋体" w:eastAsia="宋体" w:cs="宋体"/>
                <w:spacing w:val="-36"/>
                <w:highlight w:val="none"/>
              </w:rPr>
              <w:t xml:space="preserve"> </w:t>
            </w:r>
            <w:r>
              <w:rPr>
                <w:rFonts w:hint="eastAsia" w:ascii="宋体" w:hAnsi="宋体" w:eastAsia="宋体" w:cs="宋体"/>
                <w:spacing w:val="-2"/>
                <w:highlight w:val="none"/>
              </w:rPr>
              <w:t>分。方案</w:t>
            </w:r>
            <w:r>
              <w:rPr>
                <w:rFonts w:hint="eastAsia" w:ascii="宋体" w:hAnsi="宋体" w:eastAsia="宋体" w:cs="宋体"/>
                <w:highlight w:val="none"/>
              </w:rPr>
              <w:t xml:space="preserve"> </w:t>
            </w:r>
            <w:r>
              <w:rPr>
                <w:rFonts w:hint="eastAsia" w:ascii="宋体" w:hAnsi="宋体" w:eastAsia="宋体" w:cs="宋体"/>
                <w:spacing w:val="-1"/>
                <w:highlight w:val="none"/>
              </w:rPr>
              <w:t>基本合理、可行、基本满足采购需求，得</w:t>
            </w:r>
            <w:r>
              <w:rPr>
                <w:rFonts w:hint="eastAsia" w:ascii="宋体" w:hAnsi="宋体" w:eastAsia="宋体" w:cs="宋体"/>
                <w:spacing w:val="-26"/>
                <w:highlight w:val="none"/>
              </w:rPr>
              <w:t xml:space="preserve"> </w:t>
            </w:r>
            <w:r>
              <w:rPr>
                <w:rFonts w:hint="eastAsia" w:cs="宋体"/>
                <w:spacing w:val="-1"/>
                <w:highlight w:val="none"/>
                <w:lang w:val="en-US" w:eastAsia="zh-CN"/>
              </w:rPr>
              <w:t>3</w:t>
            </w:r>
            <w:r>
              <w:rPr>
                <w:rFonts w:hint="eastAsia" w:ascii="宋体" w:hAnsi="宋体" w:eastAsia="宋体" w:cs="宋体"/>
                <w:spacing w:val="-1"/>
                <w:highlight w:val="none"/>
              </w:rPr>
              <w:t>-</w:t>
            </w:r>
            <w:r>
              <w:rPr>
                <w:rFonts w:hint="eastAsia" w:cs="宋体"/>
                <w:spacing w:val="-1"/>
                <w:highlight w:val="none"/>
                <w:lang w:val="en-US" w:eastAsia="zh-CN"/>
              </w:rPr>
              <w:t>5.99</w:t>
            </w:r>
            <w:r>
              <w:rPr>
                <w:rFonts w:hint="eastAsia" w:ascii="宋体" w:hAnsi="宋体" w:eastAsia="宋体" w:cs="宋体"/>
                <w:spacing w:val="-1"/>
                <w:highlight w:val="none"/>
              </w:rPr>
              <w:t>分。缺少评审要点或评</w:t>
            </w:r>
            <w:r>
              <w:rPr>
                <w:rFonts w:hint="eastAsia" w:ascii="宋体" w:hAnsi="宋体" w:eastAsia="宋体" w:cs="宋体"/>
                <w:highlight w:val="none"/>
              </w:rPr>
              <w:t xml:space="preserve"> </w:t>
            </w:r>
            <w:r>
              <w:rPr>
                <w:rFonts w:hint="eastAsia" w:ascii="宋体" w:hAnsi="宋体" w:eastAsia="宋体" w:cs="宋体"/>
                <w:spacing w:val="-4"/>
                <w:highlight w:val="none"/>
              </w:rPr>
              <w:t>审要点不符合采购人需求的、套用其他方案</w:t>
            </w:r>
            <w:r>
              <w:rPr>
                <w:rFonts w:hint="eastAsia" w:ascii="宋体" w:hAnsi="宋体" w:eastAsia="宋体" w:cs="宋体"/>
                <w:spacing w:val="-5"/>
                <w:highlight w:val="none"/>
              </w:rPr>
              <w:t>的均不得分(即取消保底分值)；</w:t>
            </w:r>
          </w:p>
        </w:tc>
      </w:tr>
      <w:tr w14:paraId="6216E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0" w:hRule="atLeast"/>
        </w:trPr>
        <w:tc>
          <w:tcPr>
            <w:tcW w:w="676" w:type="dxa"/>
            <w:vMerge w:val="continue"/>
            <w:tcBorders>
              <w:left w:val="single" w:color="000000" w:sz="4" w:space="0"/>
            </w:tcBorders>
            <w:vAlign w:val="top"/>
          </w:tcPr>
          <w:p w14:paraId="1F20FD01">
            <w:pPr>
              <w:pStyle w:val="20"/>
              <w:spacing w:before="68" w:line="242" w:lineRule="auto"/>
              <w:ind w:left="303"/>
              <w:rPr>
                <w:rFonts w:hint="eastAsia" w:ascii="宋体" w:hAnsi="宋体" w:eastAsia="宋体" w:cs="宋体"/>
                <w:highlight w:val="none"/>
              </w:rPr>
            </w:pPr>
          </w:p>
        </w:tc>
        <w:tc>
          <w:tcPr>
            <w:tcW w:w="1132" w:type="dxa"/>
            <w:vMerge w:val="continue"/>
            <w:vAlign w:val="top"/>
          </w:tcPr>
          <w:p w14:paraId="2BFD9EBE">
            <w:pPr>
              <w:pStyle w:val="20"/>
              <w:spacing w:before="56" w:line="221" w:lineRule="auto"/>
              <w:ind w:left="113"/>
              <w:rPr>
                <w:rFonts w:hint="eastAsia" w:ascii="宋体" w:hAnsi="宋体" w:eastAsia="宋体" w:cs="宋体"/>
                <w:spacing w:val="-5"/>
                <w:highlight w:val="none"/>
              </w:rPr>
            </w:pPr>
          </w:p>
        </w:tc>
        <w:tc>
          <w:tcPr>
            <w:tcW w:w="852" w:type="dxa"/>
            <w:vAlign w:val="top"/>
          </w:tcPr>
          <w:p w14:paraId="78E33654">
            <w:pPr>
              <w:spacing w:line="253" w:lineRule="auto"/>
              <w:rPr>
                <w:rFonts w:hint="eastAsia" w:ascii="宋体" w:hAnsi="宋体" w:eastAsia="宋体" w:cs="宋体"/>
                <w:sz w:val="21"/>
                <w:highlight w:val="none"/>
              </w:rPr>
            </w:pPr>
          </w:p>
          <w:p w14:paraId="4F1C3F8B">
            <w:pPr>
              <w:spacing w:line="253" w:lineRule="auto"/>
              <w:rPr>
                <w:rFonts w:hint="eastAsia" w:ascii="宋体" w:hAnsi="宋体" w:eastAsia="宋体" w:cs="宋体"/>
                <w:sz w:val="21"/>
                <w:highlight w:val="none"/>
              </w:rPr>
            </w:pPr>
          </w:p>
          <w:p w14:paraId="5EBCC0AF">
            <w:pPr>
              <w:spacing w:line="253" w:lineRule="auto"/>
              <w:rPr>
                <w:rFonts w:hint="eastAsia" w:ascii="宋体" w:hAnsi="宋体" w:eastAsia="宋体" w:cs="宋体"/>
                <w:sz w:val="21"/>
                <w:highlight w:val="none"/>
              </w:rPr>
            </w:pPr>
          </w:p>
          <w:p w14:paraId="5E51F74D">
            <w:pPr>
              <w:spacing w:line="253" w:lineRule="auto"/>
              <w:rPr>
                <w:rFonts w:hint="eastAsia" w:ascii="宋体" w:hAnsi="宋体" w:eastAsia="宋体" w:cs="宋体"/>
                <w:sz w:val="21"/>
                <w:highlight w:val="none"/>
              </w:rPr>
            </w:pPr>
          </w:p>
          <w:p w14:paraId="0CB1B09B">
            <w:pPr>
              <w:spacing w:line="253" w:lineRule="auto"/>
              <w:rPr>
                <w:rFonts w:hint="eastAsia" w:ascii="宋体" w:hAnsi="宋体" w:eastAsia="宋体" w:cs="宋体"/>
                <w:sz w:val="21"/>
                <w:highlight w:val="none"/>
              </w:rPr>
            </w:pPr>
          </w:p>
          <w:p w14:paraId="564DF836">
            <w:pPr>
              <w:spacing w:line="254" w:lineRule="auto"/>
              <w:rPr>
                <w:rFonts w:hint="eastAsia" w:ascii="宋体" w:hAnsi="宋体" w:eastAsia="宋体" w:cs="宋体"/>
                <w:sz w:val="21"/>
                <w:highlight w:val="none"/>
              </w:rPr>
            </w:pPr>
          </w:p>
          <w:p w14:paraId="17BFFA3A">
            <w:pPr>
              <w:spacing w:line="254" w:lineRule="auto"/>
              <w:rPr>
                <w:rFonts w:hint="eastAsia" w:ascii="宋体" w:hAnsi="宋体" w:eastAsia="宋体" w:cs="宋体"/>
                <w:sz w:val="21"/>
                <w:highlight w:val="none"/>
              </w:rPr>
            </w:pPr>
          </w:p>
          <w:p w14:paraId="251BEDC2">
            <w:pPr>
              <w:spacing w:line="254" w:lineRule="auto"/>
              <w:rPr>
                <w:rFonts w:hint="eastAsia" w:ascii="宋体" w:hAnsi="宋体" w:eastAsia="宋体" w:cs="宋体"/>
                <w:sz w:val="21"/>
                <w:highlight w:val="none"/>
              </w:rPr>
            </w:pPr>
          </w:p>
          <w:p w14:paraId="1984886B">
            <w:pPr>
              <w:pStyle w:val="20"/>
              <w:spacing w:before="68" w:line="241" w:lineRule="auto"/>
              <w:ind w:left="375" w:leftChars="0"/>
              <w:rPr>
                <w:rFonts w:hint="eastAsia" w:ascii="宋体" w:hAnsi="宋体" w:eastAsia="宋体" w:cs="宋体"/>
                <w:spacing w:val="-6"/>
                <w:highlight w:val="none"/>
                <w:lang w:eastAsia="zh-CN"/>
              </w:rPr>
            </w:pPr>
            <w:r>
              <w:rPr>
                <w:rFonts w:hint="eastAsia" w:cs="宋体"/>
                <w:highlight w:val="none"/>
                <w:lang w:val="en-US" w:eastAsia="zh-CN"/>
              </w:rPr>
              <w:t>4</w:t>
            </w:r>
          </w:p>
        </w:tc>
        <w:tc>
          <w:tcPr>
            <w:tcW w:w="6946" w:type="dxa"/>
            <w:vAlign w:val="top"/>
          </w:tcPr>
          <w:p w14:paraId="4614463E">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13"/>
              <w:textAlignment w:val="baseline"/>
              <w:rPr>
                <w:rFonts w:hint="eastAsia" w:ascii="宋体" w:hAnsi="宋体" w:eastAsia="宋体" w:cs="宋体"/>
                <w:highlight w:val="none"/>
              </w:rPr>
            </w:pPr>
            <w:r>
              <w:rPr>
                <w:rFonts w:hint="eastAsia" w:ascii="宋体" w:hAnsi="宋体" w:eastAsia="宋体" w:cs="宋体"/>
                <w:spacing w:val="-5"/>
                <w:highlight w:val="none"/>
              </w:rPr>
              <w:t>3、货物的安装、调试等方案（</w:t>
            </w:r>
            <w:r>
              <w:rPr>
                <w:rFonts w:hint="eastAsia" w:cs="宋体"/>
                <w:spacing w:val="-5"/>
                <w:highlight w:val="none"/>
                <w:lang w:val="en-US" w:eastAsia="zh-CN"/>
              </w:rPr>
              <w:t>4</w:t>
            </w:r>
            <w:r>
              <w:rPr>
                <w:rFonts w:hint="eastAsia" w:ascii="宋体" w:hAnsi="宋体" w:eastAsia="宋体" w:cs="宋体"/>
                <w:spacing w:val="-43"/>
                <w:highlight w:val="none"/>
              </w:rPr>
              <w:t xml:space="preserve"> </w:t>
            </w:r>
            <w:r>
              <w:rPr>
                <w:rFonts w:hint="eastAsia" w:ascii="宋体" w:hAnsi="宋体" w:eastAsia="宋体" w:cs="宋体"/>
                <w:spacing w:val="-5"/>
                <w:highlight w:val="none"/>
              </w:rPr>
              <w:t>分</w:t>
            </w:r>
            <w:r>
              <w:rPr>
                <w:rFonts w:hint="eastAsia" w:ascii="宋体" w:hAnsi="宋体" w:eastAsia="宋体" w:cs="宋体"/>
                <w:spacing w:val="-30"/>
                <w:highlight w:val="none"/>
              </w:rPr>
              <w:t>）：</w:t>
            </w:r>
          </w:p>
          <w:p w14:paraId="0CE6D8B0">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09" w:right="107" w:hanging="1"/>
              <w:jc w:val="both"/>
              <w:textAlignment w:val="baseline"/>
              <w:rPr>
                <w:rFonts w:hint="eastAsia" w:ascii="宋体" w:hAnsi="宋体" w:eastAsia="宋体" w:cs="宋体"/>
                <w:highlight w:val="none"/>
              </w:rPr>
            </w:pPr>
            <w:r>
              <w:rPr>
                <w:rFonts w:hint="eastAsia" w:ascii="宋体" w:hAnsi="宋体" w:eastAsia="宋体" w:cs="宋体"/>
                <w:highlight w:val="none"/>
              </w:rPr>
              <w:t>应至少包括：投标人货物安装调试实施方案、时间、质量保证体系及措施</w:t>
            </w:r>
            <w:r>
              <w:rPr>
                <w:rFonts w:hint="eastAsia" w:ascii="宋体" w:hAnsi="宋体" w:eastAsia="宋体" w:cs="宋体"/>
                <w:spacing w:val="3"/>
                <w:highlight w:val="none"/>
              </w:rPr>
              <w:t xml:space="preserve"> </w:t>
            </w:r>
            <w:r>
              <w:rPr>
                <w:rFonts w:hint="eastAsia" w:ascii="宋体" w:hAnsi="宋体" w:eastAsia="宋体" w:cs="宋体"/>
                <w:spacing w:val="-6"/>
                <w:highlight w:val="none"/>
              </w:rPr>
              <w:t>（包含技术力量配备）、安全控制措施、环保措施</w:t>
            </w:r>
            <w:r>
              <w:rPr>
                <w:rFonts w:hint="eastAsia" w:ascii="宋体" w:hAnsi="宋体" w:eastAsia="宋体" w:cs="宋体"/>
                <w:spacing w:val="-7"/>
                <w:highlight w:val="none"/>
              </w:rPr>
              <w:t>、验收标准及验收大纲方</w:t>
            </w:r>
            <w:r>
              <w:rPr>
                <w:rFonts w:hint="eastAsia" w:ascii="宋体" w:hAnsi="宋体" w:eastAsia="宋体" w:cs="宋体"/>
                <w:highlight w:val="none"/>
              </w:rPr>
              <w:t xml:space="preserve"> </w:t>
            </w:r>
            <w:r>
              <w:rPr>
                <w:rFonts w:hint="eastAsia" w:ascii="宋体" w:hAnsi="宋体" w:eastAsia="宋体" w:cs="宋体"/>
                <w:spacing w:val="-10"/>
                <w:highlight w:val="none"/>
              </w:rPr>
              <w:t>案。</w:t>
            </w:r>
          </w:p>
          <w:p w14:paraId="027A97F6">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09" w:leftChars="0" w:right="104" w:rightChars="0" w:firstLine="23" w:firstLineChars="0"/>
              <w:jc w:val="both"/>
              <w:textAlignment w:val="baseline"/>
              <w:rPr>
                <w:rFonts w:hint="eastAsia" w:ascii="宋体" w:hAnsi="宋体" w:eastAsia="宋体" w:cs="宋体"/>
                <w:highlight w:val="none"/>
              </w:rPr>
            </w:pPr>
            <w:r>
              <w:rPr>
                <w:rFonts w:hint="eastAsia" w:ascii="宋体" w:hAnsi="宋体" w:eastAsia="宋体" w:cs="宋体"/>
                <w:spacing w:val="-1"/>
                <w:highlight w:val="none"/>
              </w:rPr>
              <w:t>以上内容由评委根据本项目的实际情况，从科学、合理和可行性方面进行</w:t>
            </w:r>
            <w:r>
              <w:rPr>
                <w:rFonts w:hint="eastAsia" w:ascii="宋体" w:hAnsi="宋体" w:eastAsia="宋体" w:cs="宋体"/>
                <w:spacing w:val="11"/>
                <w:highlight w:val="none"/>
              </w:rPr>
              <w:t xml:space="preserve"> </w:t>
            </w:r>
            <w:r>
              <w:rPr>
                <w:rFonts w:hint="eastAsia" w:ascii="宋体" w:hAnsi="宋体" w:eastAsia="宋体" w:cs="宋体"/>
                <w:spacing w:val="-1"/>
                <w:highlight w:val="none"/>
              </w:rPr>
              <w:t>打分，以上内容阐述合理、描述详细、切实可行有效，得</w:t>
            </w:r>
            <w:r>
              <w:rPr>
                <w:rFonts w:hint="eastAsia" w:cs="宋体"/>
                <w:spacing w:val="-28"/>
                <w:highlight w:val="none"/>
                <w:lang w:val="en-US" w:eastAsia="zh-CN"/>
              </w:rPr>
              <w:t>3</w:t>
            </w:r>
            <w:r>
              <w:rPr>
                <w:rFonts w:hint="eastAsia" w:ascii="宋体" w:hAnsi="宋体" w:eastAsia="宋体" w:cs="宋体"/>
                <w:spacing w:val="-1"/>
                <w:highlight w:val="none"/>
              </w:rPr>
              <w:t>-</w:t>
            </w:r>
            <w:r>
              <w:rPr>
                <w:rFonts w:hint="eastAsia" w:cs="宋体"/>
                <w:spacing w:val="-1"/>
                <w:highlight w:val="none"/>
                <w:lang w:val="en-US" w:eastAsia="zh-CN"/>
              </w:rPr>
              <w:t>4</w:t>
            </w:r>
            <w:r>
              <w:rPr>
                <w:rFonts w:hint="eastAsia" w:ascii="宋体" w:hAnsi="宋体" w:eastAsia="宋体" w:cs="宋体"/>
                <w:spacing w:val="-39"/>
                <w:highlight w:val="none"/>
              </w:rPr>
              <w:t xml:space="preserve"> </w:t>
            </w:r>
            <w:r>
              <w:rPr>
                <w:rFonts w:hint="eastAsia" w:ascii="宋体" w:hAnsi="宋体" w:eastAsia="宋体" w:cs="宋体"/>
                <w:spacing w:val="-1"/>
                <w:highlight w:val="none"/>
              </w:rPr>
              <w:t>分；方案基</w:t>
            </w:r>
            <w:r>
              <w:rPr>
                <w:rFonts w:hint="eastAsia" w:ascii="宋体" w:hAnsi="宋体" w:eastAsia="宋体" w:cs="宋体"/>
                <w:highlight w:val="none"/>
              </w:rPr>
              <w:t xml:space="preserve"> </w:t>
            </w:r>
            <w:r>
              <w:rPr>
                <w:rFonts w:hint="eastAsia" w:ascii="宋体" w:hAnsi="宋体" w:eastAsia="宋体" w:cs="宋体"/>
                <w:spacing w:val="-4"/>
                <w:highlight w:val="none"/>
              </w:rPr>
              <w:t>本合理、可行、基本满足采购需求，得</w:t>
            </w:r>
            <w:r>
              <w:rPr>
                <w:rFonts w:hint="eastAsia" w:ascii="宋体" w:hAnsi="宋体" w:eastAsia="宋体" w:cs="宋体"/>
                <w:spacing w:val="-24"/>
                <w:highlight w:val="none"/>
              </w:rPr>
              <w:t xml:space="preserve"> </w:t>
            </w:r>
            <w:r>
              <w:rPr>
                <w:rFonts w:hint="eastAsia" w:cs="宋体"/>
                <w:spacing w:val="-4"/>
                <w:highlight w:val="none"/>
                <w:lang w:val="en-US" w:eastAsia="zh-CN"/>
              </w:rPr>
              <w:t>0.1</w:t>
            </w:r>
            <w:r>
              <w:rPr>
                <w:rFonts w:hint="eastAsia" w:ascii="宋体" w:hAnsi="宋体" w:eastAsia="宋体" w:cs="宋体"/>
                <w:spacing w:val="-4"/>
                <w:highlight w:val="none"/>
              </w:rPr>
              <w:t>-</w:t>
            </w:r>
            <w:r>
              <w:rPr>
                <w:rFonts w:hint="eastAsia" w:cs="宋体"/>
                <w:spacing w:val="-4"/>
                <w:highlight w:val="none"/>
                <w:lang w:val="en-US" w:eastAsia="zh-CN"/>
              </w:rPr>
              <w:t>2.99</w:t>
            </w:r>
            <w:r>
              <w:rPr>
                <w:rFonts w:hint="eastAsia" w:ascii="宋体" w:hAnsi="宋体" w:eastAsia="宋体" w:cs="宋体"/>
                <w:spacing w:val="-41"/>
                <w:highlight w:val="none"/>
              </w:rPr>
              <w:t xml:space="preserve"> </w:t>
            </w:r>
            <w:r>
              <w:rPr>
                <w:rFonts w:hint="eastAsia" w:ascii="宋体" w:hAnsi="宋体" w:eastAsia="宋体" w:cs="宋体"/>
                <w:spacing w:val="-4"/>
                <w:highlight w:val="none"/>
              </w:rPr>
              <w:t>分。缺少评审要点或评审要</w:t>
            </w:r>
            <w:r>
              <w:rPr>
                <w:rFonts w:hint="eastAsia" w:ascii="宋体" w:hAnsi="宋体" w:eastAsia="宋体" w:cs="宋体"/>
                <w:highlight w:val="none"/>
              </w:rPr>
              <w:t xml:space="preserve"> </w:t>
            </w:r>
            <w:r>
              <w:rPr>
                <w:rFonts w:hint="eastAsia" w:ascii="宋体" w:hAnsi="宋体" w:eastAsia="宋体" w:cs="宋体"/>
                <w:spacing w:val="-3"/>
                <w:highlight w:val="none"/>
              </w:rPr>
              <w:t>点不符合采购人需求的、套用其他方案、凭空编造的均不得分(即取消保底</w:t>
            </w:r>
            <w:r>
              <w:rPr>
                <w:rFonts w:hint="eastAsia" w:ascii="宋体" w:hAnsi="宋体" w:eastAsia="宋体" w:cs="宋体"/>
                <w:highlight w:val="none"/>
              </w:rPr>
              <w:t xml:space="preserve"> </w:t>
            </w:r>
            <w:r>
              <w:rPr>
                <w:rFonts w:hint="eastAsia" w:ascii="宋体" w:hAnsi="宋体" w:eastAsia="宋体" w:cs="宋体"/>
                <w:spacing w:val="-2"/>
                <w:highlight w:val="none"/>
              </w:rPr>
              <w:t>分值)；</w:t>
            </w:r>
          </w:p>
        </w:tc>
      </w:tr>
      <w:tr w14:paraId="388C6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9" w:hRule="atLeast"/>
        </w:trPr>
        <w:tc>
          <w:tcPr>
            <w:tcW w:w="676" w:type="dxa"/>
            <w:vMerge w:val="continue"/>
            <w:tcBorders>
              <w:left w:val="single" w:color="000000" w:sz="4" w:space="0"/>
            </w:tcBorders>
            <w:vAlign w:val="top"/>
          </w:tcPr>
          <w:p w14:paraId="7E75505D">
            <w:pPr>
              <w:pStyle w:val="20"/>
              <w:spacing w:before="68" w:line="242" w:lineRule="auto"/>
              <w:ind w:left="303"/>
              <w:rPr>
                <w:rFonts w:hint="eastAsia" w:ascii="宋体" w:hAnsi="宋体" w:eastAsia="宋体" w:cs="宋体"/>
                <w:highlight w:val="none"/>
              </w:rPr>
            </w:pPr>
          </w:p>
        </w:tc>
        <w:tc>
          <w:tcPr>
            <w:tcW w:w="1132" w:type="dxa"/>
            <w:vMerge w:val="continue"/>
            <w:vAlign w:val="top"/>
          </w:tcPr>
          <w:p w14:paraId="449E7200">
            <w:pPr>
              <w:pStyle w:val="20"/>
              <w:spacing w:before="56" w:line="221" w:lineRule="auto"/>
              <w:ind w:left="113"/>
              <w:rPr>
                <w:rFonts w:hint="eastAsia" w:ascii="宋体" w:hAnsi="宋体" w:eastAsia="宋体" w:cs="宋体"/>
                <w:spacing w:val="-5"/>
                <w:highlight w:val="none"/>
              </w:rPr>
            </w:pPr>
          </w:p>
        </w:tc>
        <w:tc>
          <w:tcPr>
            <w:tcW w:w="852" w:type="dxa"/>
            <w:vAlign w:val="top"/>
          </w:tcPr>
          <w:p w14:paraId="5746F459">
            <w:pPr>
              <w:spacing w:line="262" w:lineRule="auto"/>
              <w:rPr>
                <w:rFonts w:hint="eastAsia" w:ascii="宋体" w:hAnsi="宋体" w:eastAsia="宋体" w:cs="宋体"/>
                <w:sz w:val="21"/>
                <w:highlight w:val="none"/>
              </w:rPr>
            </w:pPr>
          </w:p>
          <w:p w14:paraId="13A740CE">
            <w:pPr>
              <w:spacing w:line="262" w:lineRule="auto"/>
              <w:rPr>
                <w:rFonts w:hint="eastAsia" w:ascii="宋体" w:hAnsi="宋体" w:eastAsia="宋体" w:cs="宋体"/>
                <w:sz w:val="21"/>
                <w:highlight w:val="none"/>
              </w:rPr>
            </w:pPr>
          </w:p>
          <w:p w14:paraId="54E9EE91">
            <w:pPr>
              <w:spacing w:line="263" w:lineRule="auto"/>
              <w:rPr>
                <w:rFonts w:hint="eastAsia" w:ascii="宋体" w:hAnsi="宋体" w:eastAsia="宋体" w:cs="宋体"/>
                <w:sz w:val="21"/>
                <w:highlight w:val="none"/>
              </w:rPr>
            </w:pPr>
          </w:p>
          <w:p w14:paraId="7542CC9A">
            <w:pPr>
              <w:spacing w:line="263" w:lineRule="auto"/>
              <w:rPr>
                <w:rFonts w:hint="eastAsia" w:ascii="宋体" w:hAnsi="宋体" w:eastAsia="宋体" w:cs="宋体"/>
                <w:sz w:val="21"/>
                <w:highlight w:val="none"/>
              </w:rPr>
            </w:pPr>
          </w:p>
          <w:p w14:paraId="7F5AAC95">
            <w:pPr>
              <w:pStyle w:val="20"/>
              <w:spacing w:before="69" w:line="241" w:lineRule="auto"/>
              <w:ind w:left="378" w:leftChars="0"/>
              <w:rPr>
                <w:rFonts w:hint="eastAsia" w:ascii="宋体" w:hAnsi="宋体" w:eastAsia="宋体" w:cs="宋体"/>
                <w:spacing w:val="-6"/>
                <w:highlight w:val="none"/>
              </w:rPr>
            </w:pPr>
            <w:r>
              <w:rPr>
                <w:rFonts w:hint="eastAsia" w:ascii="宋体" w:hAnsi="宋体" w:eastAsia="宋体" w:cs="宋体"/>
                <w:highlight w:val="none"/>
              </w:rPr>
              <w:t>5</w:t>
            </w:r>
          </w:p>
        </w:tc>
        <w:tc>
          <w:tcPr>
            <w:tcW w:w="6946" w:type="dxa"/>
            <w:vAlign w:val="top"/>
          </w:tcPr>
          <w:p w14:paraId="2F2A1589">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08" w:right="105"/>
              <w:textAlignment w:val="baseline"/>
              <w:rPr>
                <w:rFonts w:hint="eastAsia" w:ascii="宋体" w:hAnsi="宋体" w:eastAsia="宋体" w:cs="宋体"/>
                <w:highlight w:val="none"/>
              </w:rPr>
            </w:pPr>
            <w:r>
              <w:rPr>
                <w:rFonts w:hint="eastAsia" w:ascii="宋体" w:hAnsi="宋体" w:eastAsia="宋体" w:cs="宋体"/>
                <w:spacing w:val="-2"/>
                <w:highlight w:val="none"/>
              </w:rPr>
              <w:t>4、售后服务管理及措施（5 分</w:t>
            </w:r>
            <w:r>
              <w:rPr>
                <w:rFonts w:hint="eastAsia" w:ascii="宋体" w:hAnsi="宋体" w:eastAsia="宋体" w:cs="宋体"/>
                <w:spacing w:val="-18"/>
                <w:highlight w:val="none"/>
              </w:rPr>
              <w:t>）：</w:t>
            </w:r>
            <w:r>
              <w:rPr>
                <w:rFonts w:hint="eastAsia" w:ascii="宋体" w:hAnsi="宋体" w:eastAsia="宋体" w:cs="宋体"/>
                <w:spacing w:val="-2"/>
                <w:highlight w:val="none"/>
              </w:rPr>
              <w:t>应至少包括①产品质量保证承诺②现场</w:t>
            </w:r>
            <w:r>
              <w:rPr>
                <w:rFonts w:hint="eastAsia" w:ascii="宋体" w:hAnsi="宋体" w:eastAsia="宋体" w:cs="宋体"/>
                <w:spacing w:val="1"/>
                <w:highlight w:val="none"/>
              </w:rPr>
              <w:t xml:space="preserve"> </w:t>
            </w:r>
            <w:r>
              <w:rPr>
                <w:rFonts w:hint="eastAsia" w:ascii="宋体" w:hAnsi="宋体" w:eastAsia="宋体" w:cs="宋体"/>
                <w:highlight w:val="none"/>
              </w:rPr>
              <w:t>服务措施③故障解决能力④应急服务响应时间⑤售后服务</w:t>
            </w:r>
            <w:r>
              <w:rPr>
                <w:rFonts w:hint="eastAsia" w:ascii="宋体" w:hAnsi="宋体" w:eastAsia="宋体" w:cs="宋体"/>
                <w:spacing w:val="-1"/>
                <w:highlight w:val="none"/>
              </w:rPr>
              <w:t>回访。</w:t>
            </w:r>
          </w:p>
          <w:p w14:paraId="5ABEDBB3">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08" w:leftChars="0" w:right="107" w:rightChars="0" w:firstLine="2" w:firstLineChars="0"/>
              <w:textAlignment w:val="baseline"/>
              <w:rPr>
                <w:rFonts w:hint="eastAsia" w:ascii="宋体" w:hAnsi="宋体" w:eastAsia="宋体" w:cs="宋体"/>
                <w:spacing w:val="-1"/>
                <w:highlight w:val="none"/>
              </w:rPr>
            </w:pPr>
            <w:r>
              <w:rPr>
                <w:rFonts w:hint="eastAsia" w:ascii="宋体" w:hAnsi="宋体" w:eastAsia="宋体" w:cs="宋体"/>
                <w:highlight w:val="none"/>
              </w:rPr>
              <w:t>投标人须针对上述每项内容进行阐述，阐述内容满足采购需求。以上内容</w:t>
            </w:r>
            <w:r>
              <w:rPr>
                <w:rFonts w:hint="eastAsia" w:ascii="宋体" w:hAnsi="宋体" w:eastAsia="宋体" w:cs="宋体"/>
                <w:spacing w:val="1"/>
                <w:highlight w:val="none"/>
              </w:rPr>
              <w:t xml:space="preserve"> </w:t>
            </w:r>
            <w:r>
              <w:rPr>
                <w:rFonts w:hint="eastAsia" w:ascii="宋体" w:hAnsi="宋体" w:eastAsia="宋体" w:cs="宋体"/>
                <w:spacing w:val="-1"/>
                <w:highlight w:val="none"/>
              </w:rPr>
              <w:t>阐述合理、描述详细、切实可行有效，得</w:t>
            </w:r>
            <w:r>
              <w:rPr>
                <w:rFonts w:hint="eastAsia" w:ascii="宋体" w:hAnsi="宋体" w:eastAsia="宋体" w:cs="宋体"/>
                <w:spacing w:val="-30"/>
                <w:highlight w:val="none"/>
              </w:rPr>
              <w:t xml:space="preserve"> </w:t>
            </w:r>
            <w:r>
              <w:rPr>
                <w:rFonts w:hint="eastAsia" w:ascii="宋体" w:hAnsi="宋体" w:eastAsia="宋体" w:cs="宋体"/>
                <w:spacing w:val="-1"/>
                <w:highlight w:val="none"/>
              </w:rPr>
              <w:t>3-5</w:t>
            </w:r>
            <w:r>
              <w:rPr>
                <w:rFonts w:hint="eastAsia" w:ascii="宋体" w:hAnsi="宋体" w:eastAsia="宋体" w:cs="宋体"/>
                <w:spacing w:val="-39"/>
                <w:highlight w:val="none"/>
              </w:rPr>
              <w:t xml:space="preserve"> </w:t>
            </w:r>
            <w:r>
              <w:rPr>
                <w:rFonts w:hint="eastAsia" w:ascii="宋体" w:hAnsi="宋体" w:eastAsia="宋体" w:cs="宋体"/>
                <w:spacing w:val="-1"/>
                <w:highlight w:val="none"/>
              </w:rPr>
              <w:t>分；方案基本合理、可行、</w:t>
            </w:r>
            <w:r>
              <w:rPr>
                <w:rFonts w:hint="eastAsia" w:ascii="宋体" w:hAnsi="宋体" w:eastAsia="宋体" w:cs="宋体"/>
                <w:highlight w:val="none"/>
              </w:rPr>
              <w:t xml:space="preserve"> </w:t>
            </w:r>
            <w:r>
              <w:rPr>
                <w:rFonts w:hint="eastAsia" w:ascii="宋体" w:hAnsi="宋体" w:eastAsia="宋体" w:cs="宋体"/>
                <w:spacing w:val="-3"/>
                <w:highlight w:val="none"/>
              </w:rPr>
              <w:t>基本满足采购需求，得</w:t>
            </w:r>
            <w:r>
              <w:rPr>
                <w:rFonts w:hint="eastAsia" w:ascii="宋体" w:hAnsi="宋体" w:eastAsia="宋体" w:cs="宋体"/>
                <w:spacing w:val="-42"/>
                <w:highlight w:val="none"/>
              </w:rPr>
              <w:t xml:space="preserve"> </w:t>
            </w:r>
            <w:r>
              <w:rPr>
                <w:rFonts w:hint="eastAsia" w:ascii="宋体" w:hAnsi="宋体" w:eastAsia="宋体" w:cs="宋体"/>
                <w:spacing w:val="-3"/>
                <w:highlight w:val="none"/>
              </w:rPr>
              <w:t>0.1-2.99</w:t>
            </w:r>
            <w:r>
              <w:rPr>
                <w:rFonts w:hint="eastAsia" w:ascii="宋体" w:hAnsi="宋体" w:eastAsia="宋体" w:cs="宋体"/>
                <w:spacing w:val="-44"/>
                <w:highlight w:val="none"/>
              </w:rPr>
              <w:t xml:space="preserve"> </w:t>
            </w:r>
            <w:r>
              <w:rPr>
                <w:rFonts w:hint="eastAsia" w:ascii="宋体" w:hAnsi="宋体" w:eastAsia="宋体" w:cs="宋体"/>
                <w:spacing w:val="-3"/>
                <w:highlight w:val="none"/>
              </w:rPr>
              <w:t>分。缺少评</w:t>
            </w:r>
            <w:r>
              <w:rPr>
                <w:rFonts w:hint="eastAsia" w:ascii="宋体" w:hAnsi="宋体" w:eastAsia="宋体" w:cs="宋体"/>
                <w:spacing w:val="-4"/>
                <w:highlight w:val="none"/>
              </w:rPr>
              <w:t>审要点或评审要点不符合采购</w:t>
            </w:r>
            <w:r>
              <w:rPr>
                <w:rFonts w:hint="eastAsia" w:ascii="宋体" w:hAnsi="宋体" w:eastAsia="宋体" w:cs="宋体"/>
                <w:highlight w:val="none"/>
              </w:rPr>
              <w:t xml:space="preserve"> 人需求的、套用其他方案、凭空编造的均不得分(即取消保</w:t>
            </w:r>
            <w:r>
              <w:rPr>
                <w:rFonts w:hint="eastAsia" w:ascii="宋体" w:hAnsi="宋体" w:eastAsia="宋体" w:cs="宋体"/>
                <w:spacing w:val="-1"/>
                <w:highlight w:val="none"/>
              </w:rPr>
              <w:t>底分值)；</w:t>
            </w:r>
          </w:p>
        </w:tc>
      </w:tr>
      <w:tr w14:paraId="10B66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676" w:type="dxa"/>
            <w:tcBorders>
              <w:left w:val="single" w:color="000000" w:sz="4" w:space="0"/>
            </w:tcBorders>
            <w:vAlign w:val="top"/>
          </w:tcPr>
          <w:p w14:paraId="5D63841E">
            <w:pPr>
              <w:spacing w:line="266" w:lineRule="auto"/>
              <w:rPr>
                <w:rFonts w:hint="eastAsia" w:ascii="宋体" w:hAnsi="宋体" w:eastAsia="宋体" w:cs="宋体"/>
                <w:sz w:val="21"/>
                <w:highlight w:val="none"/>
              </w:rPr>
            </w:pPr>
          </w:p>
          <w:p w14:paraId="0B09074B">
            <w:pPr>
              <w:spacing w:line="266" w:lineRule="auto"/>
              <w:rPr>
                <w:rFonts w:hint="eastAsia" w:ascii="宋体" w:hAnsi="宋体" w:eastAsia="宋体" w:cs="宋体"/>
                <w:sz w:val="21"/>
                <w:highlight w:val="none"/>
              </w:rPr>
            </w:pPr>
          </w:p>
          <w:p w14:paraId="4679E4B0">
            <w:pPr>
              <w:spacing w:line="266" w:lineRule="auto"/>
              <w:rPr>
                <w:rFonts w:hint="eastAsia" w:ascii="宋体" w:hAnsi="宋体" w:eastAsia="宋体" w:cs="宋体"/>
                <w:sz w:val="21"/>
                <w:highlight w:val="none"/>
              </w:rPr>
            </w:pPr>
          </w:p>
          <w:p w14:paraId="00176BD6">
            <w:pPr>
              <w:spacing w:line="266" w:lineRule="auto"/>
              <w:rPr>
                <w:rFonts w:hint="eastAsia" w:ascii="宋体" w:hAnsi="宋体" w:eastAsia="宋体" w:cs="宋体"/>
                <w:sz w:val="21"/>
                <w:highlight w:val="none"/>
              </w:rPr>
            </w:pPr>
          </w:p>
          <w:p w14:paraId="717FF01B">
            <w:pPr>
              <w:spacing w:line="266" w:lineRule="auto"/>
              <w:rPr>
                <w:rFonts w:hint="eastAsia" w:ascii="宋体" w:hAnsi="宋体" w:eastAsia="宋体" w:cs="宋体"/>
                <w:sz w:val="21"/>
                <w:highlight w:val="none"/>
              </w:rPr>
            </w:pPr>
          </w:p>
          <w:p w14:paraId="13228738">
            <w:pPr>
              <w:pStyle w:val="20"/>
              <w:spacing w:before="69" w:line="241" w:lineRule="auto"/>
              <w:ind w:left="290" w:leftChars="0"/>
              <w:rPr>
                <w:rFonts w:hint="eastAsia" w:ascii="宋体" w:hAnsi="宋体" w:eastAsia="宋体" w:cs="宋体"/>
                <w:highlight w:val="none"/>
              </w:rPr>
            </w:pPr>
            <w:r>
              <w:rPr>
                <w:rFonts w:hint="eastAsia" w:ascii="宋体" w:hAnsi="宋体" w:eastAsia="宋体" w:cs="宋体"/>
                <w:highlight w:val="none"/>
              </w:rPr>
              <w:t>3</w:t>
            </w:r>
          </w:p>
        </w:tc>
        <w:tc>
          <w:tcPr>
            <w:tcW w:w="1132" w:type="dxa"/>
            <w:vAlign w:val="top"/>
          </w:tcPr>
          <w:p w14:paraId="270E9F44">
            <w:pPr>
              <w:spacing w:line="284" w:lineRule="auto"/>
              <w:rPr>
                <w:rFonts w:hint="eastAsia" w:ascii="宋体" w:hAnsi="宋体" w:eastAsia="宋体" w:cs="宋体"/>
                <w:sz w:val="21"/>
                <w:highlight w:val="none"/>
              </w:rPr>
            </w:pPr>
          </w:p>
          <w:p w14:paraId="7CCA0F3D">
            <w:pPr>
              <w:spacing w:line="284" w:lineRule="auto"/>
              <w:rPr>
                <w:rFonts w:hint="eastAsia" w:ascii="宋体" w:hAnsi="宋体" w:eastAsia="宋体" w:cs="宋体"/>
                <w:sz w:val="21"/>
                <w:highlight w:val="none"/>
              </w:rPr>
            </w:pPr>
          </w:p>
          <w:p w14:paraId="38356065">
            <w:pPr>
              <w:spacing w:line="285" w:lineRule="auto"/>
              <w:rPr>
                <w:rFonts w:hint="eastAsia" w:ascii="宋体" w:hAnsi="宋体" w:eastAsia="宋体" w:cs="宋体"/>
                <w:sz w:val="21"/>
                <w:highlight w:val="none"/>
              </w:rPr>
            </w:pPr>
          </w:p>
          <w:p w14:paraId="5762DE87">
            <w:pPr>
              <w:pStyle w:val="20"/>
              <w:spacing w:before="68" w:line="221" w:lineRule="auto"/>
              <w:ind w:left="148"/>
              <w:rPr>
                <w:rFonts w:hint="eastAsia" w:ascii="宋体" w:hAnsi="宋体" w:eastAsia="宋体" w:cs="宋体"/>
                <w:highlight w:val="none"/>
              </w:rPr>
            </w:pPr>
            <w:r>
              <w:rPr>
                <w:rFonts w:hint="eastAsia" w:ascii="宋体" w:hAnsi="宋体" w:eastAsia="宋体" w:cs="宋体"/>
                <w:spacing w:val="-2"/>
                <w:highlight w:val="none"/>
              </w:rPr>
              <w:t>投标人类</w:t>
            </w:r>
          </w:p>
          <w:p w14:paraId="747CDC30">
            <w:pPr>
              <w:pStyle w:val="20"/>
              <w:spacing w:before="229" w:line="221" w:lineRule="auto"/>
              <w:ind w:left="145"/>
              <w:rPr>
                <w:rFonts w:hint="eastAsia" w:ascii="宋体" w:hAnsi="宋体" w:eastAsia="宋体" w:cs="宋体"/>
                <w:highlight w:val="none"/>
              </w:rPr>
            </w:pPr>
            <w:r>
              <w:rPr>
                <w:rFonts w:hint="eastAsia" w:ascii="宋体" w:hAnsi="宋体" w:eastAsia="宋体" w:cs="宋体"/>
                <w:spacing w:val="-1"/>
                <w:highlight w:val="none"/>
              </w:rPr>
              <w:t>似项目业</w:t>
            </w:r>
          </w:p>
          <w:p w14:paraId="24614ACF">
            <w:pPr>
              <w:pStyle w:val="20"/>
              <w:spacing w:before="228" w:line="221" w:lineRule="auto"/>
              <w:ind w:left="463" w:leftChars="0"/>
              <w:rPr>
                <w:rFonts w:hint="eastAsia" w:ascii="宋体" w:hAnsi="宋体" w:eastAsia="宋体" w:cs="宋体"/>
                <w:spacing w:val="-5"/>
                <w:highlight w:val="none"/>
                <w:lang w:eastAsia="zh-CN"/>
              </w:rPr>
            </w:pPr>
            <w:r>
              <w:rPr>
                <w:rFonts w:hint="eastAsia" w:ascii="宋体" w:hAnsi="宋体" w:eastAsia="宋体" w:cs="宋体"/>
                <w:highlight w:val="none"/>
              </w:rPr>
              <w:t>绩</w:t>
            </w:r>
            <w:r>
              <w:rPr>
                <w:rFonts w:hint="eastAsia" w:cs="宋体"/>
                <w:highlight w:val="none"/>
                <w:lang w:eastAsia="zh-CN"/>
              </w:rPr>
              <w:t>（</w:t>
            </w:r>
            <w:r>
              <w:rPr>
                <w:rFonts w:hint="eastAsia" w:cs="宋体"/>
                <w:highlight w:val="none"/>
                <w:lang w:val="en-US" w:eastAsia="zh-CN"/>
              </w:rPr>
              <w:t>2分</w:t>
            </w:r>
            <w:r>
              <w:rPr>
                <w:rFonts w:hint="eastAsia" w:cs="宋体"/>
                <w:highlight w:val="none"/>
                <w:lang w:eastAsia="zh-CN"/>
              </w:rPr>
              <w:t>）</w:t>
            </w:r>
          </w:p>
        </w:tc>
        <w:tc>
          <w:tcPr>
            <w:tcW w:w="852" w:type="dxa"/>
            <w:vAlign w:val="top"/>
          </w:tcPr>
          <w:p w14:paraId="1CB2194B">
            <w:pPr>
              <w:spacing w:line="266" w:lineRule="auto"/>
              <w:rPr>
                <w:rFonts w:hint="eastAsia" w:ascii="宋体" w:hAnsi="宋体" w:eastAsia="宋体" w:cs="宋体"/>
                <w:sz w:val="21"/>
                <w:highlight w:val="none"/>
              </w:rPr>
            </w:pPr>
          </w:p>
          <w:p w14:paraId="64C284AF">
            <w:pPr>
              <w:spacing w:line="266" w:lineRule="auto"/>
              <w:rPr>
                <w:rFonts w:hint="eastAsia" w:ascii="宋体" w:hAnsi="宋体" w:eastAsia="宋体" w:cs="宋体"/>
                <w:sz w:val="21"/>
                <w:highlight w:val="none"/>
              </w:rPr>
            </w:pPr>
          </w:p>
          <w:p w14:paraId="3FD751DD">
            <w:pPr>
              <w:spacing w:line="266" w:lineRule="auto"/>
              <w:rPr>
                <w:rFonts w:hint="eastAsia" w:ascii="宋体" w:hAnsi="宋体" w:eastAsia="宋体" w:cs="宋体"/>
                <w:sz w:val="21"/>
                <w:highlight w:val="none"/>
              </w:rPr>
            </w:pPr>
          </w:p>
          <w:p w14:paraId="732EDF15">
            <w:pPr>
              <w:spacing w:line="266" w:lineRule="auto"/>
              <w:rPr>
                <w:rFonts w:hint="eastAsia" w:ascii="宋体" w:hAnsi="宋体" w:eastAsia="宋体" w:cs="宋体"/>
                <w:sz w:val="21"/>
                <w:highlight w:val="none"/>
              </w:rPr>
            </w:pPr>
          </w:p>
          <w:p w14:paraId="361FCFED">
            <w:pPr>
              <w:spacing w:line="267" w:lineRule="auto"/>
              <w:rPr>
                <w:rFonts w:hint="eastAsia" w:ascii="宋体" w:hAnsi="宋体" w:eastAsia="宋体" w:cs="宋体"/>
                <w:sz w:val="21"/>
                <w:highlight w:val="none"/>
              </w:rPr>
            </w:pPr>
          </w:p>
          <w:p w14:paraId="0208FCE2">
            <w:pPr>
              <w:pStyle w:val="20"/>
              <w:spacing w:before="68" w:line="242" w:lineRule="auto"/>
              <w:ind w:left="377" w:leftChars="0"/>
              <w:rPr>
                <w:rFonts w:hint="eastAsia" w:ascii="宋体" w:hAnsi="宋体" w:eastAsia="宋体" w:cs="宋体"/>
                <w:highlight w:val="none"/>
              </w:rPr>
            </w:pPr>
            <w:r>
              <w:rPr>
                <w:rFonts w:hint="eastAsia" w:ascii="宋体" w:hAnsi="宋体" w:eastAsia="宋体" w:cs="宋体"/>
                <w:highlight w:val="none"/>
              </w:rPr>
              <w:t>2</w:t>
            </w:r>
          </w:p>
        </w:tc>
        <w:tc>
          <w:tcPr>
            <w:tcW w:w="6946" w:type="dxa"/>
            <w:vAlign w:val="top"/>
          </w:tcPr>
          <w:p w14:paraId="0E16EB8E">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08" w:leftChars="0" w:right="104" w:rightChars="0" w:firstLine="2" w:firstLineChars="0"/>
              <w:jc w:val="both"/>
              <w:textAlignment w:val="baseline"/>
              <w:rPr>
                <w:rFonts w:hint="eastAsia" w:ascii="宋体" w:hAnsi="宋体" w:eastAsia="宋体" w:cs="宋体"/>
                <w:highlight w:val="none"/>
              </w:rPr>
            </w:pPr>
            <w:r>
              <w:rPr>
                <w:rFonts w:hint="eastAsia" w:ascii="宋体" w:hAnsi="宋体" w:eastAsia="宋体" w:cs="宋体"/>
                <w:spacing w:val="-7"/>
                <w:highlight w:val="none"/>
              </w:rPr>
              <w:t>投标人自</w:t>
            </w:r>
            <w:r>
              <w:rPr>
                <w:rFonts w:hint="eastAsia" w:ascii="宋体" w:hAnsi="宋体" w:eastAsia="宋体" w:cs="宋体"/>
                <w:spacing w:val="-31"/>
                <w:highlight w:val="none"/>
              </w:rPr>
              <w:t xml:space="preserve"> </w:t>
            </w:r>
            <w:r>
              <w:rPr>
                <w:rFonts w:hint="eastAsia" w:ascii="宋体" w:hAnsi="宋体" w:eastAsia="宋体" w:cs="宋体"/>
                <w:spacing w:val="-7"/>
                <w:highlight w:val="none"/>
              </w:rPr>
              <w:t>2022</w:t>
            </w:r>
            <w:r>
              <w:rPr>
                <w:rFonts w:hint="eastAsia" w:ascii="宋体" w:hAnsi="宋体" w:eastAsia="宋体" w:cs="宋体"/>
                <w:spacing w:val="-45"/>
                <w:highlight w:val="none"/>
              </w:rPr>
              <w:t xml:space="preserve"> </w:t>
            </w:r>
            <w:r>
              <w:rPr>
                <w:rFonts w:hint="eastAsia" w:ascii="宋体" w:hAnsi="宋体" w:eastAsia="宋体" w:cs="宋体"/>
                <w:spacing w:val="-7"/>
                <w:highlight w:val="none"/>
              </w:rPr>
              <w:t>年</w:t>
            </w:r>
            <w:r>
              <w:rPr>
                <w:rFonts w:hint="eastAsia" w:ascii="宋体" w:hAnsi="宋体" w:eastAsia="宋体" w:cs="宋体"/>
                <w:spacing w:val="-28"/>
                <w:highlight w:val="none"/>
              </w:rPr>
              <w:t xml:space="preserve"> </w:t>
            </w:r>
            <w:r>
              <w:rPr>
                <w:rFonts w:hint="eastAsia" w:ascii="宋体" w:hAnsi="宋体" w:eastAsia="宋体" w:cs="宋体"/>
                <w:spacing w:val="-7"/>
                <w:highlight w:val="none"/>
              </w:rPr>
              <w:t>1</w:t>
            </w:r>
            <w:r>
              <w:rPr>
                <w:rFonts w:hint="eastAsia" w:ascii="宋体" w:hAnsi="宋体" w:eastAsia="宋体" w:cs="宋体"/>
                <w:spacing w:val="-42"/>
                <w:highlight w:val="none"/>
              </w:rPr>
              <w:t xml:space="preserve"> </w:t>
            </w:r>
            <w:r>
              <w:rPr>
                <w:rFonts w:hint="eastAsia" w:ascii="宋体" w:hAnsi="宋体" w:eastAsia="宋体" w:cs="宋体"/>
                <w:spacing w:val="-7"/>
                <w:highlight w:val="none"/>
              </w:rPr>
              <w:t>月</w:t>
            </w:r>
            <w:r>
              <w:rPr>
                <w:rFonts w:hint="eastAsia" w:ascii="宋体" w:hAnsi="宋体" w:eastAsia="宋体" w:cs="宋体"/>
                <w:spacing w:val="-28"/>
                <w:highlight w:val="none"/>
              </w:rPr>
              <w:t xml:space="preserve"> </w:t>
            </w:r>
            <w:r>
              <w:rPr>
                <w:rFonts w:hint="eastAsia" w:ascii="宋体" w:hAnsi="宋体" w:eastAsia="宋体" w:cs="宋体"/>
                <w:spacing w:val="-7"/>
                <w:highlight w:val="none"/>
              </w:rPr>
              <w:t>1 日以来（以合同签订时间为准）具有与本招标项目</w:t>
            </w:r>
            <w:r>
              <w:rPr>
                <w:rFonts w:hint="eastAsia" w:ascii="宋体" w:hAnsi="宋体" w:eastAsia="宋体" w:cs="宋体"/>
                <w:highlight w:val="none"/>
              </w:rPr>
              <w:t xml:space="preserve"> </w:t>
            </w:r>
            <w:r>
              <w:rPr>
                <w:rFonts w:hint="eastAsia" w:ascii="宋体" w:hAnsi="宋体" w:eastAsia="宋体" w:cs="宋体"/>
                <w:spacing w:val="-1"/>
                <w:highlight w:val="none"/>
              </w:rPr>
              <w:t>类似项目供货业绩的，得</w:t>
            </w:r>
            <w:r>
              <w:rPr>
                <w:rFonts w:hint="eastAsia" w:ascii="宋体" w:hAnsi="宋体" w:eastAsia="宋体" w:cs="宋体"/>
                <w:spacing w:val="-31"/>
                <w:highlight w:val="none"/>
              </w:rPr>
              <w:t xml:space="preserve"> </w:t>
            </w:r>
            <w:r>
              <w:rPr>
                <w:rFonts w:hint="eastAsia" w:ascii="宋体" w:hAnsi="宋体" w:eastAsia="宋体" w:cs="宋体"/>
                <w:spacing w:val="-1"/>
                <w:highlight w:val="none"/>
              </w:rPr>
              <w:t>2</w:t>
            </w:r>
            <w:r>
              <w:rPr>
                <w:rFonts w:hint="eastAsia" w:ascii="宋体" w:hAnsi="宋体" w:eastAsia="宋体" w:cs="宋体"/>
                <w:spacing w:val="-36"/>
                <w:highlight w:val="none"/>
              </w:rPr>
              <w:t xml:space="preserve"> </w:t>
            </w:r>
            <w:r>
              <w:rPr>
                <w:rFonts w:hint="eastAsia" w:ascii="宋体" w:hAnsi="宋体" w:eastAsia="宋体" w:cs="宋体"/>
                <w:spacing w:val="-1"/>
                <w:highlight w:val="none"/>
              </w:rPr>
              <w:t>分。投标时需提供合同原件的彩色扫描件上传</w:t>
            </w:r>
            <w:r>
              <w:rPr>
                <w:rFonts w:hint="eastAsia" w:ascii="宋体" w:hAnsi="宋体" w:eastAsia="宋体" w:cs="宋体"/>
                <w:highlight w:val="none"/>
              </w:rPr>
              <w:t xml:space="preserve"> 至系统中，包括但不限于：合同名称页、合同主要内容页、合同签订日期</w:t>
            </w:r>
            <w:r>
              <w:rPr>
                <w:rFonts w:hint="eastAsia" w:ascii="宋体" w:hAnsi="宋体" w:eastAsia="宋体" w:cs="宋体"/>
                <w:spacing w:val="3"/>
                <w:highlight w:val="none"/>
              </w:rPr>
              <w:t xml:space="preserve"> </w:t>
            </w:r>
            <w:r>
              <w:rPr>
                <w:rFonts w:hint="eastAsia" w:ascii="宋体" w:hAnsi="宋体" w:eastAsia="宋体" w:cs="宋体"/>
                <w:highlight w:val="none"/>
              </w:rPr>
              <w:t>页、合同双方签字盖章页及不低于合同金额 80%的发票原件的彩色扫描件</w:t>
            </w:r>
            <w:r>
              <w:rPr>
                <w:rFonts w:hint="eastAsia" w:ascii="宋体" w:hAnsi="宋体" w:eastAsia="宋体" w:cs="宋体"/>
                <w:spacing w:val="3"/>
                <w:highlight w:val="none"/>
              </w:rPr>
              <w:t xml:space="preserve"> </w:t>
            </w:r>
            <w:r>
              <w:rPr>
                <w:rFonts w:hint="eastAsia" w:ascii="宋体" w:hAnsi="宋体" w:eastAsia="宋体" w:cs="宋体"/>
                <w:highlight w:val="none"/>
              </w:rPr>
              <w:t>并加盖投标人公章。未提供或提供不全，或提供的扫描件难以辨认关键信</w:t>
            </w:r>
            <w:r>
              <w:rPr>
                <w:rFonts w:hint="eastAsia" w:ascii="宋体" w:hAnsi="宋体" w:eastAsia="宋体" w:cs="宋体"/>
                <w:spacing w:val="3"/>
                <w:highlight w:val="none"/>
              </w:rPr>
              <w:t xml:space="preserve"> </w:t>
            </w:r>
            <w:r>
              <w:rPr>
                <w:rFonts w:hint="eastAsia" w:ascii="宋体" w:hAnsi="宋体" w:eastAsia="宋体" w:cs="宋体"/>
                <w:spacing w:val="-1"/>
                <w:highlight w:val="none"/>
              </w:rPr>
              <w:t>息的，不予计分。</w:t>
            </w:r>
          </w:p>
        </w:tc>
      </w:tr>
      <w:tr w14:paraId="2E6C7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676" w:type="dxa"/>
            <w:tcBorders>
              <w:left w:val="single" w:color="000000" w:sz="4" w:space="0"/>
            </w:tcBorders>
            <w:vAlign w:val="top"/>
          </w:tcPr>
          <w:p w14:paraId="4DED409E">
            <w:pPr>
              <w:spacing w:line="401" w:lineRule="auto"/>
              <w:rPr>
                <w:rFonts w:hint="eastAsia" w:ascii="宋体" w:hAnsi="宋体" w:eastAsia="宋体" w:cs="宋体"/>
                <w:sz w:val="21"/>
                <w:highlight w:val="none"/>
              </w:rPr>
            </w:pPr>
          </w:p>
          <w:p w14:paraId="76348351">
            <w:pPr>
              <w:pStyle w:val="20"/>
              <w:spacing w:before="68" w:line="241" w:lineRule="auto"/>
              <w:ind w:left="290" w:leftChars="0"/>
              <w:rPr>
                <w:rFonts w:hint="eastAsia" w:ascii="宋体" w:hAnsi="宋体" w:eastAsia="宋体" w:cs="宋体"/>
                <w:highlight w:val="none"/>
                <w:lang w:eastAsia="zh-CN"/>
              </w:rPr>
            </w:pPr>
            <w:r>
              <w:rPr>
                <w:rFonts w:hint="eastAsia" w:cs="宋体"/>
                <w:highlight w:val="none"/>
                <w:lang w:val="en-US" w:eastAsia="zh-CN"/>
              </w:rPr>
              <w:t>4</w:t>
            </w:r>
          </w:p>
        </w:tc>
        <w:tc>
          <w:tcPr>
            <w:tcW w:w="1132" w:type="dxa"/>
            <w:vAlign w:val="center"/>
          </w:tcPr>
          <w:p w14:paraId="1A318F1D">
            <w:pPr>
              <w:pStyle w:val="20"/>
              <w:spacing w:before="68" w:line="221" w:lineRule="auto"/>
              <w:ind w:left="145" w:leftChars="0"/>
              <w:jc w:val="center"/>
              <w:rPr>
                <w:rFonts w:hint="eastAsia" w:ascii="宋体" w:hAnsi="宋体" w:eastAsia="宋体" w:cs="宋体"/>
                <w:spacing w:val="-5"/>
                <w:highlight w:val="none"/>
                <w:lang w:eastAsia="zh-CN"/>
              </w:rPr>
            </w:pPr>
            <w:r>
              <w:rPr>
                <w:rFonts w:hint="eastAsia" w:ascii="宋体" w:hAnsi="宋体" w:eastAsia="宋体" w:cs="宋体"/>
                <w:spacing w:val="-1"/>
                <w:highlight w:val="none"/>
              </w:rPr>
              <w:t>诚信投标</w:t>
            </w:r>
            <w:r>
              <w:rPr>
                <w:rFonts w:hint="eastAsia" w:cs="宋体"/>
                <w:spacing w:val="-1"/>
                <w:highlight w:val="none"/>
                <w:lang w:eastAsia="zh-CN"/>
              </w:rPr>
              <w:t>（</w:t>
            </w:r>
            <w:r>
              <w:rPr>
                <w:rFonts w:hint="eastAsia" w:cs="宋体"/>
                <w:spacing w:val="-1"/>
                <w:highlight w:val="none"/>
                <w:lang w:val="en-US" w:eastAsia="zh-CN"/>
              </w:rPr>
              <w:t>1分</w:t>
            </w:r>
            <w:r>
              <w:rPr>
                <w:rFonts w:hint="eastAsia" w:cs="宋体"/>
                <w:spacing w:val="-1"/>
                <w:highlight w:val="none"/>
                <w:lang w:eastAsia="zh-CN"/>
              </w:rPr>
              <w:t>）</w:t>
            </w:r>
          </w:p>
        </w:tc>
        <w:tc>
          <w:tcPr>
            <w:tcW w:w="852" w:type="dxa"/>
            <w:vAlign w:val="top"/>
          </w:tcPr>
          <w:p w14:paraId="0DEFBB71">
            <w:pPr>
              <w:spacing w:line="402" w:lineRule="auto"/>
              <w:rPr>
                <w:rFonts w:hint="eastAsia" w:ascii="宋体" w:hAnsi="宋体" w:eastAsia="宋体" w:cs="宋体"/>
                <w:sz w:val="21"/>
                <w:highlight w:val="none"/>
              </w:rPr>
            </w:pPr>
          </w:p>
          <w:p w14:paraId="4505418D">
            <w:pPr>
              <w:pStyle w:val="20"/>
              <w:spacing w:before="68" w:line="242" w:lineRule="auto"/>
              <w:ind w:left="390" w:leftChars="0"/>
              <w:rPr>
                <w:rFonts w:hint="eastAsia" w:ascii="宋体" w:hAnsi="宋体" w:eastAsia="宋体" w:cs="宋体"/>
                <w:highlight w:val="none"/>
              </w:rPr>
            </w:pPr>
            <w:r>
              <w:rPr>
                <w:rFonts w:hint="eastAsia" w:ascii="宋体" w:hAnsi="宋体" w:eastAsia="宋体" w:cs="宋体"/>
                <w:highlight w:val="none"/>
              </w:rPr>
              <w:t>1</w:t>
            </w:r>
          </w:p>
        </w:tc>
        <w:tc>
          <w:tcPr>
            <w:tcW w:w="6946" w:type="dxa"/>
            <w:vAlign w:val="top"/>
          </w:tcPr>
          <w:p w14:paraId="719AE064">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11" w:leftChars="0" w:right="114" w:rightChars="0"/>
              <w:textAlignment w:val="baseline"/>
              <w:rPr>
                <w:rFonts w:hint="eastAsia" w:ascii="宋体" w:hAnsi="宋体" w:eastAsia="宋体" w:cs="宋体"/>
                <w:highlight w:val="none"/>
              </w:rPr>
            </w:pPr>
            <w:r>
              <w:rPr>
                <w:rFonts w:hint="eastAsia" w:ascii="宋体" w:hAnsi="宋体" w:eastAsia="宋体" w:cs="宋体"/>
                <w:spacing w:val="-2"/>
                <w:highlight w:val="none"/>
              </w:rPr>
              <w:t>投标人提供盐城市大丰区招标采购供应商承诺书的，得</w:t>
            </w:r>
            <w:r>
              <w:rPr>
                <w:rFonts w:hint="eastAsia" w:ascii="宋体" w:hAnsi="宋体" w:eastAsia="宋体" w:cs="宋体"/>
                <w:spacing w:val="-3"/>
                <w:highlight w:val="none"/>
              </w:rPr>
              <w:t xml:space="preserve"> </w:t>
            </w:r>
            <w:r>
              <w:rPr>
                <w:rFonts w:hint="eastAsia" w:ascii="宋体" w:hAnsi="宋体" w:eastAsia="宋体" w:cs="宋体"/>
                <w:spacing w:val="-2"/>
                <w:highlight w:val="none"/>
              </w:rPr>
              <w:t>1</w:t>
            </w:r>
            <w:r>
              <w:rPr>
                <w:rFonts w:hint="eastAsia" w:ascii="宋体" w:hAnsi="宋体" w:eastAsia="宋体" w:cs="宋体"/>
                <w:spacing w:val="-44"/>
                <w:highlight w:val="none"/>
              </w:rPr>
              <w:t xml:space="preserve"> </w:t>
            </w:r>
            <w:r>
              <w:rPr>
                <w:rFonts w:hint="eastAsia" w:ascii="宋体" w:hAnsi="宋体" w:eastAsia="宋体" w:cs="宋体"/>
                <w:spacing w:val="-2"/>
                <w:highlight w:val="none"/>
              </w:rPr>
              <w:t>分；没有提供的</w:t>
            </w:r>
            <w:r>
              <w:rPr>
                <w:rFonts w:hint="eastAsia" w:ascii="宋体" w:hAnsi="宋体" w:eastAsia="宋体" w:cs="宋体"/>
                <w:highlight w:val="none"/>
              </w:rPr>
              <w:t xml:space="preserve"> </w:t>
            </w:r>
            <w:r>
              <w:rPr>
                <w:rFonts w:hint="eastAsia" w:ascii="宋体" w:hAnsi="宋体" w:eastAsia="宋体" w:cs="宋体"/>
                <w:spacing w:val="-3"/>
                <w:highlight w:val="none"/>
              </w:rPr>
              <w:t>不得分。</w:t>
            </w:r>
          </w:p>
        </w:tc>
      </w:tr>
      <w:tr w14:paraId="44A17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676" w:type="dxa"/>
            <w:tcBorders>
              <w:left w:val="single" w:color="000000" w:sz="4" w:space="0"/>
            </w:tcBorders>
            <w:vAlign w:val="top"/>
          </w:tcPr>
          <w:p w14:paraId="0FF0D3BA">
            <w:pPr>
              <w:pStyle w:val="20"/>
              <w:spacing w:before="68" w:line="241" w:lineRule="auto"/>
              <w:ind w:left="290" w:leftChars="0"/>
              <w:rPr>
                <w:rFonts w:hint="eastAsia" w:cs="宋体"/>
                <w:highlight w:val="none"/>
                <w:lang w:val="en-US" w:eastAsia="zh-CN"/>
              </w:rPr>
            </w:pPr>
          </w:p>
          <w:p w14:paraId="6F2A02C1">
            <w:pPr>
              <w:pStyle w:val="20"/>
              <w:spacing w:before="68" w:line="241" w:lineRule="auto"/>
              <w:ind w:left="290" w:leftChars="0"/>
              <w:rPr>
                <w:rFonts w:hint="eastAsia" w:ascii="宋体" w:hAnsi="宋体" w:eastAsia="宋体" w:cs="宋体"/>
                <w:highlight w:val="none"/>
                <w:lang w:val="en-US" w:eastAsia="zh-CN"/>
              </w:rPr>
            </w:pPr>
            <w:r>
              <w:rPr>
                <w:rFonts w:hint="eastAsia" w:cs="宋体"/>
                <w:highlight w:val="none"/>
                <w:lang w:val="en-US" w:eastAsia="zh-CN"/>
              </w:rPr>
              <w:t>5</w:t>
            </w:r>
          </w:p>
        </w:tc>
        <w:tc>
          <w:tcPr>
            <w:tcW w:w="1132" w:type="dxa"/>
            <w:vAlign w:val="center"/>
          </w:tcPr>
          <w:p w14:paraId="1E4B53A3">
            <w:pPr>
              <w:pStyle w:val="20"/>
              <w:spacing w:before="68" w:line="221" w:lineRule="auto"/>
              <w:ind w:left="145" w:leftChars="0"/>
              <w:jc w:val="center"/>
              <w:rPr>
                <w:rFonts w:hint="eastAsia" w:ascii="宋体" w:hAnsi="宋体" w:eastAsia="宋体" w:cs="宋体"/>
                <w:spacing w:val="-1"/>
                <w:highlight w:val="none"/>
                <w:lang w:val="en-US" w:eastAsia="zh-CN"/>
              </w:rPr>
            </w:pPr>
            <w:r>
              <w:rPr>
                <w:rFonts w:hint="eastAsia" w:cs="宋体"/>
                <w:spacing w:val="-1"/>
                <w:highlight w:val="none"/>
                <w:lang w:val="en-US" w:eastAsia="zh-CN"/>
              </w:rPr>
              <w:t>质保期（2分）</w:t>
            </w:r>
          </w:p>
        </w:tc>
        <w:tc>
          <w:tcPr>
            <w:tcW w:w="852" w:type="dxa"/>
            <w:vAlign w:val="top"/>
          </w:tcPr>
          <w:p w14:paraId="1ECDC652">
            <w:pPr>
              <w:pStyle w:val="20"/>
              <w:spacing w:before="68" w:line="242" w:lineRule="auto"/>
              <w:ind w:left="390" w:leftChars="0"/>
              <w:rPr>
                <w:rFonts w:hint="eastAsia" w:cs="宋体"/>
                <w:highlight w:val="none"/>
                <w:lang w:val="en-US" w:eastAsia="zh-CN"/>
              </w:rPr>
            </w:pPr>
          </w:p>
          <w:p w14:paraId="7D117480">
            <w:pPr>
              <w:pStyle w:val="20"/>
              <w:spacing w:before="68" w:line="242" w:lineRule="auto"/>
              <w:ind w:left="390" w:leftChars="0"/>
              <w:rPr>
                <w:rFonts w:hint="eastAsia" w:ascii="宋体" w:hAnsi="宋体" w:eastAsia="宋体" w:cs="宋体"/>
                <w:highlight w:val="none"/>
                <w:lang w:val="en-US" w:eastAsia="zh-CN"/>
              </w:rPr>
            </w:pPr>
            <w:r>
              <w:rPr>
                <w:rFonts w:hint="eastAsia" w:cs="宋体"/>
                <w:highlight w:val="none"/>
                <w:lang w:val="en-US" w:eastAsia="zh-CN"/>
              </w:rPr>
              <w:t>2</w:t>
            </w:r>
          </w:p>
        </w:tc>
        <w:tc>
          <w:tcPr>
            <w:tcW w:w="6946" w:type="dxa"/>
            <w:vAlign w:val="top"/>
          </w:tcPr>
          <w:p w14:paraId="7073D82D">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11" w:leftChars="0" w:right="114" w:rightChars="0"/>
              <w:textAlignment w:val="baseline"/>
              <w:rPr>
                <w:rFonts w:hint="eastAsia" w:ascii="宋体" w:hAnsi="宋体" w:eastAsia="宋体" w:cs="宋体"/>
                <w:spacing w:val="-2"/>
                <w:highlight w:val="none"/>
              </w:rPr>
            </w:pPr>
            <w:r>
              <w:rPr>
                <w:rFonts w:hint="eastAsia" w:ascii="宋体" w:hAnsi="宋体" w:cs="宋体"/>
                <w:color w:val="auto"/>
                <w:sz w:val="21"/>
                <w:szCs w:val="21"/>
                <w:highlight w:val="none"/>
              </w:rPr>
              <w:t>供应商质保期满足招标文件基本要求的基础上，每增加一年免费质保期加1分，最多加2分，本项最高得2分。（投标人在投标时需提供承诺书</w:t>
            </w:r>
            <w:r>
              <w:rPr>
                <w:rFonts w:hint="eastAsia" w:cs="宋体"/>
                <w:color w:val="auto"/>
                <w:sz w:val="21"/>
                <w:szCs w:val="21"/>
                <w:highlight w:val="none"/>
                <w:lang w:eastAsia="zh-CN"/>
              </w:rPr>
              <w:t>，</w:t>
            </w:r>
            <w:r>
              <w:rPr>
                <w:rFonts w:hint="eastAsia" w:cs="宋体"/>
                <w:color w:val="auto"/>
                <w:sz w:val="21"/>
                <w:szCs w:val="21"/>
                <w:highlight w:val="none"/>
                <w:lang w:val="en-US" w:eastAsia="zh-CN"/>
              </w:rPr>
              <w:t>格式自拟</w:t>
            </w:r>
            <w:r>
              <w:rPr>
                <w:rFonts w:hint="eastAsia" w:ascii="宋体" w:hAnsi="宋体" w:cs="宋体"/>
                <w:color w:val="auto"/>
                <w:sz w:val="21"/>
                <w:szCs w:val="21"/>
                <w:highlight w:val="none"/>
              </w:rPr>
              <w:t>），未提供或承诺书不包含上述内容的不得分。</w:t>
            </w:r>
          </w:p>
        </w:tc>
      </w:tr>
    </w:tbl>
    <w:p w14:paraId="03C2A4DB">
      <w:pPr>
        <w:pStyle w:val="2"/>
        <w:rPr>
          <w:rFonts w:hint="eastAsia" w:ascii="宋体" w:hAnsi="宋体" w:eastAsia="宋体" w:cs="宋体"/>
          <w:highlight w:val="none"/>
        </w:rPr>
      </w:pPr>
    </w:p>
    <w:p w14:paraId="1BF2300C">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2" w:firstLineChars="20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2.3</w:t>
      </w:r>
      <w:r>
        <w:rPr>
          <w:rFonts w:hint="eastAsia" w:ascii="宋体" w:hAnsi="宋体" w:eastAsia="宋体" w:cs="宋体"/>
          <w:spacing w:val="-41"/>
          <w:sz w:val="21"/>
          <w:szCs w:val="21"/>
          <w:highlight w:val="none"/>
        </w:rPr>
        <w:t xml:space="preserve"> </w:t>
      </w:r>
      <w:r>
        <w:rPr>
          <w:rFonts w:hint="eastAsia" w:ascii="宋体" w:hAnsi="宋体" w:eastAsia="宋体" w:cs="宋体"/>
          <w:b/>
          <w:bCs/>
          <w:spacing w:val="-2"/>
          <w:sz w:val="21"/>
          <w:szCs w:val="21"/>
          <w:highlight w:val="none"/>
        </w:rPr>
        <w:t>招标人有权在中标公告期间、签约前后等任何环节对相关资料的真实性进行核验，如发现提供虚</w:t>
      </w:r>
      <w:r>
        <w:rPr>
          <w:rFonts w:hint="eastAsia" w:ascii="宋体" w:hAnsi="宋体" w:eastAsia="宋体" w:cs="宋体"/>
          <w:sz w:val="21"/>
          <w:szCs w:val="21"/>
          <w:highlight w:val="none"/>
        </w:rPr>
        <w:t xml:space="preserve"> </w:t>
      </w:r>
      <w:r>
        <w:rPr>
          <w:rFonts w:hint="eastAsia" w:ascii="宋体" w:hAnsi="宋体" w:eastAsia="宋体" w:cs="宋体"/>
          <w:b/>
          <w:bCs/>
          <w:spacing w:val="-4"/>
          <w:sz w:val="21"/>
          <w:szCs w:val="21"/>
          <w:highlight w:val="none"/>
        </w:rPr>
        <w:t>假资料，招标人将依法取消其中标资格。</w:t>
      </w:r>
    </w:p>
    <w:p w14:paraId="197E3BB1">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2.4</w:t>
      </w:r>
      <w:r>
        <w:rPr>
          <w:rFonts w:hint="eastAsia" w:ascii="宋体" w:hAnsi="宋体" w:eastAsia="宋体" w:cs="宋体"/>
          <w:spacing w:val="-21"/>
          <w:sz w:val="21"/>
          <w:szCs w:val="21"/>
          <w:highlight w:val="none"/>
        </w:rPr>
        <w:t xml:space="preserve"> </w:t>
      </w:r>
      <w:r>
        <w:rPr>
          <w:rFonts w:hint="eastAsia" w:ascii="宋体" w:hAnsi="宋体" w:eastAsia="宋体" w:cs="宋体"/>
          <w:sz w:val="21"/>
          <w:szCs w:val="21"/>
          <w:highlight w:val="none"/>
        </w:rPr>
        <w:t>评委应记名打分，打分未记名的或未按招标文件</w:t>
      </w:r>
      <w:r>
        <w:rPr>
          <w:rFonts w:hint="eastAsia" w:ascii="宋体" w:hAnsi="宋体" w:eastAsia="宋体" w:cs="宋体"/>
          <w:spacing w:val="-1"/>
          <w:sz w:val="21"/>
          <w:szCs w:val="21"/>
          <w:highlight w:val="none"/>
        </w:rPr>
        <w:t>规定的评标办法打分的，一律按无效打分处理。</w:t>
      </w:r>
      <w:r>
        <w:rPr>
          <w:rFonts w:hint="eastAsia" w:ascii="宋体" w:hAnsi="宋体" w:eastAsia="宋体" w:cs="宋体"/>
          <w:sz w:val="21"/>
          <w:szCs w:val="21"/>
          <w:highlight w:val="none"/>
        </w:rPr>
        <w:t xml:space="preserve"> 各项汇总时，每大项记分保留两位小数（第三位四舍五入</w:t>
      </w:r>
      <w:r>
        <w:rPr>
          <w:rFonts w:hint="eastAsia" w:ascii="宋体" w:hAnsi="宋体" w:eastAsia="宋体" w:cs="宋体"/>
          <w:spacing w:val="-11"/>
          <w:sz w:val="21"/>
          <w:szCs w:val="21"/>
          <w:highlight w:val="none"/>
        </w:rPr>
        <w:t>）；</w:t>
      </w:r>
      <w:r>
        <w:rPr>
          <w:rFonts w:hint="eastAsia" w:ascii="宋体" w:hAnsi="宋体" w:eastAsia="宋体" w:cs="宋体"/>
          <w:sz w:val="21"/>
          <w:szCs w:val="21"/>
          <w:highlight w:val="none"/>
        </w:rPr>
        <w:t>总得</w:t>
      </w:r>
      <w:r>
        <w:rPr>
          <w:rFonts w:hint="eastAsia" w:ascii="宋体" w:hAnsi="宋体" w:eastAsia="宋体" w:cs="宋体"/>
          <w:spacing w:val="-1"/>
          <w:sz w:val="21"/>
          <w:szCs w:val="21"/>
          <w:highlight w:val="none"/>
        </w:rPr>
        <w:t>分汇总时保留两位小数（第三位四舍五</w:t>
      </w:r>
      <w:r>
        <w:rPr>
          <w:rFonts w:hint="eastAsia" w:ascii="宋体" w:hAnsi="宋体" w:eastAsia="宋体" w:cs="宋体"/>
          <w:spacing w:val="1"/>
          <w:sz w:val="21"/>
          <w:szCs w:val="21"/>
          <w:highlight w:val="none"/>
        </w:rPr>
        <w:t xml:space="preserve"> </w:t>
      </w:r>
      <w:r>
        <w:rPr>
          <w:rFonts w:hint="eastAsia" w:ascii="宋体" w:hAnsi="宋体" w:eastAsia="宋体" w:cs="宋体"/>
          <w:spacing w:val="-42"/>
          <w:sz w:val="21"/>
          <w:szCs w:val="21"/>
          <w:highlight w:val="none"/>
        </w:rPr>
        <w:t>入）。</w:t>
      </w:r>
    </w:p>
    <w:p w14:paraId="5514CF10">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4" w:firstLineChars="200"/>
        <w:textAlignment w:val="baseline"/>
        <w:rPr>
          <w:rFonts w:hint="eastAsia" w:ascii="宋体" w:hAnsi="宋体" w:eastAsia="宋体" w:cs="宋体"/>
          <w:sz w:val="21"/>
          <w:szCs w:val="21"/>
          <w:highlight w:val="none"/>
        </w:rPr>
      </w:pPr>
      <w:r>
        <w:rPr>
          <w:rFonts w:hint="eastAsia" w:ascii="宋体" w:hAnsi="宋体" w:eastAsia="宋体" w:cs="宋体"/>
          <w:b/>
          <w:bCs/>
          <w:spacing w:val="-2"/>
          <w:sz w:val="21"/>
          <w:szCs w:val="21"/>
          <w:highlight w:val="none"/>
        </w:rPr>
        <w:t>3.评标程序</w:t>
      </w:r>
    </w:p>
    <w:p w14:paraId="29825DF0">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3.1  评标准备</w:t>
      </w:r>
    </w:p>
    <w:p w14:paraId="67F8CA96">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3.1.1  评标委员会成员到达评标现场时应在签到表上签</w:t>
      </w:r>
      <w:r>
        <w:rPr>
          <w:rFonts w:hint="eastAsia" w:ascii="宋体" w:hAnsi="宋体" w:eastAsia="宋体" w:cs="宋体"/>
          <w:spacing w:val="-1"/>
          <w:sz w:val="21"/>
          <w:szCs w:val="21"/>
          <w:highlight w:val="none"/>
        </w:rPr>
        <w:t>到（或通过门禁系统签到）以证明其出席。</w:t>
      </w:r>
    </w:p>
    <w:p w14:paraId="1A70F1C9">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3.1.2  评标委员会成员首先推选一名评标委员</w:t>
      </w:r>
      <w:r>
        <w:rPr>
          <w:rFonts w:hint="eastAsia" w:ascii="宋体" w:hAnsi="宋体" w:eastAsia="宋体" w:cs="宋体"/>
          <w:spacing w:val="-1"/>
          <w:sz w:val="21"/>
          <w:szCs w:val="21"/>
          <w:highlight w:val="none"/>
        </w:rPr>
        <w:t>会负责人，负责评标活动的组织领导工作。</w:t>
      </w:r>
    </w:p>
    <w:p w14:paraId="5734D63A">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4"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3.1.3  招标人或招标代理机构应向评标委员会提供评标所需的信息和数据。评标委员会负责人应组织</w:t>
      </w:r>
      <w:r>
        <w:rPr>
          <w:rFonts w:hint="eastAsia" w:ascii="宋体" w:hAnsi="宋体" w:eastAsia="宋体" w:cs="宋体"/>
          <w:sz w:val="21"/>
          <w:szCs w:val="21"/>
          <w:highlight w:val="none"/>
        </w:rPr>
        <w:t>评标委员会成员认真研究招标文件，未在招标文件中规定的标准和方法不得作为评标的依据。</w:t>
      </w:r>
    </w:p>
    <w:p w14:paraId="17BDF654">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3.2  初步评审</w:t>
      </w:r>
    </w:p>
    <w:p w14:paraId="1115F980">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3.2.1 评标委员会依据本章第</w:t>
      </w:r>
      <w:r>
        <w:rPr>
          <w:rFonts w:hint="eastAsia" w:ascii="宋体" w:hAnsi="宋体" w:eastAsia="宋体" w:cs="宋体"/>
          <w:spacing w:val="-48"/>
          <w:sz w:val="21"/>
          <w:szCs w:val="21"/>
          <w:highlight w:val="none"/>
        </w:rPr>
        <w:t xml:space="preserve"> </w:t>
      </w:r>
      <w:r>
        <w:rPr>
          <w:rFonts w:hint="eastAsia" w:ascii="宋体" w:hAnsi="宋体" w:eastAsia="宋体" w:cs="宋体"/>
          <w:sz w:val="21"/>
          <w:szCs w:val="21"/>
          <w:highlight w:val="none"/>
        </w:rPr>
        <w:t>2.1  款规定的标准对投</w:t>
      </w:r>
      <w:r>
        <w:rPr>
          <w:rFonts w:hint="eastAsia" w:ascii="宋体" w:hAnsi="宋体" w:eastAsia="宋体" w:cs="宋体"/>
          <w:spacing w:val="-1"/>
          <w:sz w:val="21"/>
          <w:szCs w:val="21"/>
          <w:highlight w:val="none"/>
        </w:rPr>
        <w:t>标文件进行初步评审。</w:t>
      </w:r>
    </w:p>
    <w:p w14:paraId="1F6DB1CC">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0" w:firstLineChars="200"/>
        <w:textAlignment w:val="baseline"/>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3.2.2 投标文件不符合本章第</w:t>
      </w:r>
      <w:r>
        <w:rPr>
          <w:rFonts w:hint="eastAsia" w:ascii="宋体" w:hAnsi="宋体" w:eastAsia="宋体" w:cs="宋体"/>
          <w:spacing w:val="-57"/>
          <w:sz w:val="21"/>
          <w:szCs w:val="21"/>
          <w:highlight w:val="none"/>
        </w:rPr>
        <w:t xml:space="preserve"> </w:t>
      </w:r>
      <w:r>
        <w:rPr>
          <w:rFonts w:hint="eastAsia" w:ascii="宋体" w:hAnsi="宋体" w:eastAsia="宋体" w:cs="宋体"/>
          <w:spacing w:val="-5"/>
          <w:sz w:val="21"/>
          <w:szCs w:val="21"/>
          <w:highlight w:val="none"/>
        </w:rPr>
        <w:t xml:space="preserve">2.1 </w:t>
      </w:r>
      <w:r>
        <w:rPr>
          <w:rFonts w:hint="eastAsia" w:ascii="宋体" w:hAnsi="宋体" w:eastAsia="宋体" w:cs="宋体"/>
          <w:spacing w:val="-6"/>
          <w:sz w:val="21"/>
          <w:szCs w:val="21"/>
          <w:highlight w:val="none"/>
        </w:rPr>
        <w:t>款评审标准的，属于重大偏差，视为未能对招标文件作出实质性响应</w:t>
      </w:r>
      <w:r>
        <w:rPr>
          <w:rFonts w:hint="eastAsia" w:ascii="宋体" w:hAnsi="宋体" w:eastAsia="宋体" w:cs="宋体"/>
          <w:spacing w:val="-6"/>
          <w:sz w:val="21"/>
          <w:szCs w:val="21"/>
          <w:highlight w:val="none"/>
          <w:lang w:eastAsia="zh-CN"/>
        </w:rPr>
        <w:t>，</w:t>
      </w:r>
      <w:r>
        <w:rPr>
          <w:rFonts w:hint="eastAsia" w:ascii="宋体" w:hAnsi="宋体" w:eastAsia="宋体" w:cs="宋体"/>
          <w:spacing w:val="-2"/>
          <w:sz w:val="21"/>
          <w:szCs w:val="21"/>
          <w:highlight w:val="none"/>
        </w:rPr>
        <w:t>应当作为无效投标予以否决。</w:t>
      </w:r>
    </w:p>
    <w:p w14:paraId="458AD01E">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3.2.3 对照投标人须知</w:t>
      </w:r>
      <w:r>
        <w:rPr>
          <w:rFonts w:hint="eastAsia" w:ascii="宋体" w:hAnsi="宋体" w:eastAsia="宋体" w:cs="宋体"/>
          <w:spacing w:val="-43"/>
          <w:sz w:val="21"/>
          <w:szCs w:val="21"/>
          <w:highlight w:val="none"/>
        </w:rPr>
        <w:t xml:space="preserve"> </w:t>
      </w:r>
      <w:r>
        <w:rPr>
          <w:rFonts w:hint="eastAsia" w:ascii="宋体" w:hAnsi="宋体" w:eastAsia="宋体" w:cs="宋体"/>
          <w:spacing w:val="-1"/>
          <w:sz w:val="21"/>
          <w:szCs w:val="21"/>
          <w:highlight w:val="none"/>
        </w:rPr>
        <w:t>6.4 款，投标文件有上述情况之一，视为未能对招标文件作</w:t>
      </w:r>
      <w:r>
        <w:rPr>
          <w:rFonts w:hint="eastAsia" w:ascii="宋体" w:hAnsi="宋体" w:eastAsia="宋体" w:cs="宋体"/>
          <w:spacing w:val="-2"/>
          <w:sz w:val="21"/>
          <w:szCs w:val="21"/>
          <w:highlight w:val="none"/>
        </w:rPr>
        <w:t>出实质性响应，凡招</w:t>
      </w:r>
      <w:r>
        <w:rPr>
          <w:rFonts w:hint="eastAsia" w:ascii="宋体" w:hAnsi="宋体" w:eastAsia="宋体" w:cs="宋体"/>
          <w:sz w:val="21"/>
          <w:szCs w:val="21"/>
          <w:highlight w:val="none"/>
        </w:rPr>
        <w:t>标文件未明确标明无效标条款的，评标委员会不得作为判定无效投标</w:t>
      </w:r>
      <w:r>
        <w:rPr>
          <w:rFonts w:hint="eastAsia" w:ascii="宋体" w:hAnsi="宋体" w:eastAsia="宋体" w:cs="宋体"/>
          <w:spacing w:val="-1"/>
          <w:sz w:val="21"/>
          <w:szCs w:val="21"/>
          <w:highlight w:val="none"/>
        </w:rPr>
        <w:t>的依据。</w:t>
      </w:r>
    </w:p>
    <w:p w14:paraId="7AE6874C">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4"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3.2.4  投标报价有算术错误的，评标委员会按以下原则对投标报价进行修正，修正的价格经投标人书</w:t>
      </w:r>
      <w:r>
        <w:rPr>
          <w:rFonts w:hint="eastAsia" w:ascii="宋体" w:hAnsi="宋体" w:eastAsia="宋体" w:cs="宋体"/>
          <w:spacing w:val="-1"/>
          <w:sz w:val="21"/>
          <w:szCs w:val="21"/>
          <w:highlight w:val="none"/>
        </w:rPr>
        <w:t>面确认后具有约束力。</w:t>
      </w:r>
    </w:p>
    <w:p w14:paraId="7742FA3F">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(1）投标文件中的大写金额与小写金额不一致的，以大写金额为准；</w:t>
      </w:r>
    </w:p>
    <w:p w14:paraId="2EA592F5">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(2）总价金额与依据单价计算出的结果不一致的，以单价金额为准修正总价，但单价金额小数点有明 显错误的除</w:t>
      </w:r>
      <w:r>
        <w:rPr>
          <w:rFonts w:hint="eastAsia" w:ascii="宋体" w:hAnsi="宋体" w:eastAsia="宋体" w:cs="宋体"/>
          <w:spacing w:val="-4"/>
          <w:sz w:val="21"/>
          <w:szCs w:val="21"/>
          <w:highlight w:val="none"/>
        </w:rPr>
        <w:t>外。</w:t>
      </w:r>
    </w:p>
    <w:p w14:paraId="4399AF92">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2" w:firstLineChars="20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3.2.5</w:t>
      </w:r>
      <w:r>
        <w:rPr>
          <w:rFonts w:hint="eastAsia" w:ascii="宋体" w:hAnsi="宋体" w:eastAsia="宋体" w:cs="宋体"/>
          <w:spacing w:val="32"/>
          <w:sz w:val="21"/>
          <w:szCs w:val="21"/>
          <w:highlight w:val="none"/>
        </w:rPr>
        <w:t xml:space="preserve"> </w:t>
      </w:r>
      <w:r>
        <w:rPr>
          <w:rFonts w:hint="eastAsia" w:ascii="宋体" w:hAnsi="宋体" w:eastAsia="宋体" w:cs="宋体"/>
          <w:spacing w:val="-2"/>
          <w:sz w:val="21"/>
          <w:szCs w:val="21"/>
          <w:highlight w:val="none"/>
        </w:rPr>
        <w:t>只有通过初步评审的投标文件才能进入详细评审。</w:t>
      </w:r>
    </w:p>
    <w:p w14:paraId="5A948C3C">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3.3</w:t>
      </w:r>
      <w:r>
        <w:rPr>
          <w:rFonts w:hint="eastAsia" w:ascii="宋体" w:hAnsi="宋体" w:eastAsia="宋体" w:cs="宋体"/>
          <w:spacing w:val="7"/>
          <w:sz w:val="21"/>
          <w:szCs w:val="21"/>
          <w:highlight w:val="none"/>
        </w:rPr>
        <w:t xml:space="preserve">  </w:t>
      </w:r>
      <w:r>
        <w:rPr>
          <w:rFonts w:hint="eastAsia" w:ascii="宋体" w:hAnsi="宋体" w:eastAsia="宋体" w:cs="宋体"/>
          <w:spacing w:val="-3"/>
          <w:sz w:val="21"/>
          <w:szCs w:val="21"/>
          <w:highlight w:val="none"/>
        </w:rPr>
        <w:t>详细评审</w:t>
      </w:r>
    </w:p>
    <w:p w14:paraId="0D816A22">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2" w:firstLineChars="20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3.3.1  在详细评审发现符合“无效标书条款”的，应当作为无效投</w:t>
      </w:r>
      <w:r>
        <w:rPr>
          <w:rFonts w:hint="eastAsia" w:ascii="宋体" w:hAnsi="宋体" w:eastAsia="宋体" w:cs="宋体"/>
          <w:spacing w:val="-3"/>
          <w:sz w:val="21"/>
          <w:szCs w:val="21"/>
          <w:highlight w:val="none"/>
        </w:rPr>
        <w:t>标予以否决，其投标报价亦不作为评标基准价的依据。</w:t>
      </w:r>
    </w:p>
    <w:p w14:paraId="58DFDA4D">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3.3.2  评标委员会按本章第</w:t>
      </w:r>
      <w:r>
        <w:rPr>
          <w:rFonts w:hint="eastAsia" w:ascii="宋体" w:hAnsi="宋体" w:eastAsia="宋体" w:cs="宋体"/>
          <w:spacing w:val="-47"/>
          <w:sz w:val="21"/>
          <w:szCs w:val="21"/>
          <w:highlight w:val="none"/>
        </w:rPr>
        <w:t xml:space="preserve"> </w:t>
      </w:r>
      <w:r>
        <w:rPr>
          <w:rFonts w:hint="eastAsia" w:ascii="宋体" w:hAnsi="宋体" w:eastAsia="宋体" w:cs="宋体"/>
          <w:sz w:val="21"/>
          <w:szCs w:val="21"/>
          <w:highlight w:val="none"/>
        </w:rPr>
        <w:t>2.2 款规定的量化因素和分值进行打分，并计算</w:t>
      </w:r>
      <w:r>
        <w:rPr>
          <w:rFonts w:hint="eastAsia" w:ascii="宋体" w:hAnsi="宋体" w:eastAsia="宋体" w:cs="宋体"/>
          <w:spacing w:val="-1"/>
          <w:sz w:val="21"/>
          <w:szCs w:val="21"/>
          <w:highlight w:val="none"/>
        </w:rPr>
        <w:t>出综合评估得分。</w:t>
      </w:r>
    </w:p>
    <w:p w14:paraId="67A14EA9">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3.3.3  评分分值计算保留小数点后两位，小数点后第三位“四</w:t>
      </w:r>
      <w:r>
        <w:rPr>
          <w:rFonts w:hint="eastAsia" w:ascii="宋体" w:hAnsi="宋体" w:eastAsia="宋体" w:cs="宋体"/>
          <w:spacing w:val="-1"/>
          <w:sz w:val="21"/>
          <w:szCs w:val="21"/>
          <w:highlight w:val="none"/>
        </w:rPr>
        <w:t>舍五入”。</w:t>
      </w:r>
    </w:p>
    <w:p w14:paraId="12826D82">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3.4  投标文件的澄清和补正</w:t>
      </w:r>
    </w:p>
    <w:p w14:paraId="55C0FD11">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4"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3.4.1  在评标过程中，评标委员会可以书面形式要求投标人对所提交投标文件中不明确的内容进行书</w:t>
      </w:r>
      <w:r>
        <w:rPr>
          <w:rFonts w:hint="eastAsia" w:ascii="宋体" w:hAnsi="宋体" w:eastAsia="宋体" w:cs="宋体"/>
          <w:spacing w:val="17"/>
          <w:sz w:val="21"/>
          <w:szCs w:val="21"/>
          <w:highlight w:val="none"/>
        </w:rPr>
        <w:t xml:space="preserve"> </w:t>
      </w:r>
      <w:r>
        <w:rPr>
          <w:rFonts w:hint="eastAsia" w:ascii="宋体" w:hAnsi="宋体" w:eastAsia="宋体" w:cs="宋体"/>
          <w:sz w:val="21"/>
          <w:szCs w:val="21"/>
          <w:highlight w:val="none"/>
        </w:rPr>
        <w:t>面澄清或说明，或者对细微偏差进行补正。评标委员会不接受</w:t>
      </w:r>
      <w:r>
        <w:rPr>
          <w:rFonts w:hint="eastAsia" w:ascii="宋体" w:hAnsi="宋体" w:eastAsia="宋体" w:cs="宋体"/>
          <w:spacing w:val="-1"/>
          <w:sz w:val="21"/>
          <w:szCs w:val="21"/>
          <w:highlight w:val="none"/>
        </w:rPr>
        <w:t>投标人主动提出的澄清、说明或补正。</w:t>
      </w:r>
    </w:p>
    <w:p w14:paraId="45C1970B">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3.4.2  澄清、说明和补正不得改变投标文件的实质性内容（算术性错误修正的除外）。投标人的书面澄</w:t>
      </w:r>
      <w:r>
        <w:rPr>
          <w:rFonts w:hint="eastAsia" w:ascii="宋体" w:hAnsi="宋体" w:eastAsia="宋体" w:cs="宋体"/>
          <w:spacing w:val="-1"/>
          <w:sz w:val="21"/>
          <w:szCs w:val="21"/>
          <w:highlight w:val="none"/>
        </w:rPr>
        <w:t>清、说明和补正属于投标文件的组成部分。</w:t>
      </w:r>
    </w:p>
    <w:p w14:paraId="70FD6FDA">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3.4.3  评标委员会对投标人提交的澄清、说明或补正有疑问的，可以要求投标人进一步澄清、说明或补</w:t>
      </w:r>
      <w:r>
        <w:rPr>
          <w:rFonts w:hint="eastAsia" w:ascii="宋体" w:hAnsi="宋体" w:eastAsia="宋体" w:cs="宋体"/>
          <w:spacing w:val="-11"/>
          <w:sz w:val="21"/>
          <w:szCs w:val="21"/>
          <w:highlight w:val="none"/>
        </w:rPr>
        <w:t>正。</w:t>
      </w:r>
    </w:p>
    <w:p w14:paraId="12089716">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3.5  推荐中标候选人或直接确定中标人</w:t>
      </w:r>
    </w:p>
    <w:p w14:paraId="6E92A75B">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4"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3.5.1  除投标人须知前附表授权直接确定中标人外，评标委员会在推荐中标候选人时，应遵照以下原</w:t>
      </w:r>
      <w:r>
        <w:rPr>
          <w:rFonts w:hint="eastAsia" w:ascii="宋体" w:hAnsi="宋体" w:eastAsia="宋体" w:cs="宋体"/>
          <w:spacing w:val="-6"/>
          <w:sz w:val="21"/>
          <w:szCs w:val="21"/>
          <w:highlight w:val="none"/>
        </w:rPr>
        <w:t>则:</w:t>
      </w:r>
    </w:p>
    <w:p w14:paraId="48C5557F">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0" w:firstLineChars="20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评标委员会按照最终得分由高至低的次序排列，并根据投标人须知前附表规定的中标候选人数量，将</w:t>
      </w:r>
      <w:r>
        <w:rPr>
          <w:rFonts w:hint="eastAsia" w:ascii="宋体" w:hAnsi="宋体" w:eastAsia="宋体" w:cs="宋体"/>
          <w:spacing w:val="1"/>
          <w:sz w:val="21"/>
          <w:szCs w:val="21"/>
          <w:highlight w:val="none"/>
        </w:rPr>
        <w:t xml:space="preserve"> </w:t>
      </w:r>
      <w:r>
        <w:rPr>
          <w:rFonts w:hint="eastAsia" w:ascii="宋体" w:hAnsi="宋体" w:eastAsia="宋体" w:cs="宋体"/>
          <w:b/>
          <w:bCs/>
          <w:spacing w:val="-4"/>
          <w:sz w:val="21"/>
          <w:szCs w:val="21"/>
          <w:highlight w:val="none"/>
        </w:rPr>
        <w:t>排序在前的投标人推荐为中标候选人。</w:t>
      </w:r>
    </w:p>
    <w:p w14:paraId="27DC8237">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0" w:firstLineChars="20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招标人有权在中标公示期间、签约前后等任何环节对相关资料的真实性进行核验，如发现提供虚</w:t>
      </w:r>
      <w:r>
        <w:rPr>
          <w:rFonts w:hint="eastAsia" w:ascii="宋体" w:hAnsi="宋体" w:eastAsia="宋体" w:cs="宋体"/>
          <w:b/>
          <w:bCs/>
          <w:spacing w:val="-4"/>
          <w:sz w:val="21"/>
          <w:szCs w:val="21"/>
          <w:highlight w:val="none"/>
        </w:rPr>
        <w:t>假资</w:t>
      </w:r>
      <w:r>
        <w:rPr>
          <w:rFonts w:hint="eastAsia" w:ascii="宋体" w:hAnsi="宋体" w:eastAsia="宋体" w:cs="宋体"/>
          <w:sz w:val="21"/>
          <w:szCs w:val="21"/>
          <w:highlight w:val="none"/>
        </w:rPr>
        <w:t xml:space="preserve"> </w:t>
      </w:r>
      <w:r>
        <w:rPr>
          <w:rFonts w:hint="eastAsia" w:ascii="宋体" w:hAnsi="宋体" w:eastAsia="宋体" w:cs="宋体"/>
          <w:b/>
          <w:bCs/>
          <w:spacing w:val="-4"/>
          <w:sz w:val="21"/>
          <w:szCs w:val="21"/>
          <w:highlight w:val="none"/>
        </w:rPr>
        <w:t>料采购人将依法取消其中标资格。</w:t>
      </w:r>
    </w:p>
    <w:p w14:paraId="379E67FE">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3.6  提交评标报告</w:t>
      </w:r>
    </w:p>
    <w:p w14:paraId="60C5D5E1">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4" w:firstLineChars="200"/>
        <w:textAlignment w:val="baseline"/>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评标委员会完成评标后，应当向招标人提交书面评标报告。评标报告应当由全体评标委员</w:t>
      </w:r>
      <w:r>
        <w:rPr>
          <w:rFonts w:hint="eastAsia" w:ascii="宋体" w:hAnsi="宋体" w:eastAsia="宋体" w:cs="宋体"/>
          <w:spacing w:val="-5"/>
          <w:sz w:val="21"/>
          <w:szCs w:val="21"/>
          <w:highlight w:val="none"/>
        </w:rPr>
        <w:t>会成员签字，</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并于评标结束时抄送有关监督部门。</w:t>
      </w:r>
    </w:p>
    <w:p w14:paraId="748FE822">
      <w:pPr>
        <w:spacing w:line="240" w:lineRule="auto"/>
        <w:ind w:left="0" w:right="0" w:firstLine="0"/>
        <w:rPr>
          <w:rFonts w:hint="eastAsia" w:ascii="宋体" w:hAnsi="宋体" w:eastAsia="宋体" w:cs="宋体"/>
          <w:sz w:val="21"/>
          <w:szCs w:val="21"/>
          <w:highlight w:val="none"/>
        </w:rPr>
        <w:sectPr>
          <w:footerReference r:id="rId13" w:type="default"/>
          <w:pgSz w:w="11900" w:h="16841"/>
          <w:pgMar w:top="1431" w:right="1073" w:bottom="1159" w:left="1141" w:header="0" w:footer="959" w:gutter="0"/>
          <w:cols w:space="720" w:num="1"/>
        </w:sectPr>
      </w:pPr>
    </w:p>
    <w:p w14:paraId="13A530C2">
      <w:pPr>
        <w:spacing w:before="87" w:line="223" w:lineRule="auto"/>
        <w:ind w:left="2394"/>
        <w:outlineLvl w:val="0"/>
        <w:rPr>
          <w:rFonts w:hint="eastAsia" w:ascii="宋体" w:hAnsi="宋体" w:eastAsia="宋体" w:cs="宋体"/>
          <w:sz w:val="43"/>
          <w:szCs w:val="43"/>
          <w:highlight w:val="none"/>
        </w:rPr>
      </w:pPr>
      <w:r>
        <w:rPr>
          <w:rFonts w:hint="eastAsia" w:ascii="宋体" w:hAnsi="宋体" w:eastAsia="宋体" w:cs="宋体"/>
          <w:b/>
          <w:bCs/>
          <w:spacing w:val="5"/>
          <w:sz w:val="43"/>
          <w:szCs w:val="43"/>
          <w:highlight w:val="none"/>
        </w:rPr>
        <w:t>第四章</w:t>
      </w:r>
      <w:r>
        <w:rPr>
          <w:rFonts w:hint="eastAsia" w:ascii="宋体" w:hAnsi="宋体" w:eastAsia="宋体" w:cs="宋体"/>
          <w:spacing w:val="5"/>
          <w:sz w:val="43"/>
          <w:szCs w:val="43"/>
          <w:highlight w:val="none"/>
        </w:rPr>
        <w:t xml:space="preserve">  </w:t>
      </w:r>
      <w:r>
        <w:rPr>
          <w:rFonts w:hint="eastAsia" w:ascii="宋体" w:hAnsi="宋体" w:eastAsia="宋体" w:cs="宋体"/>
          <w:b/>
          <w:bCs/>
          <w:spacing w:val="5"/>
          <w:sz w:val="43"/>
          <w:szCs w:val="43"/>
          <w:highlight w:val="none"/>
        </w:rPr>
        <w:t>合同条款及格式</w:t>
      </w:r>
    </w:p>
    <w:p w14:paraId="306E5ED7">
      <w:pPr>
        <w:pStyle w:val="2"/>
        <w:spacing w:line="417" w:lineRule="auto"/>
        <w:rPr>
          <w:rFonts w:hint="eastAsia" w:ascii="宋体" w:hAnsi="宋体" w:eastAsia="宋体" w:cs="宋体"/>
          <w:highlight w:val="none"/>
        </w:rPr>
      </w:pPr>
    </w:p>
    <w:p w14:paraId="0B83C8AB">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5"/>
          <w:sz w:val="21"/>
          <w:szCs w:val="21"/>
          <w:highlight w:val="none"/>
        </w:rPr>
        <w:t>甲</w:t>
      </w:r>
      <w:r>
        <w:rPr>
          <w:rFonts w:hint="eastAsia" w:ascii="宋体" w:hAnsi="宋体" w:eastAsia="宋体" w:cs="宋体"/>
          <w:spacing w:val="2"/>
          <w:sz w:val="21"/>
          <w:szCs w:val="21"/>
          <w:highlight w:val="none"/>
        </w:rPr>
        <w:t xml:space="preserve">    </w:t>
      </w:r>
      <w:r>
        <w:rPr>
          <w:rFonts w:hint="eastAsia" w:ascii="宋体" w:hAnsi="宋体" w:eastAsia="宋体" w:cs="宋体"/>
          <w:spacing w:val="-15"/>
          <w:sz w:val="21"/>
          <w:szCs w:val="21"/>
          <w:highlight w:val="none"/>
        </w:rPr>
        <w:t>方：</w:t>
      </w:r>
      <w:r>
        <w:rPr>
          <w:rFonts w:hint="eastAsia" w:ascii="宋体" w:hAnsi="宋体" w:eastAsia="宋体" w:cs="宋体"/>
          <w:sz w:val="21"/>
          <w:szCs w:val="21"/>
          <w:highlight w:val="none"/>
          <w:u w:val="single" w:color="auto"/>
        </w:rPr>
        <w:t xml:space="preserve">                             </w:t>
      </w:r>
    </w:p>
    <w:p w14:paraId="21FB5B76">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pacing w:val="-19"/>
          <w:sz w:val="21"/>
          <w:szCs w:val="21"/>
          <w:highlight w:val="none"/>
        </w:rPr>
      </w:pPr>
    </w:p>
    <w:p w14:paraId="7AABEB08">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u w:val="single" w:color="auto"/>
          <w:lang w:val="en-US" w:eastAsia="zh-CN"/>
        </w:rPr>
      </w:pPr>
      <w:r>
        <w:rPr>
          <w:rFonts w:hint="eastAsia" w:ascii="宋体" w:hAnsi="宋体" w:eastAsia="宋体" w:cs="宋体"/>
          <w:spacing w:val="-19"/>
          <w:sz w:val="21"/>
          <w:szCs w:val="21"/>
          <w:highlight w:val="none"/>
        </w:rPr>
        <w:t>乙</w:t>
      </w:r>
      <w:r>
        <w:rPr>
          <w:rFonts w:hint="eastAsia" w:ascii="宋体" w:hAnsi="宋体" w:eastAsia="宋体" w:cs="宋体"/>
          <w:spacing w:val="2"/>
          <w:sz w:val="21"/>
          <w:szCs w:val="21"/>
          <w:highlight w:val="none"/>
        </w:rPr>
        <w:t xml:space="preserve">    </w:t>
      </w:r>
      <w:r>
        <w:rPr>
          <w:rFonts w:hint="eastAsia" w:ascii="宋体" w:hAnsi="宋体" w:eastAsia="宋体" w:cs="宋体"/>
          <w:spacing w:val="-19"/>
          <w:sz w:val="21"/>
          <w:szCs w:val="21"/>
          <w:highlight w:val="none"/>
        </w:rPr>
        <w:t>方：</w:t>
      </w:r>
      <w:r>
        <w:rPr>
          <w:rFonts w:hint="eastAsia" w:ascii="宋体" w:hAnsi="宋体" w:eastAsia="宋体" w:cs="宋体"/>
          <w:spacing w:val="-19"/>
          <w:sz w:val="21"/>
          <w:szCs w:val="21"/>
          <w:highlight w:val="none"/>
          <w:u w:val="single"/>
          <w:lang w:val="en-US" w:eastAsia="zh-CN"/>
        </w:rPr>
        <w:t xml:space="preserve">                                  </w:t>
      </w:r>
    </w:p>
    <w:p w14:paraId="5A94A71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甲、乙双方根据</w:t>
      </w:r>
      <w:r>
        <w:rPr>
          <w:rFonts w:hint="eastAsia" w:ascii="宋体" w:hAnsi="宋体" w:eastAsia="宋体" w:cs="宋体"/>
          <w:spacing w:val="-3"/>
          <w:sz w:val="21"/>
          <w:szCs w:val="21"/>
          <w:highlight w:val="none"/>
          <w:u w:val="single" w:color="auto"/>
          <w:lang w:eastAsia="zh-CN"/>
        </w:rPr>
        <w:t>中山医院苏北健康管理中心部分家具采购项目（四）</w:t>
      </w:r>
      <w:r>
        <w:rPr>
          <w:rFonts w:hint="eastAsia" w:ascii="宋体" w:hAnsi="宋体" w:eastAsia="宋体" w:cs="宋体"/>
          <w:spacing w:val="-3"/>
          <w:sz w:val="21"/>
          <w:szCs w:val="21"/>
          <w:highlight w:val="none"/>
        </w:rPr>
        <w:t>公开招标的结果，签署本合</w:t>
      </w:r>
      <w:r>
        <w:rPr>
          <w:rFonts w:hint="eastAsia" w:ascii="宋体" w:hAnsi="宋体" w:eastAsia="宋体" w:cs="宋体"/>
          <w:sz w:val="21"/>
          <w:szCs w:val="21"/>
          <w:highlight w:val="none"/>
        </w:rPr>
        <w:t xml:space="preserve"> </w:t>
      </w:r>
      <w:r>
        <w:rPr>
          <w:rFonts w:hint="eastAsia" w:ascii="宋体" w:hAnsi="宋体" w:eastAsia="宋体" w:cs="宋体"/>
          <w:spacing w:val="-11"/>
          <w:sz w:val="21"/>
          <w:szCs w:val="21"/>
          <w:highlight w:val="none"/>
        </w:rPr>
        <w:t>同（以下简称合同</w:t>
      </w:r>
      <w:r>
        <w:rPr>
          <w:rFonts w:hint="eastAsia" w:ascii="宋体" w:hAnsi="宋体" w:eastAsia="宋体" w:cs="宋体"/>
          <w:spacing w:val="-29"/>
          <w:sz w:val="21"/>
          <w:szCs w:val="21"/>
          <w:highlight w:val="none"/>
        </w:rPr>
        <w:t>）：</w:t>
      </w:r>
    </w:p>
    <w:p w14:paraId="791F780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b/>
          <w:bCs/>
          <w:spacing w:val="-5"/>
          <w:sz w:val="21"/>
          <w:szCs w:val="21"/>
          <w:highlight w:val="none"/>
        </w:rPr>
        <w:t>一、采购内容</w:t>
      </w:r>
    </w:p>
    <w:p w14:paraId="2F87E412">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lang w:val="en-US" w:eastAsia="zh-CN"/>
        </w:rPr>
      </w:pPr>
      <w:r>
        <w:rPr>
          <w:rFonts w:hint="eastAsia" w:ascii="宋体" w:hAnsi="宋体" w:eastAsia="宋体" w:cs="宋体"/>
          <w:spacing w:val="-7"/>
          <w:sz w:val="21"/>
          <w:szCs w:val="21"/>
          <w:highlight w:val="none"/>
        </w:rPr>
        <w:t>1、项目名称：</w:t>
      </w:r>
      <w:r>
        <w:rPr>
          <w:rFonts w:hint="eastAsia" w:ascii="宋体" w:hAnsi="宋体" w:eastAsia="宋体" w:cs="宋体"/>
          <w:spacing w:val="-7"/>
          <w:sz w:val="21"/>
          <w:szCs w:val="21"/>
          <w:highlight w:val="none"/>
          <w:u w:val="single"/>
          <w:lang w:val="en-US" w:eastAsia="zh-CN"/>
        </w:rPr>
        <w:t xml:space="preserve">                                 </w:t>
      </w:r>
    </w:p>
    <w:p w14:paraId="7E293A9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u w:val="single"/>
          <w:lang w:val="en-US" w:eastAsia="zh-CN"/>
        </w:rPr>
      </w:pPr>
      <w:r>
        <w:rPr>
          <w:rFonts w:hint="eastAsia" w:ascii="宋体" w:hAnsi="宋体" w:eastAsia="宋体" w:cs="宋体"/>
          <w:spacing w:val="-5"/>
          <w:sz w:val="21"/>
          <w:szCs w:val="21"/>
          <w:highlight w:val="none"/>
        </w:rPr>
        <w:t>2、型号规格：</w:t>
      </w:r>
      <w:r>
        <w:rPr>
          <w:rFonts w:hint="eastAsia" w:ascii="宋体" w:hAnsi="宋体" w:eastAsia="宋体" w:cs="宋体"/>
          <w:sz w:val="21"/>
          <w:szCs w:val="21"/>
          <w:highlight w:val="none"/>
          <w:u w:val="single"/>
          <w:lang w:val="en-US" w:eastAsia="zh-CN"/>
        </w:rPr>
        <w:t xml:space="preserve">                               </w:t>
      </w:r>
    </w:p>
    <w:p w14:paraId="1F1A0404">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u w:val="single"/>
          <w:lang w:val="en-US" w:eastAsia="zh-CN"/>
        </w:rPr>
      </w:pPr>
      <w:r>
        <w:rPr>
          <w:rFonts w:hint="eastAsia" w:ascii="宋体" w:hAnsi="宋体" w:eastAsia="宋体" w:cs="宋体"/>
          <w:spacing w:val="-5"/>
          <w:sz w:val="21"/>
          <w:szCs w:val="21"/>
          <w:highlight w:val="none"/>
        </w:rPr>
        <w:t>3、技术参数：</w:t>
      </w:r>
      <w:r>
        <w:rPr>
          <w:rFonts w:hint="eastAsia" w:ascii="宋体" w:hAnsi="宋体" w:eastAsia="宋体" w:cs="宋体"/>
          <w:spacing w:val="-5"/>
          <w:sz w:val="21"/>
          <w:szCs w:val="21"/>
          <w:highlight w:val="none"/>
          <w:u w:val="single"/>
          <w:lang w:val="en-US" w:eastAsia="zh-CN"/>
        </w:rPr>
        <w:t xml:space="preserve">                                </w:t>
      </w:r>
    </w:p>
    <w:p w14:paraId="25C808D0">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u w:val="single"/>
          <w:lang w:val="en-US" w:eastAsia="zh-CN"/>
        </w:rPr>
      </w:pPr>
      <w:r>
        <w:rPr>
          <w:rFonts w:hint="eastAsia" w:ascii="宋体" w:hAnsi="宋体" w:eastAsia="宋体" w:cs="宋体"/>
          <w:spacing w:val="-14"/>
          <w:sz w:val="21"/>
          <w:szCs w:val="21"/>
          <w:highlight w:val="none"/>
        </w:rPr>
        <w:t>4、数量（单位</w:t>
      </w:r>
      <w:r>
        <w:rPr>
          <w:rFonts w:hint="eastAsia" w:ascii="宋体" w:hAnsi="宋体" w:eastAsia="宋体" w:cs="宋体"/>
          <w:spacing w:val="-13"/>
          <w:sz w:val="21"/>
          <w:szCs w:val="21"/>
          <w:highlight w:val="none"/>
        </w:rPr>
        <w:t>）：</w:t>
      </w:r>
      <w:r>
        <w:rPr>
          <w:rFonts w:hint="eastAsia" w:ascii="宋体" w:hAnsi="宋体" w:eastAsia="宋体" w:cs="宋体"/>
          <w:sz w:val="21"/>
          <w:szCs w:val="21"/>
          <w:highlight w:val="none"/>
          <w:u w:val="single"/>
          <w:lang w:val="en-US" w:eastAsia="zh-CN"/>
        </w:rPr>
        <w:t xml:space="preserve">                            </w:t>
      </w:r>
    </w:p>
    <w:p w14:paraId="064EE419">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二、合同金额</w:t>
      </w:r>
    </w:p>
    <w:p w14:paraId="5E4E666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本合同金额含税为（大写</w:t>
      </w:r>
      <w:r>
        <w:rPr>
          <w:rFonts w:hint="eastAsia" w:ascii="宋体" w:hAnsi="宋体" w:eastAsia="宋体" w:cs="宋体"/>
          <w:spacing w:val="-17"/>
          <w:sz w:val="21"/>
          <w:szCs w:val="21"/>
          <w:highlight w:val="none"/>
        </w:rPr>
        <w:t>）：</w:t>
      </w:r>
      <w:r>
        <w:rPr>
          <w:rFonts w:hint="eastAsia" w:ascii="宋体" w:hAnsi="宋体" w:eastAsia="宋体" w:cs="宋体"/>
          <w:sz w:val="21"/>
          <w:szCs w:val="21"/>
          <w:highlight w:val="none"/>
        </w:rPr>
        <w:t>______________元(￥_______________元）人民币。乙方已充分考虑为</w:t>
      </w:r>
      <w:r>
        <w:rPr>
          <w:rFonts w:hint="eastAsia" w:ascii="宋体" w:hAnsi="宋体" w:eastAsia="宋体" w:cs="宋体"/>
          <w:spacing w:val="1"/>
          <w:sz w:val="21"/>
          <w:szCs w:val="21"/>
          <w:highlight w:val="none"/>
        </w:rPr>
        <w:t xml:space="preserve"> </w:t>
      </w:r>
      <w:r>
        <w:rPr>
          <w:rFonts w:hint="eastAsia" w:ascii="宋体" w:hAnsi="宋体" w:eastAsia="宋体" w:cs="宋体"/>
          <w:spacing w:val="-1"/>
          <w:sz w:val="21"/>
          <w:szCs w:val="21"/>
          <w:highlight w:val="none"/>
        </w:rPr>
        <w:t>完成上述全部招标内容并进行相关服务所必需的所有费用，各类风险和政策性调整等风险已包括在合同金</w:t>
      </w:r>
      <w:r>
        <w:rPr>
          <w:rFonts w:hint="eastAsia" w:ascii="宋体" w:hAnsi="宋体" w:eastAsia="宋体" w:cs="宋体"/>
          <w:spacing w:val="14"/>
          <w:sz w:val="21"/>
          <w:szCs w:val="21"/>
          <w:highlight w:val="none"/>
        </w:rPr>
        <w:t xml:space="preserve"> </w:t>
      </w:r>
      <w:r>
        <w:rPr>
          <w:rFonts w:hint="eastAsia" w:ascii="宋体" w:hAnsi="宋体" w:eastAsia="宋体" w:cs="宋体"/>
          <w:spacing w:val="-2"/>
          <w:sz w:val="21"/>
          <w:szCs w:val="21"/>
          <w:highlight w:val="none"/>
        </w:rPr>
        <w:t>额中并由乙方自行负责。</w:t>
      </w:r>
    </w:p>
    <w:p w14:paraId="73D22870">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三、技术资料</w:t>
      </w:r>
    </w:p>
    <w:p w14:paraId="63FA0E85">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1、乙方应按招标文件规定的时间向甲方提供实现合同目的所需的有关技术资料。</w:t>
      </w:r>
    </w:p>
    <w:p w14:paraId="23126A46">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2、没有甲方事先书面同意，乙方不得将由甲方提供的有关合同或任何合同条文、规格、计</w:t>
      </w:r>
      <w:r>
        <w:rPr>
          <w:rFonts w:hint="eastAsia" w:ascii="宋体" w:hAnsi="宋体" w:eastAsia="宋体" w:cs="宋体"/>
          <w:spacing w:val="-4"/>
          <w:sz w:val="21"/>
          <w:szCs w:val="21"/>
          <w:highlight w:val="none"/>
        </w:rPr>
        <w:t>划或资料提</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供给与履行本合同无关的任何其他人。即使向履行本合同有关的人员提供，也应注意保密并限于履行合同</w:t>
      </w:r>
      <w:r>
        <w:rPr>
          <w:rFonts w:hint="eastAsia" w:ascii="宋体" w:hAnsi="宋体" w:eastAsia="宋体" w:cs="宋体"/>
          <w:spacing w:val="14"/>
          <w:sz w:val="21"/>
          <w:szCs w:val="21"/>
          <w:highlight w:val="none"/>
        </w:rPr>
        <w:t xml:space="preserve"> </w:t>
      </w:r>
      <w:r>
        <w:rPr>
          <w:rFonts w:hint="eastAsia" w:ascii="宋体" w:hAnsi="宋体" w:eastAsia="宋体" w:cs="宋体"/>
          <w:spacing w:val="-5"/>
          <w:sz w:val="21"/>
          <w:szCs w:val="21"/>
          <w:highlight w:val="none"/>
        </w:rPr>
        <w:t>的必需范围。乙方若违反本合同约定的保密义务，甲方</w:t>
      </w:r>
      <w:r>
        <w:rPr>
          <w:rFonts w:hint="eastAsia" w:ascii="宋体" w:hAnsi="宋体" w:eastAsia="宋体" w:cs="宋体"/>
          <w:spacing w:val="-6"/>
          <w:sz w:val="21"/>
          <w:szCs w:val="21"/>
          <w:highlight w:val="none"/>
        </w:rPr>
        <w:t>有权单方解除本合同，同时乙方应赔偿甲方的损失。</w:t>
      </w:r>
    </w:p>
    <w:p w14:paraId="2FDA912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b/>
          <w:bCs/>
          <w:spacing w:val="-6"/>
          <w:sz w:val="21"/>
          <w:szCs w:val="21"/>
          <w:highlight w:val="none"/>
        </w:rPr>
        <w:t>四、知识产权</w:t>
      </w:r>
    </w:p>
    <w:p w14:paraId="137F7CBC">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甲方提供给乙方的任何计划、图纸或资料等成果的知识产权属于</w:t>
      </w:r>
      <w:r>
        <w:rPr>
          <w:rFonts w:hint="eastAsia" w:ascii="宋体" w:hAnsi="宋体" w:eastAsia="宋体" w:cs="宋体"/>
          <w:spacing w:val="-2"/>
          <w:sz w:val="21"/>
          <w:szCs w:val="21"/>
          <w:highlight w:val="none"/>
        </w:rPr>
        <w:t>甲方。乙方应保证所提供的货物及服</w:t>
      </w:r>
      <w:r>
        <w:rPr>
          <w:rFonts w:hint="eastAsia" w:ascii="宋体" w:hAnsi="宋体" w:eastAsia="宋体" w:cs="宋体"/>
          <w:sz w:val="21"/>
          <w:szCs w:val="21"/>
          <w:highlight w:val="none"/>
        </w:rPr>
        <w:t xml:space="preserve"> 务或其任何一部分均不会侵犯任何第三方的知识产权。一旦出现侵权，由乙方承担全部</w:t>
      </w:r>
      <w:r>
        <w:rPr>
          <w:rFonts w:hint="eastAsia" w:ascii="宋体" w:hAnsi="宋体" w:eastAsia="宋体" w:cs="宋体"/>
          <w:spacing w:val="-1"/>
          <w:sz w:val="21"/>
          <w:szCs w:val="21"/>
          <w:highlight w:val="none"/>
        </w:rPr>
        <w:t>责任。</w:t>
      </w:r>
    </w:p>
    <w:p w14:paraId="4BC63BF4">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五、产权担保</w:t>
      </w:r>
    </w:p>
    <w:p w14:paraId="37A2AF1A">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乙方保证所交付的货物的所有权完全属于乙方且无任何抵押、查封等产</w:t>
      </w:r>
      <w:r>
        <w:rPr>
          <w:rFonts w:hint="eastAsia" w:ascii="宋体" w:hAnsi="宋体" w:eastAsia="宋体" w:cs="宋体"/>
          <w:spacing w:val="-2"/>
          <w:sz w:val="21"/>
          <w:szCs w:val="21"/>
          <w:highlight w:val="none"/>
        </w:rPr>
        <w:t>权瑕疵。</w:t>
      </w:r>
    </w:p>
    <w:p w14:paraId="6170855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六、转包或分包</w:t>
      </w:r>
    </w:p>
    <w:p w14:paraId="5D4F224C">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1、本合同范围的货物及服务，应由乙方直</w:t>
      </w:r>
      <w:r>
        <w:rPr>
          <w:rFonts w:hint="eastAsia" w:ascii="宋体" w:hAnsi="宋体" w:eastAsia="宋体" w:cs="宋体"/>
          <w:spacing w:val="-2"/>
          <w:sz w:val="21"/>
          <w:szCs w:val="21"/>
          <w:highlight w:val="none"/>
        </w:rPr>
        <w:t>接供应，不得转让他人供应；</w:t>
      </w:r>
    </w:p>
    <w:p w14:paraId="0F139D15">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2、除非得到甲方的书面同意，乙方不得将本合同范围的货物或服务全部或部分分包给他人供应；</w:t>
      </w:r>
    </w:p>
    <w:p w14:paraId="3FBFA0AF">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pacing w:val="-1"/>
          <w:sz w:val="21"/>
          <w:szCs w:val="21"/>
          <w:highlight w:val="none"/>
        </w:rPr>
      </w:pPr>
      <w:r>
        <w:rPr>
          <w:rFonts w:hint="eastAsia" w:ascii="宋体" w:hAnsi="宋体" w:eastAsia="宋体" w:cs="宋体"/>
          <w:sz w:val="21"/>
          <w:szCs w:val="21"/>
          <w:highlight w:val="none"/>
        </w:rPr>
        <w:t>3、如有转让和未经甲方同意的分包行为，甲方有权解除合同并追究乙</w:t>
      </w:r>
      <w:r>
        <w:rPr>
          <w:rFonts w:hint="eastAsia" w:ascii="宋体" w:hAnsi="宋体" w:eastAsia="宋体" w:cs="宋体"/>
          <w:spacing w:val="-1"/>
          <w:sz w:val="21"/>
          <w:szCs w:val="21"/>
          <w:highlight w:val="none"/>
        </w:rPr>
        <w:t>方的违约责任。</w:t>
      </w:r>
    </w:p>
    <w:p w14:paraId="2D94CD58">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b/>
          <w:bCs/>
          <w:spacing w:val="-9"/>
          <w:sz w:val="21"/>
          <w:szCs w:val="21"/>
          <w:highlight w:val="none"/>
        </w:rPr>
        <w:t>七、交货条件：</w:t>
      </w:r>
    </w:p>
    <w:p w14:paraId="4DED1DB6">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1、项目完成期限：</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w:t>
      </w:r>
    </w:p>
    <w:p w14:paraId="6D2AE67A">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2、产品的外观、包装、运输应按国家规定或部颁标</w:t>
      </w:r>
      <w:r>
        <w:rPr>
          <w:rFonts w:hint="eastAsia" w:ascii="宋体" w:hAnsi="宋体" w:eastAsia="宋体" w:cs="宋体"/>
          <w:spacing w:val="-4"/>
          <w:sz w:val="21"/>
          <w:szCs w:val="21"/>
          <w:highlight w:val="none"/>
        </w:rPr>
        <w:t>准或行业标准执行，如因乙方包装不当以及其它原</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因造成损坏或丢失，应由乙方负责修复或补缺。</w:t>
      </w:r>
    </w:p>
    <w:p w14:paraId="0D9D8FFB">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3、产品交货时，包装完整无破损，还必须提供以下资料：</w:t>
      </w:r>
    </w:p>
    <w:p w14:paraId="090591D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A</w:t>
      </w:r>
      <w:r>
        <w:rPr>
          <w:rFonts w:hint="eastAsia" w:ascii="宋体" w:hAnsi="宋体" w:eastAsia="宋体" w:cs="宋体"/>
          <w:spacing w:val="-42"/>
          <w:sz w:val="21"/>
          <w:szCs w:val="21"/>
          <w:highlight w:val="none"/>
        </w:rPr>
        <w:t xml:space="preserve"> </w:t>
      </w:r>
      <w:r>
        <w:rPr>
          <w:rFonts w:hint="eastAsia" w:ascii="宋体" w:hAnsi="宋体" w:eastAsia="宋体" w:cs="宋体"/>
          <w:spacing w:val="-2"/>
          <w:sz w:val="21"/>
          <w:szCs w:val="21"/>
          <w:highlight w:val="none"/>
        </w:rPr>
        <w:t>装箱清单</w:t>
      </w:r>
    </w:p>
    <w:p w14:paraId="5CBBA844">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B</w:t>
      </w:r>
      <w:r>
        <w:rPr>
          <w:rFonts w:hint="eastAsia" w:ascii="宋体" w:hAnsi="宋体" w:eastAsia="宋体" w:cs="宋体"/>
          <w:spacing w:val="-40"/>
          <w:sz w:val="21"/>
          <w:szCs w:val="21"/>
          <w:highlight w:val="none"/>
        </w:rPr>
        <w:t xml:space="preserve"> </w:t>
      </w:r>
      <w:r>
        <w:rPr>
          <w:rFonts w:hint="eastAsia" w:ascii="宋体" w:hAnsi="宋体" w:eastAsia="宋体" w:cs="宋体"/>
          <w:spacing w:val="-2"/>
          <w:sz w:val="21"/>
          <w:szCs w:val="21"/>
          <w:highlight w:val="none"/>
        </w:rPr>
        <w:t>质检合格文件</w:t>
      </w:r>
    </w:p>
    <w:p w14:paraId="2670DCA5">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C</w:t>
      </w:r>
      <w:r>
        <w:rPr>
          <w:rFonts w:hint="eastAsia" w:ascii="宋体" w:hAnsi="宋体" w:eastAsia="宋体" w:cs="宋体"/>
          <w:spacing w:val="-22"/>
          <w:sz w:val="21"/>
          <w:szCs w:val="21"/>
          <w:highlight w:val="none"/>
        </w:rPr>
        <w:t xml:space="preserve"> </w:t>
      </w:r>
      <w:r>
        <w:rPr>
          <w:rFonts w:hint="eastAsia" w:ascii="宋体" w:hAnsi="宋体" w:eastAsia="宋体" w:cs="宋体"/>
          <w:spacing w:val="-7"/>
          <w:sz w:val="21"/>
          <w:szCs w:val="21"/>
          <w:highlight w:val="none"/>
        </w:rPr>
        <w:t>中文标注</w:t>
      </w:r>
    </w:p>
    <w:p w14:paraId="2CB9243B">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D</w:t>
      </w:r>
      <w:r>
        <w:rPr>
          <w:rFonts w:hint="eastAsia" w:ascii="宋体" w:hAnsi="宋体" w:eastAsia="宋体" w:cs="宋体"/>
          <w:spacing w:val="-37"/>
          <w:sz w:val="21"/>
          <w:szCs w:val="21"/>
          <w:highlight w:val="none"/>
        </w:rPr>
        <w:t xml:space="preserve"> </w:t>
      </w:r>
      <w:r>
        <w:rPr>
          <w:rFonts w:hint="eastAsia" w:ascii="宋体" w:hAnsi="宋体" w:eastAsia="宋体" w:cs="宋体"/>
          <w:spacing w:val="-1"/>
          <w:sz w:val="21"/>
          <w:szCs w:val="21"/>
          <w:highlight w:val="none"/>
        </w:rPr>
        <w:t>其它必备材料和必备工具、货物等</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E</w:t>
      </w:r>
      <w:r>
        <w:rPr>
          <w:rFonts w:hint="eastAsia" w:ascii="宋体" w:hAnsi="宋体" w:eastAsia="宋体" w:cs="宋体"/>
          <w:spacing w:val="-44"/>
          <w:sz w:val="21"/>
          <w:szCs w:val="21"/>
          <w:highlight w:val="none"/>
        </w:rPr>
        <w:t xml:space="preserve"> </w:t>
      </w:r>
      <w:r>
        <w:rPr>
          <w:rFonts w:hint="eastAsia" w:ascii="宋体" w:hAnsi="宋体" w:eastAsia="宋体" w:cs="宋体"/>
          <w:spacing w:val="-3"/>
          <w:sz w:val="21"/>
          <w:szCs w:val="21"/>
          <w:highlight w:val="none"/>
        </w:rPr>
        <w:t>保修单</w:t>
      </w:r>
    </w:p>
    <w:p w14:paraId="0F332A63">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4、交货方式：乙方供应给甲方的货物产品，甲方组织相关部门技术人员对</w:t>
      </w:r>
      <w:r>
        <w:rPr>
          <w:rFonts w:hint="eastAsia" w:ascii="宋体" w:hAnsi="宋体" w:eastAsia="宋体" w:cs="宋体"/>
          <w:spacing w:val="-4"/>
          <w:sz w:val="21"/>
          <w:szCs w:val="21"/>
          <w:highlight w:val="none"/>
        </w:rPr>
        <w:t>其进行现场清点和检查外观</w:t>
      </w:r>
      <w:r>
        <w:rPr>
          <w:rFonts w:hint="eastAsia" w:ascii="宋体" w:hAnsi="宋体" w:eastAsia="宋体" w:cs="宋体"/>
          <w:sz w:val="21"/>
          <w:szCs w:val="21"/>
          <w:highlight w:val="none"/>
        </w:rPr>
        <w:t xml:space="preserve"> 质量后，乙方负责卸放至甲方现场指定场地，这种清点和检</w:t>
      </w:r>
      <w:r>
        <w:rPr>
          <w:rFonts w:hint="eastAsia" w:ascii="宋体" w:hAnsi="宋体" w:eastAsia="宋体" w:cs="宋体"/>
          <w:spacing w:val="-1"/>
          <w:sz w:val="21"/>
          <w:szCs w:val="21"/>
          <w:highlight w:val="none"/>
        </w:rPr>
        <w:t>查仅为甲方确认乙方履行合同如期交货。</w:t>
      </w:r>
    </w:p>
    <w:p w14:paraId="1A321C1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八、履约保证金</w:t>
      </w:r>
    </w:p>
    <w:p w14:paraId="7846B75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right"/>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履约保证金的形式：转账、履约担保或者投标人基本账户开户行出具的银行保</w:t>
      </w:r>
      <w:r>
        <w:rPr>
          <w:rFonts w:hint="eastAsia" w:ascii="宋体" w:hAnsi="宋体" w:eastAsia="宋体" w:cs="宋体"/>
          <w:sz w:val="21"/>
          <w:szCs w:val="21"/>
          <w:highlight w:val="none"/>
        </w:rPr>
        <w:t>函、保险公司保险单。</w:t>
      </w:r>
    </w:p>
    <w:p w14:paraId="4B306EB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履约保证金的金额：中标价的</w:t>
      </w:r>
      <w:r>
        <w:rPr>
          <w:rFonts w:hint="eastAsia" w:ascii="宋体" w:hAnsi="宋体" w:eastAsia="宋体" w:cs="宋体"/>
          <w:spacing w:val="-29"/>
          <w:sz w:val="21"/>
          <w:szCs w:val="21"/>
          <w:highlight w:val="none"/>
        </w:rPr>
        <w:t xml:space="preserve"> </w:t>
      </w:r>
      <w:r>
        <w:rPr>
          <w:rFonts w:hint="eastAsia" w:ascii="宋体" w:hAnsi="宋体" w:eastAsia="宋体" w:cs="宋体"/>
          <w:spacing w:val="-2"/>
          <w:sz w:val="21"/>
          <w:szCs w:val="21"/>
          <w:highlight w:val="none"/>
        </w:rPr>
        <w:t>10%</w:t>
      </w:r>
    </w:p>
    <w:p w14:paraId="00F1C152">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注：对提供＂信用中国(江苏盐城)＂备案的第三方信用报告 AA 评级及以上采购供应商，免收履约保</w:t>
      </w:r>
      <w:r>
        <w:rPr>
          <w:rFonts w:hint="eastAsia" w:ascii="宋体" w:hAnsi="宋体" w:eastAsia="宋体" w:cs="宋体"/>
          <w:spacing w:val="10"/>
          <w:sz w:val="21"/>
          <w:szCs w:val="21"/>
          <w:highlight w:val="none"/>
        </w:rPr>
        <w:t xml:space="preserve"> </w:t>
      </w:r>
      <w:r>
        <w:rPr>
          <w:rFonts w:hint="eastAsia" w:ascii="宋体" w:hAnsi="宋体" w:eastAsia="宋体" w:cs="宋体"/>
          <w:sz w:val="21"/>
          <w:szCs w:val="21"/>
          <w:highlight w:val="none"/>
        </w:rPr>
        <w:t>证金或履约保证金缴纳比例降低，合同订立前需提供相关证明</w:t>
      </w:r>
      <w:r>
        <w:rPr>
          <w:rFonts w:hint="eastAsia" w:ascii="宋体" w:hAnsi="宋体" w:eastAsia="宋体" w:cs="宋体"/>
          <w:spacing w:val="-1"/>
          <w:sz w:val="21"/>
          <w:szCs w:val="21"/>
          <w:highlight w:val="none"/>
        </w:rPr>
        <w:t>材料。</w:t>
      </w:r>
    </w:p>
    <w:p w14:paraId="3CC4208C">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履约保证金退还：项目验收合格后一次性无息退还。</w:t>
      </w:r>
    </w:p>
    <w:p w14:paraId="0F48699A">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九、质量及验收方法：</w:t>
      </w:r>
    </w:p>
    <w:p w14:paraId="5B4619FA">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1、质量要求</w:t>
      </w:r>
    </w:p>
    <w:p w14:paraId="4B3101C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（1）乙方供货应按照技术清单、技术规范、环境条件要</w:t>
      </w:r>
      <w:r>
        <w:rPr>
          <w:rFonts w:hint="eastAsia" w:ascii="宋体" w:hAnsi="宋体" w:eastAsia="宋体" w:cs="宋体"/>
          <w:spacing w:val="-4"/>
          <w:sz w:val="21"/>
          <w:szCs w:val="21"/>
          <w:highlight w:val="none"/>
        </w:rPr>
        <w:t>求供应，选择使用寿命长、品质佳的材料，并</w:t>
      </w:r>
      <w:r>
        <w:rPr>
          <w:rFonts w:hint="eastAsia" w:ascii="宋体" w:hAnsi="宋体" w:eastAsia="宋体" w:cs="宋体"/>
          <w:spacing w:val="-1"/>
          <w:sz w:val="21"/>
          <w:szCs w:val="21"/>
          <w:highlight w:val="none"/>
        </w:rPr>
        <w:t>需对投标文件涉及到专利负责，保证在任何情况下，不伤害甲方利益。</w:t>
      </w:r>
    </w:p>
    <w:p w14:paraId="108AD46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（2）材料标准、规范：须完全符合中华人民共和国最新颁布的条例及规范。乙方</w:t>
      </w:r>
      <w:r>
        <w:rPr>
          <w:rFonts w:hint="eastAsia" w:ascii="宋体" w:hAnsi="宋体" w:eastAsia="宋体" w:cs="宋体"/>
          <w:spacing w:val="-4"/>
          <w:sz w:val="21"/>
          <w:szCs w:val="21"/>
          <w:highlight w:val="none"/>
        </w:rPr>
        <w:t>应根据规范的技术要</w:t>
      </w:r>
      <w:r>
        <w:rPr>
          <w:rFonts w:hint="eastAsia" w:ascii="宋体" w:hAnsi="宋体" w:eastAsia="宋体" w:cs="宋体"/>
          <w:sz w:val="21"/>
          <w:szCs w:val="21"/>
          <w:highlight w:val="none"/>
        </w:rPr>
        <w:t>求，结合使用功能和国家现行标准规范，需详细列出所供产</w:t>
      </w:r>
      <w:r>
        <w:rPr>
          <w:rFonts w:hint="eastAsia" w:ascii="宋体" w:hAnsi="宋体" w:eastAsia="宋体" w:cs="宋体"/>
          <w:spacing w:val="-1"/>
          <w:sz w:val="21"/>
          <w:szCs w:val="21"/>
          <w:highlight w:val="none"/>
        </w:rPr>
        <w:t>品的产地、规格、数量。</w:t>
      </w:r>
    </w:p>
    <w:p w14:paraId="19805A25">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（3）乙方在供货时要充分考虑相关验收规范要求，若因乙方</w:t>
      </w:r>
      <w:r>
        <w:rPr>
          <w:rFonts w:hint="eastAsia" w:ascii="宋体" w:hAnsi="宋体" w:eastAsia="宋体" w:cs="宋体"/>
          <w:spacing w:val="-4"/>
          <w:sz w:val="21"/>
          <w:szCs w:val="21"/>
          <w:highlight w:val="none"/>
        </w:rPr>
        <w:t>原因造成不能通过验收，乙方应承担相应</w:t>
      </w:r>
      <w:r>
        <w:rPr>
          <w:rFonts w:hint="eastAsia" w:ascii="宋体" w:hAnsi="宋体" w:eastAsia="宋体" w:cs="宋体"/>
          <w:spacing w:val="-10"/>
          <w:sz w:val="21"/>
          <w:szCs w:val="21"/>
          <w:highlight w:val="none"/>
        </w:rPr>
        <w:t>责任。</w:t>
      </w:r>
    </w:p>
    <w:p w14:paraId="7D9B94A2">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2、验收方法</w:t>
      </w:r>
    </w:p>
    <w:p w14:paraId="2BF1294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（1）在交货前，乙方应对货物的质量、规格、性能、数量和重量等进行详细而全</w:t>
      </w:r>
      <w:r>
        <w:rPr>
          <w:rFonts w:hint="eastAsia" w:ascii="宋体" w:hAnsi="宋体" w:eastAsia="宋体" w:cs="宋体"/>
          <w:spacing w:val="-4"/>
          <w:sz w:val="21"/>
          <w:szCs w:val="21"/>
          <w:highlight w:val="none"/>
        </w:rPr>
        <w:t>面的检验，并出具一</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份证明货物符合合同规定的证书。</w:t>
      </w:r>
    </w:p>
    <w:p w14:paraId="1922153A">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（2）货物运抵现场后，甲方将对货物的质量、规格、</w:t>
      </w:r>
      <w:r>
        <w:rPr>
          <w:rFonts w:hint="eastAsia" w:ascii="宋体" w:hAnsi="宋体" w:eastAsia="宋体" w:cs="宋体"/>
          <w:spacing w:val="-4"/>
          <w:sz w:val="21"/>
          <w:szCs w:val="21"/>
          <w:highlight w:val="none"/>
        </w:rPr>
        <w:t>数量进行初步检验。如发现货物的规格或数量或</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两者都与合同不符，甲方有权在货物运抵现场后</w:t>
      </w:r>
      <w:r>
        <w:rPr>
          <w:rFonts w:hint="eastAsia" w:ascii="宋体" w:hAnsi="宋体" w:eastAsia="宋体" w:cs="宋体"/>
          <w:spacing w:val="-26"/>
          <w:sz w:val="21"/>
          <w:szCs w:val="21"/>
          <w:highlight w:val="none"/>
        </w:rPr>
        <w:t xml:space="preserve"> </w:t>
      </w:r>
      <w:r>
        <w:rPr>
          <w:rFonts w:hint="eastAsia" w:ascii="宋体" w:hAnsi="宋体" w:eastAsia="宋体" w:cs="宋体"/>
          <w:spacing w:val="-1"/>
          <w:sz w:val="21"/>
          <w:szCs w:val="21"/>
          <w:highlight w:val="none"/>
        </w:rPr>
        <w:t>90</w:t>
      </w:r>
      <w:r>
        <w:rPr>
          <w:rFonts w:hint="eastAsia" w:ascii="宋体" w:hAnsi="宋体" w:eastAsia="宋体" w:cs="宋体"/>
          <w:spacing w:val="-43"/>
          <w:sz w:val="21"/>
          <w:szCs w:val="21"/>
          <w:highlight w:val="none"/>
        </w:rPr>
        <w:t xml:space="preserve"> </w:t>
      </w:r>
      <w:r>
        <w:rPr>
          <w:rFonts w:hint="eastAsia" w:ascii="宋体" w:hAnsi="宋体" w:eastAsia="宋体" w:cs="宋体"/>
          <w:spacing w:val="-1"/>
          <w:sz w:val="21"/>
          <w:szCs w:val="21"/>
          <w:highlight w:val="none"/>
        </w:rPr>
        <w:t>天内，根据检验结果向乙方提出索赔。</w:t>
      </w:r>
    </w:p>
    <w:p w14:paraId="0A5A92D3">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（3）如果货物的质量和规格与合同不符，或在约定质量保证期</w:t>
      </w:r>
      <w:r>
        <w:rPr>
          <w:rFonts w:hint="eastAsia" w:ascii="宋体" w:hAnsi="宋体" w:eastAsia="宋体" w:cs="宋体"/>
          <w:spacing w:val="-4"/>
          <w:sz w:val="21"/>
          <w:szCs w:val="21"/>
          <w:highlight w:val="none"/>
        </w:rPr>
        <w:t>内证实货物是有缺陷的，包括潜在的缺</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陷或使用不符合要求的材料，甲方将有权向乙方提出索赔。</w:t>
      </w:r>
    </w:p>
    <w:p w14:paraId="609E03A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（4）货物的最终验收完毕，由甲方组织相关单位或检测机构共同负责验收工作。</w:t>
      </w:r>
    </w:p>
    <w:p w14:paraId="144CED94">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（5）货物的验收标准按招标文件和国家有关标准</w:t>
      </w:r>
      <w:r>
        <w:rPr>
          <w:rFonts w:hint="eastAsia" w:ascii="宋体" w:hAnsi="宋体" w:eastAsia="宋体" w:cs="宋体"/>
          <w:spacing w:val="-2"/>
          <w:sz w:val="21"/>
          <w:szCs w:val="21"/>
          <w:highlight w:val="none"/>
        </w:rPr>
        <w:t>执行。</w:t>
      </w:r>
    </w:p>
    <w:p w14:paraId="7576802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十、合同价款支付</w:t>
      </w:r>
    </w:p>
    <w:p w14:paraId="5433FF78">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right="111" w:firstLine="404" w:firstLineChars="200"/>
        <w:textAlignment w:val="baseline"/>
        <w:rPr>
          <w:rFonts w:hint="eastAsia" w:ascii="宋体" w:hAnsi="宋体" w:eastAsia="宋体" w:cs="宋体"/>
          <w:highlight w:val="none"/>
        </w:rPr>
      </w:pPr>
      <w:r>
        <w:rPr>
          <w:rFonts w:hint="eastAsia" w:ascii="宋体" w:hAnsi="宋体" w:eastAsia="宋体" w:cs="宋体"/>
          <w:spacing w:val="-4"/>
          <w:highlight w:val="none"/>
        </w:rPr>
        <w:t>本项目无预付款，验收合格后付至合同价款的</w:t>
      </w:r>
      <w:r>
        <w:rPr>
          <w:rFonts w:hint="eastAsia" w:ascii="宋体" w:hAnsi="宋体" w:eastAsia="宋体" w:cs="宋体"/>
          <w:spacing w:val="-39"/>
          <w:highlight w:val="none"/>
        </w:rPr>
        <w:t xml:space="preserve"> </w:t>
      </w:r>
      <w:r>
        <w:rPr>
          <w:rFonts w:hint="eastAsia" w:ascii="宋体" w:hAnsi="宋体" w:eastAsia="宋体" w:cs="宋体"/>
          <w:spacing w:val="-4"/>
          <w:highlight w:val="none"/>
        </w:rPr>
        <w:t>50%，</w:t>
      </w:r>
      <w:r>
        <w:rPr>
          <w:rFonts w:hint="eastAsia" w:cs="宋体"/>
          <w:spacing w:val="-4"/>
          <w:highlight w:val="none"/>
          <w:lang w:val="en-US" w:eastAsia="zh-CN"/>
        </w:rPr>
        <w:t>竣工验收合格后满一年</w:t>
      </w:r>
      <w:r>
        <w:rPr>
          <w:rFonts w:hint="eastAsia" w:ascii="宋体" w:hAnsi="宋体" w:eastAsia="宋体" w:cs="宋体"/>
          <w:spacing w:val="-4"/>
          <w:highlight w:val="none"/>
        </w:rPr>
        <w:t>付</w:t>
      </w:r>
      <w:r>
        <w:rPr>
          <w:rFonts w:hint="eastAsia" w:ascii="宋体" w:hAnsi="宋体" w:eastAsia="宋体" w:cs="宋体"/>
          <w:spacing w:val="-5"/>
          <w:highlight w:val="none"/>
        </w:rPr>
        <w:t>至合</w:t>
      </w:r>
      <w:r>
        <w:rPr>
          <w:rFonts w:hint="eastAsia" w:ascii="宋体" w:hAnsi="宋体" w:eastAsia="宋体" w:cs="宋体"/>
          <w:spacing w:val="-2"/>
          <w:highlight w:val="none"/>
        </w:rPr>
        <w:t>同价款的</w:t>
      </w:r>
      <w:r>
        <w:rPr>
          <w:rFonts w:hint="eastAsia" w:ascii="宋体" w:hAnsi="宋体" w:eastAsia="宋体" w:cs="宋体"/>
          <w:spacing w:val="-41"/>
          <w:highlight w:val="none"/>
        </w:rPr>
        <w:t xml:space="preserve"> </w:t>
      </w:r>
      <w:r>
        <w:rPr>
          <w:rFonts w:hint="eastAsia" w:ascii="宋体" w:hAnsi="宋体" w:eastAsia="宋体" w:cs="宋体"/>
          <w:spacing w:val="-2"/>
          <w:highlight w:val="none"/>
        </w:rPr>
        <w:t>90%，余款在质保期满后结清。</w:t>
      </w:r>
    </w:p>
    <w:p w14:paraId="7228792A">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17" w:right="109" w:firstLine="443" w:firstLineChars="209"/>
        <w:textAlignment w:val="baseline"/>
        <w:rPr>
          <w:rFonts w:hint="eastAsia" w:ascii="宋体" w:hAnsi="宋体" w:eastAsia="宋体" w:cs="宋体"/>
          <w:highlight w:val="none"/>
        </w:rPr>
      </w:pPr>
      <w:r>
        <w:rPr>
          <w:rFonts w:hint="eastAsia" w:ascii="宋体" w:hAnsi="宋体" w:eastAsia="宋体" w:cs="宋体"/>
          <w:spacing w:val="1"/>
          <w:highlight w:val="none"/>
        </w:rPr>
        <w:t>甲方按合同约定付款前，乙方均应向甲方出具增</w:t>
      </w:r>
      <w:r>
        <w:rPr>
          <w:rFonts w:hint="eastAsia" w:ascii="宋体" w:hAnsi="宋体" w:eastAsia="宋体" w:cs="宋体"/>
          <w:highlight w:val="none"/>
        </w:rPr>
        <w:t>值税专用发票，否</w:t>
      </w:r>
      <w:r>
        <w:rPr>
          <w:rFonts w:hint="eastAsia" w:ascii="宋体" w:hAnsi="宋体" w:eastAsia="宋体" w:cs="宋体"/>
          <w:spacing w:val="-1"/>
          <w:highlight w:val="none"/>
        </w:rPr>
        <w:t>则甲方有权延迟付款，并不产生违约责任。</w:t>
      </w:r>
    </w:p>
    <w:p w14:paraId="6E99C2EE">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17" w:right="109" w:firstLine="443" w:firstLineChars="209"/>
        <w:textAlignment w:val="baseline"/>
        <w:rPr>
          <w:rFonts w:hint="eastAsia" w:ascii="宋体" w:hAnsi="宋体" w:eastAsia="宋体" w:cs="宋体"/>
          <w:spacing w:val="-1"/>
          <w:highlight w:val="none"/>
        </w:rPr>
      </w:pPr>
      <w:r>
        <w:rPr>
          <w:rFonts w:hint="eastAsia" w:ascii="宋体" w:hAnsi="宋体" w:eastAsia="宋体" w:cs="宋体"/>
          <w:spacing w:val="1"/>
          <w:highlight w:val="none"/>
        </w:rPr>
        <w:t>甲方保留适度调整采购需求的权利，乙方应根据甲方实际</w:t>
      </w:r>
      <w:r>
        <w:rPr>
          <w:rFonts w:hint="eastAsia" w:ascii="宋体" w:hAnsi="宋体" w:eastAsia="宋体" w:cs="宋体"/>
          <w:highlight w:val="none"/>
        </w:rPr>
        <w:t>需求采购</w:t>
      </w:r>
      <w:r>
        <w:rPr>
          <w:rFonts w:hint="eastAsia" w:ascii="宋体" w:hAnsi="宋体" w:eastAsia="宋体" w:cs="宋体"/>
          <w:spacing w:val="-1"/>
          <w:highlight w:val="none"/>
        </w:rPr>
        <w:t>安装。</w:t>
      </w:r>
    </w:p>
    <w:p w14:paraId="29D32338">
      <w:pPr>
        <w:pStyle w:val="20"/>
        <w:keepNext w:val="0"/>
        <w:keepLines w:val="0"/>
        <w:pageBreakBefore w:val="0"/>
        <w:widowControl/>
        <w:kinsoku w:val="0"/>
        <w:wordWrap/>
        <w:overflowPunct/>
        <w:topLinePunct w:val="0"/>
        <w:autoSpaceDE w:val="0"/>
        <w:autoSpaceDN w:val="0"/>
        <w:bidi w:val="0"/>
        <w:adjustRightInd w:val="0"/>
        <w:snapToGrid w:val="0"/>
        <w:spacing w:line="400" w:lineRule="exact"/>
        <w:ind w:left="117" w:right="109" w:firstLine="434" w:firstLineChars="209"/>
        <w:textAlignment w:val="baseline"/>
        <w:rPr>
          <w:rFonts w:hint="eastAsia" w:ascii="宋体" w:hAnsi="宋体" w:eastAsia="宋体" w:cs="宋体"/>
          <w:spacing w:val="-1"/>
          <w:highlight w:val="none"/>
        </w:rPr>
      </w:pPr>
      <w:r>
        <w:rPr>
          <w:rFonts w:hint="eastAsia" w:ascii="宋体" w:hAnsi="宋体" w:eastAsia="宋体" w:cs="宋体"/>
          <w:spacing w:val="-1"/>
          <w:highlight w:val="none"/>
        </w:rPr>
        <w:t>合同款一律通过银行非现金结算，结算方式：转账。</w:t>
      </w:r>
    </w:p>
    <w:p w14:paraId="39988D17">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16" w:firstLineChars="200"/>
        <w:textAlignment w:val="baseline"/>
        <w:rPr>
          <w:rFonts w:hint="eastAsia" w:ascii="宋体" w:hAnsi="宋体" w:eastAsia="宋体" w:cs="宋体"/>
          <w:spacing w:val="-1"/>
          <w:highlight w:val="none"/>
          <w:lang w:val="en-US" w:eastAsia="zh-CN"/>
        </w:rPr>
      </w:pPr>
      <w:r>
        <w:rPr>
          <w:rFonts w:hint="eastAsia" w:ascii="宋体" w:hAnsi="宋体" w:eastAsia="宋体" w:cs="宋体"/>
          <w:spacing w:val="-1"/>
          <w:highlight w:val="none"/>
          <w:lang w:val="en-US" w:eastAsia="zh-CN"/>
        </w:rPr>
        <w:t>注：1、所有货物在生产前需提供样品</w:t>
      </w:r>
      <w:r>
        <w:rPr>
          <w:rFonts w:hint="eastAsia" w:cs="宋体"/>
          <w:spacing w:val="-1"/>
          <w:highlight w:val="none"/>
          <w:lang w:val="en-US" w:eastAsia="zh-CN"/>
        </w:rPr>
        <w:t>（数量多的提供小样，数量少且大件的提供效果图）</w:t>
      </w:r>
      <w:r>
        <w:rPr>
          <w:rFonts w:hint="eastAsia" w:ascii="宋体" w:hAnsi="宋体" w:eastAsia="宋体" w:cs="宋体"/>
          <w:spacing w:val="-1"/>
          <w:highlight w:val="none"/>
          <w:lang w:val="en-US" w:eastAsia="zh-CN"/>
        </w:rPr>
        <w:t>经甲方确认后方可方可生产供货。</w:t>
      </w:r>
    </w:p>
    <w:p w14:paraId="62E65F22">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pacing w:val="-1"/>
          <w:highlight w:val="none"/>
          <w:lang w:val="en-US" w:eastAsia="zh-CN"/>
        </w:rPr>
      </w:pPr>
      <w:r>
        <w:rPr>
          <w:rFonts w:hint="eastAsia" w:ascii="宋体" w:hAnsi="宋体" w:eastAsia="宋体" w:cs="宋体"/>
          <w:spacing w:val="-1"/>
          <w:highlight w:val="none"/>
          <w:lang w:val="en-US" w:eastAsia="zh-CN"/>
        </w:rPr>
        <w:t>2、如果采购人委托第三方融资租赁公司支付合同款项，投标人须全力配合采购人和融资租赁公司相关工作。</w:t>
      </w:r>
    </w:p>
    <w:p w14:paraId="5D2DC5B9">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b/>
          <w:bCs/>
          <w:spacing w:val="-5"/>
          <w:sz w:val="21"/>
          <w:szCs w:val="21"/>
          <w:highlight w:val="none"/>
        </w:rPr>
        <w:t>十一、结算</w:t>
      </w:r>
    </w:p>
    <w:p w14:paraId="4D9594C5">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1、结算方式：采用固定单价结算。其中采用全费用综合单价</w:t>
      </w:r>
      <w:r>
        <w:rPr>
          <w:rFonts w:hint="eastAsia" w:ascii="宋体" w:hAnsi="宋体" w:eastAsia="宋体" w:cs="宋体"/>
          <w:spacing w:val="-4"/>
          <w:sz w:val="21"/>
          <w:szCs w:val="21"/>
          <w:highlight w:val="none"/>
        </w:rPr>
        <w:t>计价的按全费用综合单价结算。投标所报</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单价为最终结算单价，合同实施过程中，因特殊原因并经甲乙双方协商同意，乙方不得再要求追加任何费</w:t>
      </w:r>
      <w:r>
        <w:rPr>
          <w:rFonts w:hint="eastAsia" w:ascii="宋体" w:hAnsi="宋体" w:eastAsia="宋体" w:cs="宋体"/>
          <w:spacing w:val="12"/>
          <w:sz w:val="21"/>
          <w:szCs w:val="21"/>
          <w:highlight w:val="none"/>
        </w:rPr>
        <w:t xml:space="preserve"> </w:t>
      </w:r>
      <w:r>
        <w:rPr>
          <w:rFonts w:hint="eastAsia" w:ascii="宋体" w:hAnsi="宋体" w:eastAsia="宋体" w:cs="宋体"/>
          <w:spacing w:val="-1"/>
          <w:sz w:val="21"/>
          <w:szCs w:val="21"/>
          <w:highlight w:val="none"/>
        </w:rPr>
        <w:t>用，乙方所报单价在合同实施期间不因市场变化因素而变动，货物数量按实结算。</w:t>
      </w:r>
    </w:p>
    <w:p w14:paraId="4767FA9D">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pacing w:val="-1"/>
          <w:sz w:val="21"/>
          <w:szCs w:val="21"/>
          <w:highlight w:val="none"/>
        </w:rPr>
      </w:pPr>
      <w:r>
        <w:rPr>
          <w:rFonts w:hint="eastAsia" w:ascii="宋体" w:hAnsi="宋体" w:eastAsia="宋体" w:cs="宋体"/>
          <w:spacing w:val="-1"/>
          <w:sz w:val="21"/>
          <w:szCs w:val="21"/>
          <w:highlight w:val="none"/>
        </w:rPr>
        <w:t>2、结算价=中标单价*货物实际数量＋采购变更调整价格＋合同约定可调整的价格。</w:t>
      </w:r>
    </w:p>
    <w:p w14:paraId="7B5AC1C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（1）货物采购数量增加或减少的，其综合单价按投标报价文件中相应综合单价执</w:t>
      </w:r>
      <w:r>
        <w:rPr>
          <w:rFonts w:hint="eastAsia" w:ascii="宋体" w:hAnsi="宋体" w:eastAsia="宋体" w:cs="宋体"/>
          <w:spacing w:val="-4"/>
          <w:sz w:val="21"/>
          <w:szCs w:val="21"/>
          <w:highlight w:val="none"/>
        </w:rPr>
        <w:t>行。变更数量根据现</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场实际情况及甲方通知执行。</w:t>
      </w:r>
    </w:p>
    <w:p w14:paraId="0979499A">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4" w:firstLineChars="200"/>
        <w:textAlignment w:val="baseline"/>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（2）采购变更调整价格是指采购货物的规格、型号等发生变更，其对应的综合单价按下列方法确定：</w:t>
      </w:r>
    </w:p>
    <w:p w14:paraId="5663182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①投标报价文件中已有适用的综合单价的，按投标报价文件中已有的综合单价确定；</w:t>
      </w:r>
    </w:p>
    <w:p w14:paraId="63D1D59C">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②投标报价文件中已有类似综合单价的，参照投标报价文件中类似的综合单价确定；</w:t>
      </w:r>
    </w:p>
    <w:p w14:paraId="7B5B453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jc w:val="left"/>
        <w:textAlignment w:val="baseline"/>
        <w:rPr>
          <w:rFonts w:hint="eastAsia" w:ascii="宋体" w:hAnsi="宋体" w:eastAsia="宋体" w:cs="宋体"/>
          <w:sz w:val="21"/>
          <w:szCs w:val="21"/>
          <w:highlight w:val="none"/>
          <w:lang w:val="en-US" w:eastAsia="zh-CN"/>
        </w:rPr>
      </w:pPr>
      <w:r>
        <w:rPr>
          <w:rFonts w:hint="eastAsia" w:ascii="宋体" w:hAnsi="宋体" w:eastAsia="宋体" w:cs="宋体"/>
          <w:spacing w:val="-1"/>
          <w:sz w:val="21"/>
          <w:szCs w:val="21"/>
          <w:highlight w:val="none"/>
        </w:rPr>
        <w:t>③投标报价文件中没有适用或类似于变更货物综合单价的</w:t>
      </w:r>
      <w:r>
        <w:rPr>
          <w:rFonts w:hint="eastAsia" w:ascii="宋体" w:hAnsi="宋体" w:eastAsia="宋体" w:cs="宋体"/>
          <w:spacing w:val="-1"/>
          <w:sz w:val="21"/>
          <w:szCs w:val="21"/>
          <w:highlight w:val="none"/>
          <w:lang w:val="en-US" w:eastAsia="zh-CN"/>
        </w:rPr>
        <w:t>,</w:t>
      </w:r>
      <w:r>
        <w:rPr>
          <w:rFonts w:hint="eastAsia" w:ascii="宋体" w:hAnsi="宋体" w:eastAsia="宋体" w:cs="宋体"/>
          <w:spacing w:val="-1"/>
          <w:sz w:val="21"/>
          <w:szCs w:val="21"/>
          <w:highlight w:val="none"/>
        </w:rPr>
        <w:t>其</w:t>
      </w:r>
      <w:r>
        <w:rPr>
          <w:rFonts w:hint="eastAsia" w:ascii="宋体" w:hAnsi="宋体" w:eastAsia="宋体" w:cs="宋体"/>
          <w:spacing w:val="-2"/>
          <w:sz w:val="21"/>
          <w:szCs w:val="21"/>
          <w:highlight w:val="none"/>
        </w:rPr>
        <w:t>综合单价由甲乙双方共同按市场价确认</w:t>
      </w:r>
      <w:r>
        <w:rPr>
          <w:rFonts w:hint="eastAsia" w:ascii="宋体" w:hAnsi="宋体" w:eastAsia="宋体" w:cs="宋体"/>
          <w:spacing w:val="-2"/>
          <w:sz w:val="21"/>
          <w:szCs w:val="21"/>
          <w:highlight w:val="none"/>
          <w:lang w:eastAsia="zh-CN"/>
        </w:rPr>
        <w:t>。</w:t>
      </w:r>
    </w:p>
    <w:p w14:paraId="2496F693">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（3）合同约定可调整的价格是指：</w:t>
      </w:r>
    </w:p>
    <w:p w14:paraId="023E5A48">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甲方要求完成合同以外的零星工作以及其他由甲方认可的符合有关规定的现场签证。</w:t>
      </w:r>
    </w:p>
    <w:p w14:paraId="7BE2A51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（4）双方约定合同价款不予调整的情形，包</w:t>
      </w:r>
      <w:r>
        <w:rPr>
          <w:rFonts w:hint="eastAsia" w:ascii="宋体" w:hAnsi="宋体" w:eastAsia="宋体" w:cs="宋体"/>
          <w:spacing w:val="-1"/>
          <w:sz w:val="21"/>
          <w:szCs w:val="21"/>
          <w:highlight w:val="none"/>
        </w:rPr>
        <w:t>括但不仅限于下列情形：</w:t>
      </w:r>
    </w:p>
    <w:p w14:paraId="710722B9">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①甲方提供的规格、参数要求如果存在明显错误或疏忽，乙方作为合格的承包商应当发现并及时通知</w:t>
      </w:r>
      <w:r>
        <w:rPr>
          <w:rFonts w:hint="eastAsia" w:ascii="宋体" w:hAnsi="宋体" w:eastAsia="宋体" w:cs="宋体"/>
          <w:spacing w:val="12"/>
          <w:sz w:val="21"/>
          <w:szCs w:val="21"/>
          <w:highlight w:val="none"/>
        </w:rPr>
        <w:t xml:space="preserve"> </w:t>
      </w:r>
      <w:r>
        <w:rPr>
          <w:rFonts w:hint="eastAsia" w:ascii="宋体" w:hAnsi="宋体" w:eastAsia="宋体" w:cs="宋体"/>
          <w:sz w:val="21"/>
          <w:szCs w:val="21"/>
          <w:highlight w:val="none"/>
        </w:rPr>
        <w:t>甲方。如果乙方不能发现或发现后不及时通知甲方，由此引起的停工索赔与返工经</w:t>
      </w:r>
      <w:r>
        <w:rPr>
          <w:rFonts w:hint="eastAsia" w:ascii="宋体" w:hAnsi="宋体" w:eastAsia="宋体" w:cs="宋体"/>
          <w:spacing w:val="-1"/>
          <w:sz w:val="21"/>
          <w:szCs w:val="21"/>
          <w:highlight w:val="none"/>
        </w:rPr>
        <w:t>济签证甲方不予认可，对应的结算价款不予调整；</w:t>
      </w:r>
    </w:p>
    <w:p w14:paraId="3766E0B4">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②因乙方自身原因导致的货物变更、返工，造成货物价款增加的，不予调整；</w:t>
      </w:r>
    </w:p>
    <w:p w14:paraId="39F4FD75">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③货物变更、签证资料必须及时经甲方签署确认。不符合此项要求的价款不予调整；</w:t>
      </w:r>
    </w:p>
    <w:p w14:paraId="1D2C5535">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④签证内容不全、与事实不符或不合技术标准、规范要求及已在招标文件要求计入投标报价范围的不</w:t>
      </w:r>
      <w:r>
        <w:rPr>
          <w:rFonts w:hint="eastAsia" w:ascii="宋体" w:hAnsi="宋体" w:eastAsia="宋体" w:cs="宋体"/>
          <w:spacing w:val="14"/>
          <w:sz w:val="21"/>
          <w:szCs w:val="21"/>
          <w:highlight w:val="none"/>
        </w:rPr>
        <w:t xml:space="preserve"> </w:t>
      </w:r>
      <w:r>
        <w:rPr>
          <w:rFonts w:hint="eastAsia" w:ascii="宋体" w:hAnsi="宋体" w:eastAsia="宋体" w:cs="宋体"/>
          <w:spacing w:val="-3"/>
          <w:sz w:val="21"/>
          <w:szCs w:val="21"/>
          <w:highlight w:val="none"/>
        </w:rPr>
        <w:t>予调整；</w:t>
      </w:r>
    </w:p>
    <w:p w14:paraId="790799E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lang w:eastAsia="zh-CN"/>
        </w:rPr>
      </w:pPr>
      <w:r>
        <w:rPr>
          <w:rFonts w:hint="eastAsia" w:ascii="宋体" w:hAnsi="宋体" w:eastAsia="宋体" w:cs="宋体"/>
          <w:spacing w:val="-1"/>
          <w:sz w:val="21"/>
          <w:szCs w:val="21"/>
          <w:highlight w:val="none"/>
        </w:rPr>
        <w:t>⑤乙方供货及安装过程中遇到的一切地方矛盾及由此发生的费用与甲方无涉，均由乙方自行负责，费</w:t>
      </w:r>
      <w:r>
        <w:rPr>
          <w:rFonts w:hint="eastAsia" w:ascii="宋体" w:hAnsi="宋体" w:eastAsia="宋体" w:cs="宋体"/>
          <w:spacing w:val="13"/>
          <w:sz w:val="21"/>
          <w:szCs w:val="21"/>
          <w:highlight w:val="none"/>
        </w:rPr>
        <w:t xml:space="preserve"> </w:t>
      </w:r>
      <w:r>
        <w:rPr>
          <w:rFonts w:hint="eastAsia" w:ascii="宋体" w:hAnsi="宋体" w:eastAsia="宋体" w:cs="宋体"/>
          <w:spacing w:val="-3"/>
          <w:sz w:val="21"/>
          <w:szCs w:val="21"/>
          <w:highlight w:val="none"/>
        </w:rPr>
        <w:t>用含在投标报价中</w:t>
      </w:r>
      <w:r>
        <w:rPr>
          <w:rFonts w:hint="eastAsia" w:ascii="宋体" w:hAnsi="宋体" w:eastAsia="宋体" w:cs="宋体"/>
          <w:spacing w:val="-3"/>
          <w:sz w:val="21"/>
          <w:szCs w:val="21"/>
          <w:highlight w:val="none"/>
          <w:lang w:eastAsia="zh-CN"/>
        </w:rPr>
        <w:t>；</w:t>
      </w:r>
    </w:p>
    <w:p w14:paraId="2C2271A0">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⑥现场成品保护费由乙方承担，费用含在投标报价中。</w:t>
      </w:r>
    </w:p>
    <w:p w14:paraId="5D726353">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⑦乙方负责供货及安装现场垃圾清运、处理，运距、处理均自行考虑，费用由乙方自行考虑在投标报</w:t>
      </w:r>
      <w:r>
        <w:rPr>
          <w:rFonts w:hint="eastAsia" w:ascii="宋体" w:hAnsi="宋体" w:eastAsia="宋体" w:cs="宋体"/>
          <w:spacing w:val="14"/>
          <w:sz w:val="21"/>
          <w:szCs w:val="21"/>
          <w:highlight w:val="none"/>
        </w:rPr>
        <w:t xml:space="preserve"> </w:t>
      </w:r>
      <w:r>
        <w:rPr>
          <w:rFonts w:hint="eastAsia" w:ascii="宋体" w:hAnsi="宋体" w:eastAsia="宋体" w:cs="宋体"/>
          <w:spacing w:val="-1"/>
          <w:sz w:val="21"/>
          <w:szCs w:val="21"/>
          <w:highlight w:val="none"/>
        </w:rPr>
        <w:t>价中，结算时不调整。</w:t>
      </w:r>
    </w:p>
    <w:p w14:paraId="7CBDAF5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十二、质量保证及售后服务</w:t>
      </w:r>
    </w:p>
    <w:p w14:paraId="6B70C59D">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1、乙方应保证所提供的货物是全新、未使用过的、是按</w:t>
      </w:r>
      <w:r>
        <w:rPr>
          <w:rFonts w:hint="eastAsia" w:ascii="宋体" w:hAnsi="宋体" w:eastAsia="宋体" w:cs="宋体"/>
          <w:spacing w:val="-4"/>
          <w:sz w:val="21"/>
          <w:szCs w:val="21"/>
          <w:highlight w:val="none"/>
        </w:rPr>
        <w:t>招标文件和相关技术标准制造而成的，并完全</w:t>
      </w:r>
      <w:r>
        <w:rPr>
          <w:rFonts w:hint="eastAsia" w:ascii="宋体" w:hAnsi="宋体" w:eastAsia="宋体" w:cs="宋体"/>
          <w:spacing w:val="-1"/>
          <w:sz w:val="21"/>
          <w:szCs w:val="21"/>
          <w:highlight w:val="none"/>
        </w:rPr>
        <w:t>符合招标文件规定的质量、规格和性能的要求。在货物质量保证期内，乙方应对由于材料和制造原因产生的缺陷而发生的任何不足或故障负责。</w:t>
      </w:r>
    </w:p>
    <w:p w14:paraId="76D24104">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2、根据当地质检部门检验结果，或者在质量保证期内，如果货物的数量、质量或</w:t>
      </w:r>
      <w:r>
        <w:rPr>
          <w:rFonts w:hint="eastAsia" w:ascii="宋体" w:hAnsi="宋体" w:eastAsia="宋体" w:cs="宋体"/>
          <w:spacing w:val="-4"/>
          <w:sz w:val="21"/>
          <w:szCs w:val="21"/>
          <w:highlight w:val="none"/>
        </w:rPr>
        <w:t>规格与合同不符，或</w:t>
      </w:r>
      <w:r>
        <w:rPr>
          <w:rFonts w:hint="eastAsia" w:ascii="宋体" w:hAnsi="宋体" w:eastAsia="宋体" w:cs="宋体"/>
          <w:spacing w:val="-1"/>
          <w:sz w:val="21"/>
          <w:szCs w:val="21"/>
          <w:highlight w:val="none"/>
        </w:rPr>
        <w:t>证实货物是有缺陷的，包括潜在的缺陷或使用不符合要求的材料等，甲方应尽快以书面形式通知乙方，并</w:t>
      </w:r>
      <w:r>
        <w:rPr>
          <w:rFonts w:hint="eastAsia" w:ascii="宋体" w:hAnsi="宋体" w:eastAsia="宋体" w:cs="宋体"/>
          <w:spacing w:val="14"/>
          <w:sz w:val="21"/>
          <w:szCs w:val="21"/>
          <w:highlight w:val="none"/>
        </w:rPr>
        <w:t xml:space="preserve"> </w:t>
      </w:r>
      <w:r>
        <w:rPr>
          <w:rFonts w:hint="eastAsia" w:ascii="宋体" w:hAnsi="宋体" w:eastAsia="宋体" w:cs="宋体"/>
          <w:spacing w:val="-5"/>
          <w:sz w:val="21"/>
          <w:szCs w:val="21"/>
          <w:highlight w:val="none"/>
        </w:rPr>
        <w:t>提出索赔。</w:t>
      </w:r>
    </w:p>
    <w:p w14:paraId="29A6C773">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3、在使用过程中发生任何质量问题，在接到电话后</w:t>
      </w:r>
      <w:r>
        <w:rPr>
          <w:rFonts w:hint="eastAsia" w:ascii="宋体" w:hAnsi="宋体" w:eastAsia="宋体" w:cs="宋体"/>
          <w:spacing w:val="-2"/>
          <w:sz w:val="21"/>
          <w:szCs w:val="21"/>
          <w:highlight w:val="none"/>
        </w:rPr>
        <w:t>须在</w:t>
      </w:r>
      <w:r>
        <w:rPr>
          <w:rFonts w:hint="eastAsia" w:ascii="宋体" w:hAnsi="宋体" w:eastAsia="宋体" w:cs="宋体"/>
          <w:spacing w:val="-105"/>
          <w:sz w:val="21"/>
          <w:szCs w:val="21"/>
          <w:highlight w:val="none"/>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91"/>
          <w:sz w:val="21"/>
          <w:szCs w:val="21"/>
          <w:highlight w:val="none"/>
        </w:rPr>
        <w:t xml:space="preserve"> </w:t>
      </w:r>
      <w:r>
        <w:rPr>
          <w:rFonts w:hint="eastAsia" w:ascii="宋体" w:hAnsi="宋体" w:eastAsia="宋体" w:cs="宋体"/>
          <w:spacing w:val="-2"/>
          <w:sz w:val="21"/>
          <w:szCs w:val="21"/>
          <w:highlight w:val="none"/>
        </w:rPr>
        <w:t>小时内响应，</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91"/>
          <w:sz w:val="21"/>
          <w:szCs w:val="21"/>
          <w:highlight w:val="none"/>
        </w:rPr>
        <w:t xml:space="preserve"> </w:t>
      </w:r>
      <w:r>
        <w:rPr>
          <w:rFonts w:hint="eastAsia" w:ascii="宋体" w:hAnsi="宋体" w:eastAsia="宋体" w:cs="宋体"/>
          <w:spacing w:val="-2"/>
          <w:sz w:val="21"/>
          <w:szCs w:val="21"/>
          <w:highlight w:val="none"/>
        </w:rPr>
        <w:t>小时内到达现场解决</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问题，如果需要更换货物或配件，需保证所换货物或配件不低于原配置，如在规定时间内不能到位的，甲</w:t>
      </w:r>
      <w:r>
        <w:rPr>
          <w:rFonts w:hint="eastAsia" w:ascii="宋体" w:hAnsi="宋体" w:eastAsia="宋体" w:cs="宋体"/>
          <w:sz w:val="21"/>
          <w:szCs w:val="21"/>
          <w:highlight w:val="none"/>
        </w:rPr>
        <w:t>方有权自行维修或更换，其费用在未支付合同价款</w:t>
      </w:r>
      <w:r>
        <w:rPr>
          <w:rFonts w:hint="eastAsia" w:ascii="宋体" w:hAnsi="宋体" w:eastAsia="宋体" w:cs="宋体"/>
          <w:spacing w:val="-1"/>
          <w:sz w:val="21"/>
          <w:szCs w:val="21"/>
          <w:highlight w:val="none"/>
        </w:rPr>
        <w:t>中扣除。</w:t>
      </w:r>
    </w:p>
    <w:p w14:paraId="4EF6967A">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4、质量保证期限：</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91"/>
          <w:sz w:val="21"/>
          <w:szCs w:val="21"/>
          <w:highlight w:val="none"/>
        </w:rPr>
        <w:t xml:space="preserve"> </w:t>
      </w:r>
      <w:r>
        <w:rPr>
          <w:rFonts w:hint="eastAsia" w:ascii="宋体" w:hAnsi="宋体" w:eastAsia="宋体" w:cs="宋体"/>
          <w:spacing w:val="-1"/>
          <w:sz w:val="21"/>
          <w:szCs w:val="21"/>
          <w:highlight w:val="none"/>
        </w:rPr>
        <w:t>年，自产品安装、调试、运行合格签字验收之日起计算，质保期内无偿更</w:t>
      </w:r>
      <w:r>
        <w:rPr>
          <w:rFonts w:hint="eastAsia" w:ascii="宋体" w:hAnsi="宋体" w:eastAsia="宋体" w:cs="宋体"/>
          <w:sz w:val="21"/>
          <w:szCs w:val="21"/>
          <w:highlight w:val="none"/>
        </w:rPr>
        <w:t xml:space="preserve"> 换非人为损坏的配件等，质保期满后，乙方对产品的维修只收成本费，并免费提供相应技术</w:t>
      </w:r>
      <w:r>
        <w:rPr>
          <w:rFonts w:hint="eastAsia" w:ascii="宋体" w:hAnsi="宋体" w:eastAsia="宋体" w:cs="宋体"/>
          <w:spacing w:val="-1"/>
          <w:sz w:val="21"/>
          <w:szCs w:val="21"/>
          <w:highlight w:val="none"/>
        </w:rPr>
        <w:t>服务。</w:t>
      </w:r>
    </w:p>
    <w:p w14:paraId="62AC3C5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4" w:firstLineChars="200"/>
        <w:jc w:val="left"/>
        <w:textAlignment w:val="baseline"/>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5、根据规定的免费保修时间对所供货物进行保修，在质保期内，乙方无偿更换非人为损坏的零部件；</w:t>
      </w:r>
      <w:r>
        <w:rPr>
          <w:rFonts w:hint="eastAsia" w:ascii="宋体" w:hAnsi="宋体" w:eastAsia="宋体" w:cs="宋体"/>
          <w:spacing w:val="-1"/>
          <w:sz w:val="21"/>
          <w:szCs w:val="21"/>
          <w:highlight w:val="none"/>
        </w:rPr>
        <w:t>质保期满后，乙方对产品的维修，只收成本费，并免费提供技术服务（如乙方投标时承诺优于本条标</w:t>
      </w:r>
      <w:r>
        <w:rPr>
          <w:rFonts w:hint="eastAsia" w:ascii="宋体" w:hAnsi="宋体" w:eastAsia="宋体" w:cs="宋体"/>
          <w:spacing w:val="-8"/>
          <w:sz w:val="21"/>
          <w:szCs w:val="21"/>
          <w:highlight w:val="none"/>
        </w:rPr>
        <w:t>准，则以乙方投标时的承诺为准）。</w:t>
      </w:r>
    </w:p>
    <w:p w14:paraId="16F1D029">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4" w:firstLineChars="200"/>
        <w:textAlignment w:val="baseline"/>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6、乙方提供的货物在质保期内因货物本身的质量问题，乙方应负责免费更换。对达不</w:t>
      </w:r>
      <w:r>
        <w:rPr>
          <w:rFonts w:hint="eastAsia" w:ascii="宋体" w:hAnsi="宋体" w:eastAsia="宋体" w:cs="宋体"/>
          <w:spacing w:val="-5"/>
          <w:sz w:val="21"/>
          <w:szCs w:val="21"/>
          <w:highlight w:val="none"/>
        </w:rPr>
        <w:t>到技术要求者，</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根据实际情况，经双方协商，可按以下办法处理：</w:t>
      </w:r>
    </w:p>
    <w:p w14:paraId="6EF2A1F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（1）更换：由乙方承担所发生的全部费用。</w:t>
      </w:r>
    </w:p>
    <w:p w14:paraId="6FCAD0A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（2）贬值处理：由甲乙双方合议定价。</w:t>
      </w:r>
    </w:p>
    <w:p w14:paraId="47045F23">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4" w:firstLineChars="200"/>
        <w:textAlignment w:val="baseline"/>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（3）退货处理：乙方应退还甲方支付的合同款，同时应承担该货物的直接费用（运输、保险、检验、</w:t>
      </w:r>
      <w:r>
        <w:rPr>
          <w:rFonts w:hint="eastAsia" w:ascii="宋体" w:hAnsi="宋体" w:eastAsia="宋体" w:cs="宋体"/>
          <w:spacing w:val="5"/>
          <w:sz w:val="21"/>
          <w:szCs w:val="21"/>
          <w:highlight w:val="none"/>
        </w:rPr>
        <w:t xml:space="preserve"> </w:t>
      </w:r>
      <w:r>
        <w:rPr>
          <w:rFonts w:hint="eastAsia" w:ascii="宋体" w:hAnsi="宋体" w:eastAsia="宋体" w:cs="宋体"/>
          <w:spacing w:val="-9"/>
          <w:sz w:val="21"/>
          <w:szCs w:val="21"/>
          <w:highlight w:val="none"/>
        </w:rPr>
        <w:t>合同价款利息及银行手续费等）。</w:t>
      </w:r>
    </w:p>
    <w:p w14:paraId="61F96538">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7、如甲方使用不当造成货物的毁损，乙方有义务协助维修。</w:t>
      </w:r>
    </w:p>
    <w:p w14:paraId="69D13B3F">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8、在质保期内，乙方应对货物出现的质量及安全问题负责</w:t>
      </w:r>
      <w:r>
        <w:rPr>
          <w:rFonts w:hint="eastAsia" w:ascii="宋体" w:hAnsi="宋体" w:eastAsia="宋体" w:cs="宋体"/>
          <w:spacing w:val="-1"/>
          <w:sz w:val="21"/>
          <w:szCs w:val="21"/>
          <w:highlight w:val="none"/>
        </w:rPr>
        <w:t>处理解决。</w:t>
      </w:r>
    </w:p>
    <w:p w14:paraId="3A73BA12">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十三、验收</w:t>
      </w:r>
    </w:p>
    <w:p w14:paraId="16E2409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4"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1、甲方对乙方提交的货物依据招标文件上的技术规格要求和国家有关质量标准进行现场初步验收，</w:t>
      </w:r>
      <w:r>
        <w:rPr>
          <w:rFonts w:hint="eastAsia" w:ascii="宋体" w:hAnsi="宋体" w:eastAsia="宋体" w:cs="宋体"/>
          <w:spacing w:val="5"/>
          <w:sz w:val="21"/>
          <w:szCs w:val="21"/>
          <w:highlight w:val="none"/>
        </w:rPr>
        <w:t xml:space="preserve"> </w:t>
      </w:r>
      <w:r>
        <w:rPr>
          <w:rFonts w:hint="eastAsia" w:ascii="宋体" w:hAnsi="宋体" w:eastAsia="宋体" w:cs="宋体"/>
          <w:spacing w:val="-1"/>
          <w:sz w:val="21"/>
          <w:szCs w:val="21"/>
          <w:highlight w:val="none"/>
        </w:rPr>
        <w:t>外观、说明书符合招标文件技术要求的，给予签收，初步验收不合格的不予签收。如验收发现其中壹批货</w:t>
      </w:r>
      <w:r>
        <w:rPr>
          <w:rFonts w:hint="eastAsia" w:ascii="宋体" w:hAnsi="宋体" w:eastAsia="宋体" w:cs="宋体"/>
          <w:spacing w:val="14"/>
          <w:sz w:val="21"/>
          <w:szCs w:val="21"/>
          <w:highlight w:val="none"/>
        </w:rPr>
        <w:t xml:space="preserve"> </w:t>
      </w:r>
      <w:r>
        <w:rPr>
          <w:rFonts w:hint="eastAsia" w:ascii="宋体" w:hAnsi="宋体" w:eastAsia="宋体" w:cs="宋体"/>
          <w:sz w:val="21"/>
          <w:szCs w:val="21"/>
          <w:highlight w:val="none"/>
        </w:rPr>
        <w:t>物不满足招标文件要求的，视为整体不合格，甲方有权单方解除与乙方订立的供货合同</w:t>
      </w:r>
      <w:r>
        <w:rPr>
          <w:rFonts w:hint="eastAsia" w:ascii="宋体" w:hAnsi="宋体" w:eastAsia="宋体" w:cs="宋体"/>
          <w:sz w:val="21"/>
          <w:szCs w:val="21"/>
          <w:highlight w:val="none"/>
          <w:lang w:eastAsia="zh-CN"/>
        </w:rPr>
        <w:t>。</w:t>
      </w:r>
    </w:p>
    <w:p w14:paraId="0D53018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4" w:firstLineChars="200"/>
        <w:textAlignment w:val="baseline"/>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2、乙方交货前应对产品作出全面检查和对验收文件进行整理，并列出清单，作为甲方收货验收和使用</w:t>
      </w:r>
      <w:r>
        <w:rPr>
          <w:rFonts w:hint="eastAsia" w:ascii="宋体" w:hAnsi="宋体" w:eastAsia="宋体" w:cs="宋体"/>
          <w:spacing w:val="15"/>
          <w:sz w:val="21"/>
          <w:szCs w:val="21"/>
          <w:highlight w:val="none"/>
        </w:rPr>
        <w:t xml:space="preserve"> </w:t>
      </w:r>
      <w:r>
        <w:rPr>
          <w:rFonts w:hint="eastAsia" w:ascii="宋体" w:hAnsi="宋体" w:eastAsia="宋体" w:cs="宋体"/>
          <w:spacing w:val="-1"/>
          <w:sz w:val="21"/>
          <w:szCs w:val="21"/>
          <w:highlight w:val="none"/>
        </w:rPr>
        <w:t>的技术条件依据，检验的结果应随货物交甲方。</w:t>
      </w:r>
    </w:p>
    <w:p w14:paraId="0774745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3、乙方向甲方及有权验收的相关部门提供验收所需全部</w:t>
      </w:r>
      <w:r>
        <w:rPr>
          <w:rFonts w:hint="eastAsia" w:ascii="宋体" w:hAnsi="宋体" w:eastAsia="宋体" w:cs="宋体"/>
          <w:spacing w:val="-4"/>
          <w:sz w:val="21"/>
          <w:szCs w:val="21"/>
          <w:highlight w:val="none"/>
        </w:rPr>
        <w:t>资料，验收时乙方必须在现场，验收完毕后作</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出验收结果报告。</w:t>
      </w:r>
    </w:p>
    <w:p w14:paraId="2C7DFBBA">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4、货物到现场，甲方可能随机选择已安装的货物送国家认可的权威检测机构检测，如检测结</w:t>
      </w:r>
      <w:r>
        <w:rPr>
          <w:rFonts w:hint="eastAsia" w:ascii="宋体" w:hAnsi="宋体" w:eastAsia="宋体" w:cs="宋体"/>
          <w:spacing w:val="-4"/>
          <w:sz w:val="21"/>
          <w:szCs w:val="21"/>
          <w:highlight w:val="none"/>
        </w:rPr>
        <w:t>果合格，</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发生的相关费用（含检测费、运输费等）由甲方承担，但试验用的货物费用由乙方承担（投标报价时自行</w:t>
      </w:r>
      <w:r>
        <w:rPr>
          <w:rFonts w:hint="eastAsia" w:ascii="宋体" w:hAnsi="宋体" w:eastAsia="宋体" w:cs="宋体"/>
          <w:spacing w:val="11"/>
          <w:sz w:val="21"/>
          <w:szCs w:val="21"/>
          <w:highlight w:val="none"/>
        </w:rPr>
        <w:t xml:space="preserve"> </w:t>
      </w:r>
      <w:r>
        <w:rPr>
          <w:rFonts w:hint="eastAsia" w:ascii="宋体" w:hAnsi="宋体" w:eastAsia="宋体" w:cs="宋体"/>
          <w:spacing w:val="-4"/>
          <w:sz w:val="21"/>
          <w:szCs w:val="21"/>
          <w:highlight w:val="none"/>
        </w:rPr>
        <w:t>考虑</w:t>
      </w:r>
      <w:r>
        <w:rPr>
          <w:rFonts w:hint="eastAsia" w:ascii="宋体" w:hAnsi="宋体" w:eastAsia="宋体" w:cs="宋体"/>
          <w:spacing w:val="-22"/>
          <w:sz w:val="21"/>
          <w:szCs w:val="21"/>
          <w:highlight w:val="none"/>
        </w:rPr>
        <w:t>）；</w:t>
      </w:r>
      <w:r>
        <w:rPr>
          <w:rFonts w:hint="eastAsia" w:ascii="宋体" w:hAnsi="宋体" w:eastAsia="宋体" w:cs="宋体"/>
          <w:spacing w:val="-4"/>
          <w:sz w:val="21"/>
          <w:szCs w:val="21"/>
          <w:highlight w:val="none"/>
        </w:rPr>
        <w:t>如检测结果不合格或检测结果与投标承诺不符的，</w:t>
      </w:r>
      <w:r>
        <w:rPr>
          <w:rFonts w:hint="eastAsia" w:ascii="宋体" w:hAnsi="宋体" w:eastAsia="宋体" w:cs="宋体"/>
          <w:spacing w:val="-5"/>
          <w:sz w:val="21"/>
          <w:szCs w:val="21"/>
          <w:highlight w:val="none"/>
        </w:rPr>
        <w:t>发生的相关检测费（含检测费、运输费等）均由</w:t>
      </w:r>
      <w:r>
        <w:rPr>
          <w:rFonts w:hint="eastAsia" w:ascii="宋体" w:hAnsi="宋体" w:eastAsia="宋体" w:cs="宋体"/>
          <w:spacing w:val="1"/>
          <w:sz w:val="21"/>
          <w:szCs w:val="21"/>
          <w:highlight w:val="none"/>
        </w:rPr>
        <w:t xml:space="preserve"> </w:t>
      </w:r>
      <w:r>
        <w:rPr>
          <w:rFonts w:hint="eastAsia" w:ascii="宋体" w:hAnsi="宋体" w:eastAsia="宋体" w:cs="宋体"/>
          <w:sz w:val="21"/>
          <w:szCs w:val="21"/>
          <w:highlight w:val="none"/>
        </w:rPr>
        <w:t>乙方承担，甲方有权拒绝支付货款并要求乙方无条件退货</w:t>
      </w:r>
      <w:r>
        <w:rPr>
          <w:rFonts w:hint="eastAsia" w:ascii="宋体" w:hAnsi="宋体" w:eastAsia="宋体" w:cs="宋体"/>
          <w:spacing w:val="-1"/>
          <w:sz w:val="21"/>
          <w:szCs w:val="21"/>
          <w:highlight w:val="none"/>
        </w:rPr>
        <w:t>，同时乙方必须承担相应的一切责任。</w:t>
      </w:r>
    </w:p>
    <w:p w14:paraId="64E929EB">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十四、货物包装、发运及运输</w:t>
      </w:r>
    </w:p>
    <w:p w14:paraId="650B18A0">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4" w:firstLineChars="200"/>
        <w:textAlignment w:val="baseline"/>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1、乙方应在货物发运前对其进行满足运输距离、防潮、防霉和防破损装卸等要求包装，以保证货物安</w:t>
      </w:r>
      <w:r>
        <w:rPr>
          <w:rFonts w:hint="eastAsia" w:ascii="宋体" w:hAnsi="宋体" w:eastAsia="宋体" w:cs="宋体"/>
          <w:spacing w:val="15"/>
          <w:sz w:val="21"/>
          <w:szCs w:val="21"/>
          <w:highlight w:val="none"/>
        </w:rPr>
        <w:t xml:space="preserve"> </w:t>
      </w:r>
      <w:r>
        <w:rPr>
          <w:rFonts w:hint="eastAsia" w:ascii="宋体" w:hAnsi="宋体" w:eastAsia="宋体" w:cs="宋体"/>
          <w:spacing w:val="-1"/>
          <w:sz w:val="21"/>
          <w:szCs w:val="21"/>
          <w:highlight w:val="none"/>
        </w:rPr>
        <w:t>全运达甲方指定地点。</w:t>
      </w:r>
    </w:p>
    <w:p w14:paraId="3134156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2、使用说明书、质量检验证明书、随配附件和工具以及清单一</w:t>
      </w:r>
      <w:r>
        <w:rPr>
          <w:rFonts w:hint="eastAsia" w:ascii="宋体" w:hAnsi="宋体" w:eastAsia="宋体" w:cs="宋体"/>
          <w:spacing w:val="-1"/>
          <w:sz w:val="21"/>
          <w:szCs w:val="21"/>
          <w:highlight w:val="none"/>
        </w:rPr>
        <w:t>并附于货物内。</w:t>
      </w:r>
    </w:p>
    <w:p w14:paraId="18876169">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3、乙方在货物发运手续办理完毕后</w:t>
      </w:r>
      <w:r>
        <w:rPr>
          <w:rFonts w:hint="eastAsia" w:ascii="宋体" w:hAnsi="宋体" w:eastAsia="宋体" w:cs="宋体"/>
          <w:spacing w:val="-39"/>
          <w:sz w:val="21"/>
          <w:szCs w:val="21"/>
          <w:highlight w:val="none"/>
        </w:rPr>
        <w:t xml:space="preserve"> </w:t>
      </w:r>
      <w:r>
        <w:rPr>
          <w:rFonts w:hint="eastAsia" w:ascii="宋体" w:hAnsi="宋体" w:eastAsia="宋体" w:cs="宋体"/>
          <w:sz w:val="21"/>
          <w:szCs w:val="21"/>
          <w:highlight w:val="none"/>
        </w:rPr>
        <w:t>24</w:t>
      </w:r>
      <w:r>
        <w:rPr>
          <w:rFonts w:hint="eastAsia" w:ascii="宋体" w:hAnsi="宋体" w:eastAsia="宋体" w:cs="宋体"/>
          <w:spacing w:val="-39"/>
          <w:sz w:val="21"/>
          <w:szCs w:val="21"/>
          <w:highlight w:val="none"/>
        </w:rPr>
        <w:t xml:space="preserve"> </w:t>
      </w:r>
      <w:r>
        <w:rPr>
          <w:rFonts w:hint="eastAsia" w:ascii="宋体" w:hAnsi="宋体" w:eastAsia="宋体" w:cs="宋体"/>
          <w:sz w:val="21"/>
          <w:szCs w:val="21"/>
          <w:highlight w:val="none"/>
        </w:rPr>
        <w:t>小时内或货到甲方48</w:t>
      </w:r>
      <w:r>
        <w:rPr>
          <w:rFonts w:hint="eastAsia" w:ascii="宋体" w:hAnsi="宋体" w:eastAsia="宋体" w:cs="宋体"/>
          <w:spacing w:val="-38"/>
          <w:sz w:val="21"/>
          <w:szCs w:val="21"/>
          <w:highlight w:val="none"/>
        </w:rPr>
        <w:t xml:space="preserve"> </w:t>
      </w:r>
      <w:r>
        <w:rPr>
          <w:rFonts w:hint="eastAsia" w:ascii="宋体" w:hAnsi="宋体" w:eastAsia="宋体" w:cs="宋体"/>
          <w:sz w:val="21"/>
          <w:szCs w:val="21"/>
          <w:highlight w:val="none"/>
        </w:rPr>
        <w:t>小时前通知甲方。</w:t>
      </w:r>
    </w:p>
    <w:p w14:paraId="5D4D1C9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4、货物在交付使用前发生的风险均由乙方负责。</w:t>
      </w:r>
    </w:p>
    <w:p w14:paraId="6839616B">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5、货物在约定的交付期限内由乙方送达甲方指定的地点并安装调试验收合格视为交付。</w:t>
      </w:r>
    </w:p>
    <w:p w14:paraId="290AC63B">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十五、索赔</w:t>
      </w:r>
    </w:p>
    <w:p w14:paraId="1277034C">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1、甲方有权根据检验标准和自己检验的结果或当地</w:t>
      </w:r>
      <w:r>
        <w:rPr>
          <w:rFonts w:hint="eastAsia" w:ascii="宋体" w:hAnsi="宋体" w:eastAsia="宋体" w:cs="宋体"/>
          <w:spacing w:val="-1"/>
          <w:sz w:val="21"/>
          <w:szCs w:val="21"/>
          <w:highlight w:val="none"/>
        </w:rPr>
        <w:t>质检部门出具的质检证书向乙方提出索赔。</w:t>
      </w:r>
    </w:p>
    <w:p w14:paraId="69078F2C">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2、在根据合同约定的检验期和质量保证期内，如果乙方对甲方提</w:t>
      </w:r>
      <w:r>
        <w:rPr>
          <w:rFonts w:hint="eastAsia" w:ascii="宋体" w:hAnsi="宋体" w:eastAsia="宋体" w:cs="宋体"/>
          <w:spacing w:val="-4"/>
          <w:sz w:val="21"/>
          <w:szCs w:val="21"/>
          <w:highlight w:val="none"/>
        </w:rPr>
        <w:t>出的索赔和差异负有责任，乙方应按</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照甲方同意的下列一种或多种方式解决索赔事宜：</w:t>
      </w:r>
    </w:p>
    <w:p w14:paraId="17A8972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pacing w:val="-3"/>
          <w:sz w:val="21"/>
          <w:szCs w:val="21"/>
          <w:highlight w:val="none"/>
        </w:rPr>
      </w:pPr>
      <w:r>
        <w:rPr>
          <w:rFonts w:hint="eastAsia" w:ascii="宋体" w:hAnsi="宋体" w:eastAsia="宋体" w:cs="宋体"/>
          <w:spacing w:val="-3"/>
          <w:sz w:val="21"/>
          <w:szCs w:val="21"/>
          <w:highlight w:val="none"/>
        </w:rPr>
        <w:t>（1）乙方同意退货，并按合同规定的同种货币将合同价款退还给甲方，并承担由</w:t>
      </w:r>
      <w:r>
        <w:rPr>
          <w:rFonts w:hint="eastAsia" w:ascii="宋体" w:hAnsi="宋体" w:eastAsia="宋体" w:cs="宋体"/>
          <w:spacing w:val="-4"/>
          <w:sz w:val="21"/>
          <w:szCs w:val="21"/>
          <w:highlight w:val="none"/>
        </w:rPr>
        <w:t>此发生的一切损失和</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费用，包括利息、银行手续费、运费、保险费、检验费、仓储费、装卸费、误工费以及为保证退回货物所</w:t>
      </w:r>
      <w:r>
        <w:rPr>
          <w:rFonts w:hint="eastAsia" w:ascii="宋体" w:hAnsi="宋体" w:eastAsia="宋体" w:cs="宋体"/>
          <w:spacing w:val="3"/>
          <w:sz w:val="21"/>
          <w:szCs w:val="21"/>
          <w:highlight w:val="none"/>
        </w:rPr>
        <w:t xml:space="preserve"> </w:t>
      </w:r>
      <w:r>
        <w:rPr>
          <w:rFonts w:hint="eastAsia" w:ascii="宋体" w:hAnsi="宋体" w:eastAsia="宋体" w:cs="宋体"/>
          <w:spacing w:val="-4"/>
          <w:sz w:val="21"/>
          <w:szCs w:val="21"/>
          <w:highlight w:val="none"/>
        </w:rPr>
        <w:t>需的其它</w:t>
      </w:r>
      <w:r>
        <w:rPr>
          <w:rFonts w:hint="eastAsia" w:ascii="宋体" w:hAnsi="宋体" w:eastAsia="宋体" w:cs="宋体"/>
          <w:spacing w:val="-3"/>
          <w:sz w:val="21"/>
          <w:szCs w:val="21"/>
          <w:highlight w:val="none"/>
        </w:rPr>
        <w:t>必要费用。</w:t>
      </w:r>
    </w:p>
    <w:p w14:paraId="73F7918A">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pacing w:val="-3"/>
          <w:sz w:val="21"/>
          <w:szCs w:val="21"/>
          <w:highlight w:val="none"/>
        </w:rPr>
      </w:pPr>
      <w:r>
        <w:rPr>
          <w:rFonts w:hint="eastAsia" w:ascii="宋体" w:hAnsi="宋体" w:eastAsia="宋体" w:cs="宋体"/>
          <w:spacing w:val="-3"/>
          <w:sz w:val="21"/>
          <w:szCs w:val="21"/>
          <w:highlight w:val="none"/>
        </w:rPr>
        <w:t>（2）根据货物的低劣程度、损坏程度以及甲方所遭受损失的数额，经双方商定降低货物的价</w:t>
      </w:r>
    </w:p>
    <w:p w14:paraId="41AC7068">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（3）用符合规格、质量和性能要求的货物来更换有缺陷的商品，供应商应承担一切费用和风险</w:t>
      </w:r>
      <w:r>
        <w:rPr>
          <w:rFonts w:hint="eastAsia" w:ascii="宋体" w:hAnsi="宋体" w:eastAsia="宋体" w:cs="宋体"/>
          <w:spacing w:val="-3"/>
          <w:sz w:val="21"/>
          <w:szCs w:val="21"/>
          <w:highlight w:val="none"/>
          <w:lang w:eastAsia="zh-CN"/>
        </w:rPr>
        <w:t>，</w:t>
      </w:r>
      <w:r>
        <w:rPr>
          <w:rFonts w:hint="eastAsia" w:ascii="宋体" w:hAnsi="宋体" w:eastAsia="宋体" w:cs="宋体"/>
          <w:spacing w:val="-3"/>
          <w:sz w:val="21"/>
          <w:szCs w:val="21"/>
          <w:highlight w:val="none"/>
        </w:rPr>
        <w:t>并承担甲方所发生的一切直接</w:t>
      </w:r>
      <w:r>
        <w:rPr>
          <w:rFonts w:hint="eastAsia" w:ascii="宋体" w:hAnsi="宋体" w:eastAsia="宋体" w:cs="宋体"/>
          <w:sz w:val="21"/>
          <w:szCs w:val="21"/>
          <w:highlight w:val="none"/>
        </w:rPr>
        <w:t>费用。甲方可按合同规定，相应延长更换件的质量保证</w:t>
      </w:r>
      <w:r>
        <w:rPr>
          <w:rFonts w:hint="eastAsia" w:ascii="宋体" w:hAnsi="宋体" w:eastAsia="宋体" w:cs="宋体"/>
          <w:spacing w:val="-1"/>
          <w:sz w:val="21"/>
          <w:szCs w:val="21"/>
          <w:highlight w:val="none"/>
        </w:rPr>
        <w:t>期。</w:t>
      </w:r>
    </w:p>
    <w:p w14:paraId="26E147A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jc w:val="both"/>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3、如果在甲方发生索赔通知后 15 天内，乙方未作辩论</w:t>
      </w:r>
      <w:r>
        <w:rPr>
          <w:rFonts w:hint="eastAsia" w:ascii="宋体" w:hAnsi="宋体" w:eastAsia="宋体" w:cs="宋体"/>
          <w:spacing w:val="-2"/>
          <w:sz w:val="21"/>
          <w:szCs w:val="21"/>
          <w:highlight w:val="none"/>
        </w:rPr>
        <w:t>或未作答复，上述索赔应视为已被乙方接受。</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如乙方未能在甲方提出索赔通知后 15 天内或甲方同意的更长时间内，按照本合同约定的任何一种方法解</w:t>
      </w:r>
      <w:r>
        <w:rPr>
          <w:rFonts w:hint="eastAsia" w:ascii="宋体" w:hAnsi="宋体" w:eastAsia="宋体" w:cs="宋体"/>
          <w:spacing w:val="13"/>
          <w:sz w:val="21"/>
          <w:szCs w:val="21"/>
          <w:highlight w:val="none"/>
        </w:rPr>
        <w:t xml:space="preserve"> </w:t>
      </w:r>
      <w:r>
        <w:rPr>
          <w:rFonts w:hint="eastAsia" w:ascii="宋体" w:hAnsi="宋体" w:eastAsia="宋体" w:cs="宋体"/>
          <w:spacing w:val="-1"/>
          <w:sz w:val="21"/>
          <w:szCs w:val="21"/>
          <w:highlight w:val="none"/>
        </w:rPr>
        <w:t>决索赔事宜，甲方将从未付款中扣回索赔金额。如果这些金额不足以补偿索赔金额，甲方有权向乙方提出</w:t>
      </w:r>
      <w:r>
        <w:rPr>
          <w:rFonts w:hint="eastAsia" w:ascii="宋体" w:hAnsi="宋体" w:eastAsia="宋体" w:cs="宋体"/>
          <w:spacing w:val="11"/>
          <w:sz w:val="21"/>
          <w:szCs w:val="21"/>
          <w:highlight w:val="none"/>
        </w:rPr>
        <w:t xml:space="preserve"> </w:t>
      </w:r>
      <w:r>
        <w:rPr>
          <w:rFonts w:hint="eastAsia" w:ascii="宋体" w:hAnsi="宋体" w:eastAsia="宋体" w:cs="宋体"/>
          <w:spacing w:val="-1"/>
          <w:sz w:val="21"/>
          <w:szCs w:val="21"/>
          <w:highlight w:val="none"/>
        </w:rPr>
        <w:t>不足部分的补偿，因此而产生诉讼、甲方聘请的律师代理费均有乙方承担。</w:t>
      </w:r>
    </w:p>
    <w:p w14:paraId="799C10E2">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十六、违约责任</w:t>
      </w:r>
    </w:p>
    <w:p w14:paraId="3309E883">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4" w:firstLineChars="200"/>
        <w:textAlignment w:val="baseline"/>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1、甲方无正当理由拒收货物的，每逾期一日</w:t>
      </w:r>
      <w:r>
        <w:rPr>
          <w:rFonts w:hint="eastAsia" w:ascii="宋体" w:hAnsi="宋体" w:eastAsia="宋体" w:cs="宋体"/>
          <w:spacing w:val="-5"/>
          <w:sz w:val="21"/>
          <w:szCs w:val="21"/>
          <w:highlight w:val="none"/>
        </w:rPr>
        <w:t>，甲方向乙方偿付拒收合同价款总值的万分之三违约金，</w:t>
      </w:r>
      <w:r>
        <w:rPr>
          <w:rFonts w:hint="eastAsia" w:ascii="宋体" w:hAnsi="宋体" w:eastAsia="宋体" w:cs="宋体"/>
          <w:spacing w:val="-3"/>
          <w:sz w:val="21"/>
          <w:szCs w:val="21"/>
          <w:highlight w:val="none"/>
        </w:rPr>
        <w:t>累计不超过拒收总值的</w:t>
      </w:r>
      <w:r>
        <w:rPr>
          <w:rFonts w:hint="eastAsia" w:ascii="宋体" w:hAnsi="宋体" w:eastAsia="宋体" w:cs="宋体"/>
          <w:spacing w:val="-30"/>
          <w:sz w:val="21"/>
          <w:szCs w:val="21"/>
          <w:highlight w:val="none"/>
        </w:rPr>
        <w:t xml:space="preserve"> </w:t>
      </w:r>
      <w:r>
        <w:rPr>
          <w:rFonts w:hint="eastAsia" w:ascii="宋体" w:hAnsi="宋体" w:eastAsia="宋体" w:cs="宋体"/>
          <w:spacing w:val="-3"/>
          <w:sz w:val="21"/>
          <w:szCs w:val="21"/>
          <w:highlight w:val="none"/>
        </w:rPr>
        <w:t>5%。</w:t>
      </w:r>
    </w:p>
    <w:p w14:paraId="7BC7E9A6">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2、乙方逾期交付货物的，乙方应按逾期交货总额每日万分之三向甲方支付违约金，由甲方</w:t>
      </w:r>
      <w:r>
        <w:rPr>
          <w:rFonts w:hint="eastAsia" w:ascii="宋体" w:hAnsi="宋体" w:eastAsia="宋体" w:cs="宋体"/>
          <w:spacing w:val="-4"/>
          <w:sz w:val="21"/>
          <w:szCs w:val="21"/>
          <w:highlight w:val="none"/>
        </w:rPr>
        <w:t>从待付合同</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价款中扣除。逾期超过约定日期 10 个工作日不能交货的，甲方可解除本合同。乙方因逾期交货或因其他</w:t>
      </w:r>
      <w:r>
        <w:rPr>
          <w:rFonts w:hint="eastAsia" w:ascii="宋体" w:hAnsi="宋体" w:eastAsia="宋体" w:cs="宋体"/>
          <w:spacing w:val="17"/>
          <w:sz w:val="21"/>
          <w:szCs w:val="21"/>
          <w:highlight w:val="none"/>
        </w:rPr>
        <w:t xml:space="preserve"> </w:t>
      </w:r>
      <w:r>
        <w:rPr>
          <w:rFonts w:hint="eastAsia" w:ascii="宋体" w:hAnsi="宋体" w:eastAsia="宋体" w:cs="宋体"/>
          <w:spacing w:val="-2"/>
          <w:sz w:val="21"/>
          <w:szCs w:val="21"/>
          <w:highlight w:val="none"/>
        </w:rPr>
        <w:t>违约行为导致甲方解除合同的，乙方应向甲方支付合同总值 5%的违约金，如造成甲方损失超过违约金的，超出部分由乙方继续承担赔偿责任。</w:t>
      </w:r>
    </w:p>
    <w:p w14:paraId="4AB9FEE4">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3、乙方所交的货物品种、型号、规格、技术参数、质量不符合合同约定及招标文件规</w:t>
      </w:r>
      <w:r>
        <w:rPr>
          <w:rFonts w:hint="eastAsia" w:ascii="宋体" w:hAnsi="宋体" w:eastAsia="宋体" w:cs="宋体"/>
          <w:spacing w:val="-4"/>
          <w:sz w:val="21"/>
          <w:szCs w:val="21"/>
          <w:highlight w:val="none"/>
        </w:rPr>
        <w:t>定标准的</w:t>
      </w:r>
      <w:r>
        <w:rPr>
          <w:rFonts w:hint="eastAsia" w:ascii="宋体" w:hAnsi="宋体" w:eastAsia="宋体" w:cs="宋体"/>
          <w:spacing w:val="-4"/>
          <w:sz w:val="21"/>
          <w:szCs w:val="21"/>
          <w:highlight w:val="none"/>
          <w:lang w:eastAsia="zh-CN"/>
        </w:rPr>
        <w:t>，</w:t>
      </w:r>
      <w:r>
        <w:rPr>
          <w:rFonts w:hint="eastAsia" w:ascii="宋体" w:hAnsi="宋体" w:eastAsia="宋体" w:cs="宋体"/>
          <w:spacing w:val="-4"/>
          <w:sz w:val="21"/>
          <w:szCs w:val="21"/>
          <w:highlight w:val="none"/>
        </w:rPr>
        <w:t>甲方</w:t>
      </w:r>
      <w:r>
        <w:rPr>
          <w:rFonts w:hint="eastAsia" w:ascii="宋体" w:hAnsi="宋体" w:eastAsia="宋体" w:cs="宋体"/>
          <w:spacing w:val="-1"/>
          <w:sz w:val="21"/>
          <w:szCs w:val="21"/>
          <w:highlight w:val="none"/>
        </w:rPr>
        <w:t>有权拒收该货物，乙方愿意更换货物但逾期交货的，按乙方逾期交货处理。乙方拒绝更换货物的，甲方可单方面解除合同。</w:t>
      </w:r>
    </w:p>
    <w:p w14:paraId="4487F5AC">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4、乙方在供货期间如发生安全事故，一切经济责任和法律责任皆由乙</w:t>
      </w:r>
      <w:r>
        <w:rPr>
          <w:rFonts w:hint="eastAsia" w:ascii="宋体" w:hAnsi="宋体" w:eastAsia="宋体" w:cs="宋体"/>
          <w:spacing w:val="-1"/>
          <w:sz w:val="21"/>
          <w:szCs w:val="21"/>
          <w:highlight w:val="none"/>
        </w:rPr>
        <w:t>方承担。</w:t>
      </w:r>
    </w:p>
    <w:p w14:paraId="43460F28">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5、质保期内的设备、设施质量安全责任均由乙方承担。因</w:t>
      </w:r>
      <w:r>
        <w:rPr>
          <w:rFonts w:hint="eastAsia" w:ascii="宋体" w:hAnsi="宋体" w:eastAsia="宋体" w:cs="宋体"/>
          <w:spacing w:val="-4"/>
          <w:sz w:val="21"/>
          <w:szCs w:val="21"/>
          <w:highlight w:val="none"/>
        </w:rPr>
        <w:t>乙方设备、设施的质量、工艺或管理不当等</w:t>
      </w:r>
      <w:r>
        <w:rPr>
          <w:rFonts w:hint="eastAsia" w:ascii="宋体" w:hAnsi="宋体" w:eastAsia="宋体" w:cs="宋体"/>
          <w:sz w:val="21"/>
          <w:szCs w:val="21"/>
          <w:highlight w:val="none"/>
        </w:rPr>
        <w:t xml:space="preserve"> 原因造成安全事故的，给甲方或者实际使用人造成人身或财产损失的，由乙方承担一</w:t>
      </w:r>
      <w:r>
        <w:rPr>
          <w:rFonts w:hint="eastAsia" w:ascii="宋体" w:hAnsi="宋体" w:eastAsia="宋体" w:cs="宋体"/>
          <w:spacing w:val="-1"/>
          <w:sz w:val="21"/>
          <w:szCs w:val="21"/>
          <w:highlight w:val="none"/>
        </w:rPr>
        <w:t>切法律责任。</w:t>
      </w:r>
    </w:p>
    <w:p w14:paraId="207071FA">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十七、不可抗力事件处理</w:t>
      </w:r>
    </w:p>
    <w:p w14:paraId="6E67D93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1、在合同有效期内，任何一方因不可抗力事件导致不能履行</w:t>
      </w:r>
      <w:r>
        <w:rPr>
          <w:rFonts w:hint="eastAsia" w:ascii="宋体" w:hAnsi="宋体" w:eastAsia="宋体" w:cs="宋体"/>
          <w:spacing w:val="-4"/>
          <w:sz w:val="21"/>
          <w:szCs w:val="21"/>
          <w:highlight w:val="none"/>
        </w:rPr>
        <w:t>合同，则合同履行期可延长，其延长期与</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不可抗力影响期相同。</w:t>
      </w:r>
    </w:p>
    <w:p w14:paraId="40551F0C">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2、不可抗力事件发生后，应立即通知对方，并寄送有关权威机</w:t>
      </w:r>
      <w:r>
        <w:rPr>
          <w:rFonts w:hint="eastAsia" w:ascii="宋体" w:hAnsi="宋体" w:eastAsia="宋体" w:cs="宋体"/>
          <w:spacing w:val="-1"/>
          <w:sz w:val="21"/>
          <w:szCs w:val="21"/>
          <w:highlight w:val="none"/>
        </w:rPr>
        <w:t>构出具的证明。</w:t>
      </w:r>
    </w:p>
    <w:p w14:paraId="52D7E724">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2" w:firstLineChars="20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3、不可抗力事件延续</w:t>
      </w:r>
      <w:r>
        <w:rPr>
          <w:rFonts w:hint="eastAsia" w:ascii="宋体" w:hAnsi="宋体" w:eastAsia="宋体" w:cs="宋体"/>
          <w:spacing w:val="-16"/>
          <w:sz w:val="21"/>
          <w:szCs w:val="21"/>
          <w:highlight w:val="none"/>
        </w:rPr>
        <w:t xml:space="preserve"> </w:t>
      </w:r>
      <w:r>
        <w:rPr>
          <w:rFonts w:hint="eastAsia" w:ascii="宋体" w:hAnsi="宋体" w:eastAsia="宋体" w:cs="宋体"/>
          <w:spacing w:val="-2"/>
          <w:sz w:val="21"/>
          <w:szCs w:val="21"/>
          <w:highlight w:val="none"/>
        </w:rPr>
        <w:t>120</w:t>
      </w:r>
      <w:r>
        <w:rPr>
          <w:rFonts w:hint="eastAsia" w:ascii="宋体" w:hAnsi="宋体" w:eastAsia="宋体" w:cs="宋体"/>
          <w:spacing w:val="-42"/>
          <w:sz w:val="21"/>
          <w:szCs w:val="21"/>
          <w:highlight w:val="none"/>
        </w:rPr>
        <w:t xml:space="preserve"> </w:t>
      </w:r>
      <w:r>
        <w:rPr>
          <w:rFonts w:hint="eastAsia" w:ascii="宋体" w:hAnsi="宋体" w:eastAsia="宋体" w:cs="宋体"/>
          <w:spacing w:val="-2"/>
          <w:sz w:val="21"/>
          <w:szCs w:val="21"/>
          <w:highlight w:val="none"/>
        </w:rPr>
        <w:t>天以上，双方应通过友好协商，确定是否继续履行合同。</w:t>
      </w:r>
    </w:p>
    <w:p w14:paraId="5E250FB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十八、诉讼</w:t>
      </w:r>
    </w:p>
    <w:p w14:paraId="1D38D90D">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双方在订立、履行合同中所发生的一切争议，应通过协商解决。如协商不成，可向甲方所在地的人民</w:t>
      </w:r>
      <w:r>
        <w:rPr>
          <w:rFonts w:hint="eastAsia" w:ascii="宋体" w:hAnsi="宋体" w:eastAsia="宋体" w:cs="宋体"/>
          <w:spacing w:val="12"/>
          <w:sz w:val="21"/>
          <w:szCs w:val="21"/>
          <w:highlight w:val="none"/>
        </w:rPr>
        <w:t xml:space="preserve"> </w:t>
      </w:r>
      <w:r>
        <w:rPr>
          <w:rFonts w:hint="eastAsia" w:ascii="宋体" w:hAnsi="宋体" w:eastAsia="宋体" w:cs="宋体"/>
          <w:spacing w:val="-3"/>
          <w:sz w:val="21"/>
          <w:szCs w:val="21"/>
          <w:highlight w:val="none"/>
        </w:rPr>
        <w:t>法院提起诉讼。</w:t>
      </w:r>
    </w:p>
    <w:p w14:paraId="1CCD156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b/>
          <w:bCs/>
          <w:spacing w:val="-3"/>
          <w:sz w:val="21"/>
          <w:szCs w:val="21"/>
          <w:highlight w:val="none"/>
        </w:rPr>
        <w:t>十九、合同生效及其它</w:t>
      </w:r>
    </w:p>
    <w:p w14:paraId="5876F6F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1、合同经双方盖章、法定代表人或授权代表签名后生效。</w:t>
      </w:r>
    </w:p>
    <w:p w14:paraId="5B513ED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2、合同执行中涉及采购资金和采购需求修改或补充的，须经有关</w:t>
      </w:r>
      <w:r>
        <w:rPr>
          <w:rFonts w:hint="eastAsia" w:ascii="宋体" w:hAnsi="宋体" w:eastAsia="宋体" w:cs="宋体"/>
          <w:spacing w:val="-4"/>
          <w:sz w:val="21"/>
          <w:szCs w:val="21"/>
          <w:highlight w:val="none"/>
        </w:rPr>
        <w:t>部门审批，并签书面补充协议，方可</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作为主合同不可分割的一部分。</w:t>
      </w:r>
    </w:p>
    <w:p w14:paraId="57698A58">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3、本合同未尽事宜，遵照《中华人民共和国民法</w:t>
      </w:r>
      <w:r>
        <w:rPr>
          <w:rFonts w:hint="eastAsia" w:ascii="宋体" w:hAnsi="宋体" w:eastAsia="宋体" w:cs="宋体"/>
          <w:spacing w:val="-1"/>
          <w:sz w:val="21"/>
          <w:szCs w:val="21"/>
          <w:highlight w:val="none"/>
        </w:rPr>
        <w:t>典》有关条文执行。</w:t>
      </w:r>
    </w:p>
    <w:p w14:paraId="0DFBDE26">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right"/>
        <w:textAlignment w:val="baseline"/>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4、本合同一式五份，具有同等法律效力，甲、乙双方各执两份；</w:t>
      </w:r>
      <w:r>
        <w:rPr>
          <w:rFonts w:hint="eastAsia" w:ascii="宋体" w:hAnsi="宋体" w:eastAsia="宋体" w:cs="宋体"/>
          <w:b/>
          <w:bCs/>
          <w:spacing w:val="-8"/>
          <w:sz w:val="21"/>
          <w:szCs w:val="21"/>
          <w:highlight w:val="none"/>
        </w:rPr>
        <w:t>一</w:t>
      </w:r>
      <w:r>
        <w:rPr>
          <w:rFonts w:hint="eastAsia" w:ascii="宋体" w:hAnsi="宋体" w:eastAsia="宋体" w:cs="宋体"/>
          <w:spacing w:val="-8"/>
          <w:sz w:val="21"/>
          <w:szCs w:val="21"/>
          <w:highlight w:val="none"/>
        </w:rPr>
        <w:t>份用于备</w:t>
      </w:r>
      <w:r>
        <w:rPr>
          <w:rFonts w:hint="eastAsia" w:ascii="宋体" w:hAnsi="宋体" w:eastAsia="宋体" w:cs="宋体"/>
          <w:spacing w:val="-9"/>
          <w:sz w:val="21"/>
          <w:szCs w:val="21"/>
          <w:highlight w:val="none"/>
        </w:rPr>
        <w:t>案，均具有同等法律效力。</w:t>
      </w:r>
    </w:p>
    <w:p w14:paraId="688F11C4">
      <w:pPr>
        <w:pStyle w:val="2"/>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p>
    <w:p w14:paraId="3268E93B">
      <w:pPr>
        <w:pStyle w:val="2"/>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p>
    <w:p w14:paraId="6F9FA6F4">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甲方（单位盖章）</w:t>
      </w:r>
      <w:r>
        <w:rPr>
          <w:rFonts w:hint="eastAsia" w:ascii="宋体" w:hAnsi="宋体" w:eastAsia="宋体" w:cs="宋体"/>
          <w:spacing w:val="1"/>
          <w:sz w:val="21"/>
          <w:szCs w:val="21"/>
          <w:highlight w:val="none"/>
        </w:rPr>
        <w:t xml:space="preserve">                             </w:t>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乙方（单位盖章）</w:t>
      </w:r>
    </w:p>
    <w:p w14:paraId="21AE2C1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法定代表人或其授权委托人：                       法定代表人或其授权</w:t>
      </w:r>
      <w:r>
        <w:rPr>
          <w:rFonts w:hint="eastAsia" w:ascii="宋体" w:hAnsi="宋体" w:eastAsia="宋体" w:cs="宋体"/>
          <w:spacing w:val="-1"/>
          <w:sz w:val="21"/>
          <w:szCs w:val="21"/>
          <w:highlight w:val="none"/>
        </w:rPr>
        <w:t>委托人：</w:t>
      </w:r>
    </w:p>
    <w:p w14:paraId="1C17C6DF">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 xml:space="preserve">日期：                                       </w:t>
      </w:r>
      <w:r>
        <w:rPr>
          <w:rFonts w:hint="eastAsia" w:ascii="宋体" w:hAnsi="宋体" w:eastAsia="宋体" w:cs="宋体"/>
          <w:spacing w:val="-10"/>
          <w:sz w:val="21"/>
          <w:szCs w:val="21"/>
          <w:highlight w:val="none"/>
        </w:rPr>
        <w:t xml:space="preserve">        日期：</w:t>
      </w:r>
    </w:p>
    <w:p w14:paraId="2D300917">
      <w:pPr>
        <w:spacing w:line="240" w:lineRule="auto"/>
        <w:ind w:left="0" w:right="0" w:firstLine="0" w:firstLineChars="0"/>
        <w:rPr>
          <w:rFonts w:hint="eastAsia" w:ascii="宋体" w:hAnsi="宋体" w:eastAsia="宋体" w:cs="宋体"/>
          <w:sz w:val="21"/>
          <w:szCs w:val="21"/>
          <w:highlight w:val="none"/>
        </w:rPr>
        <w:sectPr>
          <w:footerReference r:id="rId14" w:type="default"/>
          <w:pgSz w:w="11900" w:h="16841"/>
          <w:pgMar w:top="1431" w:right="1159" w:bottom="1159" w:left="1560" w:header="0" w:footer="959" w:gutter="0"/>
          <w:cols w:space="720" w:num="1"/>
        </w:sectPr>
      </w:pPr>
    </w:p>
    <w:p w14:paraId="02172A8A">
      <w:pPr>
        <w:spacing w:before="196" w:line="219" w:lineRule="auto"/>
        <w:ind w:left="20"/>
        <w:rPr>
          <w:rFonts w:hint="eastAsia" w:ascii="宋体" w:hAnsi="宋体" w:eastAsia="宋体" w:cs="宋体"/>
          <w:sz w:val="24"/>
          <w:szCs w:val="24"/>
          <w:highlight w:val="none"/>
        </w:rPr>
      </w:pPr>
      <w:r>
        <w:rPr>
          <w:rFonts w:hint="eastAsia" w:ascii="宋体" w:hAnsi="宋体" w:eastAsia="宋体" w:cs="宋体"/>
          <w:b/>
          <w:bCs/>
          <w:spacing w:val="-21"/>
          <w:sz w:val="24"/>
          <w:szCs w:val="24"/>
          <w:highlight w:val="none"/>
        </w:rPr>
        <w:t>附件：</w:t>
      </w:r>
    </w:p>
    <w:p w14:paraId="20E29864">
      <w:pPr>
        <w:spacing w:before="72" w:line="225" w:lineRule="auto"/>
        <w:ind w:left="4182"/>
        <w:rPr>
          <w:rFonts w:hint="eastAsia" w:ascii="宋体" w:hAnsi="宋体" w:eastAsia="宋体" w:cs="宋体"/>
          <w:sz w:val="31"/>
          <w:szCs w:val="31"/>
          <w:highlight w:val="none"/>
        </w:rPr>
      </w:pPr>
      <w:r>
        <w:rPr>
          <w:rFonts w:hint="eastAsia" w:ascii="宋体" w:hAnsi="宋体" w:eastAsia="宋体" w:cs="宋体"/>
          <w:b/>
          <w:bCs/>
          <w:spacing w:val="4"/>
          <w:sz w:val="31"/>
          <w:szCs w:val="31"/>
          <w:highlight w:val="none"/>
        </w:rPr>
        <w:t>廉政合同</w:t>
      </w:r>
    </w:p>
    <w:p w14:paraId="030B592C">
      <w:pPr>
        <w:pStyle w:val="2"/>
        <w:spacing w:line="300" w:lineRule="auto"/>
        <w:rPr>
          <w:rFonts w:hint="eastAsia" w:ascii="宋体" w:hAnsi="宋体" w:eastAsia="宋体" w:cs="宋体"/>
          <w:highlight w:val="none"/>
        </w:rPr>
      </w:pPr>
    </w:p>
    <w:p w14:paraId="59C9B1C2">
      <w:pPr>
        <w:pStyle w:val="2"/>
        <w:spacing w:line="240" w:lineRule="auto"/>
        <w:rPr>
          <w:rFonts w:hint="eastAsia" w:ascii="宋体" w:hAnsi="宋体" w:eastAsia="宋体" w:cs="宋体"/>
          <w:highlight w:val="none"/>
        </w:rPr>
      </w:pPr>
    </w:p>
    <w:p w14:paraId="5748D5A4">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20" w:firstLineChars="20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根据有关项目廉政建设的规定，为做好</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94"/>
          <w:sz w:val="21"/>
          <w:szCs w:val="21"/>
          <w:highlight w:val="none"/>
        </w:rPr>
        <w:t xml:space="preserve"> </w:t>
      </w:r>
      <w:r>
        <w:rPr>
          <w:rFonts w:hint="eastAsia" w:ascii="宋体" w:hAnsi="宋体" w:eastAsia="宋体" w:cs="宋体"/>
          <w:spacing w:val="-1"/>
          <w:sz w:val="21"/>
          <w:szCs w:val="21"/>
          <w:highlight w:val="none"/>
        </w:rPr>
        <w:t>项目实施过程中的党风廉政</w:t>
      </w:r>
      <w:r>
        <w:rPr>
          <w:rFonts w:hint="eastAsia" w:ascii="宋体" w:hAnsi="宋体" w:eastAsia="宋体" w:cs="宋体"/>
          <w:sz w:val="21"/>
          <w:szCs w:val="21"/>
          <w:highlight w:val="none"/>
        </w:rPr>
        <w:t>建设，保证项目建设高效优质，保证建设资金的安全和有效使用以及投资效益，本项目的项目法人（全</w:t>
      </w:r>
      <w:r>
        <w:rPr>
          <w:rFonts w:hint="eastAsia" w:ascii="宋体" w:hAnsi="宋体" w:eastAsia="宋体" w:cs="宋体"/>
          <w:spacing w:val="-2"/>
          <w:sz w:val="21"/>
          <w:szCs w:val="21"/>
          <w:highlight w:val="none"/>
        </w:rPr>
        <w:t>称</w:t>
      </w:r>
      <w:r>
        <w:rPr>
          <w:rFonts w:hint="eastAsia" w:ascii="宋体" w:hAnsi="宋体" w:eastAsia="宋体" w:cs="宋体"/>
          <w:spacing w:val="-58"/>
          <w:sz w:val="21"/>
          <w:szCs w:val="21"/>
          <w:highlight w:val="none"/>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58"/>
          <w:sz w:val="21"/>
          <w:szCs w:val="21"/>
          <w:highlight w:val="none"/>
        </w:rPr>
        <w:t>（</w:t>
      </w:r>
      <w:r>
        <w:rPr>
          <w:rFonts w:hint="eastAsia" w:ascii="宋体" w:hAnsi="宋体" w:eastAsia="宋体" w:cs="宋体"/>
          <w:spacing w:val="-2"/>
          <w:sz w:val="21"/>
          <w:szCs w:val="21"/>
          <w:highlight w:val="none"/>
        </w:rPr>
        <w:t>以下简称“甲方”）与中标单位</w:t>
      </w:r>
      <w:r>
        <w:rPr>
          <w:rFonts w:hint="eastAsia" w:ascii="宋体" w:hAnsi="宋体" w:eastAsia="宋体" w:cs="宋体"/>
          <w:spacing w:val="-2"/>
          <w:sz w:val="21"/>
          <w:szCs w:val="21"/>
          <w:highlight w:val="none"/>
          <w:u w:val="single" w:color="auto"/>
        </w:rPr>
        <w:t xml:space="preserve">                  </w:t>
      </w:r>
      <w:r>
        <w:rPr>
          <w:rFonts w:hint="eastAsia" w:ascii="宋体" w:hAnsi="宋体" w:eastAsia="宋体" w:cs="宋体"/>
          <w:spacing w:val="-2"/>
          <w:sz w:val="21"/>
          <w:szCs w:val="21"/>
          <w:highlight w:val="none"/>
        </w:rPr>
        <w:t>（以下简称“乙方”</w:t>
      </w:r>
      <w:r>
        <w:rPr>
          <w:rFonts w:hint="eastAsia" w:ascii="宋体" w:hAnsi="宋体" w:eastAsia="宋体" w:cs="宋体"/>
          <w:spacing w:val="-58"/>
          <w:sz w:val="21"/>
          <w:szCs w:val="21"/>
          <w:highlight w:val="none"/>
        </w:rPr>
        <w:t>），</w:t>
      </w:r>
      <w:r>
        <w:rPr>
          <w:rFonts w:hint="eastAsia" w:ascii="宋体" w:hAnsi="宋体" w:eastAsia="宋体" w:cs="宋体"/>
          <w:spacing w:val="-2"/>
          <w:sz w:val="21"/>
          <w:szCs w:val="21"/>
          <w:highlight w:val="none"/>
        </w:rPr>
        <w:t>特</w:t>
      </w:r>
      <w:r>
        <w:rPr>
          <w:rFonts w:hint="eastAsia" w:ascii="宋体" w:hAnsi="宋体" w:eastAsia="宋体" w:cs="宋体"/>
          <w:spacing w:val="2"/>
          <w:sz w:val="21"/>
          <w:szCs w:val="21"/>
          <w:highlight w:val="none"/>
        </w:rPr>
        <w:t xml:space="preserve"> </w:t>
      </w:r>
      <w:r>
        <w:rPr>
          <w:rFonts w:hint="eastAsia" w:ascii="宋体" w:hAnsi="宋体" w:eastAsia="宋体" w:cs="宋体"/>
          <w:spacing w:val="-3"/>
          <w:sz w:val="21"/>
          <w:szCs w:val="21"/>
          <w:highlight w:val="none"/>
        </w:rPr>
        <w:t>订立如下合同。</w:t>
      </w:r>
    </w:p>
    <w:p w14:paraId="11447C54">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1．甲乙双方的权利和义务</w:t>
      </w:r>
    </w:p>
    <w:p w14:paraId="4D32177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（1）严格遵守党的政策规定和国家、省、市</w:t>
      </w:r>
      <w:r>
        <w:rPr>
          <w:rFonts w:hint="eastAsia" w:ascii="宋体" w:hAnsi="宋体" w:eastAsia="宋体" w:cs="宋体"/>
          <w:spacing w:val="-1"/>
          <w:sz w:val="21"/>
          <w:szCs w:val="21"/>
          <w:highlight w:val="none"/>
        </w:rPr>
        <w:t>有关法律法规有关规定。</w:t>
      </w:r>
    </w:p>
    <w:p w14:paraId="478D7AC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（2）严格执行本项目的合同文件，自觉按合同办事。</w:t>
      </w:r>
    </w:p>
    <w:p w14:paraId="3E914B24">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（3）双方的业务活动坚持公开、公正、诚信、透明的原</w:t>
      </w:r>
      <w:r>
        <w:rPr>
          <w:rFonts w:hint="eastAsia" w:ascii="宋体" w:hAnsi="宋体" w:eastAsia="宋体" w:cs="宋体"/>
          <w:spacing w:val="-1"/>
          <w:sz w:val="21"/>
          <w:szCs w:val="21"/>
          <w:highlight w:val="none"/>
        </w:rPr>
        <w:t>则（法律认定的商业秘密和合同文件另有规</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定除外</w:t>
      </w:r>
      <w:r>
        <w:rPr>
          <w:rFonts w:hint="eastAsia" w:ascii="宋体" w:hAnsi="宋体" w:eastAsia="宋体" w:cs="宋体"/>
          <w:spacing w:val="-48"/>
          <w:sz w:val="21"/>
          <w:szCs w:val="21"/>
          <w:highlight w:val="none"/>
        </w:rPr>
        <w:t>），</w:t>
      </w:r>
      <w:r>
        <w:rPr>
          <w:rFonts w:hint="eastAsia" w:ascii="宋体" w:hAnsi="宋体" w:eastAsia="宋体" w:cs="宋体"/>
          <w:spacing w:val="-1"/>
          <w:sz w:val="21"/>
          <w:szCs w:val="21"/>
          <w:highlight w:val="none"/>
        </w:rPr>
        <w:t>不得损害国家和集体利益，违反项目建设管</w:t>
      </w:r>
      <w:r>
        <w:rPr>
          <w:rFonts w:hint="eastAsia" w:ascii="宋体" w:hAnsi="宋体" w:eastAsia="宋体" w:cs="宋体"/>
          <w:spacing w:val="-2"/>
          <w:sz w:val="21"/>
          <w:szCs w:val="21"/>
          <w:highlight w:val="none"/>
        </w:rPr>
        <w:t>理规章制度。</w:t>
      </w:r>
    </w:p>
    <w:p w14:paraId="21CDF39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（4）建立健全廉政制度，开展廉政教育，设计廉政告示牌，公布举报电话，</w:t>
      </w:r>
      <w:r>
        <w:rPr>
          <w:rFonts w:hint="eastAsia" w:ascii="宋体" w:hAnsi="宋体" w:eastAsia="宋体" w:cs="宋体"/>
          <w:spacing w:val="-4"/>
          <w:sz w:val="21"/>
          <w:szCs w:val="21"/>
          <w:highlight w:val="none"/>
        </w:rPr>
        <w:t>监督并认真查处违法违纪</w:t>
      </w:r>
      <w:r>
        <w:rPr>
          <w:rFonts w:hint="eastAsia" w:ascii="宋体" w:hAnsi="宋体" w:eastAsia="宋体" w:cs="宋体"/>
          <w:sz w:val="21"/>
          <w:szCs w:val="21"/>
          <w:highlight w:val="none"/>
        </w:rPr>
        <w:t xml:space="preserve"> </w:t>
      </w:r>
      <w:r>
        <w:rPr>
          <w:rFonts w:hint="eastAsia" w:ascii="宋体" w:hAnsi="宋体" w:eastAsia="宋体" w:cs="宋体"/>
          <w:spacing w:val="-9"/>
          <w:sz w:val="21"/>
          <w:szCs w:val="21"/>
          <w:highlight w:val="none"/>
        </w:rPr>
        <w:t>行为。</w:t>
      </w:r>
    </w:p>
    <w:p w14:paraId="08D18DDA">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（5）发现对方在业务活动中有违反廉政规定的行为，有及时提醒对方</w:t>
      </w:r>
      <w:r>
        <w:rPr>
          <w:rFonts w:hint="eastAsia" w:ascii="宋体" w:hAnsi="宋体" w:eastAsia="宋体" w:cs="宋体"/>
          <w:spacing w:val="-1"/>
          <w:sz w:val="21"/>
          <w:szCs w:val="21"/>
          <w:highlight w:val="none"/>
        </w:rPr>
        <w:t>纠正的权利和义务。</w:t>
      </w:r>
    </w:p>
    <w:p w14:paraId="37DA236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（6）发现对方严重违反合同义务条款的行为，有向其上级有关部门举报、建议给予处理并要求告知处</w:t>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理结果的权利。</w:t>
      </w:r>
    </w:p>
    <w:p w14:paraId="25E44852">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2．甲方的义务</w:t>
      </w:r>
    </w:p>
    <w:p w14:paraId="7F8FAA10">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（1）甲方及其工作人员不得索要或接受乙方的</w:t>
      </w:r>
      <w:r>
        <w:rPr>
          <w:rFonts w:hint="eastAsia" w:ascii="宋体" w:hAnsi="宋体" w:eastAsia="宋体" w:cs="宋体"/>
          <w:spacing w:val="-4"/>
          <w:sz w:val="21"/>
          <w:szCs w:val="21"/>
          <w:highlight w:val="none"/>
        </w:rPr>
        <w:t>礼金、有价证券和贵重物品，不得在乙方报销任何应由</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甲方或甲方工作人员个人支付的费用等。</w:t>
      </w:r>
    </w:p>
    <w:p w14:paraId="58A119A8">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（2）甲方工作人员不得参加乙方安排的超标准宴请和娱乐活动；不得接受乙方</w:t>
      </w:r>
      <w:r>
        <w:rPr>
          <w:rFonts w:hint="eastAsia" w:ascii="宋体" w:hAnsi="宋体" w:eastAsia="宋体" w:cs="宋体"/>
          <w:spacing w:val="-4"/>
          <w:sz w:val="21"/>
          <w:szCs w:val="21"/>
          <w:highlight w:val="none"/>
        </w:rPr>
        <w:t>提供的通讯工具、交通</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工具和高档办公用品等。</w:t>
      </w:r>
    </w:p>
    <w:p w14:paraId="5ABD61D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（3）甲方及其工作人员不得要求或者接受乙方为其住房装修</w:t>
      </w:r>
      <w:r>
        <w:rPr>
          <w:rFonts w:hint="eastAsia" w:ascii="宋体" w:hAnsi="宋体" w:eastAsia="宋体" w:cs="宋体"/>
          <w:spacing w:val="-4"/>
          <w:sz w:val="21"/>
          <w:szCs w:val="21"/>
          <w:highlight w:val="none"/>
        </w:rPr>
        <w:t>、婚丧嫁娶活动、配偶子女的工作安排以</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及出国出境、旅游等提供方便等。</w:t>
      </w:r>
    </w:p>
    <w:p w14:paraId="1360714D">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（4）甲方工作人员及其配偶、子女不得从事与甲方项目有关的材料设备供应、项目分</w:t>
      </w:r>
      <w:r>
        <w:rPr>
          <w:rFonts w:hint="eastAsia" w:ascii="宋体" w:hAnsi="宋体" w:eastAsia="宋体" w:cs="宋体"/>
          <w:spacing w:val="-4"/>
          <w:sz w:val="21"/>
          <w:szCs w:val="21"/>
          <w:highlight w:val="none"/>
        </w:rPr>
        <w:t>包、劳务等经济</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活动等。</w:t>
      </w:r>
    </w:p>
    <w:p w14:paraId="19479318">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（5）甲方及其工作人员不得以任何理由向乙方推荐分包单位或推销材料，不得</w:t>
      </w:r>
      <w:r>
        <w:rPr>
          <w:rFonts w:hint="eastAsia" w:ascii="宋体" w:hAnsi="宋体" w:eastAsia="宋体" w:cs="宋体"/>
          <w:spacing w:val="-4"/>
          <w:sz w:val="21"/>
          <w:szCs w:val="21"/>
          <w:highlight w:val="none"/>
        </w:rPr>
        <w:t>要求乙方购买合同规定</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外的材料和设备。</w:t>
      </w:r>
    </w:p>
    <w:p w14:paraId="17706109">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（6）甲方工作人员要秉公办事，不准营私舞弊，不准利用职权从事各种个人有偿中介活动</w:t>
      </w:r>
      <w:r>
        <w:rPr>
          <w:rFonts w:hint="eastAsia" w:ascii="宋体" w:hAnsi="宋体" w:eastAsia="宋体" w:cs="宋体"/>
          <w:spacing w:val="-1"/>
          <w:sz w:val="21"/>
          <w:szCs w:val="21"/>
          <w:highlight w:val="none"/>
          <w:lang w:eastAsia="zh-CN"/>
        </w:rPr>
        <w:t>。</w:t>
      </w:r>
    </w:p>
    <w:p w14:paraId="6A60D65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3．乙方义务</w:t>
      </w:r>
    </w:p>
    <w:p w14:paraId="4F4CD2DD">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（1）乙方不得以任何理由向甲方及其工作人员行贿或馈赠礼金、有价证券、贵重礼品。</w:t>
      </w:r>
    </w:p>
    <w:p w14:paraId="40BFE82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（2）乙方不得以任何名义为甲方及其工作人员报销应由甲方单位或个</w:t>
      </w:r>
      <w:r>
        <w:rPr>
          <w:rFonts w:hint="eastAsia" w:ascii="宋体" w:hAnsi="宋体" w:eastAsia="宋体" w:cs="宋体"/>
          <w:spacing w:val="-1"/>
          <w:sz w:val="21"/>
          <w:szCs w:val="21"/>
          <w:highlight w:val="none"/>
        </w:rPr>
        <w:t>人支付的任何费用。</w:t>
      </w:r>
    </w:p>
    <w:p w14:paraId="090B4912">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（3）乙方不得以任何理由安排甲方工作人员参加</w:t>
      </w:r>
      <w:r>
        <w:rPr>
          <w:rFonts w:hint="eastAsia" w:ascii="宋体" w:hAnsi="宋体" w:eastAsia="宋体" w:cs="宋体"/>
          <w:spacing w:val="-1"/>
          <w:sz w:val="21"/>
          <w:szCs w:val="21"/>
          <w:highlight w:val="none"/>
        </w:rPr>
        <w:t>超标准宴请及娱乐活动。</w:t>
      </w:r>
    </w:p>
    <w:p w14:paraId="0AF8C808">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（4）乙方不得为甲方单位和个人购置或提拱通讯工具、交通工具</w:t>
      </w:r>
      <w:r>
        <w:rPr>
          <w:rFonts w:hint="eastAsia" w:ascii="宋体" w:hAnsi="宋体" w:eastAsia="宋体" w:cs="宋体"/>
          <w:spacing w:val="-1"/>
          <w:sz w:val="21"/>
          <w:szCs w:val="21"/>
          <w:highlight w:val="none"/>
        </w:rPr>
        <w:t>和高档办公用品等。</w:t>
      </w:r>
    </w:p>
    <w:p w14:paraId="27C2D62C">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4．违约责任</w:t>
      </w:r>
    </w:p>
    <w:p w14:paraId="68F396B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（1）甲方及其工作人员违反本合同第一、二条，按管理权限，依据有关规定</w:t>
      </w:r>
      <w:r>
        <w:rPr>
          <w:rFonts w:hint="eastAsia" w:ascii="宋体" w:hAnsi="宋体" w:eastAsia="宋体" w:cs="宋体"/>
          <w:spacing w:val="-4"/>
          <w:sz w:val="21"/>
          <w:szCs w:val="21"/>
          <w:highlight w:val="none"/>
        </w:rPr>
        <w:t>给予党纪、政纪或组织处</w:t>
      </w:r>
      <w:r>
        <w:rPr>
          <w:rFonts w:hint="eastAsia" w:ascii="宋体" w:hAnsi="宋体" w:eastAsia="宋体" w:cs="宋体"/>
          <w:sz w:val="21"/>
          <w:szCs w:val="21"/>
          <w:highlight w:val="none"/>
        </w:rPr>
        <w:t xml:space="preserve"> 理；涉嫌犯罪的，移交司法机关追究刑事责任；</w:t>
      </w:r>
      <w:r>
        <w:rPr>
          <w:rFonts w:hint="eastAsia" w:ascii="宋体" w:hAnsi="宋体" w:eastAsia="宋体" w:cs="宋体"/>
          <w:spacing w:val="-1"/>
          <w:sz w:val="21"/>
          <w:szCs w:val="21"/>
          <w:highlight w:val="none"/>
        </w:rPr>
        <w:t>给乙方单位造成经济损失的，应予以赔偿。</w:t>
      </w:r>
    </w:p>
    <w:p w14:paraId="3A2035F7">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（2）乙方及其工作人员违反本合同第一、三条，按管理</w:t>
      </w:r>
      <w:r>
        <w:rPr>
          <w:rFonts w:hint="eastAsia" w:ascii="宋体" w:hAnsi="宋体" w:eastAsia="宋体" w:cs="宋体"/>
          <w:spacing w:val="-8"/>
          <w:sz w:val="21"/>
          <w:szCs w:val="21"/>
          <w:highlight w:val="none"/>
        </w:rPr>
        <w:t>权限，依据有关规定给予党纪、政纪组织处理；</w:t>
      </w:r>
      <w:r>
        <w:rPr>
          <w:rFonts w:hint="eastAsia" w:ascii="宋体" w:hAnsi="宋体" w:eastAsia="宋体" w:cs="宋体"/>
          <w:sz w:val="21"/>
          <w:szCs w:val="21"/>
          <w:highlight w:val="none"/>
        </w:rPr>
        <w:t xml:space="preserve"> 给甲方单位造成经济损失的，应予以赔偿；情节严重的，</w:t>
      </w:r>
      <w:r>
        <w:rPr>
          <w:rFonts w:hint="eastAsia" w:ascii="宋体" w:hAnsi="宋体" w:eastAsia="宋体" w:cs="宋体"/>
          <w:spacing w:val="-1"/>
          <w:sz w:val="21"/>
          <w:szCs w:val="21"/>
          <w:highlight w:val="none"/>
        </w:rPr>
        <w:t>甲方建议建设行政主管部门给予乙方一至三年内</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不得进入其主管的项目建设市场的处罚。</w:t>
      </w:r>
    </w:p>
    <w:p w14:paraId="5BEA7F1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5．双方约定：本合同由双方或双方上级单位的纪检监察机关负责监督执行。由甲方或甲方上级单位的</w:t>
      </w:r>
      <w:r>
        <w:rPr>
          <w:rFonts w:hint="eastAsia" w:ascii="宋体" w:hAnsi="宋体" w:eastAsia="宋体" w:cs="宋体"/>
          <w:spacing w:val="3"/>
          <w:sz w:val="21"/>
          <w:szCs w:val="21"/>
          <w:highlight w:val="none"/>
        </w:rPr>
        <w:t xml:space="preserve"> </w:t>
      </w:r>
      <w:r>
        <w:rPr>
          <w:rFonts w:hint="eastAsia" w:ascii="宋体" w:hAnsi="宋体" w:eastAsia="宋体" w:cs="宋体"/>
          <w:sz w:val="21"/>
          <w:szCs w:val="21"/>
          <w:highlight w:val="none"/>
        </w:rPr>
        <w:t>纪检监察机关约请乙方或乙方上级单位纪检监</w:t>
      </w:r>
      <w:r>
        <w:rPr>
          <w:rFonts w:hint="eastAsia" w:ascii="宋体" w:hAnsi="宋体" w:eastAsia="宋体" w:cs="宋体"/>
          <w:spacing w:val="-1"/>
          <w:sz w:val="21"/>
          <w:szCs w:val="21"/>
          <w:highlight w:val="none"/>
        </w:rPr>
        <w:t>察机关对本合同执行情况进行检查，提出在本合规定范围内</w:t>
      </w:r>
      <w:r>
        <w:rPr>
          <w:rFonts w:hint="eastAsia" w:ascii="宋体" w:hAnsi="宋体" w:eastAsia="宋体" w:cs="宋体"/>
          <w:sz w:val="21"/>
          <w:szCs w:val="21"/>
          <w:highlight w:val="none"/>
        </w:rPr>
        <w:t xml:space="preserve"> </w:t>
      </w:r>
      <w:r>
        <w:rPr>
          <w:rFonts w:hint="eastAsia" w:ascii="宋体" w:hAnsi="宋体" w:eastAsia="宋体" w:cs="宋体"/>
          <w:spacing w:val="-2"/>
          <w:sz w:val="21"/>
          <w:szCs w:val="21"/>
          <w:highlight w:val="none"/>
        </w:rPr>
        <w:t>的裁定意见。</w:t>
      </w:r>
    </w:p>
    <w:p w14:paraId="193ADBF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6．本合同有效期为甲乙双方签署之日起至该项目竣</w:t>
      </w:r>
      <w:r>
        <w:rPr>
          <w:rFonts w:hint="eastAsia" w:ascii="宋体" w:hAnsi="宋体" w:eastAsia="宋体" w:cs="宋体"/>
          <w:spacing w:val="-1"/>
          <w:sz w:val="21"/>
          <w:szCs w:val="21"/>
          <w:highlight w:val="none"/>
        </w:rPr>
        <w:t>工验收后止。</w:t>
      </w:r>
    </w:p>
    <w:p w14:paraId="33DD496F">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7．本合同作为</w:t>
      </w:r>
      <w:r>
        <w:rPr>
          <w:rFonts w:hint="eastAsia" w:ascii="宋体" w:hAnsi="宋体" w:eastAsia="宋体" w:cs="宋体"/>
          <w:sz w:val="21"/>
          <w:szCs w:val="21"/>
          <w:highlight w:val="none"/>
          <w:lang w:eastAsia="zh-CN"/>
        </w:rPr>
        <w:t>中山医院苏北健康管理中心部分家具采购项目（四）</w:t>
      </w:r>
      <w:r>
        <w:rPr>
          <w:rFonts w:hint="eastAsia" w:ascii="宋体" w:hAnsi="宋体" w:eastAsia="宋体" w:cs="宋体"/>
          <w:spacing w:val="-1"/>
          <w:sz w:val="21"/>
          <w:szCs w:val="21"/>
          <w:highlight w:val="none"/>
        </w:rPr>
        <w:t>合同的附件，与中山医院苏</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北健康管理中心家具采购项目（11、12</w:t>
      </w:r>
      <w:r>
        <w:rPr>
          <w:rFonts w:hint="eastAsia" w:ascii="宋体" w:hAnsi="宋体" w:eastAsia="宋体" w:cs="宋体"/>
          <w:spacing w:val="-29"/>
          <w:sz w:val="21"/>
          <w:szCs w:val="21"/>
          <w:highlight w:val="none"/>
        </w:rPr>
        <w:t xml:space="preserve"> </w:t>
      </w:r>
      <w:r>
        <w:rPr>
          <w:rFonts w:hint="eastAsia" w:ascii="宋体" w:hAnsi="宋体" w:eastAsia="宋体" w:cs="宋体"/>
          <w:spacing w:val="-1"/>
          <w:sz w:val="21"/>
          <w:szCs w:val="21"/>
          <w:highlight w:val="none"/>
        </w:rPr>
        <w:t>号楼）合同具有同等的法律效力，经合同双方签署立即生效。</w:t>
      </w:r>
    </w:p>
    <w:p w14:paraId="598A5D72">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textAlignment w:val="baseline"/>
        <w:rPr>
          <w:rFonts w:hint="eastAsia" w:ascii="宋体" w:hAnsi="宋体" w:eastAsia="宋体" w:cs="宋体"/>
          <w:sz w:val="24"/>
          <w:szCs w:val="24"/>
          <w:highlight w:val="none"/>
        </w:rPr>
      </w:pPr>
      <w:r>
        <w:rPr>
          <w:rFonts w:hint="eastAsia" w:ascii="宋体" w:hAnsi="宋体" w:eastAsia="宋体" w:cs="宋体"/>
          <w:spacing w:val="-1"/>
          <w:sz w:val="21"/>
          <w:szCs w:val="21"/>
          <w:highlight w:val="none"/>
        </w:rPr>
        <w:t>8．本合同正本一式二份，甲乙双方各执一</w:t>
      </w:r>
      <w:r>
        <w:rPr>
          <w:rFonts w:hint="eastAsia" w:ascii="宋体" w:hAnsi="宋体" w:eastAsia="宋体" w:cs="宋体"/>
          <w:spacing w:val="-2"/>
          <w:sz w:val="21"/>
          <w:szCs w:val="21"/>
          <w:highlight w:val="none"/>
        </w:rPr>
        <w:t>份。</w:t>
      </w:r>
    </w:p>
    <w:p w14:paraId="06077EA6">
      <w:pPr>
        <w:pStyle w:val="2"/>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0"/>
        <w:textAlignment w:val="baseline"/>
        <w:rPr>
          <w:rFonts w:hint="eastAsia" w:ascii="宋体" w:hAnsi="宋体" w:eastAsia="宋体" w:cs="宋体"/>
          <w:sz w:val="24"/>
          <w:szCs w:val="24"/>
          <w:highlight w:val="none"/>
        </w:rPr>
      </w:pPr>
    </w:p>
    <w:p w14:paraId="4213131D">
      <w:pPr>
        <w:pStyle w:val="2"/>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0"/>
        <w:textAlignment w:val="baseline"/>
        <w:rPr>
          <w:rFonts w:hint="eastAsia" w:ascii="宋体" w:hAnsi="宋体" w:eastAsia="宋体" w:cs="宋体"/>
          <w:sz w:val="24"/>
          <w:szCs w:val="24"/>
          <w:highlight w:val="none"/>
        </w:rPr>
      </w:pPr>
    </w:p>
    <w:p w14:paraId="50BB4403">
      <w:pPr>
        <w:pStyle w:val="2"/>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0"/>
        <w:textAlignment w:val="baseline"/>
        <w:rPr>
          <w:rFonts w:hint="eastAsia" w:ascii="宋体" w:hAnsi="宋体" w:eastAsia="宋体" w:cs="宋体"/>
          <w:sz w:val="24"/>
          <w:szCs w:val="24"/>
          <w:highlight w:val="none"/>
        </w:rPr>
      </w:pPr>
    </w:p>
    <w:p w14:paraId="479A4C25">
      <w:pPr>
        <w:pStyle w:val="2"/>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0"/>
        <w:textAlignment w:val="baseline"/>
        <w:rPr>
          <w:rFonts w:hint="eastAsia" w:ascii="宋体" w:hAnsi="宋体" w:eastAsia="宋体" w:cs="宋体"/>
          <w:snapToGrid w:val="0"/>
          <w:color w:val="000000"/>
          <w:spacing w:val="-1"/>
          <w:kern w:val="0"/>
          <w:sz w:val="21"/>
          <w:szCs w:val="21"/>
          <w:highlight w:val="none"/>
          <w:lang w:val="en-US" w:eastAsia="en-US" w:bidi="ar-SA"/>
        </w:rPr>
      </w:pPr>
    </w:p>
    <w:p w14:paraId="45E14584">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0"/>
        <w:textAlignment w:val="baseline"/>
        <w:rPr>
          <w:rFonts w:hint="eastAsia" w:ascii="宋体" w:hAnsi="宋体" w:eastAsia="宋体" w:cs="宋体"/>
          <w:snapToGrid w:val="0"/>
          <w:color w:val="000000"/>
          <w:spacing w:val="-1"/>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甲方： (单位全称)  (盖章)               乙方：（单位全称）（盖章）</w:t>
      </w:r>
    </w:p>
    <w:p w14:paraId="1A781473">
      <w:pPr>
        <w:pStyle w:val="2"/>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0"/>
        <w:textAlignment w:val="baseline"/>
        <w:rPr>
          <w:rFonts w:hint="eastAsia" w:ascii="宋体" w:hAnsi="宋体" w:eastAsia="宋体" w:cs="宋体"/>
          <w:snapToGrid w:val="0"/>
          <w:color w:val="000000"/>
          <w:spacing w:val="-1"/>
          <w:kern w:val="0"/>
          <w:sz w:val="21"/>
          <w:szCs w:val="21"/>
          <w:highlight w:val="none"/>
          <w:lang w:val="en-US" w:eastAsia="en-US" w:bidi="ar-SA"/>
        </w:rPr>
      </w:pPr>
    </w:p>
    <w:p w14:paraId="47B6DBC2">
      <w:pPr>
        <w:pStyle w:val="2"/>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0"/>
        <w:textAlignment w:val="baseline"/>
        <w:rPr>
          <w:rFonts w:hint="eastAsia" w:ascii="宋体" w:hAnsi="宋体" w:eastAsia="宋体" w:cs="宋体"/>
          <w:snapToGrid w:val="0"/>
          <w:color w:val="000000"/>
          <w:spacing w:val="-1"/>
          <w:kern w:val="0"/>
          <w:sz w:val="21"/>
          <w:szCs w:val="21"/>
          <w:highlight w:val="none"/>
          <w:lang w:val="en-US" w:eastAsia="en-US" w:bidi="ar-SA"/>
        </w:rPr>
      </w:pPr>
    </w:p>
    <w:p w14:paraId="02F27E13">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0"/>
        <w:textAlignment w:val="baseline"/>
        <w:rPr>
          <w:rFonts w:hint="eastAsia" w:ascii="宋体" w:hAnsi="宋体" w:eastAsia="宋体" w:cs="宋体"/>
          <w:snapToGrid w:val="0"/>
          <w:color w:val="000000"/>
          <w:spacing w:val="-1"/>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法定代表人或其                          法定代表人或其</w:t>
      </w:r>
    </w:p>
    <w:p w14:paraId="70363DA1">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0"/>
        <w:textAlignment w:val="baseline"/>
        <w:rPr>
          <w:rFonts w:hint="eastAsia" w:ascii="宋体" w:hAnsi="宋体" w:eastAsia="宋体" w:cs="宋体"/>
          <w:snapToGrid w:val="0"/>
          <w:color w:val="000000"/>
          <w:spacing w:val="-1"/>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授权的代理人：（签字）                   授权的代理人：（签字）</w:t>
      </w:r>
    </w:p>
    <w:p w14:paraId="74AD0067">
      <w:pPr>
        <w:pStyle w:val="2"/>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0"/>
        <w:textAlignment w:val="baseline"/>
        <w:rPr>
          <w:rFonts w:hint="eastAsia" w:ascii="宋体" w:hAnsi="宋体" w:eastAsia="宋体" w:cs="宋体"/>
          <w:snapToGrid w:val="0"/>
          <w:color w:val="000000"/>
          <w:spacing w:val="-1"/>
          <w:kern w:val="0"/>
          <w:sz w:val="21"/>
          <w:szCs w:val="21"/>
          <w:highlight w:val="none"/>
          <w:lang w:val="en-US" w:eastAsia="en-US" w:bidi="ar-SA"/>
        </w:rPr>
      </w:pPr>
    </w:p>
    <w:p w14:paraId="7F7B125D">
      <w:pPr>
        <w:pStyle w:val="2"/>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0"/>
        <w:textAlignment w:val="baseline"/>
        <w:rPr>
          <w:rFonts w:hint="eastAsia" w:ascii="宋体" w:hAnsi="宋体" w:eastAsia="宋体" w:cs="宋体"/>
          <w:snapToGrid w:val="0"/>
          <w:color w:val="000000"/>
          <w:spacing w:val="-1"/>
          <w:kern w:val="0"/>
          <w:sz w:val="21"/>
          <w:szCs w:val="21"/>
          <w:highlight w:val="none"/>
          <w:lang w:val="en-US" w:eastAsia="en-US" w:bidi="ar-SA"/>
        </w:rPr>
      </w:pPr>
    </w:p>
    <w:p w14:paraId="2DE6BB01">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0"/>
        <w:textAlignment w:val="baseline"/>
        <w:rPr>
          <w:rFonts w:hint="eastAsia" w:ascii="宋体" w:hAnsi="宋体" w:eastAsia="宋体" w:cs="宋体"/>
          <w:snapToGrid w:val="0"/>
          <w:color w:val="000000"/>
          <w:spacing w:val="-1"/>
          <w:kern w:val="0"/>
          <w:sz w:val="21"/>
          <w:szCs w:val="21"/>
          <w:highlight w:val="none"/>
          <w:lang w:val="en-US" w:eastAsia="en-US" w:bidi="ar-SA"/>
        </w:rPr>
      </w:pPr>
      <w:r>
        <w:rPr>
          <w:rFonts w:hint="eastAsia" w:ascii="宋体" w:hAnsi="宋体" w:eastAsia="宋体" w:cs="宋体"/>
          <w:snapToGrid w:val="0"/>
          <w:color w:val="000000"/>
          <w:spacing w:val="-1"/>
          <w:kern w:val="0"/>
          <w:sz w:val="21"/>
          <w:szCs w:val="21"/>
          <w:highlight w:val="none"/>
          <w:lang w:val="en-US" w:eastAsia="en-US" w:bidi="ar-SA"/>
        </w:rPr>
        <w:t>日期：                                  日期：</w:t>
      </w:r>
    </w:p>
    <w:p w14:paraId="52CAEC0F">
      <w:pPr>
        <w:spacing w:line="240" w:lineRule="auto"/>
        <w:ind w:left="0" w:right="0" w:firstLine="0"/>
        <w:rPr>
          <w:rFonts w:hint="eastAsia" w:ascii="宋体" w:hAnsi="宋体" w:eastAsia="宋体" w:cs="宋体"/>
          <w:snapToGrid w:val="0"/>
          <w:color w:val="000000"/>
          <w:spacing w:val="-1"/>
          <w:kern w:val="0"/>
          <w:sz w:val="21"/>
          <w:szCs w:val="21"/>
          <w:highlight w:val="none"/>
          <w:lang w:val="en-US" w:eastAsia="en-US" w:bidi="ar-SA"/>
        </w:rPr>
        <w:sectPr>
          <w:footerReference r:id="rId15" w:type="default"/>
          <w:pgSz w:w="11912" w:h="16841"/>
          <w:pgMar w:top="1431" w:right="1128" w:bottom="1294" w:left="1142" w:header="0" w:footer="1093" w:gutter="0"/>
          <w:cols w:space="720" w:num="1"/>
        </w:sectPr>
      </w:pPr>
    </w:p>
    <w:p w14:paraId="7652848C">
      <w:pPr>
        <w:spacing w:before="87" w:line="223" w:lineRule="auto"/>
        <w:ind w:left="3062"/>
        <w:outlineLvl w:val="0"/>
        <w:rPr>
          <w:rFonts w:hint="eastAsia" w:ascii="宋体" w:hAnsi="宋体" w:eastAsia="宋体" w:cs="宋体"/>
          <w:sz w:val="43"/>
          <w:szCs w:val="43"/>
          <w:highlight w:val="none"/>
        </w:rPr>
      </w:pPr>
      <w:r>
        <w:rPr>
          <w:rFonts w:hint="eastAsia" w:ascii="宋体" w:hAnsi="宋体" w:eastAsia="宋体" w:cs="宋体"/>
          <w:b/>
          <w:bCs/>
          <w:spacing w:val="4"/>
          <w:sz w:val="43"/>
          <w:szCs w:val="43"/>
          <w:highlight w:val="none"/>
        </w:rPr>
        <w:t>第五章</w:t>
      </w:r>
      <w:r>
        <w:rPr>
          <w:rFonts w:hint="eastAsia" w:ascii="宋体" w:hAnsi="宋体" w:eastAsia="宋体" w:cs="宋体"/>
          <w:spacing w:val="4"/>
          <w:sz w:val="43"/>
          <w:szCs w:val="43"/>
          <w:highlight w:val="none"/>
        </w:rPr>
        <w:t xml:space="preserve">  </w:t>
      </w:r>
      <w:r>
        <w:rPr>
          <w:rFonts w:hint="eastAsia" w:ascii="宋体" w:hAnsi="宋体" w:eastAsia="宋体" w:cs="宋体"/>
          <w:b/>
          <w:bCs/>
          <w:spacing w:val="4"/>
          <w:sz w:val="43"/>
          <w:szCs w:val="43"/>
          <w:highlight w:val="none"/>
        </w:rPr>
        <w:t>采购需求</w:t>
      </w:r>
    </w:p>
    <w:p w14:paraId="505797BB">
      <w:pPr>
        <w:pStyle w:val="2"/>
        <w:spacing w:line="400" w:lineRule="auto"/>
        <w:rPr>
          <w:rFonts w:hint="eastAsia" w:ascii="宋体" w:hAnsi="宋体" w:eastAsia="宋体" w:cs="宋体"/>
          <w:highlight w:val="none"/>
        </w:rPr>
      </w:pPr>
    </w:p>
    <w:p w14:paraId="0F459F35">
      <w:pPr>
        <w:spacing w:line="240" w:lineRule="auto"/>
        <w:ind w:left="0" w:right="0" w:firstLine="0" w:firstLineChars="0"/>
        <w:rPr>
          <w:rFonts w:hint="eastAsia" w:ascii="宋体" w:hAnsi="宋体" w:eastAsia="宋体" w:cs="宋体"/>
          <w:sz w:val="28"/>
          <w:szCs w:val="28"/>
          <w:highlight w:val="none"/>
        </w:rPr>
      </w:pPr>
      <w:r>
        <w:rPr>
          <w:rFonts w:hint="eastAsia" w:ascii="宋体" w:hAnsi="宋体" w:eastAsia="宋体" w:cs="宋体"/>
          <w:b/>
          <w:bCs/>
          <w:spacing w:val="-5"/>
          <w:sz w:val="28"/>
          <w:szCs w:val="28"/>
          <w:highlight w:val="none"/>
        </w:rPr>
        <w:t>一、采购清单</w:t>
      </w:r>
    </w:p>
    <w:p w14:paraId="1DDC95A0">
      <w:pPr>
        <w:pStyle w:val="2"/>
        <w:spacing w:line="240" w:lineRule="auto"/>
        <w:ind w:left="0" w:right="0" w:firstLine="0" w:firstLineChars="0"/>
        <w:rPr>
          <w:rFonts w:hint="eastAsia" w:ascii="宋体" w:hAnsi="宋体" w:eastAsia="宋体" w:cs="宋体"/>
          <w:highlight w:val="none"/>
        </w:rPr>
      </w:pPr>
    </w:p>
    <w:p w14:paraId="26BD812E">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详见附件</w:t>
      </w:r>
    </w:p>
    <w:p w14:paraId="05E5D7AA">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二、其他要求</w:t>
      </w:r>
    </w:p>
    <w:p w14:paraId="4D4E48E5">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4" w:firstLineChars="200"/>
        <w:textAlignment w:val="baseline"/>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1、售后服务：产品安装、调试、运行合格签字验收之日起质保期至少</w:t>
      </w:r>
      <w:r>
        <w:rPr>
          <w:rFonts w:hint="eastAsia" w:ascii="宋体" w:hAnsi="宋体" w:eastAsia="宋体" w:cs="宋体"/>
          <w:spacing w:val="-25"/>
          <w:sz w:val="21"/>
          <w:szCs w:val="21"/>
          <w:highlight w:val="none"/>
          <w:lang w:val="en-US" w:eastAsia="zh-CN"/>
        </w:rPr>
        <w:t>1</w:t>
      </w:r>
      <w:r>
        <w:rPr>
          <w:rFonts w:hint="eastAsia" w:ascii="宋体" w:hAnsi="宋体" w:eastAsia="宋体" w:cs="宋体"/>
          <w:spacing w:val="-46"/>
          <w:sz w:val="21"/>
          <w:szCs w:val="21"/>
          <w:highlight w:val="none"/>
        </w:rPr>
        <w:t xml:space="preserve"> </w:t>
      </w:r>
      <w:r>
        <w:rPr>
          <w:rFonts w:hint="eastAsia" w:ascii="宋体" w:hAnsi="宋体" w:eastAsia="宋体" w:cs="宋体"/>
          <w:spacing w:val="-4"/>
          <w:sz w:val="21"/>
          <w:szCs w:val="21"/>
          <w:highlight w:val="none"/>
        </w:rPr>
        <w:t>年</w:t>
      </w:r>
      <w:r>
        <w:rPr>
          <w:rFonts w:hint="eastAsia" w:ascii="宋体" w:hAnsi="宋体" w:eastAsia="宋体" w:cs="宋体"/>
          <w:spacing w:val="-4"/>
          <w:sz w:val="21"/>
          <w:szCs w:val="21"/>
          <w:highlight w:val="none"/>
          <w:lang w:eastAsia="zh-CN"/>
        </w:rPr>
        <w:t>（</w:t>
      </w:r>
      <w:r>
        <w:rPr>
          <w:rFonts w:hint="eastAsia" w:ascii="宋体" w:hAnsi="宋体" w:eastAsia="宋体" w:cs="宋体"/>
          <w:spacing w:val="-4"/>
          <w:sz w:val="21"/>
          <w:szCs w:val="21"/>
          <w:highlight w:val="none"/>
          <w:lang w:val="en-US" w:eastAsia="zh-CN"/>
        </w:rPr>
        <w:t>具体年限按照各投标人承诺函为准</w:t>
      </w:r>
      <w:r>
        <w:rPr>
          <w:rFonts w:hint="eastAsia" w:ascii="宋体" w:hAnsi="宋体" w:eastAsia="宋体" w:cs="宋体"/>
          <w:spacing w:val="-4"/>
          <w:sz w:val="21"/>
          <w:szCs w:val="21"/>
          <w:highlight w:val="none"/>
          <w:lang w:eastAsia="zh-CN"/>
        </w:rPr>
        <w:t>）</w:t>
      </w:r>
      <w:r>
        <w:rPr>
          <w:rFonts w:hint="eastAsia" w:ascii="宋体" w:hAnsi="宋体" w:eastAsia="宋体" w:cs="宋体"/>
          <w:spacing w:val="-4"/>
          <w:sz w:val="21"/>
          <w:szCs w:val="21"/>
          <w:highlight w:val="none"/>
        </w:rPr>
        <w:t>，质保期内无偿更换非人为</w:t>
      </w:r>
      <w:r>
        <w:rPr>
          <w:rFonts w:hint="eastAsia" w:ascii="宋体" w:hAnsi="宋体" w:eastAsia="宋体" w:cs="宋体"/>
          <w:sz w:val="21"/>
          <w:szCs w:val="21"/>
          <w:highlight w:val="none"/>
        </w:rPr>
        <w:t xml:space="preserve"> 损坏的配件等。售后服务响应时间 24 小时</w:t>
      </w:r>
      <w:r>
        <w:rPr>
          <w:rFonts w:hint="eastAsia" w:ascii="宋体" w:hAnsi="宋体" w:eastAsia="宋体" w:cs="宋体"/>
          <w:spacing w:val="-1"/>
          <w:sz w:val="21"/>
          <w:szCs w:val="21"/>
          <w:highlight w:val="none"/>
        </w:rPr>
        <w:t>及以内。</w:t>
      </w:r>
    </w:p>
    <w:p w14:paraId="48B1BF7B">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2、投标人所投货物应按照技术清单、技术规范、环境条件要求供应，选择使用寿</w:t>
      </w:r>
      <w:r>
        <w:rPr>
          <w:rFonts w:hint="eastAsia" w:ascii="宋体" w:hAnsi="宋体" w:eastAsia="宋体" w:cs="宋体"/>
          <w:spacing w:val="-4"/>
          <w:sz w:val="21"/>
          <w:szCs w:val="21"/>
          <w:highlight w:val="none"/>
        </w:rPr>
        <w:t>命长、品质佳、性能</w:t>
      </w:r>
      <w:r>
        <w:rPr>
          <w:rFonts w:hint="eastAsia" w:ascii="宋体" w:hAnsi="宋体" w:eastAsia="宋体" w:cs="宋体"/>
          <w:sz w:val="21"/>
          <w:szCs w:val="21"/>
          <w:highlight w:val="none"/>
        </w:rPr>
        <w:t>价格优的材料，并对投标文件涉及到专利负责，保证在任何情况下，不伤害招标人利</w:t>
      </w:r>
      <w:r>
        <w:rPr>
          <w:rFonts w:hint="eastAsia" w:ascii="宋体" w:hAnsi="宋体" w:eastAsia="宋体" w:cs="宋体"/>
          <w:spacing w:val="-1"/>
          <w:sz w:val="21"/>
          <w:szCs w:val="21"/>
          <w:highlight w:val="none"/>
        </w:rPr>
        <w:t>益。</w:t>
      </w:r>
    </w:p>
    <w:p w14:paraId="7163CC03">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本招标项目凡涉及投标人需使用他人专利或专有技术而需支付相关费用的，由投标人自行考虑其相关费用并列入投标总价，招标人在项目结算时不另行支付该项费用。</w:t>
      </w:r>
    </w:p>
    <w:p w14:paraId="682E575C">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3、材料标准、规范：须完全符合中华人民共和国最新颁布的条例及规范。投标人应根据规范的技术要</w:t>
      </w:r>
      <w:r>
        <w:rPr>
          <w:rFonts w:hint="eastAsia" w:ascii="宋体" w:hAnsi="宋体" w:eastAsia="宋体" w:cs="宋体"/>
          <w:sz w:val="21"/>
          <w:szCs w:val="21"/>
          <w:highlight w:val="none"/>
        </w:rPr>
        <w:t>求，结合使用功能和国家现行标准规范，投标人需详细列出</w:t>
      </w:r>
      <w:r>
        <w:rPr>
          <w:rFonts w:hint="eastAsia" w:ascii="宋体" w:hAnsi="宋体" w:eastAsia="宋体" w:cs="宋体"/>
          <w:spacing w:val="-1"/>
          <w:sz w:val="21"/>
          <w:szCs w:val="21"/>
          <w:highlight w:val="none"/>
        </w:rPr>
        <w:t>所报材料的规格、数量、单价、总价等。</w:t>
      </w:r>
    </w:p>
    <w:p w14:paraId="05095A02">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08" w:firstLineChars="200"/>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4、投标人在材料供货时要充分考虑相关验收规范要求，若因材料原因造成不能通过验收，供</w:t>
      </w:r>
      <w:r>
        <w:rPr>
          <w:rFonts w:hint="eastAsia" w:ascii="宋体" w:hAnsi="宋体" w:eastAsia="宋体" w:cs="宋体"/>
          <w:spacing w:val="-4"/>
          <w:sz w:val="21"/>
          <w:szCs w:val="21"/>
          <w:highlight w:val="none"/>
        </w:rPr>
        <w:t>货人应承</w:t>
      </w:r>
      <w:r>
        <w:rPr>
          <w:rFonts w:hint="eastAsia" w:ascii="宋体" w:hAnsi="宋体" w:eastAsia="宋体" w:cs="宋体"/>
          <w:spacing w:val="-1"/>
          <w:sz w:val="21"/>
          <w:szCs w:val="21"/>
          <w:highlight w:val="none"/>
        </w:rPr>
        <w:t>担相应责任。</w:t>
      </w:r>
    </w:p>
    <w:p w14:paraId="244BDFBE">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20" w:firstLineChars="200"/>
        <w:textAlignment w:val="baseline"/>
        <w:rPr>
          <w:rFonts w:hint="eastAsia" w:ascii="宋体" w:hAnsi="宋体" w:eastAsia="宋体" w:cs="宋体"/>
          <w:spacing w:val="-1"/>
          <w:sz w:val="21"/>
          <w:szCs w:val="21"/>
          <w:highlight w:val="none"/>
        </w:rPr>
      </w:pPr>
      <w:r>
        <w:rPr>
          <w:rFonts w:hint="eastAsia" w:ascii="宋体" w:hAnsi="宋体" w:eastAsia="宋体" w:cs="宋体"/>
          <w:sz w:val="21"/>
          <w:szCs w:val="21"/>
          <w:highlight w:val="none"/>
        </w:rPr>
        <w:t>5、投标人自行联系采购单位代表勘察现场掌握招标采购需求，若有遗</w:t>
      </w:r>
      <w:r>
        <w:rPr>
          <w:rFonts w:hint="eastAsia" w:ascii="宋体" w:hAnsi="宋体" w:eastAsia="宋体" w:cs="宋体"/>
          <w:spacing w:val="-1"/>
          <w:sz w:val="21"/>
          <w:szCs w:val="21"/>
          <w:highlight w:val="none"/>
        </w:rPr>
        <w:t>漏，自行负责。</w:t>
      </w:r>
    </w:p>
    <w:p w14:paraId="08431087">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16" w:firstLineChars="200"/>
        <w:textAlignment w:val="baseline"/>
        <w:rPr>
          <w:rFonts w:hint="eastAsia" w:ascii="宋体" w:hAnsi="宋体" w:eastAsia="宋体" w:cs="宋体"/>
          <w:sz w:val="21"/>
          <w:szCs w:val="21"/>
          <w:highlight w:val="none"/>
        </w:rPr>
      </w:pPr>
      <w:r>
        <w:rPr>
          <w:rFonts w:hint="eastAsia" w:ascii="宋体" w:hAnsi="宋体" w:eastAsia="宋体" w:cs="宋体"/>
          <w:spacing w:val="-1"/>
          <w:highlight w:val="none"/>
          <w:lang w:val="en-US" w:eastAsia="zh-CN"/>
        </w:rPr>
        <w:t>注：所有货物在生产前需提供样品</w:t>
      </w:r>
      <w:r>
        <w:rPr>
          <w:rFonts w:hint="eastAsia" w:cs="宋体"/>
          <w:spacing w:val="-1"/>
          <w:highlight w:val="none"/>
          <w:lang w:val="en-US" w:eastAsia="zh-CN"/>
        </w:rPr>
        <w:t>（数量多的提供小样，数量少且大件的提供效果图）</w:t>
      </w:r>
      <w:r>
        <w:rPr>
          <w:rFonts w:hint="eastAsia" w:ascii="宋体" w:hAnsi="宋体" w:eastAsia="宋体" w:cs="宋体"/>
          <w:spacing w:val="-1"/>
          <w:highlight w:val="none"/>
          <w:lang w:val="en-US" w:eastAsia="zh-CN"/>
        </w:rPr>
        <w:t>经甲方确认后方可方可生产供货。</w:t>
      </w:r>
    </w:p>
    <w:p w14:paraId="2764CD69">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0" w:firstLineChars="0"/>
        <w:textAlignment w:val="baseline"/>
        <w:rPr>
          <w:rFonts w:hint="eastAsia" w:ascii="宋体" w:hAnsi="宋体" w:eastAsia="宋体" w:cs="宋体"/>
          <w:sz w:val="21"/>
          <w:szCs w:val="21"/>
          <w:highlight w:val="none"/>
        </w:rPr>
      </w:pPr>
    </w:p>
    <w:p w14:paraId="727B6BB2">
      <w:pPr>
        <w:spacing w:before="87" w:line="223" w:lineRule="auto"/>
        <w:ind w:left="2674"/>
        <w:outlineLvl w:val="0"/>
        <w:rPr>
          <w:rFonts w:hint="eastAsia" w:ascii="宋体" w:hAnsi="宋体" w:eastAsia="宋体" w:cs="宋体"/>
          <w:b/>
          <w:bCs/>
          <w:spacing w:val="5"/>
          <w:sz w:val="43"/>
          <w:szCs w:val="43"/>
          <w:highlight w:val="none"/>
        </w:rPr>
      </w:pPr>
    </w:p>
    <w:p w14:paraId="1A9992D3">
      <w:pPr>
        <w:spacing w:before="87" w:line="223" w:lineRule="auto"/>
        <w:ind w:left="2674"/>
        <w:outlineLvl w:val="0"/>
        <w:rPr>
          <w:rFonts w:hint="eastAsia" w:ascii="宋体" w:hAnsi="宋体" w:eastAsia="宋体" w:cs="宋体"/>
          <w:b/>
          <w:bCs/>
          <w:spacing w:val="5"/>
          <w:sz w:val="43"/>
          <w:szCs w:val="43"/>
          <w:highlight w:val="none"/>
        </w:rPr>
      </w:pPr>
    </w:p>
    <w:p w14:paraId="4B025C2A">
      <w:pPr>
        <w:spacing w:before="87" w:line="223" w:lineRule="auto"/>
        <w:ind w:left="2674"/>
        <w:outlineLvl w:val="0"/>
        <w:rPr>
          <w:rFonts w:hint="eastAsia" w:ascii="宋体" w:hAnsi="宋体" w:eastAsia="宋体" w:cs="宋体"/>
          <w:b/>
          <w:bCs/>
          <w:spacing w:val="5"/>
          <w:sz w:val="43"/>
          <w:szCs w:val="43"/>
          <w:highlight w:val="none"/>
        </w:rPr>
      </w:pPr>
    </w:p>
    <w:p w14:paraId="72431FCE">
      <w:pPr>
        <w:spacing w:before="87" w:line="223" w:lineRule="auto"/>
        <w:ind w:left="2674"/>
        <w:outlineLvl w:val="0"/>
        <w:rPr>
          <w:rFonts w:hint="eastAsia" w:ascii="宋体" w:hAnsi="宋体" w:eastAsia="宋体" w:cs="宋体"/>
          <w:b/>
          <w:bCs/>
          <w:spacing w:val="5"/>
          <w:sz w:val="43"/>
          <w:szCs w:val="43"/>
          <w:highlight w:val="none"/>
        </w:rPr>
      </w:pPr>
    </w:p>
    <w:p w14:paraId="6A672EB1">
      <w:pPr>
        <w:spacing w:before="87" w:line="223" w:lineRule="auto"/>
        <w:ind w:left="2674"/>
        <w:outlineLvl w:val="0"/>
        <w:rPr>
          <w:rFonts w:hint="eastAsia" w:ascii="宋体" w:hAnsi="宋体" w:eastAsia="宋体" w:cs="宋体"/>
          <w:b/>
          <w:bCs/>
          <w:spacing w:val="5"/>
          <w:sz w:val="43"/>
          <w:szCs w:val="43"/>
          <w:highlight w:val="none"/>
        </w:rPr>
      </w:pPr>
    </w:p>
    <w:p w14:paraId="2686FE35">
      <w:pPr>
        <w:spacing w:before="87" w:line="223" w:lineRule="auto"/>
        <w:ind w:left="2674"/>
        <w:outlineLvl w:val="0"/>
        <w:rPr>
          <w:rFonts w:hint="eastAsia" w:ascii="宋体" w:hAnsi="宋体" w:eastAsia="宋体" w:cs="宋体"/>
          <w:b/>
          <w:bCs/>
          <w:spacing w:val="5"/>
          <w:sz w:val="43"/>
          <w:szCs w:val="43"/>
          <w:highlight w:val="none"/>
        </w:rPr>
      </w:pPr>
    </w:p>
    <w:p w14:paraId="2970F12B">
      <w:pPr>
        <w:spacing w:before="87" w:line="223" w:lineRule="auto"/>
        <w:ind w:left="2674"/>
        <w:outlineLvl w:val="0"/>
        <w:rPr>
          <w:rFonts w:hint="eastAsia" w:ascii="宋体" w:hAnsi="宋体" w:eastAsia="宋体" w:cs="宋体"/>
          <w:b/>
          <w:bCs/>
          <w:spacing w:val="5"/>
          <w:sz w:val="43"/>
          <w:szCs w:val="43"/>
          <w:highlight w:val="none"/>
        </w:rPr>
      </w:pPr>
    </w:p>
    <w:p w14:paraId="11269FAB">
      <w:pPr>
        <w:spacing w:before="87" w:line="223" w:lineRule="auto"/>
        <w:ind w:left="2674"/>
        <w:outlineLvl w:val="0"/>
        <w:rPr>
          <w:rFonts w:hint="eastAsia" w:ascii="宋体" w:hAnsi="宋体" w:eastAsia="宋体" w:cs="宋体"/>
          <w:b/>
          <w:bCs/>
          <w:spacing w:val="5"/>
          <w:sz w:val="43"/>
          <w:szCs w:val="43"/>
          <w:highlight w:val="none"/>
        </w:rPr>
      </w:pPr>
    </w:p>
    <w:p w14:paraId="6982E9B2">
      <w:pPr>
        <w:spacing w:before="87" w:line="223" w:lineRule="auto"/>
        <w:ind w:left="2674"/>
        <w:outlineLvl w:val="0"/>
        <w:rPr>
          <w:rFonts w:hint="eastAsia" w:ascii="宋体" w:hAnsi="宋体" w:eastAsia="宋体" w:cs="宋体"/>
          <w:b/>
          <w:bCs/>
          <w:spacing w:val="5"/>
          <w:sz w:val="43"/>
          <w:szCs w:val="43"/>
          <w:highlight w:val="none"/>
        </w:rPr>
      </w:pPr>
    </w:p>
    <w:p w14:paraId="54F1BC31">
      <w:pPr>
        <w:spacing w:before="87" w:line="223" w:lineRule="auto"/>
        <w:ind w:left="2674"/>
        <w:outlineLvl w:val="0"/>
        <w:rPr>
          <w:rFonts w:hint="eastAsia" w:ascii="宋体" w:hAnsi="宋体" w:eastAsia="宋体" w:cs="宋体"/>
          <w:sz w:val="43"/>
          <w:szCs w:val="43"/>
          <w:highlight w:val="none"/>
        </w:rPr>
      </w:pPr>
      <w:r>
        <w:rPr>
          <w:rFonts w:hint="eastAsia" w:ascii="宋体" w:hAnsi="宋体" w:eastAsia="宋体" w:cs="宋体"/>
          <w:b/>
          <w:bCs/>
          <w:spacing w:val="5"/>
          <w:sz w:val="43"/>
          <w:szCs w:val="43"/>
          <w:highlight w:val="none"/>
        </w:rPr>
        <w:t>第六章</w:t>
      </w:r>
      <w:r>
        <w:rPr>
          <w:rFonts w:hint="eastAsia" w:ascii="宋体" w:hAnsi="宋体" w:eastAsia="宋体" w:cs="宋体"/>
          <w:spacing w:val="5"/>
          <w:sz w:val="43"/>
          <w:szCs w:val="43"/>
          <w:highlight w:val="none"/>
        </w:rPr>
        <w:t xml:space="preserve">  </w:t>
      </w:r>
      <w:r>
        <w:rPr>
          <w:rFonts w:hint="eastAsia" w:ascii="宋体" w:hAnsi="宋体" w:eastAsia="宋体" w:cs="宋体"/>
          <w:b/>
          <w:bCs/>
          <w:spacing w:val="5"/>
          <w:sz w:val="43"/>
          <w:szCs w:val="43"/>
          <w:highlight w:val="none"/>
        </w:rPr>
        <w:t>投标文件格式</w:t>
      </w:r>
    </w:p>
    <w:p w14:paraId="2160FA4D">
      <w:pPr>
        <w:pStyle w:val="2"/>
        <w:spacing w:line="290" w:lineRule="auto"/>
        <w:rPr>
          <w:rFonts w:hint="eastAsia" w:ascii="宋体" w:hAnsi="宋体" w:eastAsia="宋体" w:cs="宋体"/>
          <w:highlight w:val="none"/>
        </w:rPr>
      </w:pPr>
    </w:p>
    <w:p w14:paraId="78D2EB5E">
      <w:pPr>
        <w:pStyle w:val="2"/>
        <w:spacing w:line="290" w:lineRule="auto"/>
        <w:rPr>
          <w:rFonts w:hint="eastAsia" w:ascii="宋体" w:hAnsi="宋体" w:eastAsia="宋体" w:cs="宋体"/>
          <w:highlight w:val="none"/>
        </w:rPr>
      </w:pPr>
    </w:p>
    <w:p w14:paraId="0417BF72">
      <w:pPr>
        <w:pStyle w:val="2"/>
        <w:spacing w:line="291" w:lineRule="auto"/>
        <w:rPr>
          <w:rFonts w:hint="eastAsia" w:ascii="宋体" w:hAnsi="宋体" w:eastAsia="宋体" w:cs="宋体"/>
          <w:highlight w:val="none"/>
        </w:rPr>
      </w:pPr>
    </w:p>
    <w:p w14:paraId="3D013D57">
      <w:pPr>
        <w:spacing w:before="78" w:line="371" w:lineRule="auto"/>
        <w:ind w:firstLine="541"/>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（本章仅提供有格式要求的材料模版，具体投标文件组成不限于以下材料，投标人需按 </w:t>
      </w:r>
      <w:r>
        <w:rPr>
          <w:rFonts w:hint="eastAsia" w:ascii="宋体" w:hAnsi="宋体" w:eastAsia="宋体" w:cs="宋体"/>
          <w:spacing w:val="1"/>
          <w:sz w:val="24"/>
          <w:szCs w:val="24"/>
          <w:highlight w:val="none"/>
        </w:rPr>
        <w:t>“投标人须知”章节中“投标文件”的具体要求编制投标文件）</w:t>
      </w:r>
    </w:p>
    <w:p w14:paraId="4BEC4A86">
      <w:pPr>
        <w:spacing w:line="371" w:lineRule="auto"/>
        <w:rPr>
          <w:rFonts w:hint="eastAsia" w:ascii="宋体" w:hAnsi="宋体" w:eastAsia="宋体" w:cs="宋体"/>
          <w:sz w:val="24"/>
          <w:szCs w:val="24"/>
          <w:highlight w:val="none"/>
        </w:rPr>
        <w:sectPr>
          <w:footerReference r:id="rId16" w:type="default"/>
          <w:pgSz w:w="11907" w:h="16839"/>
          <w:pgMar w:top="1419" w:right="1156" w:bottom="1159" w:left="1087" w:header="0" w:footer="959" w:gutter="0"/>
          <w:cols w:space="720" w:num="1"/>
        </w:sectPr>
      </w:pPr>
    </w:p>
    <w:p w14:paraId="72E5C2A4">
      <w:pPr>
        <w:spacing w:before="64" w:line="226" w:lineRule="auto"/>
        <w:outlineLvl w:val="1"/>
        <w:rPr>
          <w:rFonts w:hint="eastAsia" w:ascii="宋体" w:hAnsi="宋体" w:eastAsia="宋体" w:cs="宋体"/>
          <w:sz w:val="31"/>
          <w:szCs w:val="31"/>
          <w:highlight w:val="none"/>
        </w:rPr>
      </w:pPr>
      <w:r>
        <w:rPr>
          <w:rFonts w:hint="eastAsia" w:ascii="宋体" w:hAnsi="宋体" w:eastAsia="宋体" w:cs="宋体"/>
          <w:b/>
          <w:bCs/>
          <w:spacing w:val="1"/>
          <w:sz w:val="31"/>
          <w:szCs w:val="31"/>
          <w:highlight w:val="none"/>
        </w:rPr>
        <w:t>封面</w:t>
      </w:r>
    </w:p>
    <w:p w14:paraId="124ADD29">
      <w:pPr>
        <w:pStyle w:val="2"/>
        <w:spacing w:line="241" w:lineRule="auto"/>
        <w:rPr>
          <w:rFonts w:hint="eastAsia" w:ascii="宋体" w:hAnsi="宋体" w:eastAsia="宋体" w:cs="宋体"/>
          <w:highlight w:val="none"/>
        </w:rPr>
      </w:pPr>
    </w:p>
    <w:p w14:paraId="3A4AE8A7">
      <w:pPr>
        <w:pStyle w:val="2"/>
        <w:spacing w:line="241" w:lineRule="auto"/>
        <w:rPr>
          <w:rFonts w:hint="eastAsia" w:ascii="宋体" w:hAnsi="宋体" w:eastAsia="宋体" w:cs="宋体"/>
          <w:highlight w:val="none"/>
        </w:rPr>
      </w:pPr>
    </w:p>
    <w:p w14:paraId="12BBADD3">
      <w:pPr>
        <w:pStyle w:val="2"/>
        <w:spacing w:line="241" w:lineRule="auto"/>
        <w:rPr>
          <w:rFonts w:hint="eastAsia" w:ascii="宋体" w:hAnsi="宋体" w:eastAsia="宋体" w:cs="宋体"/>
          <w:highlight w:val="none"/>
        </w:rPr>
      </w:pPr>
    </w:p>
    <w:p w14:paraId="0E733F53">
      <w:pPr>
        <w:pStyle w:val="2"/>
        <w:spacing w:line="242" w:lineRule="auto"/>
        <w:rPr>
          <w:rFonts w:hint="eastAsia" w:ascii="宋体" w:hAnsi="宋体" w:eastAsia="宋体" w:cs="宋体"/>
          <w:highlight w:val="none"/>
        </w:rPr>
      </w:pPr>
    </w:p>
    <w:p w14:paraId="5EFA2FD0">
      <w:pPr>
        <w:tabs>
          <w:tab w:val="left" w:pos="3077"/>
        </w:tabs>
        <w:spacing w:before="140" w:line="224" w:lineRule="auto"/>
        <w:ind w:left="2607"/>
        <w:rPr>
          <w:rFonts w:hint="eastAsia" w:ascii="宋体" w:hAnsi="宋体" w:eastAsia="宋体" w:cs="宋体"/>
          <w:sz w:val="43"/>
          <w:szCs w:val="43"/>
          <w:highlight w:val="none"/>
        </w:rPr>
      </w:pPr>
      <w:r>
        <w:rPr>
          <w:rFonts w:hint="eastAsia" w:ascii="宋体" w:hAnsi="宋体" w:eastAsia="宋体" w:cs="宋体"/>
          <w:sz w:val="43"/>
          <w:szCs w:val="43"/>
          <w:highlight w:val="none"/>
          <w:u w:val="single" w:color="auto"/>
        </w:rPr>
        <w:tab/>
      </w:r>
      <w:r>
        <w:rPr>
          <w:rFonts w:hint="eastAsia" w:ascii="宋体" w:hAnsi="宋体" w:eastAsia="宋体" w:cs="宋体"/>
          <w:spacing w:val="-29"/>
          <w:sz w:val="43"/>
          <w:szCs w:val="43"/>
          <w:highlight w:val="none"/>
          <w:u w:val="single" w:color="auto"/>
        </w:rPr>
        <w:t>（项目名称）</w:t>
      </w:r>
      <w:r>
        <w:rPr>
          <w:rFonts w:hint="eastAsia" w:ascii="宋体" w:hAnsi="宋体" w:eastAsia="宋体" w:cs="宋体"/>
          <w:spacing w:val="19"/>
          <w:sz w:val="43"/>
          <w:szCs w:val="43"/>
          <w:highlight w:val="none"/>
          <w:u w:val="single" w:color="auto"/>
        </w:rPr>
        <w:t xml:space="preserve">   </w:t>
      </w:r>
      <w:r>
        <w:rPr>
          <w:rFonts w:hint="eastAsia" w:ascii="宋体" w:hAnsi="宋体" w:eastAsia="宋体" w:cs="宋体"/>
          <w:spacing w:val="-195"/>
          <w:sz w:val="43"/>
          <w:szCs w:val="43"/>
          <w:highlight w:val="none"/>
        </w:rPr>
        <w:t xml:space="preserve"> </w:t>
      </w:r>
      <w:r>
        <w:rPr>
          <w:rFonts w:hint="eastAsia" w:ascii="宋体" w:hAnsi="宋体" w:eastAsia="宋体" w:cs="宋体"/>
          <w:spacing w:val="-29"/>
          <w:sz w:val="43"/>
          <w:szCs w:val="43"/>
          <w:highlight w:val="none"/>
        </w:rPr>
        <w:t>招标</w:t>
      </w:r>
    </w:p>
    <w:p w14:paraId="62D09FEB">
      <w:pPr>
        <w:pStyle w:val="2"/>
        <w:spacing w:line="250" w:lineRule="auto"/>
        <w:rPr>
          <w:rFonts w:hint="eastAsia" w:ascii="宋体" w:hAnsi="宋体" w:eastAsia="宋体" w:cs="宋体"/>
          <w:highlight w:val="none"/>
        </w:rPr>
      </w:pPr>
    </w:p>
    <w:p w14:paraId="41EF20A2">
      <w:pPr>
        <w:pStyle w:val="2"/>
        <w:spacing w:line="250" w:lineRule="auto"/>
        <w:rPr>
          <w:rFonts w:hint="eastAsia" w:ascii="宋体" w:hAnsi="宋体" w:eastAsia="宋体" w:cs="宋体"/>
          <w:highlight w:val="none"/>
        </w:rPr>
      </w:pPr>
    </w:p>
    <w:p w14:paraId="380148EE">
      <w:pPr>
        <w:pStyle w:val="2"/>
        <w:spacing w:line="251" w:lineRule="auto"/>
        <w:rPr>
          <w:rFonts w:hint="eastAsia" w:ascii="宋体" w:hAnsi="宋体" w:eastAsia="宋体" w:cs="宋体"/>
          <w:highlight w:val="none"/>
        </w:rPr>
      </w:pPr>
    </w:p>
    <w:p w14:paraId="4C633325">
      <w:pPr>
        <w:pStyle w:val="2"/>
        <w:spacing w:line="251" w:lineRule="auto"/>
        <w:rPr>
          <w:rFonts w:hint="eastAsia" w:ascii="宋体" w:hAnsi="宋体" w:eastAsia="宋体" w:cs="宋体"/>
          <w:highlight w:val="none"/>
        </w:rPr>
      </w:pPr>
    </w:p>
    <w:p w14:paraId="26824EC9">
      <w:pPr>
        <w:pStyle w:val="2"/>
        <w:spacing w:line="251" w:lineRule="auto"/>
        <w:rPr>
          <w:rFonts w:hint="eastAsia" w:ascii="宋体" w:hAnsi="宋体" w:eastAsia="宋体" w:cs="宋体"/>
          <w:highlight w:val="none"/>
        </w:rPr>
      </w:pPr>
    </w:p>
    <w:p w14:paraId="732C5202">
      <w:pPr>
        <w:pStyle w:val="2"/>
        <w:spacing w:line="251" w:lineRule="auto"/>
        <w:rPr>
          <w:rFonts w:hint="eastAsia" w:ascii="宋体" w:hAnsi="宋体" w:eastAsia="宋体" w:cs="宋体"/>
          <w:highlight w:val="none"/>
        </w:rPr>
      </w:pPr>
    </w:p>
    <w:p w14:paraId="038A6C44">
      <w:pPr>
        <w:pStyle w:val="2"/>
        <w:spacing w:line="251" w:lineRule="auto"/>
        <w:rPr>
          <w:rFonts w:hint="eastAsia" w:ascii="宋体" w:hAnsi="宋体" w:eastAsia="宋体" w:cs="宋体"/>
          <w:highlight w:val="none"/>
        </w:rPr>
      </w:pPr>
    </w:p>
    <w:p w14:paraId="760C2735">
      <w:pPr>
        <w:pStyle w:val="2"/>
        <w:spacing w:line="251" w:lineRule="auto"/>
        <w:rPr>
          <w:rFonts w:hint="eastAsia" w:ascii="宋体" w:hAnsi="宋体" w:eastAsia="宋体" w:cs="宋体"/>
          <w:highlight w:val="none"/>
        </w:rPr>
      </w:pPr>
    </w:p>
    <w:p w14:paraId="53D607B9">
      <w:pPr>
        <w:spacing w:before="312" w:line="220" w:lineRule="auto"/>
        <w:ind w:left="2217"/>
        <w:rPr>
          <w:rFonts w:hint="eastAsia" w:ascii="宋体" w:hAnsi="宋体" w:eastAsia="宋体" w:cs="宋体"/>
          <w:sz w:val="96"/>
          <w:szCs w:val="96"/>
          <w:highlight w:val="none"/>
        </w:rPr>
      </w:pPr>
      <w:r>
        <w:rPr>
          <w:rFonts w:hint="eastAsia" w:ascii="宋体" w:hAnsi="宋体" w:eastAsia="宋体" w:cs="宋体"/>
          <w:spacing w:val="-34"/>
          <w:sz w:val="96"/>
          <w:szCs w:val="96"/>
          <w:highlight w:val="none"/>
        </w:rPr>
        <w:t>投</w:t>
      </w:r>
      <w:r>
        <w:rPr>
          <w:rFonts w:hint="eastAsia" w:ascii="宋体" w:hAnsi="宋体" w:eastAsia="宋体" w:cs="宋体"/>
          <w:spacing w:val="41"/>
          <w:sz w:val="96"/>
          <w:szCs w:val="96"/>
          <w:highlight w:val="none"/>
        </w:rPr>
        <w:t xml:space="preserve"> </w:t>
      </w:r>
      <w:r>
        <w:rPr>
          <w:rFonts w:hint="eastAsia" w:ascii="宋体" w:hAnsi="宋体" w:eastAsia="宋体" w:cs="宋体"/>
          <w:spacing w:val="-34"/>
          <w:sz w:val="96"/>
          <w:szCs w:val="96"/>
          <w:highlight w:val="none"/>
        </w:rPr>
        <w:t>标</w:t>
      </w:r>
      <w:r>
        <w:rPr>
          <w:rFonts w:hint="eastAsia" w:ascii="宋体" w:hAnsi="宋体" w:eastAsia="宋体" w:cs="宋体"/>
          <w:spacing w:val="45"/>
          <w:sz w:val="96"/>
          <w:szCs w:val="96"/>
          <w:highlight w:val="none"/>
        </w:rPr>
        <w:t xml:space="preserve"> </w:t>
      </w:r>
      <w:r>
        <w:rPr>
          <w:rFonts w:hint="eastAsia" w:ascii="宋体" w:hAnsi="宋体" w:eastAsia="宋体" w:cs="宋体"/>
          <w:spacing w:val="-34"/>
          <w:sz w:val="96"/>
          <w:szCs w:val="96"/>
          <w:highlight w:val="none"/>
        </w:rPr>
        <w:t>文</w:t>
      </w:r>
      <w:r>
        <w:rPr>
          <w:rFonts w:hint="eastAsia" w:ascii="宋体" w:hAnsi="宋体" w:eastAsia="宋体" w:cs="宋体"/>
          <w:spacing w:val="34"/>
          <w:sz w:val="96"/>
          <w:szCs w:val="96"/>
          <w:highlight w:val="none"/>
        </w:rPr>
        <w:t xml:space="preserve"> </w:t>
      </w:r>
      <w:r>
        <w:rPr>
          <w:rFonts w:hint="eastAsia" w:ascii="宋体" w:hAnsi="宋体" w:eastAsia="宋体" w:cs="宋体"/>
          <w:spacing w:val="-34"/>
          <w:sz w:val="96"/>
          <w:szCs w:val="96"/>
          <w:highlight w:val="none"/>
        </w:rPr>
        <w:t>件</w:t>
      </w:r>
    </w:p>
    <w:p w14:paraId="4F2C2015">
      <w:pPr>
        <w:pStyle w:val="2"/>
        <w:spacing w:line="252" w:lineRule="auto"/>
        <w:rPr>
          <w:rFonts w:hint="eastAsia" w:ascii="宋体" w:hAnsi="宋体" w:eastAsia="宋体" w:cs="宋体"/>
          <w:highlight w:val="none"/>
        </w:rPr>
      </w:pPr>
    </w:p>
    <w:p w14:paraId="524AA116">
      <w:pPr>
        <w:pStyle w:val="2"/>
        <w:spacing w:line="252" w:lineRule="auto"/>
        <w:rPr>
          <w:rFonts w:hint="eastAsia" w:ascii="宋体" w:hAnsi="宋体" w:eastAsia="宋体" w:cs="宋体"/>
          <w:highlight w:val="none"/>
        </w:rPr>
      </w:pPr>
    </w:p>
    <w:p w14:paraId="1E43AA80">
      <w:pPr>
        <w:pStyle w:val="2"/>
        <w:spacing w:line="253" w:lineRule="auto"/>
        <w:rPr>
          <w:rFonts w:hint="eastAsia" w:ascii="宋体" w:hAnsi="宋体" w:eastAsia="宋体" w:cs="宋体"/>
          <w:highlight w:val="none"/>
        </w:rPr>
      </w:pPr>
    </w:p>
    <w:p w14:paraId="2CAAE842">
      <w:pPr>
        <w:pStyle w:val="2"/>
        <w:spacing w:line="253" w:lineRule="auto"/>
        <w:rPr>
          <w:rFonts w:hint="eastAsia" w:ascii="宋体" w:hAnsi="宋体" w:eastAsia="宋体" w:cs="宋体"/>
          <w:highlight w:val="none"/>
        </w:rPr>
      </w:pPr>
    </w:p>
    <w:p w14:paraId="11350906">
      <w:pPr>
        <w:spacing w:before="91" w:line="220" w:lineRule="auto"/>
        <w:ind w:left="4123"/>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项目编号：</w:t>
      </w:r>
    </w:p>
    <w:p w14:paraId="58B12FAB">
      <w:pPr>
        <w:pStyle w:val="2"/>
        <w:spacing w:line="248" w:lineRule="auto"/>
        <w:rPr>
          <w:rFonts w:hint="eastAsia" w:ascii="宋体" w:hAnsi="宋体" w:eastAsia="宋体" w:cs="宋体"/>
          <w:highlight w:val="none"/>
        </w:rPr>
      </w:pPr>
    </w:p>
    <w:p w14:paraId="26B85548">
      <w:pPr>
        <w:pStyle w:val="2"/>
        <w:spacing w:line="248" w:lineRule="auto"/>
        <w:rPr>
          <w:rFonts w:hint="eastAsia" w:ascii="宋体" w:hAnsi="宋体" w:eastAsia="宋体" w:cs="宋体"/>
          <w:highlight w:val="none"/>
        </w:rPr>
      </w:pPr>
    </w:p>
    <w:p w14:paraId="5987745F">
      <w:pPr>
        <w:pStyle w:val="2"/>
        <w:spacing w:line="248" w:lineRule="auto"/>
        <w:rPr>
          <w:rFonts w:hint="eastAsia" w:ascii="宋体" w:hAnsi="宋体" w:eastAsia="宋体" w:cs="宋体"/>
          <w:highlight w:val="none"/>
        </w:rPr>
      </w:pPr>
    </w:p>
    <w:p w14:paraId="37297C53">
      <w:pPr>
        <w:pStyle w:val="2"/>
        <w:spacing w:line="248" w:lineRule="auto"/>
        <w:rPr>
          <w:rFonts w:hint="eastAsia" w:ascii="宋体" w:hAnsi="宋体" w:eastAsia="宋体" w:cs="宋体"/>
          <w:highlight w:val="none"/>
        </w:rPr>
      </w:pPr>
    </w:p>
    <w:p w14:paraId="72FD75A4">
      <w:pPr>
        <w:pStyle w:val="2"/>
        <w:spacing w:line="248" w:lineRule="auto"/>
        <w:rPr>
          <w:rFonts w:hint="eastAsia" w:ascii="宋体" w:hAnsi="宋体" w:eastAsia="宋体" w:cs="宋体"/>
          <w:highlight w:val="none"/>
        </w:rPr>
      </w:pPr>
    </w:p>
    <w:p w14:paraId="403813E0">
      <w:pPr>
        <w:pStyle w:val="2"/>
        <w:spacing w:line="248" w:lineRule="auto"/>
        <w:rPr>
          <w:rFonts w:hint="eastAsia" w:ascii="宋体" w:hAnsi="宋体" w:eastAsia="宋体" w:cs="宋体"/>
          <w:highlight w:val="none"/>
        </w:rPr>
      </w:pPr>
    </w:p>
    <w:p w14:paraId="5921307C">
      <w:pPr>
        <w:pStyle w:val="2"/>
        <w:spacing w:line="248" w:lineRule="auto"/>
        <w:rPr>
          <w:rFonts w:hint="eastAsia" w:ascii="宋体" w:hAnsi="宋体" w:eastAsia="宋体" w:cs="宋体"/>
          <w:highlight w:val="none"/>
        </w:rPr>
      </w:pPr>
    </w:p>
    <w:p w14:paraId="2B3BA1B2">
      <w:pPr>
        <w:pStyle w:val="2"/>
        <w:spacing w:line="248" w:lineRule="auto"/>
        <w:rPr>
          <w:rFonts w:hint="eastAsia" w:ascii="宋体" w:hAnsi="宋体" w:eastAsia="宋体" w:cs="宋体"/>
          <w:highlight w:val="none"/>
        </w:rPr>
      </w:pPr>
    </w:p>
    <w:p w14:paraId="5B686CD1">
      <w:pPr>
        <w:pStyle w:val="2"/>
        <w:spacing w:line="249" w:lineRule="auto"/>
        <w:rPr>
          <w:rFonts w:hint="eastAsia" w:ascii="宋体" w:hAnsi="宋体" w:eastAsia="宋体" w:cs="宋体"/>
          <w:highlight w:val="none"/>
        </w:rPr>
      </w:pPr>
    </w:p>
    <w:p w14:paraId="3AFB5D3F">
      <w:pPr>
        <w:pStyle w:val="2"/>
        <w:spacing w:line="249" w:lineRule="auto"/>
        <w:rPr>
          <w:rFonts w:hint="eastAsia" w:ascii="宋体" w:hAnsi="宋体" w:eastAsia="宋体" w:cs="宋体"/>
          <w:highlight w:val="none"/>
        </w:rPr>
      </w:pPr>
    </w:p>
    <w:p w14:paraId="6E937E7A">
      <w:pPr>
        <w:pStyle w:val="2"/>
        <w:spacing w:line="249" w:lineRule="auto"/>
        <w:rPr>
          <w:rFonts w:hint="eastAsia" w:ascii="宋体" w:hAnsi="宋体" w:eastAsia="宋体" w:cs="宋体"/>
          <w:highlight w:val="none"/>
        </w:rPr>
      </w:pPr>
    </w:p>
    <w:p w14:paraId="1D30087C">
      <w:pPr>
        <w:pStyle w:val="2"/>
        <w:spacing w:line="249" w:lineRule="auto"/>
        <w:rPr>
          <w:rFonts w:hint="eastAsia" w:ascii="宋体" w:hAnsi="宋体" w:eastAsia="宋体" w:cs="宋体"/>
          <w:highlight w:val="none"/>
        </w:rPr>
      </w:pPr>
    </w:p>
    <w:p w14:paraId="3F8CA52A">
      <w:pPr>
        <w:pStyle w:val="2"/>
        <w:spacing w:line="249" w:lineRule="auto"/>
        <w:rPr>
          <w:rFonts w:hint="eastAsia" w:ascii="宋体" w:hAnsi="宋体" w:eastAsia="宋体" w:cs="宋体"/>
          <w:highlight w:val="none"/>
        </w:rPr>
      </w:pPr>
    </w:p>
    <w:p w14:paraId="43733D9E">
      <w:pPr>
        <w:pStyle w:val="2"/>
        <w:spacing w:line="249" w:lineRule="auto"/>
        <w:rPr>
          <w:rFonts w:hint="eastAsia" w:ascii="宋体" w:hAnsi="宋体" w:eastAsia="宋体" w:cs="宋体"/>
          <w:highlight w:val="none"/>
        </w:rPr>
      </w:pPr>
    </w:p>
    <w:p w14:paraId="028369A9">
      <w:pPr>
        <w:spacing w:before="91" w:line="219" w:lineRule="auto"/>
        <w:ind w:left="711"/>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投标人（盖章</w:t>
      </w:r>
      <w:r>
        <w:rPr>
          <w:rFonts w:hint="eastAsia" w:ascii="宋体" w:hAnsi="宋体" w:eastAsia="宋体" w:cs="宋体"/>
          <w:spacing w:val="-74"/>
          <w:w w:val="98"/>
          <w:sz w:val="28"/>
          <w:szCs w:val="28"/>
          <w:highlight w:val="none"/>
        </w:rPr>
        <w:t>）：</w:t>
      </w:r>
    </w:p>
    <w:p w14:paraId="6132C780">
      <w:pPr>
        <w:pStyle w:val="2"/>
        <w:rPr>
          <w:rFonts w:hint="eastAsia" w:ascii="宋体" w:hAnsi="宋体" w:eastAsia="宋体" w:cs="宋体"/>
          <w:highlight w:val="none"/>
        </w:rPr>
      </w:pPr>
    </w:p>
    <w:p w14:paraId="14DD2707">
      <w:pPr>
        <w:pStyle w:val="2"/>
        <w:spacing w:line="241" w:lineRule="auto"/>
        <w:rPr>
          <w:rFonts w:hint="eastAsia" w:ascii="宋体" w:hAnsi="宋体" w:eastAsia="宋体" w:cs="宋体"/>
          <w:highlight w:val="none"/>
        </w:rPr>
      </w:pPr>
    </w:p>
    <w:p w14:paraId="3C758554">
      <w:pPr>
        <w:spacing w:before="91" w:line="220" w:lineRule="auto"/>
        <w:ind w:left="749"/>
        <w:rPr>
          <w:rFonts w:hint="eastAsia" w:ascii="宋体" w:hAnsi="宋体" w:eastAsia="宋体" w:cs="宋体"/>
          <w:sz w:val="28"/>
          <w:szCs w:val="28"/>
          <w:highlight w:val="none"/>
        </w:rPr>
      </w:pPr>
      <w:r>
        <w:rPr>
          <w:rFonts w:hint="eastAsia" w:ascii="宋体" w:hAnsi="宋体" w:eastAsia="宋体" w:cs="宋体"/>
          <w:spacing w:val="-15"/>
          <w:sz w:val="28"/>
          <w:szCs w:val="28"/>
          <w:highlight w:val="none"/>
        </w:rPr>
        <w:t>日期：</w:t>
      </w:r>
      <w:r>
        <w:rPr>
          <w:rFonts w:hint="eastAsia" w:ascii="宋体" w:hAnsi="宋体" w:eastAsia="宋体" w:cs="宋体"/>
          <w:spacing w:val="7"/>
          <w:sz w:val="28"/>
          <w:szCs w:val="28"/>
          <w:highlight w:val="none"/>
        </w:rPr>
        <w:t xml:space="preserve">  </w:t>
      </w:r>
      <w:r>
        <w:rPr>
          <w:rFonts w:hint="eastAsia" w:ascii="宋体" w:hAnsi="宋体" w:eastAsia="宋体" w:cs="宋体"/>
          <w:spacing w:val="-15"/>
          <w:sz w:val="28"/>
          <w:szCs w:val="28"/>
          <w:highlight w:val="none"/>
        </w:rPr>
        <w:t>年</w:t>
      </w:r>
      <w:r>
        <w:rPr>
          <w:rFonts w:hint="eastAsia" w:ascii="宋体" w:hAnsi="宋体" w:eastAsia="宋体" w:cs="宋体"/>
          <w:spacing w:val="8"/>
          <w:sz w:val="28"/>
          <w:szCs w:val="28"/>
          <w:highlight w:val="none"/>
        </w:rPr>
        <w:t xml:space="preserve">  </w:t>
      </w:r>
      <w:r>
        <w:rPr>
          <w:rFonts w:hint="eastAsia" w:ascii="宋体" w:hAnsi="宋体" w:eastAsia="宋体" w:cs="宋体"/>
          <w:spacing w:val="-15"/>
          <w:sz w:val="28"/>
          <w:szCs w:val="28"/>
          <w:highlight w:val="none"/>
        </w:rPr>
        <w:t>月</w:t>
      </w:r>
      <w:r>
        <w:rPr>
          <w:rFonts w:hint="eastAsia" w:ascii="宋体" w:hAnsi="宋体" w:eastAsia="宋体" w:cs="宋体"/>
          <w:spacing w:val="20"/>
          <w:sz w:val="28"/>
          <w:szCs w:val="28"/>
          <w:highlight w:val="none"/>
        </w:rPr>
        <w:t xml:space="preserve">   </w:t>
      </w:r>
      <w:r>
        <w:rPr>
          <w:rFonts w:hint="eastAsia" w:ascii="宋体" w:hAnsi="宋体" w:eastAsia="宋体" w:cs="宋体"/>
          <w:spacing w:val="-15"/>
          <w:sz w:val="28"/>
          <w:szCs w:val="28"/>
          <w:highlight w:val="none"/>
        </w:rPr>
        <w:t>日</w:t>
      </w:r>
    </w:p>
    <w:p w14:paraId="06663CEA">
      <w:pPr>
        <w:spacing w:line="220" w:lineRule="auto"/>
        <w:rPr>
          <w:rFonts w:hint="eastAsia" w:ascii="宋体" w:hAnsi="宋体" w:eastAsia="宋体" w:cs="宋体"/>
          <w:sz w:val="28"/>
          <w:szCs w:val="28"/>
          <w:highlight w:val="none"/>
        </w:rPr>
        <w:sectPr>
          <w:footerReference r:id="rId17" w:type="default"/>
          <w:pgSz w:w="11907" w:h="16839"/>
          <w:pgMar w:top="1423" w:right="1785" w:bottom="1159" w:left="1143" w:header="0" w:footer="959" w:gutter="0"/>
          <w:cols w:space="720" w:num="1"/>
        </w:sectPr>
      </w:pPr>
    </w:p>
    <w:p w14:paraId="71BBBEA5">
      <w:pPr>
        <w:spacing w:before="171" w:line="220" w:lineRule="auto"/>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格式一：</w:t>
      </w:r>
    </w:p>
    <w:p w14:paraId="37451C33">
      <w:pPr>
        <w:pStyle w:val="2"/>
        <w:spacing w:line="247" w:lineRule="auto"/>
        <w:rPr>
          <w:rFonts w:hint="eastAsia" w:ascii="宋体" w:hAnsi="宋体" w:eastAsia="宋体" w:cs="宋体"/>
          <w:highlight w:val="none"/>
        </w:rPr>
      </w:pPr>
    </w:p>
    <w:p w14:paraId="4425AD7D">
      <w:pPr>
        <w:pStyle w:val="2"/>
        <w:spacing w:line="248" w:lineRule="auto"/>
        <w:rPr>
          <w:rFonts w:hint="eastAsia" w:ascii="宋体" w:hAnsi="宋体" w:eastAsia="宋体" w:cs="宋体"/>
          <w:highlight w:val="none"/>
        </w:rPr>
      </w:pPr>
    </w:p>
    <w:p w14:paraId="435D7392">
      <w:pPr>
        <w:pStyle w:val="2"/>
        <w:spacing w:line="248" w:lineRule="auto"/>
        <w:rPr>
          <w:rFonts w:hint="eastAsia" w:ascii="宋体" w:hAnsi="宋体" w:eastAsia="宋体" w:cs="宋体"/>
          <w:highlight w:val="none"/>
        </w:rPr>
      </w:pPr>
    </w:p>
    <w:p w14:paraId="0FC18669">
      <w:pPr>
        <w:spacing w:before="91" w:line="219" w:lineRule="auto"/>
        <w:ind w:left="3416"/>
        <w:rPr>
          <w:rFonts w:hint="eastAsia" w:ascii="宋体" w:hAnsi="宋体" w:eastAsia="宋体" w:cs="宋体"/>
          <w:sz w:val="28"/>
          <w:szCs w:val="28"/>
          <w:highlight w:val="none"/>
        </w:rPr>
      </w:pPr>
      <w:r>
        <w:rPr>
          <w:rFonts w:hint="eastAsia" w:ascii="宋体" w:hAnsi="宋体" w:eastAsia="宋体" w:cs="宋体"/>
          <w:b/>
          <w:bCs/>
          <w:spacing w:val="-4"/>
          <w:sz w:val="28"/>
          <w:szCs w:val="28"/>
          <w:highlight w:val="none"/>
        </w:rPr>
        <w:t>法定代表人身份证明书</w:t>
      </w:r>
    </w:p>
    <w:p w14:paraId="69D7B778">
      <w:pPr>
        <w:spacing w:before="283" w:line="220" w:lineRule="auto"/>
        <w:ind w:left="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单位名称：</w:t>
      </w:r>
      <w:r>
        <w:rPr>
          <w:rFonts w:hint="eastAsia" w:ascii="宋体" w:hAnsi="宋体" w:eastAsia="宋体" w:cs="宋体"/>
          <w:sz w:val="24"/>
          <w:szCs w:val="24"/>
          <w:highlight w:val="none"/>
          <w:u w:val="single" w:color="auto"/>
        </w:rPr>
        <w:t xml:space="preserve">                          </w:t>
      </w:r>
    </w:p>
    <w:p w14:paraId="39CA8366">
      <w:pPr>
        <w:spacing w:before="294" w:line="220" w:lineRule="auto"/>
        <w:ind w:left="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单位性质：</w:t>
      </w:r>
      <w:r>
        <w:rPr>
          <w:rFonts w:hint="eastAsia" w:ascii="宋体" w:hAnsi="宋体" w:eastAsia="宋体" w:cs="宋体"/>
          <w:sz w:val="24"/>
          <w:szCs w:val="24"/>
          <w:highlight w:val="none"/>
          <w:u w:val="single" w:color="auto"/>
        </w:rPr>
        <w:t xml:space="preserve">                          </w:t>
      </w:r>
    </w:p>
    <w:p w14:paraId="0B8A8057">
      <w:pPr>
        <w:spacing w:before="292" w:line="229" w:lineRule="auto"/>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地</w:t>
      </w:r>
      <w:r>
        <w:rPr>
          <w:rFonts w:hint="eastAsia" w:ascii="宋体" w:hAnsi="宋体" w:eastAsia="宋体" w:cs="宋体"/>
          <w:spacing w:val="2"/>
          <w:sz w:val="24"/>
          <w:szCs w:val="24"/>
          <w:highlight w:val="none"/>
        </w:rPr>
        <w:t xml:space="preserve">    </w:t>
      </w:r>
      <w:r>
        <w:rPr>
          <w:rFonts w:hint="eastAsia" w:ascii="宋体" w:hAnsi="宋体" w:eastAsia="宋体" w:cs="宋体"/>
          <w:spacing w:val="-7"/>
          <w:sz w:val="24"/>
          <w:szCs w:val="24"/>
          <w:highlight w:val="none"/>
        </w:rPr>
        <w:t>址：</w:t>
      </w:r>
      <w:r>
        <w:rPr>
          <w:rFonts w:hint="eastAsia" w:ascii="宋体" w:hAnsi="宋体" w:eastAsia="宋体" w:cs="宋体"/>
          <w:sz w:val="24"/>
          <w:szCs w:val="24"/>
          <w:highlight w:val="none"/>
          <w:u w:val="single" w:color="auto"/>
        </w:rPr>
        <w:t xml:space="preserve">                          </w:t>
      </w:r>
    </w:p>
    <w:p w14:paraId="748950B2">
      <w:pPr>
        <w:spacing w:before="283" w:line="220" w:lineRule="auto"/>
        <w:ind w:left="1"/>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成立时间：</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5"/>
          <w:sz w:val="24"/>
          <w:szCs w:val="24"/>
          <w:highlight w:val="none"/>
          <w:u w:val="single" w:color="auto"/>
        </w:rPr>
        <w:t>年</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u w:val="single" w:color="auto"/>
        </w:rPr>
        <w:t>月</w:t>
      </w:r>
      <w:r>
        <w:rPr>
          <w:rFonts w:hint="eastAsia" w:ascii="宋体" w:hAnsi="宋体" w:eastAsia="宋体" w:cs="宋体"/>
          <w:spacing w:val="8"/>
          <w:sz w:val="24"/>
          <w:szCs w:val="24"/>
          <w:highlight w:val="none"/>
          <w:u w:val="single" w:color="auto"/>
        </w:rPr>
        <w:t xml:space="preserve">      </w:t>
      </w:r>
      <w:r>
        <w:rPr>
          <w:rFonts w:hint="eastAsia" w:ascii="宋体" w:hAnsi="宋体" w:eastAsia="宋体" w:cs="宋体"/>
          <w:spacing w:val="-5"/>
          <w:sz w:val="24"/>
          <w:szCs w:val="24"/>
          <w:highlight w:val="none"/>
          <w:u w:val="single" w:color="auto"/>
        </w:rPr>
        <w:t>日</w:t>
      </w:r>
    </w:p>
    <w:p w14:paraId="0FD47E1D">
      <w:pPr>
        <w:spacing w:before="296" w:line="220" w:lineRule="auto"/>
        <w:ind w:left="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经营期限：</w:t>
      </w:r>
      <w:r>
        <w:rPr>
          <w:rFonts w:hint="eastAsia" w:ascii="宋体" w:hAnsi="宋体" w:eastAsia="宋体" w:cs="宋体"/>
          <w:sz w:val="24"/>
          <w:szCs w:val="24"/>
          <w:highlight w:val="none"/>
          <w:u w:val="single" w:color="auto"/>
        </w:rPr>
        <w:t xml:space="preserve">                          </w:t>
      </w:r>
    </w:p>
    <w:p w14:paraId="522CD25E">
      <w:pPr>
        <w:spacing w:before="292" w:line="447" w:lineRule="auto"/>
        <w:ind w:left="4" w:right="2986" w:hanging="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 xml:space="preserve">姓名：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08"/>
          <w:sz w:val="24"/>
          <w:szCs w:val="24"/>
          <w:highlight w:val="none"/>
        </w:rPr>
        <w:t xml:space="preserve"> </w:t>
      </w:r>
      <w:r>
        <w:rPr>
          <w:rFonts w:hint="eastAsia" w:ascii="宋体" w:hAnsi="宋体" w:eastAsia="宋体" w:cs="宋体"/>
          <w:spacing w:val="-1"/>
          <w:sz w:val="24"/>
          <w:szCs w:val="24"/>
          <w:highlight w:val="none"/>
        </w:rPr>
        <w:t xml:space="preserve">性别：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 xml:space="preserve"> 年龄：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0"/>
          <w:sz w:val="24"/>
          <w:szCs w:val="24"/>
          <w:highlight w:val="none"/>
        </w:rPr>
        <w:t xml:space="preserve"> </w:t>
      </w:r>
      <w:r>
        <w:rPr>
          <w:rFonts w:hint="eastAsia" w:ascii="宋体" w:hAnsi="宋体" w:eastAsia="宋体" w:cs="宋体"/>
          <w:spacing w:val="-1"/>
          <w:sz w:val="24"/>
          <w:szCs w:val="24"/>
          <w:highlight w:val="none"/>
        </w:rPr>
        <w:t xml:space="preserve">职务： </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rPr>
        <w:t xml:space="preserve"> </w:t>
      </w:r>
      <w:r>
        <w:rPr>
          <w:rFonts w:hint="eastAsia" w:ascii="宋体" w:hAnsi="宋体" w:eastAsia="宋体" w:cs="宋体"/>
          <w:spacing w:val="-4"/>
          <w:sz w:val="24"/>
          <w:szCs w:val="24"/>
          <w:highlight w:val="none"/>
        </w:rPr>
        <w:t>系</w:t>
      </w:r>
      <w:r>
        <w:rPr>
          <w:rFonts w:hint="eastAsia" w:ascii="宋体" w:hAnsi="宋体" w:eastAsia="宋体" w:cs="宋体"/>
          <w:spacing w:val="-4"/>
          <w:sz w:val="24"/>
          <w:szCs w:val="24"/>
          <w:highlight w:val="none"/>
          <w:u w:val="single" w:color="auto"/>
        </w:rPr>
        <w:t>（投标人）</w:t>
      </w:r>
      <w:r>
        <w:rPr>
          <w:rFonts w:hint="eastAsia" w:ascii="宋体" w:hAnsi="宋体" w:eastAsia="宋体" w:cs="宋体"/>
          <w:spacing w:val="-4"/>
          <w:sz w:val="24"/>
          <w:szCs w:val="24"/>
          <w:highlight w:val="none"/>
        </w:rPr>
        <w:t>的法定代表人。</w:t>
      </w:r>
    </w:p>
    <w:p w14:paraId="67E5A7DC">
      <w:pPr>
        <w:spacing w:before="1" w:line="219" w:lineRule="auto"/>
        <w:rPr>
          <w:rFonts w:hint="eastAsia" w:ascii="宋体" w:hAnsi="宋体" w:eastAsia="宋体" w:cs="宋体"/>
          <w:sz w:val="24"/>
          <w:szCs w:val="24"/>
          <w:highlight w:val="none"/>
        </w:rPr>
      </w:pPr>
      <w:r>
        <w:rPr>
          <w:rFonts w:hint="eastAsia" w:ascii="宋体" w:hAnsi="宋体" w:eastAsia="宋体" w:cs="宋体"/>
          <w:highlight w:val="none"/>
        </w:rPr>
        <w:pict>
          <v:shape id="_x0000_s1026" o:spid="_x0000_s1026" o:spt="202" type="#_x0000_t202" style="position:absolute;left:0pt;margin-left:274.6pt;margin-top:56.95pt;height:46.35pt;width:115.4pt;z-index:251659264;mso-width-relative:page;mso-height-relative:page;" filled="f" stroked="f" coordsize="21600,21600">
            <v:path/>
            <v:fill on="f" focussize="0,0"/>
            <v:stroke on="f"/>
            <v:imagedata o:title=""/>
            <o:lock v:ext="edit" aspectratio="f"/>
            <v:textbox inset="0mm,0mm,0mm,0mm">
              <w:txbxContent>
                <w:p w14:paraId="11952F07">
                  <w:pPr>
                    <w:spacing w:before="19" w:line="219" w:lineRule="auto"/>
                    <w:ind w:left="20"/>
                    <w:rPr>
                      <w:rFonts w:ascii="宋体" w:hAnsi="宋体" w:eastAsia="宋体" w:cs="宋体"/>
                      <w:sz w:val="24"/>
                      <w:szCs w:val="24"/>
                    </w:rPr>
                  </w:pPr>
                  <w:r>
                    <w:rPr>
                      <w:rFonts w:ascii="宋体" w:hAnsi="宋体" w:eastAsia="宋体" w:cs="宋体"/>
                      <w:spacing w:val="-22"/>
                      <w:sz w:val="24"/>
                      <w:szCs w:val="24"/>
                    </w:rPr>
                    <w:t>投标人（盖章</w:t>
                  </w:r>
                  <w:r>
                    <w:rPr>
                      <w:rFonts w:ascii="宋体" w:hAnsi="宋体" w:eastAsia="宋体" w:cs="宋体"/>
                      <w:spacing w:val="-9"/>
                      <w:sz w:val="24"/>
                      <w:szCs w:val="24"/>
                    </w:rPr>
                    <w:t>）：</w:t>
                  </w:r>
                </w:p>
                <w:p w14:paraId="5D1FF09D">
                  <w:pPr>
                    <w:spacing w:before="296" w:line="220" w:lineRule="auto"/>
                    <w:jc w:val="right"/>
                    <w:rPr>
                      <w:rFonts w:ascii="宋体" w:hAnsi="宋体" w:eastAsia="宋体" w:cs="宋体"/>
                      <w:sz w:val="24"/>
                      <w:szCs w:val="24"/>
                    </w:rPr>
                  </w:pPr>
                  <w:r>
                    <w:rPr>
                      <w:rFonts w:ascii="宋体" w:hAnsi="宋体" w:eastAsia="宋体" w:cs="宋体"/>
                      <w:spacing w:val="-22"/>
                      <w:sz w:val="24"/>
                      <w:szCs w:val="24"/>
                    </w:rPr>
                    <w:t>日期：</w:t>
                  </w:r>
                  <w:r>
                    <w:rPr>
                      <w:rFonts w:ascii="宋体" w:hAnsi="宋体" w:eastAsia="宋体" w:cs="宋体"/>
                      <w:spacing w:val="4"/>
                      <w:sz w:val="24"/>
                      <w:szCs w:val="24"/>
                      <w:u w:val="single" w:color="auto"/>
                    </w:rPr>
                    <w:t xml:space="preserve">   </w:t>
                  </w:r>
                  <w:r>
                    <w:rPr>
                      <w:rFonts w:ascii="宋体" w:hAnsi="宋体" w:eastAsia="宋体" w:cs="宋体"/>
                      <w:spacing w:val="-22"/>
                      <w:sz w:val="24"/>
                      <w:szCs w:val="24"/>
                      <w:u w:val="single" w:color="auto"/>
                    </w:rPr>
                    <w:t>年</w:t>
                  </w:r>
                  <w:r>
                    <w:rPr>
                      <w:rFonts w:ascii="宋体" w:hAnsi="宋体" w:eastAsia="宋体" w:cs="宋体"/>
                      <w:spacing w:val="8"/>
                      <w:sz w:val="24"/>
                      <w:szCs w:val="24"/>
                      <w:u w:val="single" w:color="auto"/>
                    </w:rPr>
                    <w:t xml:space="preserve">  </w:t>
                  </w:r>
                  <w:r>
                    <w:rPr>
                      <w:rFonts w:ascii="宋体" w:hAnsi="宋体" w:eastAsia="宋体" w:cs="宋体"/>
                      <w:spacing w:val="-22"/>
                      <w:sz w:val="24"/>
                      <w:szCs w:val="24"/>
                      <w:u w:val="single" w:color="auto"/>
                    </w:rPr>
                    <w:t>月</w:t>
                  </w:r>
                  <w:r>
                    <w:rPr>
                      <w:rFonts w:ascii="宋体" w:hAnsi="宋体" w:eastAsia="宋体" w:cs="宋体"/>
                      <w:spacing w:val="26"/>
                      <w:sz w:val="24"/>
                      <w:szCs w:val="24"/>
                      <w:u w:val="single" w:color="auto"/>
                    </w:rPr>
                    <w:t xml:space="preserve">  </w:t>
                  </w:r>
                  <w:r>
                    <w:rPr>
                      <w:rFonts w:ascii="宋体" w:hAnsi="宋体" w:eastAsia="宋体" w:cs="宋体"/>
                      <w:spacing w:val="-22"/>
                      <w:sz w:val="24"/>
                      <w:szCs w:val="24"/>
                      <w:u w:val="single" w:color="auto"/>
                    </w:rPr>
                    <w:t>日</w:t>
                  </w:r>
                </w:p>
              </w:txbxContent>
            </v:textbox>
          </v:shape>
        </w:pict>
      </w:r>
      <w:r>
        <w:rPr>
          <w:rFonts w:hint="eastAsia" w:ascii="宋体" w:hAnsi="宋体" w:eastAsia="宋体" w:cs="宋体"/>
          <w:spacing w:val="-8"/>
          <w:sz w:val="24"/>
          <w:szCs w:val="24"/>
          <w:highlight w:val="none"/>
        </w:rPr>
        <w:t>特此证明。</w:t>
      </w:r>
    </w:p>
    <w:p w14:paraId="75407B00">
      <w:pPr>
        <w:spacing w:before="58"/>
        <w:rPr>
          <w:rFonts w:hint="eastAsia" w:ascii="宋体" w:hAnsi="宋体" w:eastAsia="宋体" w:cs="宋体"/>
          <w:highlight w:val="none"/>
        </w:rPr>
      </w:pPr>
    </w:p>
    <w:tbl>
      <w:tblPr>
        <w:tblStyle w:val="19"/>
        <w:tblW w:w="3060" w:type="dxa"/>
        <w:tblInd w:w="22"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3060"/>
      </w:tblGrid>
      <w:tr w14:paraId="0B61CB0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701" w:hRule="atLeast"/>
        </w:trPr>
        <w:tc>
          <w:tcPr>
            <w:tcW w:w="3060" w:type="dxa"/>
            <w:vAlign w:val="top"/>
          </w:tcPr>
          <w:p w14:paraId="4BA5C22E">
            <w:pPr>
              <w:spacing w:line="339" w:lineRule="auto"/>
              <w:rPr>
                <w:rFonts w:hint="eastAsia" w:ascii="宋体" w:hAnsi="宋体" w:eastAsia="宋体" w:cs="宋体"/>
                <w:sz w:val="21"/>
                <w:highlight w:val="none"/>
              </w:rPr>
            </w:pPr>
          </w:p>
          <w:p w14:paraId="77EF7E7E">
            <w:pPr>
              <w:pStyle w:val="20"/>
              <w:spacing w:before="78" w:line="242" w:lineRule="auto"/>
              <w:ind w:left="930" w:right="204" w:hanging="71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法定代表人身份证原件的</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rPr>
              <w:t>彩色扫描件</w:t>
            </w:r>
          </w:p>
        </w:tc>
      </w:tr>
    </w:tbl>
    <w:p w14:paraId="54373992">
      <w:pPr>
        <w:pStyle w:val="2"/>
        <w:rPr>
          <w:rFonts w:hint="eastAsia" w:ascii="宋体" w:hAnsi="宋体" w:eastAsia="宋体" w:cs="宋体"/>
          <w:highlight w:val="none"/>
        </w:rPr>
      </w:pPr>
    </w:p>
    <w:p w14:paraId="6E41536D">
      <w:pPr>
        <w:rPr>
          <w:rFonts w:hint="eastAsia" w:ascii="宋体" w:hAnsi="宋体" w:eastAsia="宋体" w:cs="宋体"/>
          <w:highlight w:val="none"/>
        </w:rPr>
        <w:sectPr>
          <w:footerReference r:id="rId18" w:type="default"/>
          <w:pgSz w:w="11907" w:h="16839"/>
          <w:pgMar w:top="1431" w:right="1785" w:bottom="1159" w:left="1142" w:header="0" w:footer="957" w:gutter="0"/>
          <w:cols w:space="720" w:num="1"/>
        </w:sectPr>
      </w:pPr>
    </w:p>
    <w:p w14:paraId="54F24109">
      <w:pPr>
        <w:spacing w:before="171" w:line="220" w:lineRule="auto"/>
        <w:ind w:left="1"/>
        <w:rPr>
          <w:rFonts w:hint="eastAsia" w:ascii="宋体" w:hAnsi="宋体" w:eastAsia="宋体" w:cs="宋体"/>
          <w:sz w:val="24"/>
          <w:szCs w:val="24"/>
          <w:highlight w:val="none"/>
        </w:rPr>
      </w:pPr>
      <w:r>
        <w:rPr>
          <w:rFonts w:hint="eastAsia" w:ascii="宋体" w:hAnsi="宋体" w:eastAsia="宋体" w:cs="宋体"/>
          <w:spacing w:val="-13"/>
          <w:sz w:val="24"/>
          <w:szCs w:val="24"/>
          <w:highlight w:val="none"/>
        </w:rPr>
        <w:t>格式二：</w:t>
      </w:r>
    </w:p>
    <w:p w14:paraId="248A54B9">
      <w:pPr>
        <w:pStyle w:val="2"/>
        <w:spacing w:line="247" w:lineRule="auto"/>
        <w:rPr>
          <w:rFonts w:hint="eastAsia" w:ascii="宋体" w:hAnsi="宋体" w:eastAsia="宋体" w:cs="宋体"/>
          <w:highlight w:val="none"/>
        </w:rPr>
      </w:pPr>
    </w:p>
    <w:p w14:paraId="27067A0C">
      <w:pPr>
        <w:pStyle w:val="2"/>
        <w:spacing w:line="248" w:lineRule="auto"/>
        <w:rPr>
          <w:rFonts w:hint="eastAsia" w:ascii="宋体" w:hAnsi="宋体" w:eastAsia="宋体" w:cs="宋体"/>
          <w:highlight w:val="none"/>
        </w:rPr>
      </w:pPr>
    </w:p>
    <w:p w14:paraId="605911DD">
      <w:pPr>
        <w:pStyle w:val="2"/>
        <w:spacing w:line="248" w:lineRule="auto"/>
        <w:rPr>
          <w:rFonts w:hint="eastAsia" w:ascii="宋体" w:hAnsi="宋体" w:eastAsia="宋体" w:cs="宋体"/>
          <w:highlight w:val="none"/>
        </w:rPr>
      </w:pPr>
    </w:p>
    <w:p w14:paraId="46289E7B">
      <w:pPr>
        <w:spacing w:before="91" w:line="219" w:lineRule="auto"/>
        <w:ind w:left="4119"/>
        <w:rPr>
          <w:rFonts w:hint="eastAsia" w:ascii="宋体" w:hAnsi="宋体" w:eastAsia="宋体" w:cs="宋体"/>
          <w:sz w:val="28"/>
          <w:szCs w:val="28"/>
          <w:highlight w:val="none"/>
        </w:rPr>
      </w:pPr>
      <w:r>
        <w:rPr>
          <w:rFonts w:hint="eastAsia" w:ascii="宋体" w:hAnsi="宋体" w:eastAsia="宋体" w:cs="宋体"/>
          <w:b/>
          <w:bCs/>
          <w:spacing w:val="-4"/>
          <w:sz w:val="28"/>
          <w:szCs w:val="28"/>
          <w:highlight w:val="none"/>
        </w:rPr>
        <w:t>授权委托书</w:t>
      </w:r>
    </w:p>
    <w:p w14:paraId="2802C969">
      <w:pPr>
        <w:pStyle w:val="2"/>
        <w:spacing w:line="271" w:lineRule="auto"/>
        <w:rPr>
          <w:rFonts w:hint="eastAsia" w:ascii="宋体" w:hAnsi="宋体" w:eastAsia="宋体" w:cs="宋体"/>
          <w:highlight w:val="none"/>
        </w:rPr>
      </w:pPr>
    </w:p>
    <w:p w14:paraId="73902C8E">
      <w:pPr>
        <w:pStyle w:val="2"/>
        <w:spacing w:line="271" w:lineRule="auto"/>
        <w:rPr>
          <w:rFonts w:hint="eastAsia" w:ascii="宋体" w:hAnsi="宋体" w:eastAsia="宋体" w:cs="宋体"/>
          <w:highlight w:val="none"/>
        </w:rPr>
      </w:pPr>
    </w:p>
    <w:p w14:paraId="5B2964DA">
      <w:pPr>
        <w:pStyle w:val="2"/>
        <w:spacing w:line="272" w:lineRule="auto"/>
        <w:rPr>
          <w:rFonts w:hint="eastAsia" w:ascii="宋体" w:hAnsi="宋体" w:eastAsia="宋体" w:cs="宋体"/>
          <w:highlight w:val="none"/>
        </w:rPr>
      </w:pPr>
    </w:p>
    <w:p w14:paraId="7176A06B">
      <w:pPr>
        <w:spacing w:before="68" w:line="406" w:lineRule="auto"/>
        <w:ind w:left="3" w:firstLine="418"/>
        <w:jc w:val="both"/>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本授权委托书声明：我</w:t>
      </w:r>
      <w:r>
        <w:rPr>
          <w:rFonts w:hint="eastAsia" w:ascii="宋体" w:hAnsi="宋体" w:eastAsia="宋体" w:cs="宋体"/>
          <w:spacing w:val="-1"/>
          <w:sz w:val="21"/>
          <w:szCs w:val="21"/>
          <w:highlight w:val="none"/>
          <w:u w:val="single" w:color="auto"/>
        </w:rPr>
        <w:t>（姓名）</w:t>
      </w:r>
      <w:r>
        <w:rPr>
          <w:rFonts w:hint="eastAsia" w:ascii="宋体" w:hAnsi="宋体" w:eastAsia="宋体" w:cs="宋体"/>
          <w:spacing w:val="-62"/>
          <w:sz w:val="21"/>
          <w:szCs w:val="21"/>
          <w:highlight w:val="none"/>
          <w:u w:val="single" w:color="auto"/>
        </w:rPr>
        <w:t xml:space="preserve"> </w:t>
      </w:r>
      <w:r>
        <w:rPr>
          <w:rFonts w:hint="eastAsia" w:ascii="宋体" w:hAnsi="宋体" w:eastAsia="宋体" w:cs="宋体"/>
          <w:spacing w:val="-1"/>
          <w:sz w:val="21"/>
          <w:szCs w:val="21"/>
          <w:highlight w:val="none"/>
        </w:rPr>
        <w:t>系</w:t>
      </w:r>
      <w:r>
        <w:rPr>
          <w:rFonts w:hint="eastAsia" w:ascii="宋体" w:hAnsi="宋体" w:eastAsia="宋体" w:cs="宋体"/>
          <w:spacing w:val="-1"/>
          <w:sz w:val="21"/>
          <w:szCs w:val="21"/>
          <w:highlight w:val="none"/>
          <w:u w:val="single" w:color="auto"/>
        </w:rPr>
        <w:t>（投标人名称）</w:t>
      </w:r>
      <w:r>
        <w:rPr>
          <w:rFonts w:hint="eastAsia" w:ascii="宋体" w:hAnsi="宋体" w:eastAsia="宋体" w:cs="宋体"/>
          <w:spacing w:val="-1"/>
          <w:sz w:val="21"/>
          <w:szCs w:val="21"/>
          <w:highlight w:val="none"/>
        </w:rPr>
        <w:t>的法定代表人，现授权</w:t>
      </w:r>
      <w:r>
        <w:rPr>
          <w:rFonts w:hint="eastAsia" w:ascii="宋体" w:hAnsi="宋体" w:eastAsia="宋体" w:cs="宋体"/>
          <w:spacing w:val="-2"/>
          <w:sz w:val="21"/>
          <w:szCs w:val="21"/>
          <w:highlight w:val="none"/>
        </w:rPr>
        <w:t>委托</w:t>
      </w:r>
      <w:r>
        <w:rPr>
          <w:rFonts w:hint="eastAsia" w:ascii="宋体" w:hAnsi="宋体" w:eastAsia="宋体" w:cs="宋体"/>
          <w:spacing w:val="-2"/>
          <w:sz w:val="21"/>
          <w:szCs w:val="21"/>
          <w:highlight w:val="none"/>
          <w:u w:val="single" w:color="auto"/>
        </w:rPr>
        <w:t>（单位名称）</w:t>
      </w:r>
      <w:r>
        <w:rPr>
          <w:rFonts w:hint="eastAsia" w:ascii="宋体" w:hAnsi="宋体" w:eastAsia="宋体" w:cs="宋体"/>
          <w:spacing w:val="-2"/>
          <w:sz w:val="21"/>
          <w:szCs w:val="21"/>
          <w:highlight w:val="none"/>
        </w:rPr>
        <w:t>的</w:t>
      </w:r>
      <w:r>
        <w:rPr>
          <w:rFonts w:hint="eastAsia" w:ascii="宋体" w:hAnsi="宋体" w:eastAsia="宋体" w:cs="宋体"/>
          <w:spacing w:val="-2"/>
          <w:sz w:val="21"/>
          <w:szCs w:val="21"/>
          <w:highlight w:val="none"/>
          <w:u w:val="single" w:color="auto"/>
        </w:rPr>
        <w:t>（姓</w:t>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u w:val="single" w:color="auto"/>
        </w:rPr>
        <w:t>名）</w:t>
      </w:r>
      <w:r>
        <w:rPr>
          <w:rFonts w:hint="eastAsia" w:ascii="宋体" w:hAnsi="宋体" w:eastAsia="宋体" w:cs="宋体"/>
          <w:sz w:val="21"/>
          <w:szCs w:val="21"/>
          <w:highlight w:val="none"/>
        </w:rPr>
        <w:t>为我公司的代理人，以本公司的名义参加（</w:t>
      </w:r>
      <w:r>
        <w:rPr>
          <w:rFonts w:hint="eastAsia" w:ascii="宋体" w:hAnsi="宋体" w:eastAsia="宋体" w:cs="宋体"/>
          <w:sz w:val="21"/>
          <w:szCs w:val="21"/>
          <w:highlight w:val="none"/>
          <w:u w:val="single" w:color="auto"/>
        </w:rPr>
        <w:t>招标项目名称）</w:t>
      </w:r>
      <w:r>
        <w:rPr>
          <w:rFonts w:hint="eastAsia" w:ascii="宋体" w:hAnsi="宋体" w:eastAsia="宋体" w:cs="宋体"/>
          <w:sz w:val="21"/>
          <w:szCs w:val="21"/>
          <w:highlight w:val="none"/>
        </w:rPr>
        <w:t>的投标活动。代理人在开标、</w:t>
      </w:r>
      <w:r>
        <w:rPr>
          <w:rFonts w:hint="eastAsia" w:ascii="宋体" w:hAnsi="宋体" w:eastAsia="宋体" w:cs="宋体"/>
          <w:spacing w:val="-1"/>
          <w:sz w:val="21"/>
          <w:szCs w:val="21"/>
          <w:highlight w:val="none"/>
        </w:rPr>
        <w:t>评标、合</w:t>
      </w:r>
      <w:r>
        <w:rPr>
          <w:rFonts w:hint="eastAsia" w:ascii="宋体" w:hAnsi="宋体" w:eastAsia="宋体" w:cs="宋体"/>
          <w:sz w:val="21"/>
          <w:szCs w:val="21"/>
          <w:highlight w:val="none"/>
        </w:rPr>
        <w:t xml:space="preserve"> 同谈判过程中所签署的一切文件和处理与之有关的一切事务，我均</w:t>
      </w:r>
      <w:r>
        <w:rPr>
          <w:rFonts w:hint="eastAsia" w:ascii="宋体" w:hAnsi="宋体" w:eastAsia="宋体" w:cs="宋体"/>
          <w:spacing w:val="-1"/>
          <w:sz w:val="21"/>
          <w:szCs w:val="21"/>
          <w:highlight w:val="none"/>
        </w:rPr>
        <w:t>予以承认。</w:t>
      </w:r>
    </w:p>
    <w:p w14:paraId="58C6905E">
      <w:pPr>
        <w:spacing w:line="240" w:lineRule="auto"/>
        <w:rPr>
          <w:rFonts w:hint="default" w:ascii="宋体" w:hAnsi="宋体" w:eastAsia="宋体" w:cs="宋体"/>
          <w:sz w:val="21"/>
          <w:szCs w:val="21"/>
          <w:highlight w:val="none"/>
          <w:u w:val="single"/>
          <w:lang w:val="en-US" w:eastAsia="zh-CN"/>
        </w:rPr>
      </w:pPr>
      <w:r>
        <w:rPr>
          <w:rFonts w:hint="eastAsia" w:ascii="宋体" w:hAnsi="宋体" w:eastAsia="宋体" w:cs="宋体"/>
          <w:spacing w:val="-1"/>
          <w:sz w:val="21"/>
          <w:szCs w:val="21"/>
          <w:highlight w:val="none"/>
        </w:rPr>
        <w:t>代理人：</w:t>
      </w:r>
      <w:r>
        <w:rPr>
          <w:rFonts w:hint="eastAsia" w:ascii="宋体" w:hAnsi="宋体" w:eastAsia="宋体" w:cs="宋体"/>
          <w:spacing w:val="-1"/>
          <w:sz w:val="21"/>
          <w:szCs w:val="21"/>
          <w:highlight w:val="none"/>
          <w:u w:val="single"/>
        </w:rPr>
        <w:t xml:space="preserve">               </w:t>
      </w:r>
      <w:r>
        <w:rPr>
          <w:rFonts w:hint="eastAsia" w:ascii="宋体" w:hAnsi="宋体" w:eastAsia="宋体" w:cs="宋体"/>
          <w:spacing w:val="-1"/>
          <w:sz w:val="21"/>
          <w:szCs w:val="21"/>
          <w:highlight w:val="none"/>
        </w:rPr>
        <w:t xml:space="preserve"> 性别</w:t>
      </w:r>
      <w:r>
        <w:rPr>
          <w:rFonts w:hint="eastAsia" w:ascii="宋体" w:hAnsi="宋体" w:eastAsia="宋体" w:cs="宋体"/>
          <w:spacing w:val="-1"/>
          <w:sz w:val="21"/>
          <w:szCs w:val="21"/>
          <w:highlight w:val="none"/>
          <w:u w:val="none"/>
        </w:rPr>
        <w:t>：</w:t>
      </w:r>
      <w:r>
        <w:rPr>
          <w:rFonts w:hint="eastAsia" w:ascii="宋体" w:hAnsi="宋体" w:eastAsia="宋体" w:cs="宋体"/>
          <w:spacing w:val="1"/>
          <w:sz w:val="21"/>
          <w:szCs w:val="21"/>
          <w:highlight w:val="none"/>
          <w:u w:val="single"/>
        </w:rPr>
        <w:t xml:space="preserve">         </w:t>
      </w:r>
      <w:r>
        <w:rPr>
          <w:rFonts w:hint="eastAsia" w:ascii="宋体" w:hAnsi="宋体" w:eastAsia="宋体" w:cs="宋体"/>
          <w:spacing w:val="1"/>
          <w:sz w:val="21"/>
          <w:szCs w:val="21"/>
          <w:highlight w:val="none"/>
        </w:rPr>
        <w:t xml:space="preserve">  </w:t>
      </w:r>
      <w:r>
        <w:rPr>
          <w:rFonts w:hint="eastAsia" w:ascii="宋体" w:hAnsi="宋体" w:eastAsia="宋体" w:cs="宋体"/>
          <w:spacing w:val="-1"/>
          <w:sz w:val="21"/>
          <w:szCs w:val="21"/>
          <w:highlight w:val="none"/>
        </w:rPr>
        <w:t>年龄：</w:t>
      </w:r>
      <w:r>
        <w:rPr>
          <w:rFonts w:hint="eastAsia" w:ascii="宋体" w:hAnsi="宋体" w:eastAsia="宋体" w:cs="宋体"/>
          <w:spacing w:val="-1"/>
          <w:sz w:val="21"/>
          <w:szCs w:val="21"/>
          <w:highlight w:val="none"/>
          <w:u w:val="single"/>
          <w:lang w:val="en-US" w:eastAsia="zh-CN"/>
        </w:rPr>
        <w:t xml:space="preserve">         </w:t>
      </w:r>
    </w:p>
    <w:p w14:paraId="52BAB574">
      <w:pPr>
        <w:pStyle w:val="2"/>
        <w:spacing w:line="257" w:lineRule="auto"/>
        <w:rPr>
          <w:rFonts w:hint="eastAsia" w:ascii="宋体" w:hAnsi="宋体" w:eastAsia="宋体" w:cs="宋体"/>
          <w:highlight w:val="none"/>
        </w:rPr>
      </w:pPr>
    </w:p>
    <w:p w14:paraId="5ACDE656">
      <w:pPr>
        <w:spacing w:before="68" w:line="221" w:lineRule="auto"/>
        <w:ind w:left="2"/>
        <w:rPr>
          <w:rFonts w:hint="default" w:ascii="宋体" w:hAnsi="宋体" w:eastAsia="宋体" w:cs="宋体"/>
          <w:highlight w:val="none"/>
          <w:lang w:val="en-US" w:eastAsia="zh-CN"/>
        </w:rPr>
      </w:pPr>
      <w:r>
        <w:rPr>
          <w:rFonts w:hint="eastAsia" w:ascii="宋体" w:hAnsi="宋体" w:eastAsia="宋体" w:cs="宋体"/>
          <w:spacing w:val="-1"/>
          <w:sz w:val="21"/>
          <w:szCs w:val="21"/>
          <w:highlight w:val="none"/>
        </w:rPr>
        <w:t>单位：</w:t>
      </w:r>
      <w:r>
        <w:rPr>
          <w:rFonts w:hint="eastAsia" w:ascii="宋体" w:hAnsi="宋体" w:eastAsia="宋体" w:cs="宋体"/>
          <w:spacing w:val="-1"/>
          <w:sz w:val="21"/>
          <w:szCs w:val="21"/>
          <w:highlight w:val="none"/>
          <w:u w:val="single"/>
        </w:rPr>
        <w:t xml:space="preserve">                 </w:t>
      </w:r>
      <w:r>
        <w:rPr>
          <w:rFonts w:hint="eastAsia" w:ascii="宋体" w:hAnsi="宋体" w:eastAsia="宋体" w:cs="宋体"/>
          <w:spacing w:val="-1"/>
          <w:sz w:val="21"/>
          <w:szCs w:val="21"/>
          <w:highlight w:val="none"/>
        </w:rPr>
        <w:t xml:space="preserve"> 部门：</w:t>
      </w:r>
      <w:r>
        <w:rPr>
          <w:rFonts w:hint="eastAsia" w:ascii="宋体" w:hAnsi="宋体" w:eastAsia="宋体" w:cs="宋体"/>
          <w:spacing w:val="1"/>
          <w:sz w:val="21"/>
          <w:szCs w:val="21"/>
          <w:highlight w:val="none"/>
          <w:u w:val="single"/>
        </w:rPr>
        <w:t xml:space="preserve">         </w:t>
      </w:r>
      <w:r>
        <w:rPr>
          <w:rFonts w:hint="eastAsia" w:ascii="宋体" w:hAnsi="宋体" w:eastAsia="宋体" w:cs="宋体"/>
          <w:spacing w:val="1"/>
          <w:sz w:val="21"/>
          <w:szCs w:val="21"/>
          <w:highlight w:val="none"/>
        </w:rPr>
        <w:t xml:space="preserve">  </w:t>
      </w:r>
      <w:r>
        <w:rPr>
          <w:rFonts w:hint="eastAsia" w:ascii="宋体" w:hAnsi="宋体" w:eastAsia="宋体" w:cs="宋体"/>
          <w:spacing w:val="-1"/>
          <w:sz w:val="21"/>
          <w:szCs w:val="21"/>
          <w:highlight w:val="none"/>
        </w:rPr>
        <w:t>职务：</w:t>
      </w:r>
      <w:r>
        <w:rPr>
          <w:rFonts w:hint="eastAsia" w:ascii="宋体" w:hAnsi="宋体" w:eastAsia="宋体" w:cs="宋体"/>
          <w:sz w:val="21"/>
          <w:szCs w:val="21"/>
          <w:highlight w:val="none"/>
          <w:u w:val="single"/>
          <w:lang w:val="en-US" w:eastAsia="zh-CN"/>
        </w:rPr>
        <w:t xml:space="preserve">         </w:t>
      </w:r>
    </w:p>
    <w:p w14:paraId="5925CF7A">
      <w:pPr>
        <w:spacing w:before="69" w:line="223" w:lineRule="auto"/>
        <w:ind w:left="1"/>
        <w:rPr>
          <w:rFonts w:hint="eastAsia" w:ascii="宋体" w:hAnsi="宋体" w:eastAsia="宋体" w:cs="宋体"/>
          <w:spacing w:val="-7"/>
          <w:sz w:val="21"/>
          <w:szCs w:val="21"/>
          <w:highlight w:val="none"/>
        </w:rPr>
      </w:pPr>
    </w:p>
    <w:p w14:paraId="0726CBE1">
      <w:pPr>
        <w:spacing w:before="69" w:line="223" w:lineRule="auto"/>
        <w:ind w:left="1"/>
        <w:rPr>
          <w:rFonts w:hint="default" w:ascii="宋体" w:hAnsi="宋体" w:eastAsia="宋体" w:cs="宋体"/>
          <w:sz w:val="21"/>
          <w:szCs w:val="21"/>
          <w:highlight w:val="none"/>
          <w:lang w:val="en-US" w:eastAsia="zh-CN"/>
        </w:rPr>
      </w:pPr>
      <w:r>
        <w:rPr>
          <w:rFonts w:hint="eastAsia" w:ascii="宋体" w:hAnsi="宋体" w:eastAsia="宋体" w:cs="宋体"/>
          <w:spacing w:val="-7"/>
          <w:sz w:val="21"/>
          <w:szCs w:val="21"/>
          <w:highlight w:val="none"/>
        </w:rPr>
        <w:t>联系电话：</w:t>
      </w:r>
      <w:r>
        <w:rPr>
          <w:rFonts w:hint="eastAsia" w:ascii="宋体" w:hAnsi="宋体" w:eastAsia="宋体" w:cs="宋体"/>
          <w:spacing w:val="-7"/>
          <w:sz w:val="21"/>
          <w:szCs w:val="21"/>
          <w:highlight w:val="none"/>
          <w:u w:val="single"/>
          <w:lang w:val="en-US" w:eastAsia="zh-CN"/>
        </w:rPr>
        <w:t xml:space="preserve">            </w:t>
      </w:r>
    </w:p>
    <w:p w14:paraId="0C578CFD">
      <w:pPr>
        <w:pStyle w:val="2"/>
        <w:spacing w:line="257" w:lineRule="auto"/>
        <w:rPr>
          <w:rFonts w:hint="eastAsia" w:ascii="宋体" w:hAnsi="宋体" w:eastAsia="宋体" w:cs="宋体"/>
          <w:highlight w:val="none"/>
        </w:rPr>
      </w:pPr>
    </w:p>
    <w:p w14:paraId="4EFCFBDA">
      <w:pPr>
        <w:spacing w:before="68" w:line="221" w:lineRule="auto"/>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代理人无转委托权。特此委托。</w:t>
      </w:r>
    </w:p>
    <w:p w14:paraId="47B3BB0C">
      <w:pPr>
        <w:spacing w:line="168" w:lineRule="exact"/>
        <w:rPr>
          <w:rFonts w:hint="eastAsia" w:ascii="宋体" w:hAnsi="宋体" w:eastAsia="宋体" w:cs="宋体"/>
          <w:highlight w:val="none"/>
        </w:rPr>
      </w:pPr>
    </w:p>
    <w:tbl>
      <w:tblPr>
        <w:tblStyle w:val="19"/>
        <w:tblW w:w="3060" w:type="dxa"/>
        <w:tblInd w:w="59"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3060"/>
      </w:tblGrid>
      <w:tr w14:paraId="5FF3398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701" w:hRule="atLeast"/>
        </w:trPr>
        <w:tc>
          <w:tcPr>
            <w:tcW w:w="3060" w:type="dxa"/>
            <w:vAlign w:val="top"/>
          </w:tcPr>
          <w:p w14:paraId="1738BB75">
            <w:pPr>
              <w:spacing w:line="342" w:lineRule="auto"/>
              <w:rPr>
                <w:rFonts w:hint="eastAsia" w:ascii="宋体" w:hAnsi="宋体" w:eastAsia="宋体" w:cs="宋体"/>
                <w:sz w:val="21"/>
                <w:highlight w:val="none"/>
              </w:rPr>
            </w:pPr>
          </w:p>
          <w:p w14:paraId="6E262866">
            <w:pPr>
              <w:pStyle w:val="20"/>
              <w:spacing w:before="68" w:line="243" w:lineRule="auto"/>
              <w:ind w:left="584" w:right="154" w:hanging="419"/>
              <w:rPr>
                <w:rFonts w:hint="eastAsia" w:ascii="宋体" w:hAnsi="宋体" w:eastAsia="宋体" w:cs="宋体"/>
                <w:highlight w:val="none"/>
              </w:rPr>
            </w:pPr>
            <w:r>
              <w:rPr>
                <w:rFonts w:hint="eastAsia" w:ascii="宋体" w:hAnsi="宋体" w:eastAsia="宋体" w:cs="宋体"/>
                <w:spacing w:val="-1"/>
                <w:highlight w:val="none"/>
              </w:rPr>
              <w:t>法定代表人及授权委托人身份</w:t>
            </w:r>
            <w:r>
              <w:rPr>
                <w:rFonts w:hint="eastAsia" w:ascii="宋体" w:hAnsi="宋体" w:eastAsia="宋体" w:cs="宋体"/>
                <w:spacing w:val="6"/>
                <w:highlight w:val="none"/>
              </w:rPr>
              <w:t xml:space="preserve"> </w:t>
            </w:r>
            <w:r>
              <w:rPr>
                <w:rFonts w:hint="eastAsia" w:ascii="宋体" w:hAnsi="宋体" w:eastAsia="宋体" w:cs="宋体"/>
                <w:spacing w:val="-1"/>
                <w:highlight w:val="none"/>
              </w:rPr>
              <w:t>证原件的彩色扫描件</w:t>
            </w:r>
          </w:p>
        </w:tc>
      </w:tr>
    </w:tbl>
    <w:p w14:paraId="5B76254D">
      <w:pPr>
        <w:spacing w:before="169" w:line="220" w:lineRule="auto"/>
        <w:ind w:left="3"/>
        <w:rPr>
          <w:rFonts w:hint="eastAsia" w:ascii="宋体" w:hAnsi="宋体" w:eastAsia="宋体" w:cs="宋体"/>
          <w:sz w:val="21"/>
          <w:szCs w:val="21"/>
          <w:highlight w:val="none"/>
        </w:rPr>
      </w:pPr>
      <w:r>
        <w:rPr>
          <w:rFonts w:hint="eastAsia" w:ascii="宋体" w:hAnsi="宋体" w:eastAsia="宋体" w:cs="宋体"/>
          <w:spacing w:val="-12"/>
          <w:sz w:val="21"/>
          <w:szCs w:val="21"/>
          <w:highlight w:val="none"/>
        </w:rPr>
        <w:t>投标人（盖章</w:t>
      </w:r>
      <w:r>
        <w:rPr>
          <w:rFonts w:hint="eastAsia" w:ascii="宋体" w:hAnsi="宋体" w:eastAsia="宋体" w:cs="宋体"/>
          <w:spacing w:val="-28"/>
          <w:sz w:val="21"/>
          <w:szCs w:val="21"/>
          <w:highlight w:val="none"/>
        </w:rPr>
        <w:t>）：</w:t>
      </w:r>
    </w:p>
    <w:p w14:paraId="76BDCF67">
      <w:pPr>
        <w:pStyle w:val="2"/>
        <w:spacing w:line="260" w:lineRule="auto"/>
        <w:rPr>
          <w:rFonts w:hint="eastAsia" w:ascii="宋体" w:hAnsi="宋体" w:eastAsia="宋体" w:cs="宋体"/>
          <w:highlight w:val="none"/>
        </w:rPr>
      </w:pPr>
    </w:p>
    <w:p w14:paraId="3B3C57A5">
      <w:pPr>
        <w:spacing w:before="69" w:line="220" w:lineRule="auto"/>
        <w:ind w:left="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法定代表人（签字或盖章</w:t>
      </w:r>
      <w:r>
        <w:rPr>
          <w:rFonts w:hint="eastAsia" w:ascii="宋体" w:hAnsi="宋体" w:eastAsia="宋体" w:cs="宋体"/>
          <w:spacing w:val="-55"/>
          <w:w w:val="98"/>
          <w:sz w:val="21"/>
          <w:szCs w:val="21"/>
          <w:highlight w:val="none"/>
        </w:rPr>
        <w:t>）：</w:t>
      </w:r>
    </w:p>
    <w:p w14:paraId="63BFCAC5">
      <w:pPr>
        <w:pStyle w:val="2"/>
        <w:spacing w:line="260" w:lineRule="auto"/>
        <w:rPr>
          <w:rFonts w:hint="eastAsia" w:ascii="宋体" w:hAnsi="宋体" w:eastAsia="宋体" w:cs="宋体"/>
          <w:highlight w:val="none"/>
        </w:rPr>
      </w:pPr>
    </w:p>
    <w:p w14:paraId="2775ABEE">
      <w:pPr>
        <w:spacing w:before="69" w:line="221" w:lineRule="auto"/>
        <w:ind w:left="37"/>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日期：</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11"/>
          <w:sz w:val="21"/>
          <w:szCs w:val="21"/>
          <w:highlight w:val="none"/>
          <w:u w:val="single" w:color="auto"/>
        </w:rPr>
        <w:t>年</w:t>
      </w:r>
      <w:r>
        <w:rPr>
          <w:rFonts w:hint="eastAsia" w:ascii="宋体" w:hAnsi="宋体" w:eastAsia="宋体" w:cs="宋体"/>
          <w:spacing w:val="6"/>
          <w:sz w:val="21"/>
          <w:szCs w:val="21"/>
          <w:highlight w:val="none"/>
          <w:u w:val="single" w:color="auto"/>
        </w:rPr>
        <w:t xml:space="preserve">  </w:t>
      </w:r>
      <w:r>
        <w:rPr>
          <w:rFonts w:hint="eastAsia" w:ascii="宋体" w:hAnsi="宋体" w:eastAsia="宋体" w:cs="宋体"/>
          <w:spacing w:val="-11"/>
          <w:sz w:val="21"/>
          <w:szCs w:val="21"/>
          <w:highlight w:val="none"/>
          <w:u w:val="single" w:color="auto"/>
        </w:rPr>
        <w:t>月</w:t>
      </w:r>
      <w:r>
        <w:rPr>
          <w:rFonts w:hint="eastAsia" w:ascii="宋体" w:hAnsi="宋体" w:eastAsia="宋体" w:cs="宋体"/>
          <w:spacing w:val="22"/>
          <w:sz w:val="21"/>
          <w:szCs w:val="21"/>
          <w:highlight w:val="none"/>
          <w:u w:val="single" w:color="auto"/>
        </w:rPr>
        <w:t xml:space="preserve">  </w:t>
      </w:r>
      <w:r>
        <w:rPr>
          <w:rFonts w:hint="eastAsia" w:ascii="宋体" w:hAnsi="宋体" w:eastAsia="宋体" w:cs="宋体"/>
          <w:spacing w:val="-11"/>
          <w:sz w:val="21"/>
          <w:szCs w:val="21"/>
          <w:highlight w:val="none"/>
          <w:u w:val="single" w:color="auto"/>
        </w:rPr>
        <w:t>日</w:t>
      </w:r>
    </w:p>
    <w:p w14:paraId="08A5D2BE">
      <w:pPr>
        <w:spacing w:line="221" w:lineRule="auto"/>
        <w:rPr>
          <w:rFonts w:hint="eastAsia" w:ascii="宋体" w:hAnsi="宋体" w:eastAsia="宋体" w:cs="宋体"/>
          <w:sz w:val="21"/>
          <w:szCs w:val="21"/>
          <w:highlight w:val="none"/>
        </w:rPr>
        <w:sectPr>
          <w:footerReference r:id="rId19" w:type="default"/>
          <w:pgSz w:w="11907" w:h="16839"/>
          <w:pgMar w:top="1431" w:right="1315" w:bottom="1159" w:left="1140" w:header="0" w:footer="957" w:gutter="0"/>
          <w:cols w:space="720" w:num="1"/>
        </w:sectPr>
      </w:pPr>
    </w:p>
    <w:p w14:paraId="1BB5CADE">
      <w:pPr>
        <w:spacing w:before="171" w:line="220" w:lineRule="auto"/>
        <w:ind w:left="2"/>
        <w:rPr>
          <w:rFonts w:hint="eastAsia" w:ascii="宋体" w:hAnsi="宋体" w:eastAsia="宋体" w:cs="宋体"/>
          <w:sz w:val="24"/>
          <w:szCs w:val="24"/>
          <w:highlight w:val="none"/>
        </w:rPr>
      </w:pPr>
      <w:r>
        <w:rPr>
          <w:rFonts w:hint="eastAsia" w:ascii="宋体" w:hAnsi="宋体" w:eastAsia="宋体" w:cs="宋体"/>
          <w:spacing w:val="-13"/>
          <w:sz w:val="24"/>
          <w:szCs w:val="24"/>
          <w:highlight w:val="none"/>
        </w:rPr>
        <w:t>格式三：</w:t>
      </w:r>
    </w:p>
    <w:p w14:paraId="4F13E2D3">
      <w:pPr>
        <w:spacing w:before="274" w:line="221" w:lineRule="auto"/>
        <w:ind w:left="4405"/>
        <w:rPr>
          <w:rFonts w:hint="eastAsia" w:ascii="宋体" w:hAnsi="宋体" w:eastAsia="宋体" w:cs="宋体"/>
          <w:sz w:val="28"/>
          <w:szCs w:val="28"/>
          <w:highlight w:val="none"/>
        </w:rPr>
      </w:pPr>
      <w:r>
        <w:rPr>
          <w:rFonts w:hint="eastAsia" w:ascii="宋体" w:hAnsi="宋体" w:eastAsia="宋体" w:cs="宋体"/>
          <w:b/>
          <w:bCs/>
          <w:spacing w:val="-6"/>
          <w:sz w:val="28"/>
          <w:szCs w:val="28"/>
          <w:highlight w:val="none"/>
        </w:rPr>
        <w:t>投标函</w:t>
      </w:r>
    </w:p>
    <w:p w14:paraId="27B9D23F">
      <w:pPr>
        <w:pStyle w:val="2"/>
        <w:spacing w:line="282" w:lineRule="auto"/>
        <w:rPr>
          <w:rFonts w:hint="eastAsia" w:ascii="宋体" w:hAnsi="宋体" w:eastAsia="宋体" w:cs="宋体"/>
          <w:highlight w:val="none"/>
        </w:rPr>
      </w:pPr>
    </w:p>
    <w:p w14:paraId="675FF36B">
      <w:pPr>
        <w:pStyle w:val="2"/>
        <w:spacing w:line="283" w:lineRule="auto"/>
        <w:rPr>
          <w:rFonts w:hint="eastAsia" w:ascii="宋体" w:hAnsi="宋体" w:eastAsia="宋体" w:cs="宋体"/>
          <w:highlight w:val="none"/>
        </w:rPr>
      </w:pPr>
    </w:p>
    <w:p w14:paraId="35BBF13B">
      <w:pPr>
        <w:spacing w:before="68" w:line="221" w:lineRule="auto"/>
        <w:ind w:left="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（招标人名称</w:t>
      </w:r>
      <w:r>
        <w:rPr>
          <w:rFonts w:hint="eastAsia" w:ascii="宋体" w:hAnsi="宋体" w:eastAsia="宋体" w:cs="宋体"/>
          <w:spacing w:val="-1"/>
          <w:sz w:val="21"/>
          <w:szCs w:val="21"/>
          <w:highlight w:val="none"/>
        </w:rPr>
        <w:t>）</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1"/>
          <w:sz w:val="21"/>
          <w:szCs w:val="21"/>
          <w:highlight w:val="none"/>
        </w:rPr>
        <w:t>：</w:t>
      </w:r>
    </w:p>
    <w:p w14:paraId="3481D4D3">
      <w:pPr>
        <w:spacing w:before="168" w:line="332" w:lineRule="auto"/>
        <w:ind w:right="66" w:firstLine="437"/>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1、根据已收到的</w:t>
      </w:r>
      <w:r>
        <w:rPr>
          <w:rFonts w:hint="eastAsia" w:ascii="宋体" w:hAnsi="宋体" w:eastAsia="宋体" w:cs="宋体"/>
          <w:spacing w:val="-2"/>
          <w:sz w:val="21"/>
          <w:szCs w:val="21"/>
          <w:highlight w:val="none"/>
          <w:u w:val="single" w:color="auto"/>
          <w:lang w:eastAsia="zh-CN"/>
        </w:rPr>
        <w:t>中山医院苏北健康管理中心部分家具采购项目（四）</w:t>
      </w:r>
      <w:r>
        <w:rPr>
          <w:rFonts w:hint="eastAsia" w:ascii="宋体" w:hAnsi="宋体" w:eastAsia="宋体" w:cs="宋体"/>
          <w:spacing w:val="-3"/>
          <w:sz w:val="21"/>
          <w:szCs w:val="21"/>
          <w:highlight w:val="none"/>
        </w:rPr>
        <w:t>招标文件，我单位经考</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察和研究招标文件后，我方愿按人民币（大写）</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95"/>
          <w:sz w:val="21"/>
          <w:szCs w:val="21"/>
          <w:highlight w:val="none"/>
        </w:rPr>
        <w:t xml:space="preserve"> </w:t>
      </w:r>
      <w:r>
        <w:rPr>
          <w:rFonts w:hint="eastAsia" w:ascii="宋体" w:hAnsi="宋体" w:eastAsia="宋体" w:cs="宋体"/>
          <w:sz w:val="21"/>
          <w:szCs w:val="21"/>
          <w:highlight w:val="none"/>
        </w:rPr>
        <w:t>元（小写：</w:t>
      </w:r>
      <w:r>
        <w:rPr>
          <w:rFonts w:hint="eastAsia" w:ascii="宋体" w:hAnsi="宋体" w:eastAsia="宋体" w:cs="宋体"/>
          <w:spacing w:val="3"/>
          <w:sz w:val="21"/>
          <w:szCs w:val="21"/>
          <w:highlight w:val="none"/>
          <w:u w:val="single" w:color="auto"/>
        </w:rPr>
        <w:t xml:space="preserve">             </w:t>
      </w:r>
      <w:r>
        <w:rPr>
          <w:rFonts w:hint="eastAsia" w:ascii="宋体" w:hAnsi="宋体" w:eastAsia="宋体" w:cs="宋体"/>
          <w:spacing w:val="-95"/>
          <w:sz w:val="21"/>
          <w:szCs w:val="21"/>
          <w:highlight w:val="none"/>
        </w:rPr>
        <w:t xml:space="preserve"> </w:t>
      </w:r>
      <w:r>
        <w:rPr>
          <w:rFonts w:hint="eastAsia" w:ascii="宋体" w:hAnsi="宋体" w:eastAsia="宋体" w:cs="宋体"/>
          <w:sz w:val="21"/>
          <w:szCs w:val="21"/>
          <w:highlight w:val="none"/>
        </w:rPr>
        <w:t xml:space="preserve">元）的投标 </w:t>
      </w:r>
      <w:r>
        <w:rPr>
          <w:rFonts w:hint="eastAsia" w:ascii="宋体" w:hAnsi="宋体" w:eastAsia="宋体" w:cs="宋体"/>
          <w:spacing w:val="-1"/>
          <w:sz w:val="21"/>
          <w:szCs w:val="21"/>
          <w:highlight w:val="none"/>
        </w:rPr>
        <w:t>报价，按招标文件规定的服务期限、内容和合同约定，实施和完成本项目全部内容，并承担法律法规规定</w:t>
      </w:r>
      <w:r>
        <w:rPr>
          <w:rFonts w:hint="eastAsia" w:ascii="宋体" w:hAnsi="宋体" w:eastAsia="宋体" w:cs="宋体"/>
          <w:spacing w:val="18"/>
          <w:sz w:val="21"/>
          <w:szCs w:val="21"/>
          <w:highlight w:val="none"/>
        </w:rPr>
        <w:t xml:space="preserve"> </w:t>
      </w:r>
      <w:r>
        <w:rPr>
          <w:rFonts w:hint="eastAsia" w:ascii="宋体" w:hAnsi="宋体" w:eastAsia="宋体" w:cs="宋体"/>
          <w:spacing w:val="-1"/>
          <w:sz w:val="21"/>
          <w:szCs w:val="21"/>
          <w:highlight w:val="none"/>
        </w:rPr>
        <w:t>的责任和义务。</w:t>
      </w:r>
    </w:p>
    <w:p w14:paraId="04CC3FF8">
      <w:pPr>
        <w:spacing w:before="169" w:line="220" w:lineRule="auto"/>
        <w:ind w:left="424"/>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2、我单位承诺：</w:t>
      </w:r>
      <w:r>
        <w:rPr>
          <w:rFonts w:hint="eastAsia" w:ascii="宋体" w:hAnsi="宋体" w:eastAsia="宋体" w:cs="宋体"/>
          <w:spacing w:val="-56"/>
          <w:sz w:val="21"/>
          <w:szCs w:val="21"/>
          <w:highlight w:val="none"/>
        </w:rPr>
        <w:t xml:space="preserve"> </w:t>
      </w:r>
      <w:r>
        <w:rPr>
          <w:rFonts w:hint="eastAsia" w:ascii="宋体" w:hAnsi="宋体" w:eastAsia="宋体" w:cs="宋体"/>
          <w:spacing w:val="-1"/>
          <w:sz w:val="21"/>
          <w:szCs w:val="21"/>
          <w:highlight w:val="none"/>
        </w:rPr>
        <w:t>合同订立后</w:t>
      </w:r>
      <w:r>
        <w:rPr>
          <w:rFonts w:hint="eastAsia" w:ascii="宋体" w:hAnsi="宋体" w:eastAsia="宋体" w:cs="宋体"/>
          <w:spacing w:val="-104"/>
          <w:sz w:val="21"/>
          <w:szCs w:val="21"/>
          <w:highlight w:val="none"/>
        </w:rPr>
        <w:t xml:space="preserve"> </w:t>
      </w:r>
      <w:r>
        <w:rPr>
          <w:rFonts w:hint="eastAsia" w:ascii="宋体" w:hAnsi="宋体" w:eastAsia="宋体" w:cs="宋体"/>
          <w:spacing w:val="17"/>
          <w:sz w:val="21"/>
          <w:szCs w:val="21"/>
          <w:highlight w:val="none"/>
          <w:u w:val="single" w:color="auto"/>
        </w:rPr>
        <w:t xml:space="preserve">      </w:t>
      </w:r>
      <w:r>
        <w:rPr>
          <w:rFonts w:hint="eastAsia" w:ascii="宋体" w:hAnsi="宋体" w:eastAsia="宋体" w:cs="宋体"/>
          <w:spacing w:val="-58"/>
          <w:sz w:val="21"/>
          <w:szCs w:val="21"/>
          <w:highlight w:val="none"/>
        </w:rPr>
        <w:t xml:space="preserve"> </w:t>
      </w:r>
      <w:r>
        <w:rPr>
          <w:rFonts w:hint="eastAsia" w:ascii="宋体" w:hAnsi="宋体" w:eastAsia="宋体" w:cs="宋体"/>
          <w:spacing w:val="-1"/>
          <w:sz w:val="21"/>
          <w:szCs w:val="21"/>
          <w:highlight w:val="none"/>
        </w:rPr>
        <w:t>日历天内完成所有产品的</w:t>
      </w:r>
      <w:r>
        <w:rPr>
          <w:rFonts w:hint="eastAsia" w:ascii="宋体" w:hAnsi="宋体" w:eastAsia="宋体" w:cs="宋体"/>
          <w:spacing w:val="-2"/>
          <w:sz w:val="21"/>
          <w:szCs w:val="21"/>
          <w:highlight w:val="none"/>
        </w:rPr>
        <w:t>供货、安装、调试并验收合格。</w:t>
      </w:r>
    </w:p>
    <w:p w14:paraId="7E09A41D">
      <w:pPr>
        <w:spacing w:before="171" w:line="369" w:lineRule="auto"/>
        <w:ind w:left="1" w:firstLine="42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我单位保证项目质量达到</w:t>
      </w:r>
      <w:r>
        <w:rPr>
          <w:rFonts w:hint="eastAsia" w:ascii="宋体" w:hAnsi="宋体" w:eastAsia="宋体" w:cs="宋体"/>
          <w:spacing w:val="-1"/>
          <w:sz w:val="21"/>
          <w:szCs w:val="21"/>
          <w:highlight w:val="none"/>
          <w:u w:val="single" w:color="auto"/>
        </w:rPr>
        <w:t>相关质量验收规范合格标准，确保通过相关有权部门的审查，所有设备、材</w:t>
      </w:r>
      <w:r>
        <w:rPr>
          <w:rFonts w:hint="eastAsia" w:ascii="宋体" w:hAnsi="宋体" w:eastAsia="宋体" w:cs="宋体"/>
          <w:spacing w:val="18"/>
          <w:sz w:val="21"/>
          <w:szCs w:val="21"/>
          <w:highlight w:val="none"/>
        </w:rPr>
        <w:t xml:space="preserve"> </w:t>
      </w:r>
      <w:r>
        <w:rPr>
          <w:rFonts w:hint="eastAsia" w:ascii="宋体" w:hAnsi="宋体" w:eastAsia="宋体" w:cs="宋体"/>
          <w:spacing w:val="1"/>
          <w:sz w:val="21"/>
          <w:szCs w:val="21"/>
          <w:highlight w:val="none"/>
          <w:u w:val="single" w:color="auto"/>
        </w:rPr>
        <w:t>料质量等级符合招标文件中技术需求、国家现行的相关规范标准及有关部门最新颁布的相应的最</w:t>
      </w:r>
      <w:r>
        <w:rPr>
          <w:rFonts w:hint="eastAsia" w:ascii="宋体" w:hAnsi="宋体" w:eastAsia="宋体" w:cs="宋体"/>
          <w:sz w:val="21"/>
          <w:szCs w:val="21"/>
          <w:highlight w:val="none"/>
          <w:u w:val="single" w:color="auto"/>
        </w:rPr>
        <w:t>新标准。</w:t>
      </w:r>
    </w:p>
    <w:p w14:paraId="370D50E8">
      <w:pPr>
        <w:spacing w:before="1" w:line="219" w:lineRule="auto"/>
        <w:ind w:left="423"/>
        <w:rPr>
          <w:rFonts w:hint="eastAsia" w:ascii="宋体" w:hAnsi="宋体" w:eastAsia="宋体" w:cs="宋体"/>
          <w:sz w:val="21"/>
          <w:szCs w:val="21"/>
          <w:highlight w:val="none"/>
        </w:rPr>
      </w:pPr>
      <w:r>
        <w:rPr>
          <w:rFonts w:hint="eastAsia" w:ascii="宋体" w:hAnsi="宋体" w:eastAsia="宋体" w:cs="宋体"/>
          <w:sz w:val="21"/>
          <w:szCs w:val="21"/>
          <w:highlight w:val="none"/>
        </w:rPr>
        <w:t>我单位承诺本项目质保期</w:t>
      </w:r>
      <w:r>
        <w:rPr>
          <w:rFonts w:hint="eastAsia" w:ascii="宋体" w:hAnsi="宋体" w:eastAsia="宋体" w:cs="宋体"/>
          <w:spacing w:val="17"/>
          <w:sz w:val="21"/>
          <w:szCs w:val="21"/>
          <w:highlight w:val="none"/>
          <w:u w:val="single" w:color="auto"/>
        </w:rPr>
        <w:t xml:space="preserve">      </w:t>
      </w:r>
      <w:r>
        <w:rPr>
          <w:rFonts w:hint="eastAsia" w:ascii="宋体" w:hAnsi="宋体" w:eastAsia="宋体" w:cs="宋体"/>
          <w:spacing w:val="-96"/>
          <w:sz w:val="21"/>
          <w:szCs w:val="21"/>
          <w:highlight w:val="none"/>
        </w:rPr>
        <w:t xml:space="preserve"> </w:t>
      </w:r>
      <w:r>
        <w:rPr>
          <w:rFonts w:hint="eastAsia" w:ascii="宋体" w:hAnsi="宋体" w:eastAsia="宋体" w:cs="宋体"/>
          <w:sz w:val="21"/>
          <w:szCs w:val="21"/>
          <w:highlight w:val="none"/>
        </w:rPr>
        <w:t>年，自产品安装、调试、运行合</w:t>
      </w:r>
      <w:r>
        <w:rPr>
          <w:rFonts w:hint="eastAsia" w:ascii="宋体" w:hAnsi="宋体" w:eastAsia="宋体" w:cs="宋体"/>
          <w:spacing w:val="-1"/>
          <w:sz w:val="21"/>
          <w:szCs w:val="21"/>
          <w:highlight w:val="none"/>
        </w:rPr>
        <w:t>格签字验收之日起计算。</w:t>
      </w:r>
    </w:p>
    <w:p w14:paraId="1068E0F9">
      <w:pPr>
        <w:spacing w:before="170" w:line="220" w:lineRule="auto"/>
        <w:ind w:left="426"/>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3、拟投入本项目的项目负责人为：</w:t>
      </w:r>
      <w:r>
        <w:rPr>
          <w:rFonts w:hint="eastAsia"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rPr>
        <w:t>。</w:t>
      </w:r>
    </w:p>
    <w:p w14:paraId="07C6B855">
      <w:pPr>
        <w:spacing w:before="169" w:line="221" w:lineRule="auto"/>
        <w:ind w:left="421"/>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4、我单位承诺：</w:t>
      </w:r>
    </w:p>
    <w:p w14:paraId="1C3D5CC3">
      <w:pPr>
        <w:spacing w:before="169" w:line="221" w:lineRule="auto"/>
        <w:ind w:left="428"/>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（1）在投标有效期内不修改、撤销投标文件。</w:t>
      </w:r>
    </w:p>
    <w:p w14:paraId="55F5F03A">
      <w:pPr>
        <w:spacing w:before="168" w:line="320" w:lineRule="auto"/>
        <w:ind w:right="66" w:firstLine="427"/>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（2）本公司具有独立订立合同的能力；未处于被责令停业、投标资格被取消或者财产被</w:t>
      </w:r>
      <w:r>
        <w:rPr>
          <w:rFonts w:hint="eastAsia" w:ascii="宋体" w:hAnsi="宋体" w:eastAsia="宋体" w:cs="宋体"/>
          <w:spacing w:val="-4"/>
          <w:sz w:val="21"/>
          <w:szCs w:val="21"/>
          <w:highlight w:val="none"/>
        </w:rPr>
        <w:t>接管、冻结和</w:t>
      </w:r>
      <w:r>
        <w:rPr>
          <w:rFonts w:hint="eastAsia" w:ascii="宋体" w:hAnsi="宋体" w:eastAsia="宋体" w:cs="宋体"/>
          <w:sz w:val="21"/>
          <w:szCs w:val="21"/>
          <w:highlight w:val="none"/>
        </w:rPr>
        <w:t xml:space="preserve"> 破产状态；企业没有因骗取中标或者严重违约以及</w:t>
      </w:r>
      <w:r>
        <w:rPr>
          <w:rFonts w:hint="eastAsia" w:ascii="宋体" w:hAnsi="宋体" w:eastAsia="宋体" w:cs="宋体"/>
          <w:spacing w:val="-1"/>
          <w:sz w:val="21"/>
          <w:szCs w:val="21"/>
          <w:highlight w:val="none"/>
        </w:rPr>
        <w:t>发生重大质量事故等违法违规问题，被国家、省级有关</w:t>
      </w:r>
      <w:r>
        <w:rPr>
          <w:rFonts w:hint="eastAsia" w:ascii="宋体" w:hAnsi="宋体" w:eastAsia="宋体" w:cs="宋体"/>
          <w:sz w:val="21"/>
          <w:szCs w:val="21"/>
          <w:highlight w:val="none"/>
        </w:rPr>
        <w:t xml:space="preserve"> 部门及盐城市级（含区、县、市）有关部门暂停投标资格并在暂停期</w:t>
      </w:r>
      <w:r>
        <w:rPr>
          <w:rFonts w:hint="eastAsia" w:ascii="宋体" w:hAnsi="宋体" w:eastAsia="宋体" w:cs="宋体"/>
          <w:spacing w:val="-1"/>
          <w:sz w:val="21"/>
          <w:szCs w:val="21"/>
          <w:highlight w:val="none"/>
        </w:rPr>
        <w:t>内。</w:t>
      </w:r>
    </w:p>
    <w:p w14:paraId="3494B888">
      <w:pPr>
        <w:spacing w:before="169" w:line="234" w:lineRule="auto"/>
        <w:ind w:left="428"/>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（3）本次投标文件中提供的所有资格审查材料均真实有效。</w:t>
      </w:r>
    </w:p>
    <w:p w14:paraId="2F52D9B0">
      <w:pPr>
        <w:keepNext w:val="0"/>
        <w:keepLines w:val="0"/>
        <w:pageBreakBefore w:val="0"/>
        <w:widowControl/>
        <w:kinsoku w:val="0"/>
        <w:wordWrap/>
        <w:overflowPunct/>
        <w:topLinePunct w:val="0"/>
        <w:autoSpaceDE w:val="0"/>
        <w:autoSpaceDN w:val="0"/>
        <w:bidi w:val="0"/>
        <w:adjustRightInd w:val="0"/>
        <w:snapToGrid w:val="0"/>
        <w:spacing w:line="480" w:lineRule="exact"/>
        <w:ind w:right="66" w:firstLine="427"/>
        <w:textAlignment w:val="baseline"/>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（4）保证按投标文件中承诺的项目组人员配备投入本项目，在项目实施过程中，若拟派的项目负</w:t>
      </w:r>
      <w:r>
        <w:rPr>
          <w:rFonts w:hint="eastAsia" w:ascii="宋体" w:hAnsi="宋体" w:eastAsia="宋体" w:cs="宋体"/>
          <w:spacing w:val="-4"/>
          <w:sz w:val="21"/>
          <w:szCs w:val="21"/>
          <w:highlight w:val="none"/>
        </w:rPr>
        <w:t>责人</w:t>
      </w:r>
      <w:r>
        <w:rPr>
          <w:rFonts w:hint="eastAsia" w:ascii="宋体" w:hAnsi="宋体" w:eastAsia="宋体" w:cs="宋体"/>
          <w:sz w:val="21"/>
          <w:szCs w:val="21"/>
          <w:highlight w:val="none"/>
        </w:rPr>
        <w:t xml:space="preserve"> 及项目组成员不能满足贵单位需求，则贵单位有权</w:t>
      </w:r>
      <w:r>
        <w:rPr>
          <w:rFonts w:hint="eastAsia" w:ascii="宋体" w:hAnsi="宋体" w:eastAsia="宋体" w:cs="宋体"/>
          <w:spacing w:val="-1"/>
          <w:sz w:val="21"/>
          <w:szCs w:val="21"/>
          <w:highlight w:val="none"/>
        </w:rPr>
        <w:t>利要求更换。若经更换后仍不能满足贵单位要求，则贵</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单位有权利不予支付费用或终止合同。</w:t>
      </w:r>
    </w:p>
    <w:p w14:paraId="41687E14">
      <w:pPr>
        <w:keepNext w:val="0"/>
        <w:keepLines w:val="0"/>
        <w:pageBreakBefore w:val="0"/>
        <w:widowControl/>
        <w:kinsoku w:val="0"/>
        <w:wordWrap/>
        <w:overflowPunct/>
        <w:topLinePunct w:val="0"/>
        <w:autoSpaceDE w:val="0"/>
        <w:autoSpaceDN w:val="0"/>
        <w:bidi w:val="0"/>
        <w:adjustRightInd w:val="0"/>
        <w:snapToGrid w:val="0"/>
        <w:spacing w:line="480" w:lineRule="exact"/>
        <w:ind w:left="4" w:right="89" w:firstLine="422"/>
        <w:textAlignment w:val="baseline"/>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5、我单位同意本投标函在招标文件规定的提交投标文件截止时间后，在招标文件规定的投标有效期</w:t>
      </w:r>
      <w:r>
        <w:rPr>
          <w:rFonts w:hint="eastAsia" w:ascii="宋体" w:hAnsi="宋体" w:eastAsia="宋体" w:cs="宋体"/>
          <w:spacing w:val="8"/>
          <w:sz w:val="21"/>
          <w:szCs w:val="21"/>
          <w:highlight w:val="none"/>
        </w:rPr>
        <w:t xml:space="preserve"> </w:t>
      </w:r>
      <w:r>
        <w:rPr>
          <w:rFonts w:hint="eastAsia" w:ascii="宋体" w:hAnsi="宋体" w:eastAsia="宋体" w:cs="宋体"/>
          <w:sz w:val="21"/>
          <w:szCs w:val="21"/>
          <w:highlight w:val="none"/>
        </w:rPr>
        <w:t>期满前对我方具有约束力，且随时准备接受你方发出的中</w:t>
      </w:r>
      <w:r>
        <w:rPr>
          <w:rFonts w:hint="eastAsia" w:ascii="宋体" w:hAnsi="宋体" w:eastAsia="宋体" w:cs="宋体"/>
          <w:spacing w:val="-1"/>
          <w:sz w:val="21"/>
          <w:szCs w:val="21"/>
          <w:highlight w:val="none"/>
        </w:rPr>
        <w:t>标通知书。</w:t>
      </w:r>
    </w:p>
    <w:p w14:paraId="0D173B9C">
      <w:pPr>
        <w:keepNext w:val="0"/>
        <w:keepLines w:val="0"/>
        <w:pageBreakBefore w:val="0"/>
        <w:widowControl/>
        <w:kinsoku w:val="0"/>
        <w:wordWrap/>
        <w:overflowPunct/>
        <w:topLinePunct w:val="0"/>
        <w:autoSpaceDE w:val="0"/>
        <w:autoSpaceDN w:val="0"/>
        <w:bidi w:val="0"/>
        <w:adjustRightInd w:val="0"/>
        <w:snapToGrid w:val="0"/>
        <w:spacing w:line="480" w:lineRule="exact"/>
        <w:ind w:left="423"/>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6、在签署合同协议书之前，你单位的中标通知书连同本投标函，对双方具</w:t>
      </w:r>
      <w:r>
        <w:rPr>
          <w:rFonts w:hint="eastAsia" w:ascii="宋体" w:hAnsi="宋体" w:eastAsia="宋体" w:cs="宋体"/>
          <w:spacing w:val="-1"/>
          <w:sz w:val="21"/>
          <w:szCs w:val="21"/>
          <w:highlight w:val="none"/>
        </w:rPr>
        <w:t>有约束力。</w:t>
      </w:r>
    </w:p>
    <w:p w14:paraId="27D6162B">
      <w:pPr>
        <w:pStyle w:val="2"/>
        <w:spacing w:line="262" w:lineRule="auto"/>
        <w:rPr>
          <w:rFonts w:hint="eastAsia" w:ascii="宋体" w:hAnsi="宋体" w:eastAsia="宋体" w:cs="宋体"/>
          <w:highlight w:val="none"/>
        </w:rPr>
      </w:pPr>
    </w:p>
    <w:p w14:paraId="6F9A0126">
      <w:pPr>
        <w:pStyle w:val="2"/>
        <w:spacing w:line="263" w:lineRule="auto"/>
        <w:rPr>
          <w:rFonts w:hint="eastAsia" w:ascii="宋体" w:hAnsi="宋体" w:eastAsia="宋体" w:cs="宋体"/>
          <w:highlight w:val="none"/>
        </w:rPr>
      </w:pPr>
    </w:p>
    <w:p w14:paraId="0C29976C">
      <w:pPr>
        <w:pStyle w:val="2"/>
        <w:spacing w:line="263" w:lineRule="auto"/>
        <w:rPr>
          <w:rFonts w:hint="eastAsia" w:ascii="宋体" w:hAnsi="宋体" w:eastAsia="宋体" w:cs="宋体"/>
          <w:highlight w:val="none"/>
        </w:rPr>
      </w:pPr>
    </w:p>
    <w:p w14:paraId="4DD2FC72">
      <w:pPr>
        <w:spacing w:before="69" w:line="220" w:lineRule="auto"/>
        <w:ind w:left="424"/>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投标人（盖章</w:t>
      </w:r>
      <w:r>
        <w:rPr>
          <w:rFonts w:hint="eastAsia" w:ascii="宋体" w:hAnsi="宋体" w:eastAsia="宋体" w:cs="宋体"/>
          <w:sz w:val="21"/>
          <w:szCs w:val="21"/>
          <w:highlight w:val="none"/>
        </w:rPr>
        <w:t>）：</w:t>
      </w:r>
    </w:p>
    <w:p w14:paraId="522003AD">
      <w:pPr>
        <w:spacing w:before="294" w:line="220" w:lineRule="auto"/>
        <w:ind w:left="423"/>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法定代表人或其委托代理人（签字或印章</w:t>
      </w:r>
      <w:r>
        <w:rPr>
          <w:rFonts w:hint="eastAsia" w:ascii="宋体" w:hAnsi="宋体" w:eastAsia="宋体" w:cs="宋体"/>
          <w:spacing w:val="-6"/>
          <w:sz w:val="21"/>
          <w:szCs w:val="21"/>
          <w:highlight w:val="none"/>
        </w:rPr>
        <w:t>）：</w:t>
      </w:r>
    </w:p>
    <w:p w14:paraId="521968FB">
      <w:pPr>
        <w:spacing w:before="23" w:line="221" w:lineRule="auto"/>
        <w:ind w:right="25"/>
        <w:jc w:val="right"/>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日期：</w:t>
      </w:r>
      <w:r>
        <w:rPr>
          <w:rFonts w:hint="eastAsia" w:ascii="宋体" w:hAnsi="宋体" w:eastAsia="宋体" w:cs="宋体"/>
          <w:spacing w:val="3"/>
          <w:sz w:val="21"/>
          <w:szCs w:val="21"/>
          <w:highlight w:val="none"/>
        </w:rPr>
        <w:t xml:space="preserve">   </w:t>
      </w:r>
      <w:r>
        <w:rPr>
          <w:rFonts w:hint="eastAsia" w:ascii="宋体" w:hAnsi="宋体" w:eastAsia="宋体" w:cs="宋体"/>
          <w:spacing w:val="-11"/>
          <w:sz w:val="21"/>
          <w:szCs w:val="21"/>
          <w:highlight w:val="none"/>
        </w:rPr>
        <w:t>年</w:t>
      </w:r>
      <w:r>
        <w:rPr>
          <w:rFonts w:hint="eastAsia" w:ascii="宋体" w:hAnsi="宋体" w:eastAsia="宋体" w:cs="宋体"/>
          <w:spacing w:val="6"/>
          <w:sz w:val="21"/>
          <w:szCs w:val="21"/>
          <w:highlight w:val="none"/>
        </w:rPr>
        <w:t xml:space="preserve">  </w:t>
      </w:r>
      <w:r>
        <w:rPr>
          <w:rFonts w:hint="eastAsia" w:ascii="宋体" w:hAnsi="宋体" w:eastAsia="宋体" w:cs="宋体"/>
          <w:spacing w:val="-11"/>
          <w:sz w:val="21"/>
          <w:szCs w:val="21"/>
          <w:highlight w:val="none"/>
        </w:rPr>
        <w:t>月</w:t>
      </w:r>
      <w:r>
        <w:rPr>
          <w:rFonts w:hint="eastAsia" w:ascii="宋体" w:hAnsi="宋体" w:eastAsia="宋体" w:cs="宋体"/>
          <w:spacing w:val="15"/>
          <w:sz w:val="21"/>
          <w:szCs w:val="21"/>
          <w:highlight w:val="none"/>
        </w:rPr>
        <w:t xml:space="preserve">   </w:t>
      </w:r>
      <w:r>
        <w:rPr>
          <w:rFonts w:hint="eastAsia" w:ascii="宋体" w:hAnsi="宋体" w:eastAsia="宋体" w:cs="宋体"/>
          <w:spacing w:val="-11"/>
          <w:sz w:val="21"/>
          <w:szCs w:val="21"/>
          <w:highlight w:val="none"/>
        </w:rPr>
        <w:t>日</w:t>
      </w:r>
    </w:p>
    <w:p w14:paraId="5ED55B17">
      <w:pPr>
        <w:spacing w:line="221" w:lineRule="auto"/>
        <w:rPr>
          <w:rFonts w:hint="eastAsia" w:ascii="宋体" w:hAnsi="宋体" w:eastAsia="宋体" w:cs="宋体"/>
          <w:sz w:val="21"/>
          <w:szCs w:val="21"/>
          <w:highlight w:val="none"/>
        </w:rPr>
        <w:sectPr>
          <w:footerReference r:id="rId20" w:type="default"/>
          <w:pgSz w:w="11907" w:h="16839"/>
          <w:pgMar w:top="1431" w:right="1062" w:bottom="1159" w:left="1139" w:header="0" w:footer="959" w:gutter="0"/>
          <w:cols w:space="720" w:num="1"/>
        </w:sectPr>
      </w:pPr>
    </w:p>
    <w:p w14:paraId="10598559">
      <w:pPr>
        <w:spacing w:before="47" w:line="220" w:lineRule="auto"/>
        <w:ind w:left="1"/>
        <w:outlineLvl w:val="1"/>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格式四：</w:t>
      </w:r>
    </w:p>
    <w:p w14:paraId="7CFF2DF0">
      <w:pPr>
        <w:pStyle w:val="2"/>
        <w:spacing w:line="352" w:lineRule="auto"/>
        <w:rPr>
          <w:rFonts w:hint="eastAsia" w:ascii="宋体" w:hAnsi="宋体" w:eastAsia="宋体" w:cs="宋体"/>
          <w:highlight w:val="none"/>
        </w:rPr>
      </w:pPr>
    </w:p>
    <w:p w14:paraId="5A08CDA9">
      <w:pPr>
        <w:spacing w:before="100" w:line="224" w:lineRule="auto"/>
        <w:ind w:left="3702"/>
        <w:outlineLvl w:val="1"/>
        <w:rPr>
          <w:rFonts w:hint="eastAsia" w:ascii="宋体" w:hAnsi="宋体" w:eastAsia="宋体" w:cs="宋体"/>
          <w:sz w:val="31"/>
          <w:szCs w:val="31"/>
          <w:highlight w:val="none"/>
        </w:rPr>
      </w:pPr>
      <w:r>
        <w:rPr>
          <w:rFonts w:hint="eastAsia" w:ascii="宋体" w:hAnsi="宋体" w:eastAsia="宋体" w:cs="宋体"/>
          <w:b/>
          <w:bCs/>
          <w:spacing w:val="5"/>
          <w:sz w:val="31"/>
          <w:szCs w:val="31"/>
          <w:highlight w:val="none"/>
        </w:rPr>
        <w:t>投标报价明细表</w:t>
      </w:r>
    </w:p>
    <w:p w14:paraId="5B94FCF9">
      <w:pPr>
        <w:pStyle w:val="2"/>
        <w:spacing w:line="294" w:lineRule="auto"/>
        <w:rPr>
          <w:rFonts w:hint="eastAsia" w:ascii="宋体" w:hAnsi="宋体" w:eastAsia="宋体" w:cs="宋体"/>
          <w:highlight w:val="none"/>
        </w:rPr>
      </w:pPr>
    </w:p>
    <w:p w14:paraId="4FCDD180">
      <w:pPr>
        <w:pStyle w:val="2"/>
        <w:spacing w:line="294" w:lineRule="auto"/>
        <w:rPr>
          <w:rFonts w:hint="eastAsia" w:ascii="宋体" w:hAnsi="宋体" w:eastAsia="宋体" w:cs="宋体"/>
          <w:highlight w:val="none"/>
        </w:rPr>
      </w:pPr>
    </w:p>
    <w:p w14:paraId="5179C927">
      <w:pPr>
        <w:spacing w:before="68" w:line="220" w:lineRule="auto"/>
        <w:ind w:left="2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由投标人根据采购需求自制</w:t>
      </w:r>
    </w:p>
    <w:p w14:paraId="296E88F8">
      <w:pPr>
        <w:pStyle w:val="2"/>
        <w:spacing w:line="253" w:lineRule="auto"/>
        <w:rPr>
          <w:rFonts w:hint="eastAsia" w:ascii="宋体" w:hAnsi="宋体" w:eastAsia="宋体" w:cs="宋体"/>
          <w:highlight w:val="none"/>
        </w:rPr>
      </w:pPr>
    </w:p>
    <w:p w14:paraId="37551C8B">
      <w:pPr>
        <w:pStyle w:val="2"/>
        <w:spacing w:line="253" w:lineRule="auto"/>
        <w:rPr>
          <w:rFonts w:hint="eastAsia" w:ascii="宋体" w:hAnsi="宋体" w:eastAsia="宋体" w:cs="宋体"/>
          <w:highlight w:val="none"/>
        </w:rPr>
      </w:pPr>
    </w:p>
    <w:p w14:paraId="3833AC0F">
      <w:pPr>
        <w:pStyle w:val="2"/>
        <w:spacing w:line="253" w:lineRule="auto"/>
        <w:rPr>
          <w:rFonts w:hint="eastAsia" w:ascii="宋体" w:hAnsi="宋体" w:eastAsia="宋体" w:cs="宋体"/>
          <w:highlight w:val="none"/>
        </w:rPr>
      </w:pPr>
    </w:p>
    <w:p w14:paraId="11235A3D">
      <w:pPr>
        <w:spacing w:before="68" w:line="219"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注：投标合计金额须与投标函、开标一览表报价金额</w:t>
      </w:r>
      <w:r>
        <w:rPr>
          <w:rFonts w:hint="eastAsia" w:ascii="宋体" w:hAnsi="宋体" w:eastAsia="宋体" w:cs="宋体"/>
          <w:spacing w:val="-1"/>
          <w:sz w:val="21"/>
          <w:szCs w:val="21"/>
          <w:highlight w:val="none"/>
        </w:rPr>
        <w:t>一致。</w:t>
      </w:r>
    </w:p>
    <w:p w14:paraId="1C97DB69">
      <w:pPr>
        <w:pStyle w:val="2"/>
        <w:spacing w:line="247" w:lineRule="auto"/>
        <w:rPr>
          <w:rFonts w:hint="eastAsia" w:ascii="宋体" w:hAnsi="宋体" w:eastAsia="宋体" w:cs="宋体"/>
          <w:highlight w:val="none"/>
        </w:rPr>
      </w:pPr>
    </w:p>
    <w:p w14:paraId="7D1DB87C">
      <w:pPr>
        <w:pStyle w:val="2"/>
        <w:spacing w:line="247" w:lineRule="auto"/>
        <w:rPr>
          <w:rFonts w:hint="eastAsia" w:ascii="宋体" w:hAnsi="宋体" w:eastAsia="宋体" w:cs="宋体"/>
          <w:highlight w:val="none"/>
        </w:rPr>
      </w:pPr>
    </w:p>
    <w:p w14:paraId="47A658F0">
      <w:pPr>
        <w:pStyle w:val="2"/>
        <w:spacing w:line="247" w:lineRule="auto"/>
        <w:rPr>
          <w:rFonts w:hint="eastAsia" w:ascii="宋体" w:hAnsi="宋体" w:eastAsia="宋体" w:cs="宋体"/>
          <w:highlight w:val="none"/>
        </w:rPr>
      </w:pPr>
    </w:p>
    <w:p w14:paraId="463F6B65">
      <w:pPr>
        <w:pStyle w:val="2"/>
        <w:spacing w:line="248" w:lineRule="auto"/>
        <w:rPr>
          <w:rFonts w:hint="eastAsia" w:ascii="宋体" w:hAnsi="宋体" w:eastAsia="宋体" w:cs="宋体"/>
          <w:highlight w:val="none"/>
        </w:rPr>
      </w:pPr>
    </w:p>
    <w:p w14:paraId="0BA02F9B">
      <w:pPr>
        <w:pStyle w:val="2"/>
        <w:spacing w:line="248" w:lineRule="auto"/>
        <w:rPr>
          <w:rFonts w:hint="eastAsia" w:ascii="宋体" w:hAnsi="宋体" w:eastAsia="宋体" w:cs="宋体"/>
          <w:highlight w:val="none"/>
        </w:rPr>
      </w:pPr>
    </w:p>
    <w:p w14:paraId="3DECD0EA">
      <w:pPr>
        <w:spacing w:before="69" w:line="220" w:lineRule="auto"/>
        <w:ind w:left="2"/>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投标单位（盖章）</w:t>
      </w:r>
    </w:p>
    <w:p w14:paraId="4329E1B9">
      <w:pPr>
        <w:pStyle w:val="2"/>
        <w:spacing w:line="260" w:lineRule="auto"/>
        <w:rPr>
          <w:rFonts w:hint="eastAsia" w:ascii="宋体" w:hAnsi="宋体" w:eastAsia="宋体" w:cs="宋体"/>
          <w:highlight w:val="none"/>
        </w:rPr>
      </w:pPr>
    </w:p>
    <w:p w14:paraId="7CB72044">
      <w:pPr>
        <w:pStyle w:val="2"/>
        <w:spacing w:line="260" w:lineRule="auto"/>
        <w:rPr>
          <w:rFonts w:hint="eastAsia" w:ascii="宋体" w:hAnsi="宋体" w:eastAsia="宋体" w:cs="宋体"/>
          <w:highlight w:val="none"/>
        </w:rPr>
      </w:pPr>
    </w:p>
    <w:p w14:paraId="4A18430B">
      <w:pPr>
        <w:spacing w:before="69" w:line="220" w:lineRule="auto"/>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法定代表人或其授权委托人（签字或盖章</w:t>
      </w:r>
      <w:r>
        <w:rPr>
          <w:rFonts w:hint="eastAsia" w:ascii="宋体" w:hAnsi="宋体" w:eastAsia="宋体" w:cs="宋体"/>
          <w:spacing w:val="-54"/>
          <w:sz w:val="21"/>
          <w:szCs w:val="21"/>
          <w:highlight w:val="none"/>
        </w:rPr>
        <w:t>）：</w:t>
      </w:r>
    </w:p>
    <w:p w14:paraId="4E74E3B8">
      <w:pPr>
        <w:spacing w:before="230" w:line="221" w:lineRule="auto"/>
        <w:ind w:left="5041"/>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年</w:t>
      </w:r>
      <w:r>
        <w:rPr>
          <w:rFonts w:hint="eastAsia" w:ascii="宋体" w:hAnsi="宋体" w:eastAsia="宋体" w:cs="宋体"/>
          <w:spacing w:val="4"/>
          <w:sz w:val="21"/>
          <w:szCs w:val="21"/>
          <w:highlight w:val="none"/>
        </w:rPr>
        <w:t xml:space="preserve">   </w:t>
      </w:r>
      <w:r>
        <w:rPr>
          <w:rFonts w:hint="eastAsia" w:ascii="宋体" w:hAnsi="宋体" w:eastAsia="宋体" w:cs="宋体"/>
          <w:spacing w:val="-7"/>
          <w:sz w:val="21"/>
          <w:szCs w:val="21"/>
          <w:highlight w:val="none"/>
        </w:rPr>
        <w:t>月</w:t>
      </w:r>
      <w:r>
        <w:rPr>
          <w:rFonts w:hint="eastAsia" w:ascii="宋体" w:hAnsi="宋体" w:eastAsia="宋体" w:cs="宋体"/>
          <w:spacing w:val="15"/>
          <w:sz w:val="21"/>
          <w:szCs w:val="21"/>
          <w:highlight w:val="none"/>
        </w:rPr>
        <w:t xml:space="preserve">   </w:t>
      </w:r>
      <w:r>
        <w:rPr>
          <w:rFonts w:hint="eastAsia" w:ascii="宋体" w:hAnsi="宋体" w:eastAsia="宋体" w:cs="宋体"/>
          <w:spacing w:val="-7"/>
          <w:sz w:val="21"/>
          <w:szCs w:val="21"/>
          <w:highlight w:val="none"/>
        </w:rPr>
        <w:t>日</w:t>
      </w:r>
    </w:p>
    <w:p w14:paraId="30A972ED">
      <w:pPr>
        <w:spacing w:line="221" w:lineRule="auto"/>
        <w:rPr>
          <w:rFonts w:hint="eastAsia" w:ascii="宋体" w:hAnsi="宋体" w:eastAsia="宋体" w:cs="宋体"/>
          <w:sz w:val="21"/>
          <w:szCs w:val="21"/>
          <w:highlight w:val="none"/>
        </w:rPr>
        <w:sectPr>
          <w:footerReference r:id="rId21" w:type="default"/>
          <w:pgSz w:w="11907" w:h="16839"/>
          <w:pgMar w:top="1428" w:right="1785" w:bottom="1159" w:left="1141" w:header="0" w:footer="957" w:gutter="0"/>
          <w:cols w:space="720" w:num="1"/>
        </w:sectPr>
      </w:pPr>
    </w:p>
    <w:p w14:paraId="72A36A48">
      <w:pPr>
        <w:spacing w:before="47" w:line="220" w:lineRule="auto"/>
        <w:ind w:left="18"/>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格式五：</w:t>
      </w:r>
    </w:p>
    <w:p w14:paraId="2D080824">
      <w:pPr>
        <w:pStyle w:val="2"/>
        <w:spacing w:line="358" w:lineRule="auto"/>
        <w:rPr>
          <w:rFonts w:hint="eastAsia" w:ascii="宋体" w:hAnsi="宋体" w:eastAsia="宋体" w:cs="宋体"/>
          <w:highlight w:val="none"/>
        </w:rPr>
      </w:pPr>
    </w:p>
    <w:p w14:paraId="0BAD9DD3">
      <w:pPr>
        <w:spacing w:before="117" w:line="220" w:lineRule="auto"/>
        <w:ind w:left="3583"/>
        <w:rPr>
          <w:rFonts w:hint="eastAsia" w:ascii="宋体" w:hAnsi="宋体" w:eastAsia="宋体" w:cs="宋体"/>
          <w:sz w:val="36"/>
          <w:szCs w:val="36"/>
          <w:highlight w:val="none"/>
        </w:rPr>
      </w:pPr>
      <w:r>
        <w:rPr>
          <w:rFonts w:hint="eastAsia" w:ascii="宋体" w:hAnsi="宋体" w:eastAsia="宋体" w:cs="宋体"/>
          <w:b/>
          <w:bCs/>
          <w:spacing w:val="-6"/>
          <w:sz w:val="36"/>
          <w:szCs w:val="36"/>
          <w:highlight w:val="none"/>
        </w:rPr>
        <w:t>商务条款偏离表</w:t>
      </w:r>
    </w:p>
    <w:p w14:paraId="619A92D3">
      <w:pPr>
        <w:pStyle w:val="2"/>
        <w:spacing w:line="329" w:lineRule="auto"/>
        <w:rPr>
          <w:rFonts w:hint="eastAsia" w:ascii="宋体" w:hAnsi="宋体" w:eastAsia="宋体" w:cs="宋体"/>
          <w:highlight w:val="none"/>
        </w:rPr>
      </w:pPr>
    </w:p>
    <w:p w14:paraId="0F7036AF">
      <w:pPr>
        <w:spacing w:before="69" w:line="221" w:lineRule="auto"/>
        <w:ind w:left="21"/>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项目编号：</w:t>
      </w:r>
    </w:p>
    <w:p w14:paraId="7100D635">
      <w:pPr>
        <w:spacing w:line="69" w:lineRule="exact"/>
        <w:rPr>
          <w:rFonts w:hint="eastAsia" w:ascii="宋体" w:hAnsi="宋体" w:eastAsia="宋体" w:cs="宋体"/>
          <w:highlight w:val="none"/>
        </w:rPr>
      </w:pPr>
    </w:p>
    <w:tbl>
      <w:tblPr>
        <w:tblStyle w:val="19"/>
        <w:tblW w:w="96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2"/>
        <w:gridCol w:w="1970"/>
        <w:gridCol w:w="2349"/>
        <w:gridCol w:w="2339"/>
        <w:gridCol w:w="1624"/>
      </w:tblGrid>
      <w:tr w14:paraId="718E8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1372" w:type="dxa"/>
            <w:vAlign w:val="top"/>
          </w:tcPr>
          <w:p w14:paraId="35A9D816">
            <w:pPr>
              <w:spacing w:line="355" w:lineRule="auto"/>
              <w:rPr>
                <w:rFonts w:hint="eastAsia" w:ascii="宋体" w:hAnsi="宋体" w:eastAsia="宋体" w:cs="宋体"/>
                <w:sz w:val="21"/>
                <w:highlight w:val="none"/>
              </w:rPr>
            </w:pPr>
          </w:p>
          <w:p w14:paraId="5FD95C97">
            <w:pPr>
              <w:pStyle w:val="20"/>
              <w:spacing w:before="68" w:line="222" w:lineRule="auto"/>
              <w:ind w:left="480"/>
              <w:rPr>
                <w:rFonts w:hint="eastAsia" w:ascii="宋体" w:hAnsi="宋体" w:eastAsia="宋体" w:cs="宋体"/>
                <w:highlight w:val="none"/>
              </w:rPr>
            </w:pPr>
            <w:r>
              <w:rPr>
                <w:rFonts w:hint="eastAsia" w:ascii="宋体" w:hAnsi="宋体" w:eastAsia="宋体" w:cs="宋体"/>
                <w:spacing w:val="-2"/>
                <w:highlight w:val="none"/>
              </w:rPr>
              <w:t>序号</w:t>
            </w:r>
          </w:p>
        </w:tc>
        <w:tc>
          <w:tcPr>
            <w:tcW w:w="1970" w:type="dxa"/>
            <w:vAlign w:val="top"/>
          </w:tcPr>
          <w:p w14:paraId="261D07F0">
            <w:pPr>
              <w:pStyle w:val="20"/>
              <w:spacing w:before="246" w:line="318" w:lineRule="auto"/>
              <w:ind w:left="675" w:right="562" w:hanging="106"/>
              <w:rPr>
                <w:rFonts w:hint="eastAsia" w:ascii="宋体" w:hAnsi="宋体" w:eastAsia="宋体" w:cs="宋体"/>
                <w:highlight w:val="none"/>
              </w:rPr>
            </w:pPr>
            <w:r>
              <w:rPr>
                <w:rFonts w:hint="eastAsia" w:ascii="宋体" w:hAnsi="宋体" w:eastAsia="宋体" w:cs="宋体"/>
                <w:spacing w:val="-2"/>
                <w:highlight w:val="none"/>
              </w:rPr>
              <w:t>招标文件</w:t>
            </w:r>
            <w:r>
              <w:rPr>
                <w:rFonts w:hint="eastAsia" w:ascii="宋体" w:hAnsi="宋体" w:eastAsia="宋体" w:cs="宋体"/>
                <w:highlight w:val="none"/>
              </w:rPr>
              <w:t xml:space="preserve"> </w:t>
            </w:r>
            <w:r>
              <w:rPr>
                <w:rFonts w:hint="eastAsia" w:ascii="宋体" w:hAnsi="宋体" w:eastAsia="宋体" w:cs="宋体"/>
                <w:spacing w:val="-2"/>
                <w:highlight w:val="none"/>
              </w:rPr>
              <w:t>条目号</w:t>
            </w:r>
          </w:p>
        </w:tc>
        <w:tc>
          <w:tcPr>
            <w:tcW w:w="2349" w:type="dxa"/>
            <w:vAlign w:val="top"/>
          </w:tcPr>
          <w:p w14:paraId="3B7713C7">
            <w:pPr>
              <w:pStyle w:val="20"/>
              <w:spacing w:before="245" w:line="221" w:lineRule="auto"/>
              <w:ind w:left="656"/>
              <w:rPr>
                <w:rFonts w:hint="eastAsia" w:ascii="宋体" w:hAnsi="宋体" w:eastAsia="宋体" w:cs="宋体"/>
                <w:highlight w:val="none"/>
              </w:rPr>
            </w:pPr>
            <w:r>
              <w:rPr>
                <w:rFonts w:hint="eastAsia" w:ascii="宋体" w:hAnsi="宋体" w:eastAsia="宋体" w:cs="宋体"/>
                <w:spacing w:val="-2"/>
                <w:highlight w:val="none"/>
              </w:rPr>
              <w:t>招标文件的</w:t>
            </w:r>
          </w:p>
          <w:p w14:paraId="3000696C">
            <w:pPr>
              <w:pStyle w:val="20"/>
              <w:spacing w:before="108" w:line="221" w:lineRule="auto"/>
              <w:ind w:left="765"/>
              <w:rPr>
                <w:rFonts w:hint="eastAsia" w:ascii="宋体" w:hAnsi="宋体" w:eastAsia="宋体" w:cs="宋体"/>
                <w:highlight w:val="none"/>
              </w:rPr>
            </w:pPr>
            <w:r>
              <w:rPr>
                <w:rFonts w:hint="eastAsia" w:ascii="宋体" w:hAnsi="宋体" w:eastAsia="宋体" w:cs="宋体"/>
                <w:spacing w:val="-3"/>
                <w:highlight w:val="none"/>
              </w:rPr>
              <w:t>商务条款</w:t>
            </w:r>
          </w:p>
        </w:tc>
        <w:tc>
          <w:tcPr>
            <w:tcW w:w="2339" w:type="dxa"/>
            <w:vAlign w:val="top"/>
          </w:tcPr>
          <w:p w14:paraId="6D50110E">
            <w:pPr>
              <w:pStyle w:val="20"/>
              <w:spacing w:before="245" w:line="221" w:lineRule="auto"/>
              <w:ind w:left="652"/>
              <w:rPr>
                <w:rFonts w:hint="eastAsia" w:ascii="宋体" w:hAnsi="宋体" w:eastAsia="宋体" w:cs="宋体"/>
                <w:highlight w:val="none"/>
              </w:rPr>
            </w:pPr>
            <w:r>
              <w:rPr>
                <w:rFonts w:hint="eastAsia" w:ascii="宋体" w:hAnsi="宋体" w:eastAsia="宋体" w:cs="宋体"/>
                <w:spacing w:val="-2"/>
                <w:highlight w:val="none"/>
              </w:rPr>
              <w:t>投标文件的</w:t>
            </w:r>
          </w:p>
          <w:p w14:paraId="4A008BC2">
            <w:pPr>
              <w:pStyle w:val="20"/>
              <w:spacing w:before="108" w:line="221" w:lineRule="auto"/>
              <w:ind w:left="759"/>
              <w:rPr>
                <w:rFonts w:hint="eastAsia" w:ascii="宋体" w:hAnsi="宋体" w:eastAsia="宋体" w:cs="宋体"/>
                <w:highlight w:val="none"/>
              </w:rPr>
            </w:pPr>
            <w:r>
              <w:rPr>
                <w:rFonts w:hint="eastAsia" w:ascii="宋体" w:hAnsi="宋体" w:eastAsia="宋体" w:cs="宋体"/>
                <w:spacing w:val="-3"/>
                <w:highlight w:val="none"/>
              </w:rPr>
              <w:t>商务条款</w:t>
            </w:r>
          </w:p>
        </w:tc>
        <w:tc>
          <w:tcPr>
            <w:tcW w:w="1624" w:type="dxa"/>
            <w:vAlign w:val="top"/>
          </w:tcPr>
          <w:p w14:paraId="2F297579">
            <w:pPr>
              <w:spacing w:line="354" w:lineRule="auto"/>
              <w:rPr>
                <w:rFonts w:hint="eastAsia" w:ascii="宋体" w:hAnsi="宋体" w:eastAsia="宋体" w:cs="宋体"/>
                <w:sz w:val="21"/>
                <w:highlight w:val="none"/>
              </w:rPr>
            </w:pPr>
          </w:p>
          <w:p w14:paraId="7D5B9F61">
            <w:pPr>
              <w:pStyle w:val="20"/>
              <w:spacing w:before="68" w:line="221" w:lineRule="auto"/>
              <w:ind w:left="610"/>
              <w:rPr>
                <w:rFonts w:hint="eastAsia" w:ascii="宋体" w:hAnsi="宋体" w:eastAsia="宋体" w:cs="宋体"/>
                <w:highlight w:val="none"/>
              </w:rPr>
            </w:pPr>
            <w:r>
              <w:rPr>
                <w:rFonts w:hint="eastAsia" w:ascii="宋体" w:hAnsi="宋体" w:eastAsia="宋体" w:cs="宋体"/>
                <w:spacing w:val="-3"/>
                <w:highlight w:val="none"/>
              </w:rPr>
              <w:t>说明</w:t>
            </w:r>
          </w:p>
        </w:tc>
      </w:tr>
      <w:tr w14:paraId="08D6A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1372" w:type="dxa"/>
            <w:vAlign w:val="top"/>
          </w:tcPr>
          <w:p w14:paraId="76FF57A1">
            <w:pPr>
              <w:rPr>
                <w:rFonts w:hint="eastAsia" w:ascii="宋体" w:hAnsi="宋体" w:eastAsia="宋体" w:cs="宋体"/>
                <w:sz w:val="21"/>
                <w:highlight w:val="none"/>
              </w:rPr>
            </w:pPr>
          </w:p>
        </w:tc>
        <w:tc>
          <w:tcPr>
            <w:tcW w:w="1970" w:type="dxa"/>
            <w:vAlign w:val="top"/>
          </w:tcPr>
          <w:p w14:paraId="1AF0E0F1">
            <w:pPr>
              <w:rPr>
                <w:rFonts w:hint="eastAsia" w:ascii="宋体" w:hAnsi="宋体" w:eastAsia="宋体" w:cs="宋体"/>
                <w:sz w:val="21"/>
                <w:highlight w:val="none"/>
              </w:rPr>
            </w:pPr>
          </w:p>
        </w:tc>
        <w:tc>
          <w:tcPr>
            <w:tcW w:w="2349" w:type="dxa"/>
            <w:vAlign w:val="top"/>
          </w:tcPr>
          <w:p w14:paraId="1412A47C">
            <w:pPr>
              <w:rPr>
                <w:rFonts w:hint="eastAsia" w:ascii="宋体" w:hAnsi="宋体" w:eastAsia="宋体" w:cs="宋体"/>
                <w:sz w:val="21"/>
                <w:highlight w:val="none"/>
              </w:rPr>
            </w:pPr>
          </w:p>
        </w:tc>
        <w:tc>
          <w:tcPr>
            <w:tcW w:w="2339" w:type="dxa"/>
            <w:vAlign w:val="top"/>
          </w:tcPr>
          <w:p w14:paraId="774BBCC6">
            <w:pPr>
              <w:rPr>
                <w:rFonts w:hint="eastAsia" w:ascii="宋体" w:hAnsi="宋体" w:eastAsia="宋体" w:cs="宋体"/>
                <w:sz w:val="21"/>
                <w:highlight w:val="none"/>
              </w:rPr>
            </w:pPr>
          </w:p>
        </w:tc>
        <w:tc>
          <w:tcPr>
            <w:tcW w:w="1624" w:type="dxa"/>
            <w:vAlign w:val="top"/>
          </w:tcPr>
          <w:p w14:paraId="32B65B01">
            <w:pPr>
              <w:rPr>
                <w:rFonts w:hint="eastAsia" w:ascii="宋体" w:hAnsi="宋体" w:eastAsia="宋体" w:cs="宋体"/>
                <w:sz w:val="21"/>
                <w:highlight w:val="none"/>
              </w:rPr>
            </w:pPr>
          </w:p>
        </w:tc>
      </w:tr>
      <w:tr w14:paraId="231B8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1372" w:type="dxa"/>
            <w:vAlign w:val="top"/>
          </w:tcPr>
          <w:p w14:paraId="637491B0">
            <w:pPr>
              <w:rPr>
                <w:rFonts w:hint="eastAsia" w:ascii="宋体" w:hAnsi="宋体" w:eastAsia="宋体" w:cs="宋体"/>
                <w:sz w:val="21"/>
                <w:highlight w:val="none"/>
              </w:rPr>
            </w:pPr>
          </w:p>
        </w:tc>
        <w:tc>
          <w:tcPr>
            <w:tcW w:w="1970" w:type="dxa"/>
            <w:vAlign w:val="top"/>
          </w:tcPr>
          <w:p w14:paraId="759DD983">
            <w:pPr>
              <w:rPr>
                <w:rFonts w:hint="eastAsia" w:ascii="宋体" w:hAnsi="宋体" w:eastAsia="宋体" w:cs="宋体"/>
                <w:sz w:val="21"/>
                <w:highlight w:val="none"/>
              </w:rPr>
            </w:pPr>
          </w:p>
        </w:tc>
        <w:tc>
          <w:tcPr>
            <w:tcW w:w="2349" w:type="dxa"/>
            <w:vAlign w:val="top"/>
          </w:tcPr>
          <w:p w14:paraId="156AC134">
            <w:pPr>
              <w:rPr>
                <w:rFonts w:hint="eastAsia" w:ascii="宋体" w:hAnsi="宋体" w:eastAsia="宋体" w:cs="宋体"/>
                <w:sz w:val="21"/>
                <w:highlight w:val="none"/>
              </w:rPr>
            </w:pPr>
          </w:p>
        </w:tc>
        <w:tc>
          <w:tcPr>
            <w:tcW w:w="2339" w:type="dxa"/>
            <w:vAlign w:val="top"/>
          </w:tcPr>
          <w:p w14:paraId="1A12C60D">
            <w:pPr>
              <w:rPr>
                <w:rFonts w:hint="eastAsia" w:ascii="宋体" w:hAnsi="宋体" w:eastAsia="宋体" w:cs="宋体"/>
                <w:sz w:val="21"/>
                <w:highlight w:val="none"/>
              </w:rPr>
            </w:pPr>
          </w:p>
        </w:tc>
        <w:tc>
          <w:tcPr>
            <w:tcW w:w="1624" w:type="dxa"/>
            <w:vAlign w:val="top"/>
          </w:tcPr>
          <w:p w14:paraId="40B7FEF2">
            <w:pPr>
              <w:rPr>
                <w:rFonts w:hint="eastAsia" w:ascii="宋体" w:hAnsi="宋体" w:eastAsia="宋体" w:cs="宋体"/>
                <w:sz w:val="21"/>
                <w:highlight w:val="none"/>
              </w:rPr>
            </w:pPr>
          </w:p>
        </w:tc>
      </w:tr>
      <w:tr w14:paraId="6EFDC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1372" w:type="dxa"/>
            <w:vAlign w:val="top"/>
          </w:tcPr>
          <w:p w14:paraId="056C0AA2">
            <w:pPr>
              <w:rPr>
                <w:rFonts w:hint="eastAsia" w:ascii="宋体" w:hAnsi="宋体" w:eastAsia="宋体" w:cs="宋体"/>
                <w:sz w:val="21"/>
                <w:highlight w:val="none"/>
              </w:rPr>
            </w:pPr>
          </w:p>
        </w:tc>
        <w:tc>
          <w:tcPr>
            <w:tcW w:w="1970" w:type="dxa"/>
            <w:vAlign w:val="top"/>
          </w:tcPr>
          <w:p w14:paraId="53C7E011">
            <w:pPr>
              <w:rPr>
                <w:rFonts w:hint="eastAsia" w:ascii="宋体" w:hAnsi="宋体" w:eastAsia="宋体" w:cs="宋体"/>
                <w:sz w:val="21"/>
                <w:highlight w:val="none"/>
              </w:rPr>
            </w:pPr>
          </w:p>
        </w:tc>
        <w:tc>
          <w:tcPr>
            <w:tcW w:w="2349" w:type="dxa"/>
            <w:vAlign w:val="top"/>
          </w:tcPr>
          <w:p w14:paraId="3453D5D7">
            <w:pPr>
              <w:rPr>
                <w:rFonts w:hint="eastAsia" w:ascii="宋体" w:hAnsi="宋体" w:eastAsia="宋体" w:cs="宋体"/>
                <w:sz w:val="21"/>
                <w:highlight w:val="none"/>
              </w:rPr>
            </w:pPr>
          </w:p>
        </w:tc>
        <w:tc>
          <w:tcPr>
            <w:tcW w:w="2339" w:type="dxa"/>
            <w:vAlign w:val="top"/>
          </w:tcPr>
          <w:p w14:paraId="661B2B74">
            <w:pPr>
              <w:rPr>
                <w:rFonts w:hint="eastAsia" w:ascii="宋体" w:hAnsi="宋体" w:eastAsia="宋体" w:cs="宋体"/>
                <w:sz w:val="21"/>
                <w:highlight w:val="none"/>
              </w:rPr>
            </w:pPr>
          </w:p>
        </w:tc>
        <w:tc>
          <w:tcPr>
            <w:tcW w:w="1624" w:type="dxa"/>
            <w:vAlign w:val="top"/>
          </w:tcPr>
          <w:p w14:paraId="0BD2B4E9">
            <w:pPr>
              <w:rPr>
                <w:rFonts w:hint="eastAsia" w:ascii="宋体" w:hAnsi="宋体" w:eastAsia="宋体" w:cs="宋体"/>
                <w:sz w:val="21"/>
                <w:highlight w:val="none"/>
              </w:rPr>
            </w:pPr>
          </w:p>
        </w:tc>
      </w:tr>
      <w:tr w14:paraId="23A40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1372" w:type="dxa"/>
            <w:vAlign w:val="top"/>
          </w:tcPr>
          <w:p w14:paraId="694F2DAD">
            <w:pPr>
              <w:rPr>
                <w:rFonts w:hint="eastAsia" w:ascii="宋体" w:hAnsi="宋体" w:eastAsia="宋体" w:cs="宋体"/>
                <w:sz w:val="21"/>
                <w:highlight w:val="none"/>
              </w:rPr>
            </w:pPr>
          </w:p>
        </w:tc>
        <w:tc>
          <w:tcPr>
            <w:tcW w:w="1970" w:type="dxa"/>
            <w:vAlign w:val="top"/>
          </w:tcPr>
          <w:p w14:paraId="6EBEDA5C">
            <w:pPr>
              <w:rPr>
                <w:rFonts w:hint="eastAsia" w:ascii="宋体" w:hAnsi="宋体" w:eastAsia="宋体" w:cs="宋体"/>
                <w:sz w:val="21"/>
                <w:highlight w:val="none"/>
              </w:rPr>
            </w:pPr>
          </w:p>
        </w:tc>
        <w:tc>
          <w:tcPr>
            <w:tcW w:w="2349" w:type="dxa"/>
            <w:vAlign w:val="top"/>
          </w:tcPr>
          <w:p w14:paraId="1555220D">
            <w:pPr>
              <w:rPr>
                <w:rFonts w:hint="eastAsia" w:ascii="宋体" w:hAnsi="宋体" w:eastAsia="宋体" w:cs="宋体"/>
                <w:sz w:val="21"/>
                <w:highlight w:val="none"/>
              </w:rPr>
            </w:pPr>
          </w:p>
        </w:tc>
        <w:tc>
          <w:tcPr>
            <w:tcW w:w="2339" w:type="dxa"/>
            <w:vAlign w:val="top"/>
          </w:tcPr>
          <w:p w14:paraId="0C17931E">
            <w:pPr>
              <w:rPr>
                <w:rFonts w:hint="eastAsia" w:ascii="宋体" w:hAnsi="宋体" w:eastAsia="宋体" w:cs="宋体"/>
                <w:sz w:val="21"/>
                <w:highlight w:val="none"/>
              </w:rPr>
            </w:pPr>
          </w:p>
        </w:tc>
        <w:tc>
          <w:tcPr>
            <w:tcW w:w="1624" w:type="dxa"/>
            <w:vAlign w:val="top"/>
          </w:tcPr>
          <w:p w14:paraId="67976044">
            <w:pPr>
              <w:rPr>
                <w:rFonts w:hint="eastAsia" w:ascii="宋体" w:hAnsi="宋体" w:eastAsia="宋体" w:cs="宋体"/>
                <w:sz w:val="21"/>
                <w:highlight w:val="none"/>
              </w:rPr>
            </w:pPr>
          </w:p>
        </w:tc>
      </w:tr>
      <w:tr w14:paraId="5C7F2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1372" w:type="dxa"/>
            <w:vAlign w:val="top"/>
          </w:tcPr>
          <w:p w14:paraId="3A6CFBA4">
            <w:pPr>
              <w:rPr>
                <w:rFonts w:hint="eastAsia" w:ascii="宋体" w:hAnsi="宋体" w:eastAsia="宋体" w:cs="宋体"/>
                <w:sz w:val="21"/>
                <w:highlight w:val="none"/>
              </w:rPr>
            </w:pPr>
          </w:p>
        </w:tc>
        <w:tc>
          <w:tcPr>
            <w:tcW w:w="1970" w:type="dxa"/>
            <w:vAlign w:val="top"/>
          </w:tcPr>
          <w:p w14:paraId="32A177D0">
            <w:pPr>
              <w:rPr>
                <w:rFonts w:hint="eastAsia" w:ascii="宋体" w:hAnsi="宋体" w:eastAsia="宋体" w:cs="宋体"/>
                <w:sz w:val="21"/>
                <w:highlight w:val="none"/>
              </w:rPr>
            </w:pPr>
          </w:p>
        </w:tc>
        <w:tc>
          <w:tcPr>
            <w:tcW w:w="2349" w:type="dxa"/>
            <w:vAlign w:val="top"/>
          </w:tcPr>
          <w:p w14:paraId="502028FC">
            <w:pPr>
              <w:rPr>
                <w:rFonts w:hint="eastAsia" w:ascii="宋体" w:hAnsi="宋体" w:eastAsia="宋体" w:cs="宋体"/>
                <w:sz w:val="21"/>
                <w:highlight w:val="none"/>
              </w:rPr>
            </w:pPr>
          </w:p>
        </w:tc>
        <w:tc>
          <w:tcPr>
            <w:tcW w:w="2339" w:type="dxa"/>
            <w:vAlign w:val="top"/>
          </w:tcPr>
          <w:p w14:paraId="006C245E">
            <w:pPr>
              <w:rPr>
                <w:rFonts w:hint="eastAsia" w:ascii="宋体" w:hAnsi="宋体" w:eastAsia="宋体" w:cs="宋体"/>
                <w:sz w:val="21"/>
                <w:highlight w:val="none"/>
              </w:rPr>
            </w:pPr>
          </w:p>
        </w:tc>
        <w:tc>
          <w:tcPr>
            <w:tcW w:w="1624" w:type="dxa"/>
            <w:vAlign w:val="top"/>
          </w:tcPr>
          <w:p w14:paraId="5BA3F3CF">
            <w:pPr>
              <w:rPr>
                <w:rFonts w:hint="eastAsia" w:ascii="宋体" w:hAnsi="宋体" w:eastAsia="宋体" w:cs="宋体"/>
                <w:sz w:val="21"/>
                <w:highlight w:val="none"/>
              </w:rPr>
            </w:pPr>
          </w:p>
        </w:tc>
      </w:tr>
      <w:tr w14:paraId="32503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1372" w:type="dxa"/>
            <w:vAlign w:val="top"/>
          </w:tcPr>
          <w:p w14:paraId="0B68BA9C">
            <w:pPr>
              <w:rPr>
                <w:rFonts w:hint="eastAsia" w:ascii="宋体" w:hAnsi="宋体" w:eastAsia="宋体" w:cs="宋体"/>
                <w:sz w:val="21"/>
                <w:highlight w:val="none"/>
              </w:rPr>
            </w:pPr>
          </w:p>
        </w:tc>
        <w:tc>
          <w:tcPr>
            <w:tcW w:w="1970" w:type="dxa"/>
            <w:vAlign w:val="top"/>
          </w:tcPr>
          <w:p w14:paraId="1EF5EFBC">
            <w:pPr>
              <w:rPr>
                <w:rFonts w:hint="eastAsia" w:ascii="宋体" w:hAnsi="宋体" w:eastAsia="宋体" w:cs="宋体"/>
                <w:sz w:val="21"/>
                <w:highlight w:val="none"/>
              </w:rPr>
            </w:pPr>
          </w:p>
        </w:tc>
        <w:tc>
          <w:tcPr>
            <w:tcW w:w="2349" w:type="dxa"/>
            <w:vAlign w:val="top"/>
          </w:tcPr>
          <w:p w14:paraId="4C93D9C3">
            <w:pPr>
              <w:rPr>
                <w:rFonts w:hint="eastAsia" w:ascii="宋体" w:hAnsi="宋体" w:eastAsia="宋体" w:cs="宋体"/>
                <w:sz w:val="21"/>
                <w:highlight w:val="none"/>
              </w:rPr>
            </w:pPr>
          </w:p>
        </w:tc>
        <w:tc>
          <w:tcPr>
            <w:tcW w:w="2339" w:type="dxa"/>
            <w:vAlign w:val="top"/>
          </w:tcPr>
          <w:p w14:paraId="45AEE221">
            <w:pPr>
              <w:rPr>
                <w:rFonts w:hint="eastAsia" w:ascii="宋体" w:hAnsi="宋体" w:eastAsia="宋体" w:cs="宋体"/>
                <w:sz w:val="21"/>
                <w:highlight w:val="none"/>
              </w:rPr>
            </w:pPr>
          </w:p>
        </w:tc>
        <w:tc>
          <w:tcPr>
            <w:tcW w:w="1624" w:type="dxa"/>
            <w:vAlign w:val="top"/>
          </w:tcPr>
          <w:p w14:paraId="47A51F97">
            <w:pPr>
              <w:rPr>
                <w:rFonts w:hint="eastAsia" w:ascii="宋体" w:hAnsi="宋体" w:eastAsia="宋体" w:cs="宋体"/>
                <w:sz w:val="21"/>
                <w:highlight w:val="none"/>
              </w:rPr>
            </w:pPr>
          </w:p>
        </w:tc>
      </w:tr>
      <w:tr w14:paraId="556CC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1372" w:type="dxa"/>
            <w:vAlign w:val="top"/>
          </w:tcPr>
          <w:p w14:paraId="72E521F6">
            <w:pPr>
              <w:rPr>
                <w:rFonts w:hint="eastAsia" w:ascii="宋体" w:hAnsi="宋体" w:eastAsia="宋体" w:cs="宋体"/>
                <w:sz w:val="21"/>
                <w:highlight w:val="none"/>
              </w:rPr>
            </w:pPr>
          </w:p>
        </w:tc>
        <w:tc>
          <w:tcPr>
            <w:tcW w:w="1970" w:type="dxa"/>
            <w:vAlign w:val="top"/>
          </w:tcPr>
          <w:p w14:paraId="2087D7C1">
            <w:pPr>
              <w:rPr>
                <w:rFonts w:hint="eastAsia" w:ascii="宋体" w:hAnsi="宋体" w:eastAsia="宋体" w:cs="宋体"/>
                <w:sz w:val="21"/>
                <w:highlight w:val="none"/>
              </w:rPr>
            </w:pPr>
          </w:p>
        </w:tc>
        <w:tc>
          <w:tcPr>
            <w:tcW w:w="2349" w:type="dxa"/>
            <w:vAlign w:val="top"/>
          </w:tcPr>
          <w:p w14:paraId="73B3B0F6">
            <w:pPr>
              <w:rPr>
                <w:rFonts w:hint="eastAsia" w:ascii="宋体" w:hAnsi="宋体" w:eastAsia="宋体" w:cs="宋体"/>
                <w:sz w:val="21"/>
                <w:highlight w:val="none"/>
              </w:rPr>
            </w:pPr>
          </w:p>
        </w:tc>
        <w:tc>
          <w:tcPr>
            <w:tcW w:w="2339" w:type="dxa"/>
            <w:vAlign w:val="top"/>
          </w:tcPr>
          <w:p w14:paraId="3BE9C975">
            <w:pPr>
              <w:rPr>
                <w:rFonts w:hint="eastAsia" w:ascii="宋体" w:hAnsi="宋体" w:eastAsia="宋体" w:cs="宋体"/>
                <w:sz w:val="21"/>
                <w:highlight w:val="none"/>
              </w:rPr>
            </w:pPr>
          </w:p>
        </w:tc>
        <w:tc>
          <w:tcPr>
            <w:tcW w:w="1624" w:type="dxa"/>
            <w:vAlign w:val="top"/>
          </w:tcPr>
          <w:p w14:paraId="4D015292">
            <w:pPr>
              <w:rPr>
                <w:rFonts w:hint="eastAsia" w:ascii="宋体" w:hAnsi="宋体" w:eastAsia="宋体" w:cs="宋体"/>
                <w:sz w:val="21"/>
                <w:highlight w:val="none"/>
              </w:rPr>
            </w:pPr>
          </w:p>
        </w:tc>
      </w:tr>
      <w:tr w14:paraId="4CEF3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1372" w:type="dxa"/>
            <w:vAlign w:val="top"/>
          </w:tcPr>
          <w:p w14:paraId="437A561D">
            <w:pPr>
              <w:rPr>
                <w:rFonts w:hint="eastAsia" w:ascii="宋体" w:hAnsi="宋体" w:eastAsia="宋体" w:cs="宋体"/>
                <w:sz w:val="21"/>
                <w:highlight w:val="none"/>
              </w:rPr>
            </w:pPr>
          </w:p>
        </w:tc>
        <w:tc>
          <w:tcPr>
            <w:tcW w:w="1970" w:type="dxa"/>
            <w:vAlign w:val="top"/>
          </w:tcPr>
          <w:p w14:paraId="22F27C96">
            <w:pPr>
              <w:rPr>
                <w:rFonts w:hint="eastAsia" w:ascii="宋体" w:hAnsi="宋体" w:eastAsia="宋体" w:cs="宋体"/>
                <w:sz w:val="21"/>
                <w:highlight w:val="none"/>
              </w:rPr>
            </w:pPr>
          </w:p>
        </w:tc>
        <w:tc>
          <w:tcPr>
            <w:tcW w:w="2349" w:type="dxa"/>
            <w:vAlign w:val="top"/>
          </w:tcPr>
          <w:p w14:paraId="3B4F2D1A">
            <w:pPr>
              <w:rPr>
                <w:rFonts w:hint="eastAsia" w:ascii="宋体" w:hAnsi="宋体" w:eastAsia="宋体" w:cs="宋体"/>
                <w:sz w:val="21"/>
                <w:highlight w:val="none"/>
              </w:rPr>
            </w:pPr>
          </w:p>
        </w:tc>
        <w:tc>
          <w:tcPr>
            <w:tcW w:w="2339" w:type="dxa"/>
            <w:vAlign w:val="top"/>
          </w:tcPr>
          <w:p w14:paraId="3D212134">
            <w:pPr>
              <w:rPr>
                <w:rFonts w:hint="eastAsia" w:ascii="宋体" w:hAnsi="宋体" w:eastAsia="宋体" w:cs="宋体"/>
                <w:sz w:val="21"/>
                <w:highlight w:val="none"/>
              </w:rPr>
            </w:pPr>
          </w:p>
        </w:tc>
        <w:tc>
          <w:tcPr>
            <w:tcW w:w="1624" w:type="dxa"/>
            <w:vAlign w:val="top"/>
          </w:tcPr>
          <w:p w14:paraId="169E35DC">
            <w:pPr>
              <w:rPr>
                <w:rFonts w:hint="eastAsia" w:ascii="宋体" w:hAnsi="宋体" w:eastAsia="宋体" w:cs="宋体"/>
                <w:sz w:val="21"/>
                <w:highlight w:val="none"/>
              </w:rPr>
            </w:pPr>
          </w:p>
        </w:tc>
      </w:tr>
      <w:tr w14:paraId="1DD09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1372" w:type="dxa"/>
            <w:vAlign w:val="top"/>
          </w:tcPr>
          <w:p w14:paraId="0B72ACD1">
            <w:pPr>
              <w:rPr>
                <w:rFonts w:hint="eastAsia" w:ascii="宋体" w:hAnsi="宋体" w:eastAsia="宋体" w:cs="宋体"/>
                <w:sz w:val="21"/>
                <w:highlight w:val="none"/>
              </w:rPr>
            </w:pPr>
          </w:p>
        </w:tc>
        <w:tc>
          <w:tcPr>
            <w:tcW w:w="1970" w:type="dxa"/>
            <w:vAlign w:val="top"/>
          </w:tcPr>
          <w:p w14:paraId="06D8A088">
            <w:pPr>
              <w:rPr>
                <w:rFonts w:hint="eastAsia" w:ascii="宋体" w:hAnsi="宋体" w:eastAsia="宋体" w:cs="宋体"/>
                <w:sz w:val="21"/>
                <w:highlight w:val="none"/>
              </w:rPr>
            </w:pPr>
          </w:p>
        </w:tc>
        <w:tc>
          <w:tcPr>
            <w:tcW w:w="2349" w:type="dxa"/>
            <w:vAlign w:val="top"/>
          </w:tcPr>
          <w:p w14:paraId="48D3659C">
            <w:pPr>
              <w:rPr>
                <w:rFonts w:hint="eastAsia" w:ascii="宋体" w:hAnsi="宋体" w:eastAsia="宋体" w:cs="宋体"/>
                <w:sz w:val="21"/>
                <w:highlight w:val="none"/>
              </w:rPr>
            </w:pPr>
          </w:p>
        </w:tc>
        <w:tc>
          <w:tcPr>
            <w:tcW w:w="2339" w:type="dxa"/>
            <w:vAlign w:val="top"/>
          </w:tcPr>
          <w:p w14:paraId="2CEEDF78">
            <w:pPr>
              <w:rPr>
                <w:rFonts w:hint="eastAsia" w:ascii="宋体" w:hAnsi="宋体" w:eastAsia="宋体" w:cs="宋体"/>
                <w:sz w:val="21"/>
                <w:highlight w:val="none"/>
              </w:rPr>
            </w:pPr>
          </w:p>
        </w:tc>
        <w:tc>
          <w:tcPr>
            <w:tcW w:w="1624" w:type="dxa"/>
            <w:vAlign w:val="top"/>
          </w:tcPr>
          <w:p w14:paraId="7F747DCA">
            <w:pPr>
              <w:rPr>
                <w:rFonts w:hint="eastAsia" w:ascii="宋体" w:hAnsi="宋体" w:eastAsia="宋体" w:cs="宋体"/>
                <w:sz w:val="21"/>
                <w:highlight w:val="none"/>
              </w:rPr>
            </w:pPr>
          </w:p>
        </w:tc>
      </w:tr>
      <w:tr w14:paraId="37165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372" w:type="dxa"/>
            <w:vAlign w:val="top"/>
          </w:tcPr>
          <w:p w14:paraId="27B3F7FC">
            <w:pPr>
              <w:rPr>
                <w:rFonts w:hint="eastAsia" w:ascii="宋体" w:hAnsi="宋体" w:eastAsia="宋体" w:cs="宋体"/>
                <w:sz w:val="21"/>
                <w:highlight w:val="none"/>
              </w:rPr>
            </w:pPr>
          </w:p>
        </w:tc>
        <w:tc>
          <w:tcPr>
            <w:tcW w:w="1970" w:type="dxa"/>
            <w:vAlign w:val="top"/>
          </w:tcPr>
          <w:p w14:paraId="60A3FD10">
            <w:pPr>
              <w:rPr>
                <w:rFonts w:hint="eastAsia" w:ascii="宋体" w:hAnsi="宋体" w:eastAsia="宋体" w:cs="宋体"/>
                <w:sz w:val="21"/>
                <w:highlight w:val="none"/>
              </w:rPr>
            </w:pPr>
          </w:p>
        </w:tc>
        <w:tc>
          <w:tcPr>
            <w:tcW w:w="2349" w:type="dxa"/>
            <w:vAlign w:val="top"/>
          </w:tcPr>
          <w:p w14:paraId="6945198E">
            <w:pPr>
              <w:rPr>
                <w:rFonts w:hint="eastAsia" w:ascii="宋体" w:hAnsi="宋体" w:eastAsia="宋体" w:cs="宋体"/>
                <w:sz w:val="21"/>
                <w:highlight w:val="none"/>
              </w:rPr>
            </w:pPr>
          </w:p>
        </w:tc>
        <w:tc>
          <w:tcPr>
            <w:tcW w:w="2339" w:type="dxa"/>
            <w:vAlign w:val="top"/>
          </w:tcPr>
          <w:p w14:paraId="6AECA3CF">
            <w:pPr>
              <w:rPr>
                <w:rFonts w:hint="eastAsia" w:ascii="宋体" w:hAnsi="宋体" w:eastAsia="宋体" w:cs="宋体"/>
                <w:sz w:val="21"/>
                <w:highlight w:val="none"/>
              </w:rPr>
            </w:pPr>
          </w:p>
        </w:tc>
        <w:tc>
          <w:tcPr>
            <w:tcW w:w="1624" w:type="dxa"/>
            <w:vAlign w:val="top"/>
          </w:tcPr>
          <w:p w14:paraId="26D75C48">
            <w:pPr>
              <w:rPr>
                <w:rFonts w:hint="eastAsia" w:ascii="宋体" w:hAnsi="宋体" w:eastAsia="宋体" w:cs="宋体"/>
                <w:sz w:val="21"/>
                <w:highlight w:val="none"/>
              </w:rPr>
            </w:pPr>
          </w:p>
        </w:tc>
      </w:tr>
    </w:tbl>
    <w:p w14:paraId="5CFBBD36">
      <w:pPr>
        <w:pStyle w:val="2"/>
        <w:spacing w:line="307" w:lineRule="auto"/>
        <w:rPr>
          <w:rFonts w:hint="eastAsia" w:ascii="宋体" w:hAnsi="宋体" w:eastAsia="宋体" w:cs="宋体"/>
          <w:highlight w:val="none"/>
        </w:rPr>
      </w:pPr>
    </w:p>
    <w:p w14:paraId="04D9E4E7">
      <w:pPr>
        <w:spacing w:before="68" w:line="221" w:lineRule="auto"/>
        <w:ind w:left="19"/>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我方承诺：完全响应招标文件的其他条款。</w:t>
      </w:r>
    </w:p>
    <w:p w14:paraId="53BE6D16">
      <w:pPr>
        <w:pStyle w:val="2"/>
        <w:spacing w:line="359" w:lineRule="auto"/>
        <w:rPr>
          <w:rFonts w:hint="eastAsia" w:ascii="宋体" w:hAnsi="宋体" w:eastAsia="宋体" w:cs="宋体"/>
          <w:highlight w:val="none"/>
        </w:rPr>
      </w:pPr>
    </w:p>
    <w:p w14:paraId="70034146">
      <w:pPr>
        <w:pStyle w:val="2"/>
        <w:spacing w:line="359" w:lineRule="auto"/>
        <w:rPr>
          <w:rFonts w:hint="eastAsia" w:ascii="宋体" w:hAnsi="宋体" w:eastAsia="宋体" w:cs="宋体"/>
          <w:highlight w:val="none"/>
        </w:rPr>
      </w:pPr>
    </w:p>
    <w:p w14:paraId="172A3623">
      <w:pPr>
        <w:spacing w:before="68" w:line="220" w:lineRule="auto"/>
        <w:ind w:left="20"/>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投标人(公章)</w:t>
      </w:r>
      <w:r>
        <w:rPr>
          <w:rFonts w:hint="eastAsia" w:ascii="宋体" w:hAnsi="宋体" w:eastAsia="宋体" w:cs="宋体"/>
          <w:spacing w:val="30"/>
          <w:sz w:val="21"/>
          <w:szCs w:val="21"/>
          <w:highlight w:val="none"/>
        </w:rPr>
        <w:t xml:space="preserve"> </w:t>
      </w:r>
      <w:r>
        <w:rPr>
          <w:rFonts w:hint="eastAsia" w:ascii="宋体" w:hAnsi="宋体" w:eastAsia="宋体" w:cs="宋体"/>
          <w:spacing w:val="-5"/>
          <w:sz w:val="21"/>
          <w:szCs w:val="21"/>
          <w:highlight w:val="none"/>
        </w:rPr>
        <w:t>：</w:t>
      </w:r>
      <w:r>
        <w:rPr>
          <w:rFonts w:hint="eastAsia" w:ascii="宋体" w:hAnsi="宋体" w:eastAsia="宋体" w:cs="宋体"/>
          <w:sz w:val="21"/>
          <w:szCs w:val="21"/>
          <w:highlight w:val="none"/>
          <w:u w:val="single" w:color="auto"/>
        </w:rPr>
        <w:t xml:space="preserve">                     </w:t>
      </w:r>
    </w:p>
    <w:p w14:paraId="3567EF2A">
      <w:pPr>
        <w:spacing w:before="249" w:line="220" w:lineRule="auto"/>
        <w:ind w:left="18"/>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法定代表人或其授权委托人（签字或盖章</w:t>
      </w:r>
      <w:r>
        <w:rPr>
          <w:rFonts w:hint="eastAsia" w:ascii="宋体" w:hAnsi="宋体" w:eastAsia="宋体" w:cs="宋体"/>
          <w:spacing w:val="5"/>
          <w:sz w:val="21"/>
          <w:szCs w:val="21"/>
          <w:highlight w:val="none"/>
        </w:rPr>
        <w:t>）：</w:t>
      </w:r>
      <w:r>
        <w:rPr>
          <w:rFonts w:hint="eastAsia" w:ascii="宋体" w:hAnsi="宋体" w:eastAsia="宋体" w:cs="宋体"/>
          <w:sz w:val="21"/>
          <w:szCs w:val="21"/>
          <w:highlight w:val="none"/>
          <w:u w:val="single" w:color="auto"/>
        </w:rPr>
        <w:t xml:space="preserve">                </w:t>
      </w:r>
    </w:p>
    <w:p w14:paraId="1A1B3E76">
      <w:pPr>
        <w:pStyle w:val="2"/>
        <w:spacing w:line="339" w:lineRule="auto"/>
        <w:rPr>
          <w:rFonts w:hint="eastAsia" w:ascii="宋体" w:hAnsi="宋体" w:eastAsia="宋体" w:cs="宋体"/>
          <w:highlight w:val="none"/>
        </w:rPr>
      </w:pPr>
    </w:p>
    <w:p w14:paraId="2F15AC07">
      <w:pPr>
        <w:spacing w:before="68" w:line="221" w:lineRule="auto"/>
        <w:ind w:left="5282"/>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 xml:space="preserve">日期：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96"/>
          <w:sz w:val="21"/>
          <w:szCs w:val="21"/>
          <w:highlight w:val="none"/>
        </w:rPr>
        <w:t xml:space="preserve"> </w:t>
      </w:r>
      <w:r>
        <w:rPr>
          <w:rFonts w:hint="eastAsia" w:ascii="宋体" w:hAnsi="宋体" w:eastAsia="宋体" w:cs="宋体"/>
          <w:spacing w:val="-9"/>
          <w:sz w:val="21"/>
          <w:szCs w:val="21"/>
          <w:highlight w:val="none"/>
        </w:rPr>
        <w:t>年</w:t>
      </w:r>
      <w:r>
        <w:rPr>
          <w:rFonts w:hint="eastAsia" w:ascii="宋体" w:hAnsi="宋体" w:eastAsia="宋体" w:cs="宋体"/>
          <w:spacing w:val="17"/>
          <w:sz w:val="21"/>
          <w:szCs w:val="21"/>
          <w:highlight w:val="none"/>
          <w:u w:val="single" w:color="auto"/>
        </w:rPr>
        <w:t xml:space="preserve">      </w:t>
      </w:r>
      <w:r>
        <w:rPr>
          <w:rFonts w:hint="eastAsia" w:ascii="宋体" w:hAnsi="宋体" w:eastAsia="宋体" w:cs="宋体"/>
          <w:spacing w:val="-92"/>
          <w:sz w:val="21"/>
          <w:szCs w:val="21"/>
          <w:highlight w:val="none"/>
        </w:rPr>
        <w:t xml:space="preserve"> </w:t>
      </w:r>
      <w:r>
        <w:rPr>
          <w:rFonts w:hint="eastAsia" w:ascii="宋体" w:hAnsi="宋体" w:eastAsia="宋体" w:cs="宋体"/>
          <w:spacing w:val="-9"/>
          <w:sz w:val="21"/>
          <w:szCs w:val="21"/>
          <w:highlight w:val="none"/>
        </w:rPr>
        <w:t>月</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60"/>
          <w:sz w:val="21"/>
          <w:szCs w:val="21"/>
          <w:highlight w:val="none"/>
        </w:rPr>
        <w:t xml:space="preserve"> </w:t>
      </w:r>
      <w:r>
        <w:rPr>
          <w:rFonts w:hint="eastAsia" w:ascii="宋体" w:hAnsi="宋体" w:eastAsia="宋体" w:cs="宋体"/>
          <w:spacing w:val="-9"/>
          <w:sz w:val="21"/>
          <w:szCs w:val="21"/>
          <w:highlight w:val="none"/>
        </w:rPr>
        <w:t>日</w:t>
      </w:r>
    </w:p>
    <w:p w14:paraId="01535D69">
      <w:pPr>
        <w:spacing w:line="221" w:lineRule="auto"/>
        <w:rPr>
          <w:rFonts w:hint="eastAsia" w:ascii="宋体" w:hAnsi="宋体" w:eastAsia="宋体" w:cs="宋体"/>
          <w:sz w:val="21"/>
          <w:szCs w:val="21"/>
          <w:highlight w:val="none"/>
        </w:rPr>
        <w:sectPr>
          <w:footerReference r:id="rId22" w:type="default"/>
          <w:pgSz w:w="11907" w:h="16839"/>
          <w:pgMar w:top="1413" w:right="1123" w:bottom="1159" w:left="1123" w:header="0" w:footer="959" w:gutter="0"/>
          <w:cols w:space="720" w:num="1"/>
        </w:sectPr>
      </w:pPr>
    </w:p>
    <w:p w14:paraId="0FEDFB71">
      <w:pPr>
        <w:spacing w:before="47" w:line="220" w:lineRule="auto"/>
        <w:ind w:left="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格式六：</w:t>
      </w:r>
    </w:p>
    <w:p w14:paraId="44AD8A0D">
      <w:pPr>
        <w:spacing w:before="196" w:line="225" w:lineRule="auto"/>
        <w:ind w:left="3700"/>
        <w:rPr>
          <w:rFonts w:hint="eastAsia" w:ascii="宋体" w:hAnsi="宋体" w:eastAsia="宋体" w:cs="宋体"/>
          <w:sz w:val="31"/>
          <w:szCs w:val="31"/>
          <w:highlight w:val="none"/>
        </w:rPr>
      </w:pPr>
      <w:r>
        <w:rPr>
          <w:rFonts w:hint="eastAsia" w:ascii="宋体" w:hAnsi="宋体" w:eastAsia="宋体" w:cs="宋体"/>
          <w:b/>
          <w:bCs/>
          <w:spacing w:val="6"/>
          <w:sz w:val="31"/>
          <w:szCs w:val="31"/>
          <w:highlight w:val="none"/>
        </w:rPr>
        <w:t>技术参数响应表</w:t>
      </w:r>
    </w:p>
    <w:p w14:paraId="1FAE35F9">
      <w:pPr>
        <w:spacing w:before="122" w:line="221" w:lineRule="auto"/>
        <w:ind w:left="3460"/>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（须与招标文件点对点应答）</w:t>
      </w:r>
    </w:p>
    <w:p w14:paraId="613D31CB">
      <w:pPr>
        <w:spacing w:before="109" w:line="221" w:lineRule="auto"/>
        <w:ind w:left="3"/>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项目名称：</w:t>
      </w:r>
    </w:p>
    <w:p w14:paraId="5A3646C6">
      <w:pPr>
        <w:spacing w:line="17" w:lineRule="auto"/>
        <w:rPr>
          <w:rFonts w:hint="eastAsia" w:ascii="宋体" w:hAnsi="宋体" w:eastAsia="宋体" w:cs="宋体"/>
          <w:sz w:val="2"/>
          <w:highlight w:val="none"/>
        </w:rPr>
      </w:pPr>
    </w:p>
    <w:tbl>
      <w:tblPr>
        <w:tblStyle w:val="19"/>
        <w:tblW w:w="9551" w:type="dxa"/>
        <w:tblInd w:w="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4"/>
        <w:gridCol w:w="2912"/>
        <w:gridCol w:w="2397"/>
        <w:gridCol w:w="1874"/>
        <w:gridCol w:w="1264"/>
      </w:tblGrid>
      <w:tr w14:paraId="5C4AE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4016" w:type="dxa"/>
            <w:gridSpan w:val="2"/>
            <w:vAlign w:val="top"/>
          </w:tcPr>
          <w:p w14:paraId="5E6210DC">
            <w:pPr>
              <w:pStyle w:val="20"/>
              <w:spacing w:before="156" w:line="221" w:lineRule="auto"/>
              <w:ind w:left="858"/>
              <w:rPr>
                <w:rFonts w:hint="eastAsia" w:ascii="宋体" w:hAnsi="宋体" w:eastAsia="宋体" w:cs="宋体"/>
                <w:highlight w:val="none"/>
              </w:rPr>
            </w:pPr>
            <w:r>
              <w:rPr>
                <w:rFonts w:hint="eastAsia" w:ascii="宋体" w:hAnsi="宋体" w:eastAsia="宋体" w:cs="宋体"/>
                <w:spacing w:val="-1"/>
                <w:highlight w:val="none"/>
              </w:rPr>
              <w:t>招标文件技术参数及要求</w:t>
            </w:r>
          </w:p>
        </w:tc>
        <w:tc>
          <w:tcPr>
            <w:tcW w:w="2397" w:type="dxa"/>
            <w:vAlign w:val="top"/>
          </w:tcPr>
          <w:p w14:paraId="3204B1AC">
            <w:pPr>
              <w:pStyle w:val="20"/>
              <w:spacing w:before="156" w:line="221" w:lineRule="auto"/>
              <w:ind w:left="154"/>
              <w:rPr>
                <w:rFonts w:hint="eastAsia" w:ascii="宋体" w:hAnsi="宋体" w:eastAsia="宋体" w:cs="宋体"/>
                <w:highlight w:val="none"/>
              </w:rPr>
            </w:pPr>
            <w:r>
              <w:rPr>
                <w:rFonts w:hint="eastAsia" w:ascii="宋体" w:hAnsi="宋体" w:eastAsia="宋体" w:cs="宋体"/>
                <w:spacing w:val="-1"/>
                <w:highlight w:val="none"/>
              </w:rPr>
              <w:t>投标文件技术参数响应</w:t>
            </w:r>
          </w:p>
        </w:tc>
        <w:tc>
          <w:tcPr>
            <w:tcW w:w="1874" w:type="dxa"/>
            <w:vAlign w:val="top"/>
          </w:tcPr>
          <w:p w14:paraId="0DD7A842">
            <w:pPr>
              <w:pStyle w:val="20"/>
              <w:spacing w:before="156" w:line="221" w:lineRule="auto"/>
              <w:ind w:left="561"/>
              <w:rPr>
                <w:rFonts w:hint="eastAsia" w:ascii="宋体" w:hAnsi="宋体" w:eastAsia="宋体" w:cs="宋体"/>
                <w:highlight w:val="none"/>
              </w:rPr>
            </w:pPr>
            <w:r>
              <w:rPr>
                <w:rFonts w:hint="eastAsia" w:ascii="宋体" w:hAnsi="宋体" w:eastAsia="宋体" w:cs="宋体"/>
                <w:spacing w:val="-2"/>
                <w:highlight w:val="none"/>
              </w:rPr>
              <w:t>偏离</w:t>
            </w:r>
          </w:p>
        </w:tc>
        <w:tc>
          <w:tcPr>
            <w:tcW w:w="1264" w:type="dxa"/>
            <w:vAlign w:val="top"/>
          </w:tcPr>
          <w:p w14:paraId="3D8F779E">
            <w:pPr>
              <w:pStyle w:val="20"/>
              <w:spacing w:before="156" w:line="222" w:lineRule="auto"/>
              <w:ind w:left="430"/>
              <w:rPr>
                <w:rFonts w:hint="eastAsia" w:ascii="宋体" w:hAnsi="宋体" w:eastAsia="宋体" w:cs="宋体"/>
                <w:highlight w:val="none"/>
              </w:rPr>
            </w:pPr>
            <w:r>
              <w:rPr>
                <w:rFonts w:hint="eastAsia" w:ascii="宋体" w:hAnsi="宋体" w:eastAsia="宋体" w:cs="宋体"/>
                <w:spacing w:val="-3"/>
                <w:highlight w:val="none"/>
              </w:rPr>
              <w:t>备注</w:t>
            </w:r>
          </w:p>
        </w:tc>
      </w:tr>
      <w:tr w14:paraId="74AD5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104" w:type="dxa"/>
            <w:vMerge w:val="restart"/>
            <w:tcBorders>
              <w:bottom w:val="nil"/>
            </w:tcBorders>
            <w:vAlign w:val="top"/>
          </w:tcPr>
          <w:p w14:paraId="20E2A010">
            <w:pPr>
              <w:rPr>
                <w:rFonts w:hint="eastAsia" w:ascii="宋体" w:hAnsi="宋体" w:eastAsia="宋体" w:cs="宋体"/>
                <w:sz w:val="21"/>
                <w:highlight w:val="none"/>
              </w:rPr>
            </w:pPr>
          </w:p>
        </w:tc>
        <w:tc>
          <w:tcPr>
            <w:tcW w:w="2912" w:type="dxa"/>
            <w:vAlign w:val="top"/>
          </w:tcPr>
          <w:p w14:paraId="2C0D1E63">
            <w:pPr>
              <w:rPr>
                <w:rFonts w:hint="eastAsia" w:ascii="宋体" w:hAnsi="宋体" w:eastAsia="宋体" w:cs="宋体"/>
                <w:sz w:val="21"/>
                <w:highlight w:val="none"/>
              </w:rPr>
            </w:pPr>
          </w:p>
        </w:tc>
        <w:tc>
          <w:tcPr>
            <w:tcW w:w="2397" w:type="dxa"/>
            <w:vAlign w:val="top"/>
          </w:tcPr>
          <w:p w14:paraId="32ABF7BA">
            <w:pPr>
              <w:rPr>
                <w:rFonts w:hint="eastAsia" w:ascii="宋体" w:hAnsi="宋体" w:eastAsia="宋体" w:cs="宋体"/>
                <w:sz w:val="21"/>
                <w:highlight w:val="none"/>
              </w:rPr>
            </w:pPr>
          </w:p>
        </w:tc>
        <w:tc>
          <w:tcPr>
            <w:tcW w:w="1874" w:type="dxa"/>
            <w:vAlign w:val="top"/>
          </w:tcPr>
          <w:p w14:paraId="7E82C5CA">
            <w:pPr>
              <w:rPr>
                <w:rFonts w:hint="eastAsia" w:ascii="宋体" w:hAnsi="宋体" w:eastAsia="宋体" w:cs="宋体"/>
                <w:sz w:val="21"/>
                <w:highlight w:val="none"/>
              </w:rPr>
            </w:pPr>
          </w:p>
        </w:tc>
        <w:tc>
          <w:tcPr>
            <w:tcW w:w="1264" w:type="dxa"/>
            <w:vAlign w:val="top"/>
          </w:tcPr>
          <w:p w14:paraId="67029B74">
            <w:pPr>
              <w:rPr>
                <w:rFonts w:hint="eastAsia" w:ascii="宋体" w:hAnsi="宋体" w:eastAsia="宋体" w:cs="宋体"/>
                <w:sz w:val="21"/>
                <w:highlight w:val="none"/>
              </w:rPr>
            </w:pPr>
          </w:p>
        </w:tc>
      </w:tr>
      <w:tr w14:paraId="26142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104" w:type="dxa"/>
            <w:vMerge w:val="continue"/>
            <w:tcBorders>
              <w:top w:val="nil"/>
              <w:bottom w:val="nil"/>
            </w:tcBorders>
            <w:vAlign w:val="top"/>
          </w:tcPr>
          <w:p w14:paraId="799D1EFE">
            <w:pPr>
              <w:rPr>
                <w:rFonts w:hint="eastAsia" w:ascii="宋体" w:hAnsi="宋体" w:eastAsia="宋体" w:cs="宋体"/>
                <w:sz w:val="21"/>
                <w:highlight w:val="none"/>
              </w:rPr>
            </w:pPr>
          </w:p>
        </w:tc>
        <w:tc>
          <w:tcPr>
            <w:tcW w:w="2912" w:type="dxa"/>
            <w:vAlign w:val="top"/>
          </w:tcPr>
          <w:p w14:paraId="74BA2C6C">
            <w:pPr>
              <w:rPr>
                <w:rFonts w:hint="eastAsia" w:ascii="宋体" w:hAnsi="宋体" w:eastAsia="宋体" w:cs="宋体"/>
                <w:sz w:val="21"/>
                <w:highlight w:val="none"/>
              </w:rPr>
            </w:pPr>
          </w:p>
        </w:tc>
        <w:tc>
          <w:tcPr>
            <w:tcW w:w="2397" w:type="dxa"/>
            <w:vAlign w:val="top"/>
          </w:tcPr>
          <w:p w14:paraId="69F6770C">
            <w:pPr>
              <w:rPr>
                <w:rFonts w:hint="eastAsia" w:ascii="宋体" w:hAnsi="宋体" w:eastAsia="宋体" w:cs="宋体"/>
                <w:sz w:val="21"/>
                <w:highlight w:val="none"/>
              </w:rPr>
            </w:pPr>
          </w:p>
        </w:tc>
        <w:tc>
          <w:tcPr>
            <w:tcW w:w="1874" w:type="dxa"/>
            <w:vAlign w:val="top"/>
          </w:tcPr>
          <w:p w14:paraId="119BC485">
            <w:pPr>
              <w:rPr>
                <w:rFonts w:hint="eastAsia" w:ascii="宋体" w:hAnsi="宋体" w:eastAsia="宋体" w:cs="宋体"/>
                <w:sz w:val="21"/>
                <w:highlight w:val="none"/>
              </w:rPr>
            </w:pPr>
          </w:p>
        </w:tc>
        <w:tc>
          <w:tcPr>
            <w:tcW w:w="1264" w:type="dxa"/>
            <w:vAlign w:val="top"/>
          </w:tcPr>
          <w:p w14:paraId="7D092AF9">
            <w:pPr>
              <w:rPr>
                <w:rFonts w:hint="eastAsia" w:ascii="宋体" w:hAnsi="宋体" w:eastAsia="宋体" w:cs="宋体"/>
                <w:sz w:val="21"/>
                <w:highlight w:val="none"/>
              </w:rPr>
            </w:pPr>
          </w:p>
        </w:tc>
      </w:tr>
      <w:tr w14:paraId="6FBD2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104" w:type="dxa"/>
            <w:vMerge w:val="continue"/>
            <w:tcBorders>
              <w:top w:val="nil"/>
              <w:bottom w:val="single" w:color="FFFFFF" w:sz="2" w:space="0"/>
            </w:tcBorders>
            <w:vAlign w:val="top"/>
          </w:tcPr>
          <w:p w14:paraId="78DAD4C3">
            <w:pPr>
              <w:rPr>
                <w:rFonts w:hint="eastAsia" w:ascii="宋体" w:hAnsi="宋体" w:eastAsia="宋体" w:cs="宋体"/>
                <w:sz w:val="21"/>
                <w:highlight w:val="none"/>
              </w:rPr>
            </w:pPr>
          </w:p>
        </w:tc>
        <w:tc>
          <w:tcPr>
            <w:tcW w:w="2912" w:type="dxa"/>
            <w:vAlign w:val="top"/>
          </w:tcPr>
          <w:p w14:paraId="663E6DD0">
            <w:pPr>
              <w:rPr>
                <w:rFonts w:hint="eastAsia" w:ascii="宋体" w:hAnsi="宋体" w:eastAsia="宋体" w:cs="宋体"/>
                <w:sz w:val="21"/>
                <w:highlight w:val="none"/>
              </w:rPr>
            </w:pPr>
          </w:p>
        </w:tc>
        <w:tc>
          <w:tcPr>
            <w:tcW w:w="2397" w:type="dxa"/>
            <w:vAlign w:val="top"/>
          </w:tcPr>
          <w:p w14:paraId="2FBDE936">
            <w:pPr>
              <w:rPr>
                <w:rFonts w:hint="eastAsia" w:ascii="宋体" w:hAnsi="宋体" w:eastAsia="宋体" w:cs="宋体"/>
                <w:sz w:val="21"/>
                <w:highlight w:val="none"/>
              </w:rPr>
            </w:pPr>
          </w:p>
        </w:tc>
        <w:tc>
          <w:tcPr>
            <w:tcW w:w="1874" w:type="dxa"/>
            <w:vAlign w:val="top"/>
          </w:tcPr>
          <w:p w14:paraId="6939208D">
            <w:pPr>
              <w:rPr>
                <w:rFonts w:hint="eastAsia" w:ascii="宋体" w:hAnsi="宋体" w:eastAsia="宋体" w:cs="宋体"/>
                <w:sz w:val="21"/>
                <w:highlight w:val="none"/>
              </w:rPr>
            </w:pPr>
          </w:p>
        </w:tc>
        <w:tc>
          <w:tcPr>
            <w:tcW w:w="1264" w:type="dxa"/>
            <w:vAlign w:val="top"/>
          </w:tcPr>
          <w:p w14:paraId="2FD65995">
            <w:pPr>
              <w:rPr>
                <w:rFonts w:hint="eastAsia" w:ascii="宋体" w:hAnsi="宋体" w:eastAsia="宋体" w:cs="宋体"/>
                <w:sz w:val="21"/>
                <w:highlight w:val="none"/>
              </w:rPr>
            </w:pPr>
          </w:p>
        </w:tc>
      </w:tr>
      <w:tr w14:paraId="2B24A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104" w:type="dxa"/>
            <w:tcBorders>
              <w:top w:val="single" w:color="FFFFFF" w:sz="2" w:space="0"/>
            </w:tcBorders>
            <w:vAlign w:val="top"/>
          </w:tcPr>
          <w:p w14:paraId="60A409C9">
            <w:pPr>
              <w:rPr>
                <w:rFonts w:hint="eastAsia" w:ascii="宋体" w:hAnsi="宋体" w:eastAsia="宋体" w:cs="宋体"/>
                <w:sz w:val="21"/>
                <w:highlight w:val="none"/>
              </w:rPr>
            </w:pPr>
          </w:p>
        </w:tc>
        <w:tc>
          <w:tcPr>
            <w:tcW w:w="2912" w:type="dxa"/>
            <w:vAlign w:val="top"/>
          </w:tcPr>
          <w:p w14:paraId="5B673BA4">
            <w:pPr>
              <w:pStyle w:val="20"/>
              <w:spacing w:before="116" w:line="317" w:lineRule="exact"/>
              <w:ind w:left="1260"/>
              <w:rPr>
                <w:rFonts w:hint="eastAsia" w:ascii="宋体" w:hAnsi="宋体" w:eastAsia="宋体" w:cs="宋体"/>
                <w:highlight w:val="none"/>
              </w:rPr>
            </w:pPr>
            <w:r>
              <w:rPr>
                <w:rFonts w:hint="eastAsia" w:ascii="宋体" w:hAnsi="宋体" w:eastAsia="宋体" w:cs="宋体"/>
                <w:spacing w:val="-5"/>
                <w:position w:val="2"/>
                <w:highlight w:val="none"/>
              </w:rPr>
              <w:t>……</w:t>
            </w:r>
          </w:p>
        </w:tc>
        <w:tc>
          <w:tcPr>
            <w:tcW w:w="2397" w:type="dxa"/>
            <w:vAlign w:val="top"/>
          </w:tcPr>
          <w:p w14:paraId="6118F978">
            <w:pPr>
              <w:rPr>
                <w:rFonts w:hint="eastAsia" w:ascii="宋体" w:hAnsi="宋体" w:eastAsia="宋体" w:cs="宋体"/>
                <w:sz w:val="21"/>
                <w:highlight w:val="none"/>
              </w:rPr>
            </w:pPr>
          </w:p>
        </w:tc>
        <w:tc>
          <w:tcPr>
            <w:tcW w:w="1874" w:type="dxa"/>
            <w:vAlign w:val="top"/>
          </w:tcPr>
          <w:p w14:paraId="71B9EFD1">
            <w:pPr>
              <w:rPr>
                <w:rFonts w:hint="eastAsia" w:ascii="宋体" w:hAnsi="宋体" w:eastAsia="宋体" w:cs="宋体"/>
                <w:sz w:val="21"/>
                <w:highlight w:val="none"/>
              </w:rPr>
            </w:pPr>
          </w:p>
        </w:tc>
        <w:tc>
          <w:tcPr>
            <w:tcW w:w="1264" w:type="dxa"/>
            <w:vAlign w:val="top"/>
          </w:tcPr>
          <w:p w14:paraId="5111FE72">
            <w:pPr>
              <w:rPr>
                <w:rFonts w:hint="eastAsia" w:ascii="宋体" w:hAnsi="宋体" w:eastAsia="宋体" w:cs="宋体"/>
                <w:sz w:val="21"/>
                <w:highlight w:val="none"/>
              </w:rPr>
            </w:pPr>
          </w:p>
        </w:tc>
      </w:tr>
    </w:tbl>
    <w:p w14:paraId="431F93A7">
      <w:pPr>
        <w:pStyle w:val="2"/>
        <w:spacing w:line="307" w:lineRule="auto"/>
        <w:rPr>
          <w:rFonts w:hint="eastAsia" w:ascii="宋体" w:hAnsi="宋体" w:eastAsia="宋体" w:cs="宋体"/>
          <w:highlight w:val="none"/>
        </w:rPr>
      </w:pPr>
    </w:p>
    <w:p w14:paraId="5CEA31B4">
      <w:pPr>
        <w:spacing w:before="69" w:line="221" w:lineRule="auto"/>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注：投标人应按招标文件的要求分别填写，逐点应答。</w:t>
      </w:r>
    </w:p>
    <w:p w14:paraId="705C1A1E">
      <w:pPr>
        <w:pStyle w:val="2"/>
        <w:spacing w:line="273" w:lineRule="auto"/>
        <w:rPr>
          <w:rFonts w:hint="eastAsia" w:ascii="宋体" w:hAnsi="宋体" w:eastAsia="宋体" w:cs="宋体"/>
          <w:highlight w:val="none"/>
        </w:rPr>
      </w:pPr>
    </w:p>
    <w:p w14:paraId="39C1113A">
      <w:pPr>
        <w:pStyle w:val="2"/>
        <w:spacing w:line="273" w:lineRule="auto"/>
        <w:rPr>
          <w:rFonts w:hint="eastAsia" w:ascii="宋体" w:hAnsi="宋体" w:eastAsia="宋体" w:cs="宋体"/>
          <w:highlight w:val="none"/>
        </w:rPr>
      </w:pPr>
    </w:p>
    <w:p w14:paraId="1D24E742">
      <w:pPr>
        <w:pStyle w:val="2"/>
        <w:spacing w:line="274" w:lineRule="auto"/>
        <w:rPr>
          <w:rFonts w:hint="eastAsia" w:ascii="宋体" w:hAnsi="宋体" w:eastAsia="宋体" w:cs="宋体"/>
          <w:highlight w:val="none"/>
        </w:rPr>
      </w:pPr>
    </w:p>
    <w:p w14:paraId="7C094F35">
      <w:pPr>
        <w:spacing w:before="68" w:line="220" w:lineRule="auto"/>
        <w:ind w:left="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投标人(公章)</w:t>
      </w:r>
      <w:r>
        <w:rPr>
          <w:rFonts w:hint="eastAsia" w:ascii="宋体" w:hAnsi="宋体" w:eastAsia="宋体" w:cs="宋体"/>
          <w:spacing w:val="30"/>
          <w:sz w:val="21"/>
          <w:szCs w:val="21"/>
          <w:highlight w:val="none"/>
        </w:rPr>
        <w:t xml:space="preserve"> </w:t>
      </w:r>
      <w:r>
        <w:rPr>
          <w:rFonts w:hint="eastAsia" w:ascii="宋体" w:hAnsi="宋体" w:eastAsia="宋体" w:cs="宋体"/>
          <w:spacing w:val="-5"/>
          <w:sz w:val="21"/>
          <w:szCs w:val="21"/>
          <w:highlight w:val="none"/>
        </w:rPr>
        <w:t>：</w:t>
      </w:r>
      <w:r>
        <w:rPr>
          <w:rFonts w:hint="eastAsia" w:ascii="宋体" w:hAnsi="宋体" w:eastAsia="宋体" w:cs="宋体"/>
          <w:sz w:val="21"/>
          <w:szCs w:val="21"/>
          <w:highlight w:val="none"/>
          <w:u w:val="single" w:color="auto"/>
        </w:rPr>
        <w:t xml:space="preserve">                          </w:t>
      </w:r>
    </w:p>
    <w:p w14:paraId="191EBF7C">
      <w:pPr>
        <w:spacing w:before="249" w:line="220" w:lineRule="auto"/>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法定代表人或其授权委托人（签字或盖章</w:t>
      </w:r>
      <w:r>
        <w:rPr>
          <w:rFonts w:hint="eastAsia" w:ascii="宋体" w:hAnsi="宋体" w:eastAsia="宋体" w:cs="宋体"/>
          <w:spacing w:val="-32"/>
          <w:sz w:val="21"/>
          <w:szCs w:val="21"/>
          <w:highlight w:val="none"/>
        </w:rPr>
        <w:t>）：：</w:t>
      </w:r>
      <w:r>
        <w:rPr>
          <w:rFonts w:hint="eastAsia" w:ascii="宋体" w:hAnsi="宋体" w:eastAsia="宋体" w:cs="宋体"/>
          <w:sz w:val="21"/>
          <w:szCs w:val="21"/>
          <w:highlight w:val="none"/>
          <w:u w:val="single" w:color="auto"/>
        </w:rPr>
        <w:t xml:space="preserve">                        </w:t>
      </w:r>
    </w:p>
    <w:p w14:paraId="12E0435D">
      <w:pPr>
        <w:pStyle w:val="2"/>
        <w:spacing w:line="351" w:lineRule="auto"/>
        <w:rPr>
          <w:rFonts w:hint="eastAsia" w:ascii="宋体" w:hAnsi="宋体" w:eastAsia="宋体" w:cs="宋体"/>
          <w:highlight w:val="none"/>
        </w:rPr>
      </w:pPr>
    </w:p>
    <w:p w14:paraId="11D1F43A">
      <w:pPr>
        <w:spacing w:before="68" w:line="221" w:lineRule="auto"/>
        <w:ind w:left="36"/>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 xml:space="preserve">日期： </w:t>
      </w:r>
      <w:r>
        <w:rPr>
          <w:rFonts w:hint="eastAsia" w:ascii="宋体" w:hAnsi="宋体" w:eastAsia="宋体" w:cs="宋体"/>
          <w:sz w:val="21"/>
          <w:szCs w:val="21"/>
          <w:highlight w:val="none"/>
          <w:u w:val="single" w:color="auto"/>
        </w:rPr>
        <w:t xml:space="preserve">         </w:t>
      </w:r>
      <w:r>
        <w:rPr>
          <w:rFonts w:hint="eastAsia" w:ascii="宋体" w:hAnsi="宋体" w:eastAsia="宋体" w:cs="宋体"/>
          <w:spacing w:val="-96"/>
          <w:sz w:val="21"/>
          <w:szCs w:val="21"/>
          <w:highlight w:val="none"/>
        </w:rPr>
        <w:t xml:space="preserve"> </w:t>
      </w:r>
      <w:r>
        <w:rPr>
          <w:rFonts w:hint="eastAsia" w:ascii="宋体" w:hAnsi="宋体" w:eastAsia="宋体" w:cs="宋体"/>
          <w:spacing w:val="-9"/>
          <w:sz w:val="21"/>
          <w:szCs w:val="21"/>
          <w:highlight w:val="none"/>
        </w:rPr>
        <w:t>年</w:t>
      </w:r>
      <w:r>
        <w:rPr>
          <w:rFonts w:hint="eastAsia" w:ascii="宋体" w:hAnsi="宋体" w:eastAsia="宋体" w:cs="宋体"/>
          <w:spacing w:val="14"/>
          <w:sz w:val="21"/>
          <w:szCs w:val="21"/>
          <w:highlight w:val="none"/>
          <w:u w:val="single" w:color="auto"/>
        </w:rPr>
        <w:t xml:space="preserve">       </w:t>
      </w:r>
      <w:r>
        <w:rPr>
          <w:rFonts w:hint="eastAsia" w:ascii="宋体" w:hAnsi="宋体" w:eastAsia="宋体" w:cs="宋体"/>
          <w:spacing w:val="-87"/>
          <w:sz w:val="21"/>
          <w:szCs w:val="21"/>
          <w:highlight w:val="none"/>
        </w:rPr>
        <w:t xml:space="preserve"> </w:t>
      </w:r>
      <w:r>
        <w:rPr>
          <w:rFonts w:hint="eastAsia" w:ascii="宋体" w:hAnsi="宋体" w:eastAsia="宋体" w:cs="宋体"/>
          <w:spacing w:val="-9"/>
          <w:sz w:val="21"/>
          <w:szCs w:val="21"/>
          <w:highlight w:val="none"/>
        </w:rPr>
        <w:t>月</w:t>
      </w:r>
      <w:r>
        <w:rPr>
          <w:rFonts w:hint="eastAsia" w:ascii="宋体" w:hAnsi="宋体" w:eastAsia="宋体" w:cs="宋体"/>
          <w:spacing w:val="-105"/>
          <w:sz w:val="21"/>
          <w:szCs w:val="21"/>
          <w:highlight w:val="none"/>
        </w:rPr>
        <w:t xml:space="preserve"> </w:t>
      </w:r>
      <w:r>
        <w:rPr>
          <w:rFonts w:hint="eastAsia" w:ascii="宋体" w:hAnsi="宋体" w:eastAsia="宋体" w:cs="宋体"/>
          <w:spacing w:val="13"/>
          <w:sz w:val="21"/>
          <w:szCs w:val="21"/>
          <w:highlight w:val="none"/>
          <w:u w:val="single" w:color="auto"/>
        </w:rPr>
        <w:t xml:space="preserve">        </w:t>
      </w:r>
      <w:r>
        <w:rPr>
          <w:rFonts w:hint="eastAsia" w:ascii="宋体" w:hAnsi="宋体" w:eastAsia="宋体" w:cs="宋体"/>
          <w:spacing w:val="-61"/>
          <w:sz w:val="21"/>
          <w:szCs w:val="21"/>
          <w:highlight w:val="none"/>
        </w:rPr>
        <w:t xml:space="preserve"> </w:t>
      </w:r>
      <w:r>
        <w:rPr>
          <w:rFonts w:hint="eastAsia" w:ascii="宋体" w:hAnsi="宋体" w:eastAsia="宋体" w:cs="宋体"/>
          <w:spacing w:val="-9"/>
          <w:sz w:val="21"/>
          <w:szCs w:val="21"/>
          <w:highlight w:val="none"/>
        </w:rPr>
        <w:t>日</w:t>
      </w:r>
    </w:p>
    <w:p w14:paraId="605C20D2">
      <w:pPr>
        <w:spacing w:line="221" w:lineRule="auto"/>
        <w:rPr>
          <w:rFonts w:hint="eastAsia" w:ascii="宋体" w:hAnsi="宋体" w:eastAsia="宋体" w:cs="宋体"/>
          <w:sz w:val="21"/>
          <w:szCs w:val="21"/>
          <w:highlight w:val="none"/>
        </w:rPr>
        <w:sectPr>
          <w:footerReference r:id="rId23" w:type="default"/>
          <w:pgSz w:w="11907" w:h="16839"/>
          <w:pgMar w:top="1428" w:right="1174" w:bottom="1159" w:left="1141" w:header="0" w:footer="959" w:gutter="0"/>
          <w:cols w:space="720" w:num="1"/>
        </w:sectPr>
      </w:pPr>
    </w:p>
    <w:p w14:paraId="17B300FF">
      <w:pPr>
        <w:spacing w:before="155" w:line="220" w:lineRule="auto"/>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格式七：</w:t>
      </w:r>
    </w:p>
    <w:p w14:paraId="069942BF">
      <w:pPr>
        <w:pStyle w:val="2"/>
        <w:spacing w:line="437" w:lineRule="auto"/>
        <w:rPr>
          <w:rFonts w:hint="eastAsia" w:ascii="宋体" w:hAnsi="宋体" w:eastAsia="宋体" w:cs="宋体"/>
          <w:highlight w:val="none"/>
        </w:rPr>
      </w:pPr>
    </w:p>
    <w:p w14:paraId="2F2EFEF9">
      <w:pPr>
        <w:spacing w:before="140" w:line="223" w:lineRule="auto"/>
        <w:ind w:left="1299"/>
        <w:outlineLvl w:val="1"/>
        <w:rPr>
          <w:rFonts w:hint="eastAsia" w:ascii="宋体" w:hAnsi="宋体" w:eastAsia="宋体" w:cs="宋体"/>
          <w:sz w:val="43"/>
          <w:szCs w:val="43"/>
          <w:highlight w:val="none"/>
        </w:rPr>
      </w:pPr>
      <w:r>
        <w:rPr>
          <w:rFonts w:hint="eastAsia" w:ascii="宋体" w:hAnsi="宋体" w:eastAsia="宋体" w:cs="宋体"/>
          <w:b/>
          <w:bCs/>
          <w:spacing w:val="5"/>
          <w:sz w:val="43"/>
          <w:szCs w:val="43"/>
          <w:highlight w:val="none"/>
        </w:rPr>
        <w:t>盐城市大丰区招标采购供应商承诺书</w:t>
      </w:r>
    </w:p>
    <w:p w14:paraId="3BCB79D0">
      <w:pPr>
        <w:pStyle w:val="2"/>
        <w:spacing w:line="467" w:lineRule="auto"/>
        <w:rPr>
          <w:rFonts w:hint="eastAsia" w:ascii="宋体" w:hAnsi="宋体" w:eastAsia="宋体" w:cs="宋体"/>
          <w:highlight w:val="none"/>
        </w:rPr>
      </w:pPr>
    </w:p>
    <w:p w14:paraId="0D9A2940">
      <w:pPr>
        <w:spacing w:before="78" w:line="354" w:lineRule="auto"/>
        <w:ind w:left="1" w:right="56" w:firstLine="482"/>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为营造公开、公平、公正、诚实守信的招标</w:t>
      </w:r>
      <w:r>
        <w:rPr>
          <w:rFonts w:hint="eastAsia" w:ascii="宋体" w:hAnsi="宋体" w:eastAsia="宋体" w:cs="宋体"/>
          <w:spacing w:val="-9"/>
          <w:sz w:val="24"/>
          <w:szCs w:val="24"/>
          <w:highlight w:val="none"/>
        </w:rPr>
        <w:t>采购交易环境，</w:t>
      </w:r>
      <w:r>
        <w:rPr>
          <w:rFonts w:hint="eastAsia" w:ascii="宋体" w:hAnsi="宋体" w:eastAsia="宋体" w:cs="宋体"/>
          <w:spacing w:val="-57"/>
          <w:sz w:val="24"/>
          <w:szCs w:val="24"/>
          <w:highlight w:val="none"/>
        </w:rPr>
        <w:t xml:space="preserve"> </w:t>
      </w:r>
      <w:r>
        <w:rPr>
          <w:rFonts w:hint="eastAsia" w:ascii="宋体" w:hAnsi="宋体" w:eastAsia="宋体" w:cs="宋体"/>
          <w:spacing w:val="-9"/>
          <w:sz w:val="24"/>
          <w:szCs w:val="24"/>
          <w:highlight w:val="none"/>
        </w:rPr>
        <w:t>树立诚信守法的投标人形象，</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本单位参加招标采购项目</w:t>
      </w:r>
      <w:r>
        <w:rPr>
          <w:rFonts w:hint="eastAsia" w:ascii="宋体" w:hAnsi="宋体" w:eastAsia="宋体" w:cs="宋体"/>
          <w:spacing w:val="-1"/>
          <w:sz w:val="24"/>
          <w:szCs w:val="24"/>
          <w:highlight w:val="none"/>
          <w:u w:val="single" w:color="auto"/>
        </w:rPr>
        <w:t>：</w:t>
      </w:r>
      <w:r>
        <w:rPr>
          <w:rFonts w:hint="eastAsia" w:ascii="宋体" w:hAnsi="宋体" w:eastAsia="宋体" w:cs="宋体"/>
          <w:sz w:val="24"/>
          <w:szCs w:val="24"/>
          <w:highlight w:val="none"/>
          <w:u w:val="single" w:color="auto"/>
        </w:rPr>
        <w:t xml:space="preserve">                                        </w:t>
      </w:r>
    </w:p>
    <w:p w14:paraId="3F862587">
      <w:pPr>
        <w:spacing w:before="1" w:line="218" w:lineRule="auto"/>
        <w:ind w:left="20"/>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的招标采购活动，本人代表本单位作出以下承诺：</w:t>
      </w:r>
    </w:p>
    <w:p w14:paraId="678AF9A1">
      <w:pPr>
        <w:spacing w:before="175" w:line="309" w:lineRule="auto"/>
        <w:ind w:left="2" w:right="14" w:firstLine="485"/>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（一）本单位对所提交的企（事）业单位基本信息、企（事）业负责人、项目负责人、技</w:t>
      </w:r>
      <w:r>
        <w:rPr>
          <w:rFonts w:hint="eastAsia" w:ascii="宋体" w:hAnsi="宋体" w:eastAsia="宋体" w:cs="宋体"/>
          <w:spacing w:val="4"/>
          <w:sz w:val="24"/>
          <w:szCs w:val="24"/>
          <w:highlight w:val="none"/>
        </w:rPr>
        <w:t xml:space="preserve"> </w:t>
      </w:r>
      <w:r>
        <w:rPr>
          <w:rFonts w:hint="eastAsia" w:ascii="宋体" w:hAnsi="宋体" w:eastAsia="宋体" w:cs="宋体"/>
          <w:sz w:val="24"/>
          <w:szCs w:val="24"/>
          <w:highlight w:val="none"/>
        </w:rPr>
        <w:t>术负责人、从业资质和资格、业绩、财务状况、信誉等所有资料，均合法、真实、准确、有</w:t>
      </w:r>
      <w:r>
        <w:rPr>
          <w:rFonts w:hint="eastAsia" w:ascii="宋体" w:hAnsi="宋体" w:eastAsia="宋体" w:cs="宋体"/>
          <w:spacing w:val="7"/>
          <w:sz w:val="24"/>
          <w:szCs w:val="24"/>
          <w:highlight w:val="none"/>
        </w:rPr>
        <w:t xml:space="preserve"> </w:t>
      </w:r>
      <w:r>
        <w:rPr>
          <w:rFonts w:hint="eastAsia" w:ascii="宋体" w:hAnsi="宋体" w:eastAsia="宋体" w:cs="宋体"/>
          <w:spacing w:val="-2"/>
          <w:sz w:val="24"/>
          <w:szCs w:val="24"/>
          <w:highlight w:val="none"/>
        </w:rPr>
        <w:t>效，无任何伪造、修改、虚假成份，并对所提供资料</w:t>
      </w:r>
      <w:r>
        <w:rPr>
          <w:rFonts w:hint="eastAsia" w:ascii="宋体" w:hAnsi="宋体" w:eastAsia="宋体" w:cs="宋体"/>
          <w:spacing w:val="-3"/>
          <w:sz w:val="24"/>
          <w:szCs w:val="24"/>
          <w:highlight w:val="none"/>
        </w:rPr>
        <w:t>的真实性负责；</w:t>
      </w:r>
    </w:p>
    <w:p w14:paraId="5EDF0C54">
      <w:pPr>
        <w:spacing w:before="175" w:line="309" w:lineRule="auto"/>
        <w:ind w:right="9" w:firstLine="487"/>
        <w:rPr>
          <w:rFonts w:hint="eastAsia" w:ascii="宋体" w:hAnsi="宋体" w:eastAsia="宋体" w:cs="宋体"/>
          <w:sz w:val="24"/>
          <w:szCs w:val="24"/>
          <w:highlight w:val="none"/>
        </w:rPr>
      </w:pPr>
      <w:r>
        <w:rPr>
          <w:rFonts w:hint="eastAsia" w:ascii="宋体" w:hAnsi="宋体" w:eastAsia="宋体" w:cs="宋体"/>
          <w:sz w:val="24"/>
          <w:szCs w:val="24"/>
          <w:highlight w:val="none"/>
        </w:rPr>
        <w:t>（二）本单位无涉及招标采购活动的违法、违规不良记录，我公司及相关负责人无因存</w:t>
      </w:r>
      <w:r>
        <w:rPr>
          <w:rFonts w:hint="eastAsia" w:ascii="宋体" w:hAnsi="宋体" w:eastAsia="宋体" w:cs="宋体"/>
          <w:spacing w:val="14"/>
          <w:sz w:val="24"/>
          <w:szCs w:val="24"/>
          <w:highlight w:val="none"/>
        </w:rPr>
        <w:t xml:space="preserve"> </w:t>
      </w:r>
      <w:r>
        <w:rPr>
          <w:rFonts w:hint="eastAsia" w:ascii="宋体" w:hAnsi="宋体" w:eastAsia="宋体" w:cs="宋体"/>
          <w:spacing w:val="1"/>
          <w:sz w:val="24"/>
          <w:szCs w:val="24"/>
          <w:highlight w:val="none"/>
        </w:rPr>
        <w:t>在重大隐患整改不力、发生有重大社会影响生产安</w:t>
      </w:r>
      <w:r>
        <w:rPr>
          <w:rFonts w:hint="eastAsia" w:ascii="宋体" w:hAnsi="宋体" w:eastAsia="宋体" w:cs="宋体"/>
          <w:sz w:val="24"/>
          <w:szCs w:val="24"/>
          <w:highlight w:val="none"/>
        </w:rPr>
        <w:t xml:space="preserve">全事故或其他严重违法违规行为而被列入 </w:t>
      </w:r>
      <w:r>
        <w:rPr>
          <w:rFonts w:hint="eastAsia" w:ascii="宋体" w:hAnsi="宋体" w:eastAsia="宋体" w:cs="宋体"/>
          <w:spacing w:val="-5"/>
          <w:sz w:val="24"/>
          <w:szCs w:val="24"/>
          <w:highlight w:val="none"/>
        </w:rPr>
        <w:t>失信联合惩戒的不良记录；</w:t>
      </w:r>
    </w:p>
    <w:p w14:paraId="24F1C803">
      <w:pPr>
        <w:spacing w:before="172" w:line="287" w:lineRule="auto"/>
        <w:ind w:left="1" w:right="6" w:firstLine="485"/>
        <w:rPr>
          <w:rFonts w:hint="eastAsia" w:ascii="宋体" w:hAnsi="宋体" w:eastAsia="宋体" w:cs="宋体"/>
          <w:sz w:val="24"/>
          <w:szCs w:val="24"/>
          <w:highlight w:val="none"/>
        </w:rPr>
      </w:pPr>
      <w:r>
        <w:rPr>
          <w:rFonts w:hint="eastAsia" w:ascii="宋体" w:hAnsi="宋体" w:eastAsia="宋体" w:cs="宋体"/>
          <w:sz w:val="24"/>
          <w:szCs w:val="24"/>
          <w:highlight w:val="none"/>
        </w:rPr>
        <w:t>（三）严格依照国家和省、市关于招标采购的法律、法规、规章、规范性文件，参加招</w:t>
      </w:r>
      <w:r>
        <w:rPr>
          <w:rFonts w:hint="eastAsia" w:ascii="宋体" w:hAnsi="宋体" w:eastAsia="宋体" w:cs="宋体"/>
          <w:spacing w:val="18"/>
          <w:sz w:val="24"/>
          <w:szCs w:val="24"/>
          <w:highlight w:val="none"/>
        </w:rPr>
        <w:t xml:space="preserve"> </w:t>
      </w:r>
      <w:r>
        <w:rPr>
          <w:rFonts w:hint="eastAsia" w:ascii="宋体" w:hAnsi="宋体" w:eastAsia="宋体" w:cs="宋体"/>
          <w:spacing w:val="-3"/>
          <w:sz w:val="24"/>
          <w:szCs w:val="24"/>
          <w:highlight w:val="none"/>
        </w:rPr>
        <w:t>标采购的投标活动；积极履行社会责任，促进廉政建设；</w:t>
      </w:r>
    </w:p>
    <w:p w14:paraId="5CAFA6C6">
      <w:pPr>
        <w:spacing w:before="176" w:line="286" w:lineRule="auto"/>
        <w:ind w:left="5" w:right="2" w:firstLine="520"/>
        <w:rPr>
          <w:rFonts w:hint="eastAsia" w:ascii="宋体" w:hAnsi="宋体" w:eastAsia="宋体" w:cs="宋体"/>
          <w:sz w:val="24"/>
          <w:szCs w:val="24"/>
          <w:highlight w:val="none"/>
        </w:rPr>
      </w:pPr>
      <w:r>
        <w:rPr>
          <w:rFonts w:hint="eastAsia" w:ascii="宋体" w:hAnsi="宋体" w:eastAsia="宋体" w:cs="宋体"/>
          <w:sz w:val="24"/>
          <w:szCs w:val="24"/>
          <w:highlight w:val="none"/>
        </w:rPr>
        <w:t>（四）严格遵守即时信息公示规定，及时维护和更</w:t>
      </w:r>
      <w:r>
        <w:rPr>
          <w:rFonts w:hint="eastAsia" w:ascii="宋体" w:hAnsi="宋体" w:eastAsia="宋体" w:cs="宋体"/>
          <w:spacing w:val="-1"/>
          <w:sz w:val="24"/>
          <w:szCs w:val="24"/>
          <w:highlight w:val="none"/>
        </w:rPr>
        <w:t>新盐城市大丰区公共资源交易平台中</w:t>
      </w:r>
      <w:r>
        <w:rPr>
          <w:rFonts w:hint="eastAsia" w:ascii="宋体" w:hAnsi="宋体" w:eastAsia="宋体" w:cs="宋体"/>
          <w:sz w:val="24"/>
          <w:szCs w:val="24"/>
          <w:highlight w:val="none"/>
        </w:rPr>
        <w:t xml:space="preserve"> </w:t>
      </w:r>
      <w:r>
        <w:rPr>
          <w:rFonts w:hint="eastAsia" w:ascii="宋体" w:hAnsi="宋体" w:eastAsia="宋体" w:cs="宋体"/>
          <w:spacing w:val="-7"/>
          <w:sz w:val="24"/>
          <w:szCs w:val="24"/>
          <w:highlight w:val="none"/>
        </w:rPr>
        <w:t>与本单位相关的信息；</w:t>
      </w:r>
    </w:p>
    <w:p w14:paraId="3696B3E4">
      <w:pPr>
        <w:spacing w:before="175" w:line="309" w:lineRule="auto"/>
        <w:ind w:left="1" w:firstLine="373"/>
        <w:rPr>
          <w:rFonts w:hint="eastAsia" w:ascii="宋体" w:hAnsi="宋体" w:eastAsia="宋体" w:cs="宋体"/>
          <w:sz w:val="24"/>
          <w:szCs w:val="24"/>
          <w:highlight w:val="none"/>
        </w:rPr>
      </w:pPr>
      <w:r>
        <w:rPr>
          <w:rFonts w:hint="eastAsia" w:ascii="宋体" w:hAnsi="宋体" w:eastAsia="宋体" w:cs="宋体"/>
          <w:spacing w:val="-13"/>
          <w:sz w:val="24"/>
          <w:szCs w:val="24"/>
          <w:highlight w:val="none"/>
        </w:rPr>
        <w:t>（</w:t>
      </w:r>
      <w:r>
        <w:rPr>
          <w:rFonts w:hint="eastAsia" w:ascii="宋体" w:hAnsi="宋体" w:eastAsia="宋体" w:cs="宋体"/>
          <w:spacing w:val="-12"/>
          <w:sz w:val="24"/>
          <w:szCs w:val="24"/>
          <w:highlight w:val="none"/>
        </w:rPr>
        <w:t>五）自我约束、自我管理，</w:t>
      </w:r>
      <w:r>
        <w:rPr>
          <w:rFonts w:hint="eastAsia" w:ascii="宋体" w:hAnsi="宋体" w:eastAsia="宋体" w:cs="宋体"/>
          <w:spacing w:val="56"/>
          <w:sz w:val="24"/>
          <w:szCs w:val="24"/>
          <w:highlight w:val="none"/>
        </w:rPr>
        <w:t xml:space="preserve"> </w:t>
      </w:r>
      <w:r>
        <w:rPr>
          <w:rFonts w:hint="eastAsia" w:ascii="宋体" w:hAnsi="宋体" w:eastAsia="宋体" w:cs="宋体"/>
          <w:spacing w:val="-12"/>
          <w:sz w:val="24"/>
          <w:szCs w:val="24"/>
          <w:highlight w:val="none"/>
        </w:rPr>
        <w:t>守合同、重信用</w:t>
      </w:r>
      <w:r>
        <w:rPr>
          <w:rFonts w:hint="eastAsia" w:ascii="宋体" w:hAnsi="宋体" w:eastAsia="宋体" w:cs="宋体"/>
          <w:spacing w:val="-13"/>
          <w:sz w:val="24"/>
          <w:szCs w:val="24"/>
          <w:highlight w:val="none"/>
        </w:rPr>
        <w:t>，</w:t>
      </w:r>
      <w:r>
        <w:rPr>
          <w:rFonts w:hint="eastAsia" w:ascii="宋体" w:hAnsi="宋体" w:eastAsia="宋体" w:cs="宋体"/>
          <w:spacing w:val="88"/>
          <w:sz w:val="24"/>
          <w:szCs w:val="24"/>
          <w:highlight w:val="none"/>
        </w:rPr>
        <w:t xml:space="preserve"> </w:t>
      </w:r>
      <w:r>
        <w:rPr>
          <w:rFonts w:hint="eastAsia" w:ascii="宋体" w:hAnsi="宋体" w:eastAsia="宋体" w:cs="宋体"/>
          <w:spacing w:val="-13"/>
          <w:sz w:val="24"/>
          <w:szCs w:val="24"/>
          <w:highlight w:val="none"/>
        </w:rPr>
        <w:t>自觉维护招标采购交易的良好秩序，与</w:t>
      </w:r>
      <w:r>
        <w:rPr>
          <w:rFonts w:hint="eastAsia" w:ascii="宋体" w:hAnsi="宋体" w:eastAsia="宋体" w:cs="宋体"/>
          <w:spacing w:val="-12"/>
          <w:sz w:val="24"/>
          <w:szCs w:val="24"/>
          <w:highlight w:val="none"/>
        </w:rPr>
        <w:t>参</w:t>
      </w:r>
      <w:r>
        <w:rPr>
          <w:rFonts w:hint="eastAsia" w:ascii="宋体" w:hAnsi="宋体" w:eastAsia="宋体" w:cs="宋体"/>
          <w:sz w:val="24"/>
          <w:szCs w:val="24"/>
          <w:highlight w:val="none"/>
        </w:rPr>
        <w:t xml:space="preserve"> </w:t>
      </w:r>
      <w:r>
        <w:rPr>
          <w:rFonts w:hint="eastAsia" w:ascii="宋体" w:hAnsi="宋体" w:eastAsia="宋体" w:cs="宋体"/>
          <w:spacing w:val="-6"/>
          <w:sz w:val="24"/>
          <w:szCs w:val="24"/>
          <w:highlight w:val="none"/>
        </w:rPr>
        <w:t>与本次招标采购活动的其他供应商不存在直接控股或管理关系，不参与围标串标、弄虚作</w:t>
      </w:r>
      <w:r>
        <w:rPr>
          <w:rFonts w:hint="eastAsia" w:ascii="宋体" w:hAnsi="宋体" w:eastAsia="宋体" w:cs="宋体"/>
          <w:spacing w:val="-7"/>
          <w:sz w:val="24"/>
          <w:szCs w:val="24"/>
          <w:highlight w:val="none"/>
        </w:rPr>
        <w:t>假、</w:t>
      </w:r>
      <w:r>
        <w:rPr>
          <w:rFonts w:hint="eastAsia" w:ascii="宋体" w:hAnsi="宋体" w:eastAsia="宋体" w:cs="宋体"/>
          <w:sz w:val="24"/>
          <w:szCs w:val="24"/>
          <w:highlight w:val="none"/>
        </w:rPr>
        <w:t xml:space="preserve"> </w:t>
      </w:r>
      <w:r>
        <w:rPr>
          <w:rFonts w:hint="eastAsia" w:ascii="宋体" w:hAnsi="宋体" w:eastAsia="宋体" w:cs="宋体"/>
          <w:spacing w:val="-4"/>
          <w:sz w:val="24"/>
          <w:szCs w:val="24"/>
          <w:highlight w:val="none"/>
        </w:rPr>
        <w:t>骗取中标、干扰评标、违约毁约等行为；</w:t>
      </w:r>
    </w:p>
    <w:p w14:paraId="198CA97B">
      <w:pPr>
        <w:spacing w:before="176" w:line="219" w:lineRule="auto"/>
        <w:ind w:left="375"/>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（六）自觉接受政府、行业组织、社会公众、新闻舆论的监督；</w:t>
      </w:r>
    </w:p>
    <w:p w14:paraId="17F6992C">
      <w:pPr>
        <w:spacing w:before="176" w:line="286" w:lineRule="auto"/>
        <w:ind w:right="15" w:firstLine="375"/>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（七）本单位自愿接受有关监督部门的依法检查。如发生违法违规或不良失信行为， 自愿</w:t>
      </w:r>
      <w:r>
        <w:rPr>
          <w:rFonts w:hint="eastAsia" w:ascii="宋体" w:hAnsi="宋体" w:eastAsia="宋体" w:cs="宋体"/>
          <w:spacing w:val="1"/>
          <w:sz w:val="24"/>
          <w:szCs w:val="24"/>
          <w:highlight w:val="none"/>
        </w:rPr>
        <w:t xml:space="preserve"> </w:t>
      </w:r>
      <w:r>
        <w:rPr>
          <w:rFonts w:hint="eastAsia" w:ascii="宋体" w:hAnsi="宋体" w:eastAsia="宋体" w:cs="宋体"/>
          <w:spacing w:val="-6"/>
          <w:sz w:val="24"/>
          <w:szCs w:val="24"/>
          <w:highlight w:val="none"/>
        </w:rPr>
        <w:t>接受有关监督部门依法给予的行政处罚（处理</w:t>
      </w:r>
      <w:r>
        <w:rPr>
          <w:rFonts w:hint="eastAsia" w:ascii="宋体" w:hAnsi="宋体" w:eastAsia="宋体" w:cs="宋体"/>
          <w:spacing w:val="-1"/>
          <w:sz w:val="24"/>
          <w:szCs w:val="24"/>
          <w:highlight w:val="none"/>
        </w:rPr>
        <w:t>），</w:t>
      </w:r>
      <w:r>
        <w:rPr>
          <w:rFonts w:hint="eastAsia" w:ascii="宋体" w:hAnsi="宋体" w:eastAsia="宋体" w:cs="宋体"/>
          <w:spacing w:val="-6"/>
          <w:sz w:val="24"/>
          <w:szCs w:val="24"/>
          <w:highlight w:val="none"/>
        </w:rPr>
        <w:t>并依法承担相应责任；</w:t>
      </w:r>
    </w:p>
    <w:p w14:paraId="37A9078B">
      <w:pPr>
        <w:spacing w:before="176" w:line="219" w:lineRule="auto"/>
        <w:ind w:left="375"/>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（八）本人已认真阅读了上述承诺，并向本单位员工作了宣传教育。</w:t>
      </w:r>
    </w:p>
    <w:p w14:paraId="7FCBF0CB">
      <w:pPr>
        <w:pStyle w:val="2"/>
        <w:spacing w:line="349" w:lineRule="auto"/>
        <w:rPr>
          <w:rFonts w:hint="eastAsia" w:ascii="宋体" w:hAnsi="宋体" w:eastAsia="宋体" w:cs="宋体"/>
          <w:highlight w:val="none"/>
        </w:rPr>
      </w:pPr>
    </w:p>
    <w:p w14:paraId="28513E72">
      <w:pPr>
        <w:pStyle w:val="2"/>
        <w:spacing w:line="349" w:lineRule="auto"/>
        <w:rPr>
          <w:rFonts w:hint="eastAsia" w:ascii="宋体" w:hAnsi="宋体" w:eastAsia="宋体" w:cs="宋体"/>
          <w:highlight w:val="none"/>
        </w:rPr>
      </w:pPr>
    </w:p>
    <w:p w14:paraId="742B900F">
      <w:pPr>
        <w:spacing w:before="78" w:line="220" w:lineRule="auto"/>
        <w:ind w:left="484"/>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法定代表人签名</w:t>
      </w:r>
      <w:r>
        <w:rPr>
          <w:rFonts w:hint="eastAsia" w:ascii="宋体" w:hAnsi="宋体" w:eastAsia="宋体" w:cs="宋体"/>
          <w:spacing w:val="-3"/>
          <w:sz w:val="24"/>
          <w:szCs w:val="24"/>
          <w:highlight w:val="none"/>
        </w:rPr>
        <w:t>：</w:t>
      </w:r>
    </w:p>
    <w:p w14:paraId="1995C502">
      <w:pPr>
        <w:pStyle w:val="2"/>
        <w:spacing w:line="313" w:lineRule="auto"/>
        <w:rPr>
          <w:rFonts w:hint="eastAsia" w:ascii="宋体" w:hAnsi="宋体" w:eastAsia="宋体" w:cs="宋体"/>
          <w:highlight w:val="none"/>
        </w:rPr>
      </w:pPr>
    </w:p>
    <w:p w14:paraId="5D3B65CF">
      <w:pPr>
        <w:spacing w:before="79" w:line="219" w:lineRule="auto"/>
        <w:ind w:left="483"/>
        <w:rPr>
          <w:rFonts w:hint="eastAsia" w:ascii="宋体" w:hAnsi="宋体" w:eastAsia="宋体" w:cs="宋体"/>
          <w:sz w:val="24"/>
          <w:szCs w:val="24"/>
          <w:highlight w:val="none"/>
        </w:rPr>
      </w:pPr>
      <w:r>
        <w:rPr>
          <w:rFonts w:hint="eastAsia" w:ascii="宋体" w:hAnsi="宋体" w:eastAsia="宋体" w:cs="宋体"/>
          <w:spacing w:val="-19"/>
          <w:sz w:val="24"/>
          <w:szCs w:val="24"/>
          <w:highlight w:val="none"/>
        </w:rPr>
        <w:t>单位名称（盖章</w:t>
      </w:r>
      <w:r>
        <w:rPr>
          <w:rFonts w:hint="eastAsia" w:ascii="宋体" w:hAnsi="宋体" w:eastAsia="宋体" w:cs="宋体"/>
          <w:spacing w:val="-8"/>
          <w:sz w:val="24"/>
          <w:szCs w:val="24"/>
          <w:highlight w:val="none"/>
        </w:rPr>
        <w:t>）：</w:t>
      </w:r>
    </w:p>
    <w:p w14:paraId="55076155">
      <w:pPr>
        <w:spacing w:before="166" w:line="220" w:lineRule="auto"/>
        <w:jc w:val="right"/>
        <w:rPr>
          <w:rFonts w:hint="eastAsia" w:ascii="宋体" w:hAnsi="宋体" w:eastAsia="宋体" w:cs="宋体"/>
          <w:spacing w:val="-26"/>
          <w:sz w:val="24"/>
          <w:szCs w:val="24"/>
          <w:highlight w:val="none"/>
        </w:rPr>
      </w:pPr>
      <w:r>
        <w:rPr>
          <w:rFonts w:hint="eastAsia" w:ascii="宋体" w:hAnsi="宋体" w:eastAsia="宋体" w:cs="宋体"/>
          <w:spacing w:val="-26"/>
          <w:sz w:val="24"/>
          <w:szCs w:val="24"/>
          <w:highlight w:val="none"/>
        </w:rPr>
        <w:t>年</w:t>
      </w:r>
      <w:r>
        <w:rPr>
          <w:rFonts w:hint="eastAsia" w:ascii="宋体" w:hAnsi="宋体" w:eastAsia="宋体" w:cs="宋体"/>
          <w:spacing w:val="4"/>
          <w:sz w:val="24"/>
          <w:szCs w:val="24"/>
          <w:highlight w:val="none"/>
        </w:rPr>
        <w:t xml:space="preserve">    </w:t>
      </w:r>
      <w:r>
        <w:rPr>
          <w:rFonts w:hint="eastAsia" w:ascii="宋体" w:hAnsi="宋体" w:eastAsia="宋体" w:cs="宋体"/>
          <w:spacing w:val="-26"/>
          <w:sz w:val="24"/>
          <w:szCs w:val="24"/>
          <w:highlight w:val="none"/>
        </w:rPr>
        <w:t>月</w:t>
      </w:r>
      <w:r>
        <w:rPr>
          <w:rFonts w:hint="eastAsia" w:ascii="宋体" w:hAnsi="宋体" w:eastAsia="宋体" w:cs="宋体"/>
          <w:spacing w:val="12"/>
          <w:sz w:val="24"/>
          <w:szCs w:val="24"/>
          <w:highlight w:val="none"/>
        </w:rPr>
        <w:t xml:space="preserve">    </w:t>
      </w:r>
      <w:r>
        <w:rPr>
          <w:rFonts w:hint="eastAsia" w:ascii="宋体" w:hAnsi="宋体" w:eastAsia="宋体" w:cs="宋体"/>
          <w:spacing w:val="-26"/>
          <w:sz w:val="24"/>
          <w:szCs w:val="24"/>
          <w:highlight w:val="none"/>
        </w:rPr>
        <w:t>日</w:t>
      </w:r>
    </w:p>
    <w:p w14:paraId="3F9841AD">
      <w:pPr>
        <w:spacing w:before="166" w:line="220" w:lineRule="auto"/>
        <w:jc w:val="right"/>
        <w:rPr>
          <w:rFonts w:hint="eastAsia" w:ascii="宋体" w:hAnsi="宋体" w:eastAsia="宋体" w:cs="宋体"/>
          <w:spacing w:val="-26"/>
          <w:sz w:val="24"/>
          <w:szCs w:val="24"/>
          <w:highlight w:val="none"/>
        </w:rPr>
      </w:pPr>
    </w:p>
    <w:p w14:paraId="63D3E0A7">
      <w:pPr>
        <w:spacing w:before="166" w:line="220" w:lineRule="auto"/>
        <w:jc w:val="left"/>
        <w:rPr>
          <w:rFonts w:hint="eastAsia" w:ascii="宋体" w:hAnsi="宋体" w:eastAsia="宋体" w:cs="宋体"/>
          <w:spacing w:val="-26"/>
          <w:sz w:val="24"/>
          <w:szCs w:val="24"/>
          <w:highlight w:val="none"/>
          <w:lang w:val="en-US" w:eastAsia="zh-CN"/>
        </w:rPr>
      </w:pPr>
      <w:r>
        <w:rPr>
          <w:rFonts w:hint="eastAsia" w:ascii="宋体" w:hAnsi="宋体" w:eastAsia="宋体" w:cs="宋体"/>
          <w:spacing w:val="-26"/>
          <w:sz w:val="24"/>
          <w:szCs w:val="24"/>
          <w:highlight w:val="none"/>
          <w:lang w:val="en-US" w:eastAsia="zh-CN"/>
        </w:rPr>
        <w:t>格式八：</w:t>
      </w:r>
    </w:p>
    <w:p w14:paraId="293AF6E9">
      <w:pPr>
        <w:spacing w:before="166" w:line="220" w:lineRule="auto"/>
        <w:jc w:val="right"/>
        <w:rPr>
          <w:rFonts w:hint="eastAsia" w:ascii="宋体" w:hAnsi="宋体" w:eastAsia="宋体" w:cs="宋体"/>
          <w:spacing w:val="-26"/>
          <w:sz w:val="24"/>
          <w:szCs w:val="24"/>
          <w:highlight w:val="none"/>
        </w:rPr>
      </w:pPr>
    </w:p>
    <w:p w14:paraId="12DBAFB0">
      <w:pPr>
        <w:spacing w:before="176" w:line="286" w:lineRule="auto"/>
        <w:ind w:right="15" w:firstLine="375"/>
        <w:rPr>
          <w:rFonts w:hint="eastAsia" w:ascii="宋体" w:hAnsi="宋体" w:eastAsia="宋体" w:cs="宋体"/>
          <w:spacing w:val="-6"/>
          <w:sz w:val="24"/>
          <w:szCs w:val="24"/>
          <w:highlight w:val="none"/>
          <w:lang w:eastAsia="zh-CN"/>
        </w:rPr>
      </w:pPr>
      <w:r>
        <w:rPr>
          <w:rFonts w:hint="eastAsia" w:ascii="宋体" w:hAnsi="宋体" w:eastAsia="宋体" w:cs="宋体"/>
          <w:spacing w:val="-6"/>
          <w:sz w:val="24"/>
          <w:szCs w:val="24"/>
          <w:highlight w:val="none"/>
        </w:rPr>
        <w:t>投标人须要承诺：如果采购人委托第三方融资租赁公司支付合同款项，投标人须全力配合采购人和融资租赁公司相关工作。</w:t>
      </w:r>
      <w:r>
        <w:rPr>
          <w:rFonts w:hint="eastAsia" w:ascii="宋体" w:hAnsi="宋体" w:eastAsia="宋体" w:cs="宋体"/>
          <w:spacing w:val="-6"/>
          <w:sz w:val="24"/>
          <w:szCs w:val="24"/>
          <w:highlight w:val="none"/>
          <w:lang w:eastAsia="zh-CN"/>
        </w:rPr>
        <w:t>（</w:t>
      </w:r>
      <w:r>
        <w:rPr>
          <w:rFonts w:hint="eastAsia" w:ascii="宋体" w:hAnsi="宋体" w:eastAsia="宋体" w:cs="宋体"/>
          <w:spacing w:val="-6"/>
          <w:sz w:val="24"/>
          <w:szCs w:val="24"/>
          <w:highlight w:val="none"/>
          <w:lang w:val="en-US" w:eastAsia="zh-CN"/>
        </w:rPr>
        <w:t>格式自拟</w:t>
      </w:r>
      <w:r>
        <w:rPr>
          <w:rFonts w:hint="eastAsia" w:ascii="宋体" w:hAnsi="宋体" w:eastAsia="宋体" w:cs="宋体"/>
          <w:spacing w:val="-6"/>
          <w:sz w:val="24"/>
          <w:szCs w:val="24"/>
          <w:highlight w:val="none"/>
          <w:lang w:eastAsia="zh-CN"/>
        </w:rPr>
        <w:t>）</w:t>
      </w:r>
    </w:p>
    <w:p w14:paraId="7CFE216B">
      <w:pPr>
        <w:spacing w:before="176" w:line="286" w:lineRule="auto"/>
        <w:ind w:right="15" w:firstLine="375"/>
        <w:rPr>
          <w:rFonts w:hint="eastAsia" w:ascii="宋体" w:hAnsi="宋体" w:eastAsia="宋体" w:cs="宋体"/>
          <w:spacing w:val="-6"/>
          <w:sz w:val="24"/>
          <w:szCs w:val="24"/>
          <w:highlight w:val="none"/>
          <w:lang w:eastAsia="zh-CN"/>
        </w:rPr>
      </w:pPr>
    </w:p>
    <w:p w14:paraId="10509218">
      <w:pPr>
        <w:spacing w:before="176" w:line="286" w:lineRule="auto"/>
        <w:ind w:right="15" w:firstLine="375"/>
        <w:rPr>
          <w:rFonts w:hint="eastAsia" w:ascii="宋体" w:hAnsi="宋体" w:eastAsia="宋体" w:cs="宋体"/>
          <w:spacing w:val="-6"/>
          <w:sz w:val="24"/>
          <w:szCs w:val="24"/>
          <w:highlight w:val="none"/>
          <w:lang w:eastAsia="zh-CN"/>
        </w:rPr>
      </w:pPr>
    </w:p>
    <w:p w14:paraId="2DE752C0">
      <w:pPr>
        <w:spacing w:before="176" w:line="286" w:lineRule="auto"/>
        <w:ind w:right="15" w:firstLine="375"/>
        <w:rPr>
          <w:rFonts w:hint="eastAsia" w:ascii="宋体" w:hAnsi="宋体" w:eastAsia="宋体" w:cs="宋体"/>
          <w:spacing w:val="-6"/>
          <w:sz w:val="24"/>
          <w:szCs w:val="24"/>
          <w:highlight w:val="none"/>
          <w:lang w:eastAsia="zh-CN"/>
        </w:rPr>
      </w:pPr>
    </w:p>
    <w:p w14:paraId="34BD8BEA">
      <w:pPr>
        <w:spacing w:before="176" w:line="286" w:lineRule="auto"/>
        <w:ind w:right="15" w:firstLine="375"/>
        <w:rPr>
          <w:rFonts w:hint="eastAsia" w:ascii="宋体" w:hAnsi="宋体" w:eastAsia="宋体" w:cs="宋体"/>
          <w:spacing w:val="-6"/>
          <w:sz w:val="24"/>
          <w:szCs w:val="24"/>
          <w:highlight w:val="none"/>
          <w:lang w:eastAsia="zh-CN"/>
        </w:rPr>
      </w:pPr>
    </w:p>
    <w:p w14:paraId="5C0FC482">
      <w:pPr>
        <w:spacing w:before="176" w:line="286" w:lineRule="auto"/>
        <w:ind w:right="15" w:firstLine="375"/>
        <w:rPr>
          <w:rFonts w:hint="eastAsia" w:ascii="宋体" w:hAnsi="宋体" w:eastAsia="宋体" w:cs="宋体"/>
          <w:spacing w:val="-6"/>
          <w:sz w:val="24"/>
          <w:szCs w:val="24"/>
          <w:highlight w:val="none"/>
          <w:lang w:eastAsia="zh-CN"/>
        </w:rPr>
      </w:pPr>
    </w:p>
    <w:p w14:paraId="1374547B">
      <w:pPr>
        <w:spacing w:before="176" w:line="286" w:lineRule="auto"/>
        <w:ind w:right="15" w:firstLine="375"/>
        <w:rPr>
          <w:rFonts w:hint="eastAsia" w:ascii="宋体" w:hAnsi="宋体" w:eastAsia="宋体" w:cs="宋体"/>
          <w:spacing w:val="-6"/>
          <w:sz w:val="24"/>
          <w:szCs w:val="24"/>
          <w:highlight w:val="none"/>
          <w:lang w:eastAsia="zh-CN"/>
        </w:rPr>
      </w:pPr>
    </w:p>
    <w:p w14:paraId="7E1E3E66">
      <w:pPr>
        <w:spacing w:before="176" w:line="286" w:lineRule="auto"/>
        <w:ind w:right="15" w:firstLine="375"/>
        <w:rPr>
          <w:rFonts w:hint="eastAsia" w:ascii="宋体" w:hAnsi="宋体" w:eastAsia="宋体" w:cs="宋体"/>
          <w:spacing w:val="-6"/>
          <w:sz w:val="24"/>
          <w:szCs w:val="24"/>
          <w:highlight w:val="none"/>
          <w:lang w:eastAsia="zh-CN"/>
        </w:rPr>
      </w:pPr>
    </w:p>
    <w:p w14:paraId="753FEC27">
      <w:pPr>
        <w:spacing w:before="176" w:line="286" w:lineRule="auto"/>
        <w:ind w:right="15" w:firstLine="375"/>
        <w:rPr>
          <w:rFonts w:hint="eastAsia" w:ascii="宋体" w:hAnsi="宋体" w:eastAsia="宋体" w:cs="宋体"/>
          <w:spacing w:val="-6"/>
          <w:sz w:val="24"/>
          <w:szCs w:val="24"/>
          <w:highlight w:val="none"/>
          <w:lang w:eastAsia="zh-CN"/>
        </w:rPr>
      </w:pPr>
    </w:p>
    <w:p w14:paraId="35C28B6C">
      <w:pPr>
        <w:spacing w:before="176" w:line="286" w:lineRule="auto"/>
        <w:ind w:right="15" w:firstLine="375"/>
        <w:rPr>
          <w:rFonts w:hint="eastAsia" w:ascii="宋体" w:hAnsi="宋体" w:eastAsia="宋体" w:cs="宋体"/>
          <w:spacing w:val="-6"/>
          <w:sz w:val="24"/>
          <w:szCs w:val="24"/>
          <w:highlight w:val="none"/>
          <w:lang w:eastAsia="zh-CN"/>
        </w:rPr>
      </w:pPr>
    </w:p>
    <w:p w14:paraId="12573B90">
      <w:pPr>
        <w:spacing w:before="176" w:line="286" w:lineRule="auto"/>
        <w:ind w:right="15" w:firstLine="375"/>
        <w:rPr>
          <w:rFonts w:hint="eastAsia" w:ascii="宋体" w:hAnsi="宋体" w:eastAsia="宋体" w:cs="宋体"/>
          <w:spacing w:val="-6"/>
          <w:sz w:val="24"/>
          <w:szCs w:val="24"/>
          <w:highlight w:val="none"/>
          <w:lang w:eastAsia="zh-CN"/>
        </w:rPr>
      </w:pPr>
    </w:p>
    <w:p w14:paraId="412F17A4">
      <w:pPr>
        <w:spacing w:before="176" w:line="286" w:lineRule="auto"/>
        <w:ind w:right="15" w:firstLine="375"/>
        <w:rPr>
          <w:rFonts w:hint="eastAsia" w:ascii="宋体" w:hAnsi="宋体" w:eastAsia="宋体" w:cs="宋体"/>
          <w:spacing w:val="-6"/>
          <w:sz w:val="24"/>
          <w:szCs w:val="24"/>
          <w:highlight w:val="none"/>
          <w:lang w:eastAsia="zh-CN"/>
        </w:rPr>
      </w:pPr>
    </w:p>
    <w:p w14:paraId="75F796C7">
      <w:pPr>
        <w:spacing w:before="176" w:line="286" w:lineRule="auto"/>
        <w:ind w:right="15" w:firstLine="375"/>
        <w:rPr>
          <w:rFonts w:hint="eastAsia" w:ascii="宋体" w:hAnsi="宋体" w:eastAsia="宋体" w:cs="宋体"/>
          <w:spacing w:val="-6"/>
          <w:sz w:val="24"/>
          <w:szCs w:val="24"/>
          <w:highlight w:val="none"/>
          <w:lang w:eastAsia="zh-CN"/>
        </w:rPr>
      </w:pPr>
    </w:p>
    <w:p w14:paraId="18F85DC3">
      <w:pPr>
        <w:spacing w:before="176" w:line="286" w:lineRule="auto"/>
        <w:ind w:right="15" w:firstLine="375"/>
        <w:rPr>
          <w:rFonts w:hint="eastAsia" w:ascii="宋体" w:hAnsi="宋体" w:eastAsia="宋体" w:cs="宋体"/>
          <w:spacing w:val="-6"/>
          <w:sz w:val="24"/>
          <w:szCs w:val="24"/>
          <w:highlight w:val="none"/>
          <w:lang w:eastAsia="zh-CN"/>
        </w:rPr>
      </w:pPr>
    </w:p>
    <w:p w14:paraId="5ECF42B4">
      <w:pPr>
        <w:spacing w:before="176" w:line="286" w:lineRule="auto"/>
        <w:ind w:right="15" w:firstLine="375"/>
        <w:rPr>
          <w:rFonts w:hint="eastAsia" w:ascii="宋体" w:hAnsi="宋体" w:eastAsia="宋体" w:cs="宋体"/>
          <w:spacing w:val="-6"/>
          <w:sz w:val="24"/>
          <w:szCs w:val="24"/>
          <w:highlight w:val="none"/>
          <w:lang w:eastAsia="zh-CN"/>
        </w:rPr>
      </w:pPr>
    </w:p>
    <w:p w14:paraId="3946E4BB">
      <w:pPr>
        <w:spacing w:before="176" w:line="286" w:lineRule="auto"/>
        <w:ind w:right="15" w:firstLine="375"/>
        <w:rPr>
          <w:rFonts w:hint="eastAsia" w:ascii="宋体" w:hAnsi="宋体" w:eastAsia="宋体" w:cs="宋体"/>
          <w:spacing w:val="-6"/>
          <w:sz w:val="24"/>
          <w:szCs w:val="24"/>
          <w:highlight w:val="none"/>
          <w:lang w:eastAsia="zh-CN"/>
        </w:rPr>
      </w:pPr>
    </w:p>
    <w:p w14:paraId="5270A292">
      <w:pPr>
        <w:spacing w:before="176" w:line="286" w:lineRule="auto"/>
        <w:ind w:right="15" w:firstLine="375"/>
        <w:rPr>
          <w:rFonts w:hint="eastAsia" w:ascii="宋体" w:hAnsi="宋体" w:eastAsia="宋体" w:cs="宋体"/>
          <w:spacing w:val="-6"/>
          <w:sz w:val="24"/>
          <w:szCs w:val="24"/>
          <w:highlight w:val="none"/>
          <w:lang w:eastAsia="zh-CN"/>
        </w:rPr>
      </w:pPr>
    </w:p>
    <w:p w14:paraId="7194E611">
      <w:pPr>
        <w:spacing w:before="176" w:line="286" w:lineRule="auto"/>
        <w:ind w:right="15" w:firstLine="375"/>
        <w:rPr>
          <w:rFonts w:hint="eastAsia" w:ascii="宋体" w:hAnsi="宋体" w:eastAsia="宋体" w:cs="宋体"/>
          <w:spacing w:val="-6"/>
          <w:sz w:val="24"/>
          <w:szCs w:val="24"/>
          <w:highlight w:val="none"/>
          <w:lang w:eastAsia="zh-CN"/>
        </w:rPr>
      </w:pPr>
    </w:p>
    <w:p w14:paraId="5DF9D90A">
      <w:pPr>
        <w:spacing w:before="176" w:line="286" w:lineRule="auto"/>
        <w:ind w:right="15" w:firstLine="375"/>
        <w:rPr>
          <w:rFonts w:hint="eastAsia" w:ascii="宋体" w:hAnsi="宋体" w:eastAsia="宋体" w:cs="宋体"/>
          <w:spacing w:val="-6"/>
          <w:sz w:val="24"/>
          <w:szCs w:val="24"/>
          <w:highlight w:val="none"/>
          <w:lang w:eastAsia="zh-CN"/>
        </w:rPr>
      </w:pPr>
    </w:p>
    <w:p w14:paraId="585A3EF5">
      <w:pPr>
        <w:spacing w:before="176" w:line="286" w:lineRule="auto"/>
        <w:ind w:right="15" w:firstLine="375"/>
        <w:rPr>
          <w:rFonts w:hint="eastAsia" w:ascii="宋体" w:hAnsi="宋体" w:eastAsia="宋体" w:cs="宋体"/>
          <w:spacing w:val="-6"/>
          <w:sz w:val="24"/>
          <w:szCs w:val="24"/>
          <w:highlight w:val="none"/>
          <w:lang w:eastAsia="zh-CN"/>
        </w:rPr>
      </w:pPr>
    </w:p>
    <w:p w14:paraId="0052C8C4">
      <w:pPr>
        <w:spacing w:before="176" w:line="286" w:lineRule="auto"/>
        <w:ind w:right="15" w:firstLine="375"/>
        <w:rPr>
          <w:rFonts w:hint="eastAsia" w:ascii="宋体" w:hAnsi="宋体" w:eastAsia="宋体" w:cs="宋体"/>
          <w:spacing w:val="-6"/>
          <w:sz w:val="24"/>
          <w:szCs w:val="24"/>
          <w:highlight w:val="none"/>
          <w:lang w:eastAsia="zh-CN"/>
        </w:rPr>
      </w:pPr>
    </w:p>
    <w:p w14:paraId="3ABBDB6A">
      <w:pPr>
        <w:spacing w:before="176" w:line="286" w:lineRule="auto"/>
        <w:ind w:right="15" w:firstLine="375"/>
        <w:rPr>
          <w:rFonts w:hint="eastAsia" w:ascii="宋体" w:hAnsi="宋体" w:eastAsia="宋体" w:cs="宋体"/>
          <w:spacing w:val="-6"/>
          <w:sz w:val="24"/>
          <w:szCs w:val="24"/>
          <w:highlight w:val="none"/>
          <w:lang w:eastAsia="zh-CN"/>
        </w:rPr>
      </w:pPr>
    </w:p>
    <w:p w14:paraId="07628FC7">
      <w:pPr>
        <w:spacing w:before="176" w:line="286" w:lineRule="auto"/>
        <w:ind w:right="15" w:firstLine="375"/>
        <w:rPr>
          <w:rFonts w:hint="eastAsia" w:ascii="宋体" w:hAnsi="宋体" w:eastAsia="宋体" w:cs="宋体"/>
          <w:spacing w:val="-6"/>
          <w:sz w:val="24"/>
          <w:szCs w:val="24"/>
          <w:highlight w:val="none"/>
          <w:lang w:eastAsia="zh-CN"/>
        </w:rPr>
      </w:pPr>
    </w:p>
    <w:p w14:paraId="782E5101">
      <w:pPr>
        <w:spacing w:before="176" w:line="286" w:lineRule="auto"/>
        <w:ind w:right="15" w:firstLine="375"/>
        <w:rPr>
          <w:rFonts w:hint="eastAsia" w:ascii="宋体" w:hAnsi="宋体" w:eastAsia="宋体" w:cs="宋体"/>
          <w:spacing w:val="-6"/>
          <w:sz w:val="24"/>
          <w:szCs w:val="24"/>
          <w:highlight w:val="none"/>
          <w:lang w:eastAsia="zh-CN"/>
        </w:rPr>
        <w:sectPr>
          <w:footerReference r:id="rId24" w:type="default"/>
          <w:pgSz w:w="11907" w:h="16839"/>
          <w:pgMar w:top="1431" w:right="1131" w:bottom="1159" w:left="1141" w:header="0" w:footer="959" w:gutter="0"/>
          <w:cols w:space="720" w:num="1"/>
        </w:sectPr>
      </w:pPr>
    </w:p>
    <w:p w14:paraId="735601C9">
      <w:pPr>
        <w:spacing w:before="176" w:line="286" w:lineRule="auto"/>
        <w:ind w:right="15" w:firstLine="375"/>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格式九：</w:t>
      </w:r>
    </w:p>
    <w:tbl>
      <w:tblPr>
        <w:tblStyle w:val="5"/>
        <w:tblW w:w="1444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8"/>
        <w:gridCol w:w="258"/>
        <w:gridCol w:w="687"/>
        <w:gridCol w:w="253"/>
        <w:gridCol w:w="921"/>
        <w:gridCol w:w="1042"/>
        <w:gridCol w:w="846"/>
        <w:gridCol w:w="666"/>
        <w:gridCol w:w="1010"/>
        <w:gridCol w:w="48"/>
        <w:gridCol w:w="3744"/>
        <w:gridCol w:w="61"/>
        <w:gridCol w:w="695"/>
        <w:gridCol w:w="24"/>
        <w:gridCol w:w="720"/>
        <w:gridCol w:w="120"/>
        <w:gridCol w:w="972"/>
        <w:gridCol w:w="144"/>
        <w:gridCol w:w="888"/>
        <w:gridCol w:w="79"/>
        <w:gridCol w:w="693"/>
        <w:gridCol w:w="74"/>
      </w:tblGrid>
      <w:tr w14:paraId="31914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640" w:hRule="atLeast"/>
        </w:trPr>
        <w:tc>
          <w:tcPr>
            <w:tcW w:w="14369" w:type="dxa"/>
            <w:gridSpan w:val="21"/>
            <w:tcBorders>
              <w:top w:val="nil"/>
              <w:left w:val="nil"/>
              <w:bottom w:val="nil"/>
              <w:right w:val="nil"/>
            </w:tcBorders>
            <w:shd w:val="clear" w:color="auto" w:fill="auto"/>
            <w:vAlign w:val="center"/>
          </w:tcPr>
          <w:p w14:paraId="4EFFD21F">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snapToGrid w:val="0"/>
                <w:color w:val="000000"/>
                <w:kern w:val="0"/>
                <w:sz w:val="32"/>
                <w:szCs w:val="32"/>
                <w:u w:val="none"/>
                <w:lang w:val="en-US" w:eastAsia="zh-CN" w:bidi="ar"/>
              </w:rPr>
              <w:t>中山医院苏北健康管理中心部分家具采购项目（四）-5#楼报价单</w:t>
            </w:r>
          </w:p>
        </w:tc>
      </w:tr>
      <w:tr w14:paraId="386E9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56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AB6C0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序号</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4607C0">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位置</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A6C7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名称</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38842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产品参考图片</w:t>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9E5E3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规格</w:t>
            </w:r>
          </w:p>
        </w:tc>
        <w:tc>
          <w:tcPr>
            <w:tcW w:w="38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A2C2D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项目描述</w:t>
            </w:r>
          </w:p>
        </w:tc>
        <w:tc>
          <w:tcPr>
            <w:tcW w:w="7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1D61E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单位</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625F719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数量</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D57BC1">
            <w:pPr>
              <w:keepNext w:val="0"/>
              <w:keepLines w:val="0"/>
              <w:widowControl/>
              <w:suppressLineNumbers w:val="0"/>
              <w:jc w:val="center"/>
              <w:textAlignment w:val="center"/>
              <w:rPr>
                <w:rFonts w:hint="eastAsia" w:ascii="微软雅黑" w:hAnsi="微软雅黑" w:eastAsia="微软雅黑" w:cs="微软雅黑"/>
                <w:b/>
                <w:bCs/>
                <w:i w:val="0"/>
                <w:iCs w:val="0"/>
                <w:snapToGrid w:val="0"/>
                <w:color w:val="000000"/>
                <w:kern w:val="0"/>
                <w:sz w:val="22"/>
                <w:szCs w:val="22"/>
                <w:u w:val="none"/>
                <w:lang w:val="en-US" w:eastAsia="zh-CN" w:bidi="ar"/>
              </w:rPr>
            </w:pPr>
            <w:r>
              <w:rPr>
                <w:rFonts w:hint="eastAsia" w:ascii="微软雅黑" w:hAnsi="微软雅黑" w:eastAsia="微软雅黑" w:cs="微软雅黑"/>
                <w:b/>
                <w:bCs/>
                <w:i w:val="0"/>
                <w:iCs w:val="0"/>
                <w:snapToGrid w:val="0"/>
                <w:color w:val="000000"/>
                <w:kern w:val="0"/>
                <w:sz w:val="22"/>
                <w:szCs w:val="22"/>
                <w:u w:val="none"/>
                <w:lang w:val="en-US" w:eastAsia="zh-CN" w:bidi="ar"/>
              </w:rPr>
              <w:t>单价</w:t>
            </w:r>
          </w:p>
          <w:p w14:paraId="58F09B2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（元）</w:t>
            </w: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56498B">
            <w:pPr>
              <w:keepNext w:val="0"/>
              <w:keepLines w:val="0"/>
              <w:widowControl/>
              <w:suppressLineNumbers w:val="0"/>
              <w:jc w:val="center"/>
              <w:textAlignment w:val="center"/>
              <w:rPr>
                <w:rFonts w:hint="eastAsia" w:ascii="微软雅黑" w:hAnsi="微软雅黑" w:eastAsia="微软雅黑" w:cs="微软雅黑"/>
                <w:b/>
                <w:bCs/>
                <w:i w:val="0"/>
                <w:iCs w:val="0"/>
                <w:snapToGrid w:val="0"/>
                <w:color w:val="000000"/>
                <w:kern w:val="0"/>
                <w:sz w:val="22"/>
                <w:szCs w:val="22"/>
                <w:u w:val="none"/>
                <w:lang w:val="en-US" w:eastAsia="zh-CN" w:bidi="ar"/>
              </w:rPr>
            </w:pPr>
            <w:r>
              <w:rPr>
                <w:rFonts w:hint="eastAsia" w:ascii="微软雅黑" w:hAnsi="微软雅黑" w:eastAsia="微软雅黑" w:cs="微软雅黑"/>
                <w:b/>
                <w:bCs/>
                <w:i w:val="0"/>
                <w:iCs w:val="0"/>
                <w:snapToGrid w:val="0"/>
                <w:color w:val="000000"/>
                <w:kern w:val="0"/>
                <w:sz w:val="22"/>
                <w:szCs w:val="22"/>
                <w:u w:val="none"/>
                <w:lang w:val="en-US" w:eastAsia="zh-CN" w:bidi="ar"/>
              </w:rPr>
              <w:t>合计</w:t>
            </w:r>
          </w:p>
          <w:p w14:paraId="3ECDC79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（元）</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5DC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备注</w:t>
            </w:r>
          </w:p>
        </w:tc>
      </w:tr>
      <w:tr w14:paraId="563CD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340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87BC9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85D4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各办公室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12E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办公桌A</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8AC4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514350"/>
                  <wp:effectExtent l="0" t="0" r="1905" b="3810"/>
                  <wp:docPr id="77"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1" descr="IMG_256"/>
                          <pic:cNvPicPr>
                            <a:picLocks noChangeAspect="1"/>
                          </pic:cNvPicPr>
                        </pic:nvPicPr>
                        <pic:blipFill>
                          <a:blip r:embed="rId29"/>
                          <a:stretch>
                            <a:fillRect/>
                          </a:stretch>
                        </pic:blipFill>
                        <pic:spPr>
                          <a:xfrm>
                            <a:off x="0" y="0"/>
                            <a:ext cx="866775" cy="514350"/>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AF61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1400*700*750</w:t>
            </w:r>
          </w:p>
        </w:tc>
        <w:tc>
          <w:tcPr>
            <w:tcW w:w="38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BF830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1.面材：优质三聚氰胺装饰纸，甲醛释放量0.2mg/L，优于E1级≤1.5mg/L。                                                2.基材：【E0级环保板，甲醛释放量2.7mg/100g，优于E1级≤9.0mg/100g，含水率7.0%，密度0.62g/cm³，板内密度偏差1.6%，静曲强度11.78Mpa，弹性模量2576Mpa，内胶合强度0.38Mpa，表面胶合强度0.97Mpa，2h吸水厚度膨胀率0.6%，握螺钉力板面1420N，板边1060N】。                                                                       3.封边：采用3D镭射无印封边，耐干热、耐磨、耐老化。</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4.铰链：“FGV”阻尼铰链，耐久性10万次开合。</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锁具：侧面锁，互开率≤1.379%，使用寿命不少于20000次。</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滑轨：优质品牌三节静音导轨，耐久性8万次，垂直向下静荷载200N，水平侧向静荷载100N。</w:t>
            </w:r>
          </w:p>
        </w:tc>
        <w:tc>
          <w:tcPr>
            <w:tcW w:w="7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6940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工位</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28999E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120</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0D5A0">
            <w:pPr>
              <w:jc w:val="center"/>
              <w:rPr>
                <w:rFonts w:hint="eastAsia" w:ascii="微软雅黑" w:hAnsi="微软雅黑" w:eastAsia="微软雅黑" w:cs="微软雅黑"/>
                <w:i w:val="0"/>
                <w:iCs w:val="0"/>
                <w:color w:val="000000"/>
                <w:sz w:val="20"/>
                <w:szCs w:val="20"/>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847781">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5A58D">
            <w:pPr>
              <w:jc w:val="center"/>
              <w:rPr>
                <w:rFonts w:hint="eastAsia" w:ascii="微软雅黑" w:hAnsi="微软雅黑" w:eastAsia="微软雅黑" w:cs="微软雅黑"/>
                <w:i w:val="0"/>
                <w:iCs w:val="0"/>
                <w:color w:val="000000"/>
                <w:sz w:val="22"/>
                <w:szCs w:val="22"/>
                <w:u w:val="none"/>
              </w:rPr>
            </w:pPr>
          </w:p>
        </w:tc>
      </w:tr>
      <w:tr w14:paraId="5BD8F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4" w:type="dxa"/>
          <w:trHeight w:val="270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D97BA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18A2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各办公室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BE9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办公椅A</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A4FA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1076325"/>
                  <wp:effectExtent l="0" t="0" r="1905" b="5715"/>
                  <wp:docPr id="78" name="图片 7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2" descr="IMG_257"/>
                          <pic:cNvPicPr>
                            <a:picLocks noChangeAspect="1"/>
                          </pic:cNvPicPr>
                        </pic:nvPicPr>
                        <pic:blipFill>
                          <a:blip r:embed="rId30"/>
                          <a:stretch>
                            <a:fillRect/>
                          </a:stretch>
                        </pic:blipFill>
                        <pic:spPr>
                          <a:xfrm>
                            <a:off x="0" y="0"/>
                            <a:ext cx="866775" cy="107632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CEAE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1B5DD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8546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个</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4B0C5A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120</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DB0AB">
            <w:pPr>
              <w:jc w:val="center"/>
              <w:rPr>
                <w:rFonts w:hint="eastAsia" w:ascii="微软雅黑" w:hAnsi="微软雅黑" w:eastAsia="微软雅黑" w:cs="微软雅黑"/>
                <w:i w:val="0"/>
                <w:iCs w:val="0"/>
                <w:color w:val="000000"/>
                <w:sz w:val="20"/>
                <w:szCs w:val="20"/>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754F5F">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D556B">
            <w:pPr>
              <w:jc w:val="center"/>
              <w:rPr>
                <w:rFonts w:hint="eastAsia" w:ascii="微软雅黑" w:hAnsi="微软雅黑" w:eastAsia="微软雅黑" w:cs="微软雅黑"/>
                <w:i w:val="0"/>
                <w:iCs w:val="0"/>
                <w:color w:val="000000"/>
                <w:sz w:val="22"/>
                <w:szCs w:val="22"/>
                <w:u w:val="none"/>
              </w:rPr>
            </w:pPr>
          </w:p>
        </w:tc>
      </w:tr>
      <w:tr w14:paraId="64AF5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210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D712A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3</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431D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书记、副院长</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97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办公桌B</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4F24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752475"/>
                  <wp:effectExtent l="0" t="0" r="1905" b="0"/>
                  <wp:docPr id="74" name="图片 7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descr="IMG_258"/>
                          <pic:cNvPicPr>
                            <a:picLocks noChangeAspect="1"/>
                          </pic:cNvPicPr>
                        </pic:nvPicPr>
                        <pic:blipFill>
                          <a:blip r:embed="rId31"/>
                          <a:stretch>
                            <a:fillRect/>
                          </a:stretch>
                        </pic:blipFill>
                        <pic:spPr>
                          <a:xfrm>
                            <a:off x="0" y="0"/>
                            <a:ext cx="866775" cy="75247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5333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1800*700*750</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2DAFD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1、面材：采用实木贴皮，厚度≥0.6mm，含水率达到国家标准要求。</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基材：【E0级环保板，甲醛释放量2.7mg/100g，优于E1级≤9.0mg/100g，含水率7.0%，密度0.62g/cm³，板内密度偏差1.6%，静曲强度11.78Mpa，弹性模量2576Mpa，内胶合强度0.38Mpa，表面胶合强度0.97Mpa，2h吸水厚度膨胀率0.6%，握螺钉力板面1420N，板边1060N】。</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3、封边：采用3D镭射无印封边，耐干热、耐磨、耐老化。</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C573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06EF08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D37C4">
            <w:pPr>
              <w:jc w:val="center"/>
              <w:rPr>
                <w:rFonts w:hint="eastAsia" w:ascii="微软雅黑" w:hAnsi="微软雅黑" w:eastAsia="微软雅黑" w:cs="微软雅黑"/>
                <w:i w:val="0"/>
                <w:iCs w:val="0"/>
                <w:color w:val="000000"/>
                <w:sz w:val="20"/>
                <w:szCs w:val="20"/>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F2711E">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E628">
            <w:pPr>
              <w:jc w:val="center"/>
              <w:rPr>
                <w:rFonts w:hint="eastAsia" w:ascii="微软雅黑" w:hAnsi="微软雅黑" w:eastAsia="微软雅黑" w:cs="微软雅黑"/>
                <w:i w:val="0"/>
                <w:iCs w:val="0"/>
                <w:color w:val="000000"/>
                <w:sz w:val="22"/>
                <w:szCs w:val="22"/>
                <w:u w:val="none"/>
              </w:rPr>
            </w:pPr>
          </w:p>
        </w:tc>
      </w:tr>
      <w:tr w14:paraId="237B0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300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F04E6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4</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7569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书记、副院长</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02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高背办公椅</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0663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1057275"/>
                  <wp:effectExtent l="0" t="0" r="1905" b="9525"/>
                  <wp:docPr id="79" name="图片 7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4" descr="IMG_259"/>
                          <pic:cNvPicPr>
                            <a:picLocks noChangeAspect="1"/>
                          </pic:cNvPicPr>
                        </pic:nvPicPr>
                        <pic:blipFill>
                          <a:blip r:embed="rId32"/>
                          <a:stretch>
                            <a:fillRect/>
                          </a:stretch>
                        </pic:blipFill>
                        <pic:spPr>
                          <a:xfrm>
                            <a:off x="0" y="0"/>
                            <a:ext cx="866775" cy="105727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3941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5CAAE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1、面料：优质黑色皮革，耐磨耐用。</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2、海棉：高密度聚氨酯定型海绵棉，回弹性可达95%；海绵密度为55KG/m³，环保无毒无异味。</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2C5D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个</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2D3914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7269B4">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2E398B">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11125">
            <w:pPr>
              <w:jc w:val="center"/>
              <w:rPr>
                <w:rFonts w:hint="eastAsia" w:ascii="微软雅黑" w:hAnsi="微软雅黑" w:eastAsia="微软雅黑" w:cs="微软雅黑"/>
                <w:i w:val="0"/>
                <w:iCs w:val="0"/>
                <w:color w:val="000000"/>
                <w:sz w:val="22"/>
                <w:szCs w:val="22"/>
                <w:u w:val="none"/>
              </w:rPr>
            </w:pPr>
          </w:p>
        </w:tc>
      </w:tr>
      <w:tr w14:paraId="35168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228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50311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5</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FC5A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各办公室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7D7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会客椅</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72F6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1076325"/>
                  <wp:effectExtent l="0" t="0" r="1905" b="5715"/>
                  <wp:docPr id="80" name="图片 7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5" descr="IMG_260"/>
                          <pic:cNvPicPr>
                            <a:picLocks noChangeAspect="1"/>
                          </pic:cNvPicPr>
                        </pic:nvPicPr>
                        <pic:blipFill>
                          <a:blip r:embed="rId33"/>
                          <a:stretch>
                            <a:fillRect/>
                          </a:stretch>
                        </pic:blipFill>
                        <pic:spPr>
                          <a:xfrm>
                            <a:off x="0" y="0"/>
                            <a:ext cx="866775" cy="107632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B285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F2B88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9888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个</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198E05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34</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271A62">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558FDD">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157A">
            <w:pPr>
              <w:jc w:val="center"/>
              <w:rPr>
                <w:rFonts w:hint="eastAsia" w:ascii="微软雅黑" w:hAnsi="微软雅黑" w:eastAsia="微软雅黑" w:cs="微软雅黑"/>
                <w:i w:val="0"/>
                <w:iCs w:val="0"/>
                <w:color w:val="000000"/>
                <w:sz w:val="22"/>
                <w:szCs w:val="22"/>
                <w:u w:val="none"/>
              </w:rPr>
            </w:pPr>
          </w:p>
        </w:tc>
      </w:tr>
      <w:tr w14:paraId="0F120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330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11F3F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6</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B1C8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各会议室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3DF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会议桌</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E303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628650"/>
                  <wp:effectExtent l="0" t="0" r="1905" b="11430"/>
                  <wp:docPr id="81" name="图片 7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6" descr="IMG_261"/>
                          <pic:cNvPicPr>
                            <a:picLocks noChangeAspect="1"/>
                          </pic:cNvPicPr>
                        </pic:nvPicPr>
                        <pic:blipFill>
                          <a:blip r:embed="rId34"/>
                          <a:stretch>
                            <a:fillRect/>
                          </a:stretch>
                        </pic:blipFill>
                        <pic:spPr>
                          <a:xfrm>
                            <a:off x="0" y="0"/>
                            <a:ext cx="866775" cy="628650"/>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0E0D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3600*1600</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1C614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 xml:space="preserve">1、实木皮：采用实木贴皮，厚度≥0.6mm，含水率达到国家标准要求。                                       </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 xml:space="preserve">2、水性漆：挥发性有机化合物含量≤220g/L，苯系物含量≤50mg/kg，甲醛释放量≤30mg/kg。                                                     </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3、中密度纤维板：采用E1级优质环保板材，板材含水率3~13%，密度≥0.70g/cm³，静曲强度≥35MPa，弹性模量≥3000MPa，吸水厚度膨胀率≤3.5%，甲醛释放量≤0.045mg/m³。                                                                                                                                                                                               4、三合一连接件：经连续96小时金属表面耐腐蚀测试，乙酸镀层本身耐腐蚀、镀层对基体保护≥10级。</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 xml:space="preserve">5、白乳胶：游离甲醛≤0.05g/kg，苯≤0.01g/kg，甲苯+二甲苯≤0.04g/kg，总挥发性有机物≤36g/L。                                          </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74C8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5DD32F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5</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E0ABE4">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0FC358">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99C2">
            <w:pPr>
              <w:jc w:val="center"/>
              <w:rPr>
                <w:rFonts w:hint="eastAsia" w:ascii="微软雅黑" w:hAnsi="微软雅黑" w:eastAsia="微软雅黑" w:cs="微软雅黑"/>
                <w:i w:val="0"/>
                <w:iCs w:val="0"/>
                <w:color w:val="000000"/>
                <w:sz w:val="22"/>
                <w:szCs w:val="22"/>
                <w:u w:val="none"/>
              </w:rPr>
            </w:pPr>
          </w:p>
        </w:tc>
      </w:tr>
      <w:tr w14:paraId="672E9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806"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A42EC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7</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91E2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各会议室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FA1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半高背会议椅</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E559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1076325"/>
                  <wp:effectExtent l="0" t="0" r="1905" b="5715"/>
                  <wp:docPr id="82" name="图片 7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7" descr="IMG_262"/>
                          <pic:cNvPicPr>
                            <a:picLocks noChangeAspect="1"/>
                          </pic:cNvPicPr>
                        </pic:nvPicPr>
                        <pic:blipFill>
                          <a:blip r:embed="rId30"/>
                          <a:stretch>
                            <a:fillRect/>
                          </a:stretch>
                        </pic:blipFill>
                        <pic:spPr>
                          <a:xfrm>
                            <a:off x="0" y="0"/>
                            <a:ext cx="866775" cy="107632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8660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1A4BD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4070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个</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1B925A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108</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C5D156">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BE752C">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B7411">
            <w:pPr>
              <w:jc w:val="center"/>
              <w:rPr>
                <w:rFonts w:hint="eastAsia" w:ascii="微软雅黑" w:hAnsi="微软雅黑" w:eastAsia="微软雅黑" w:cs="微软雅黑"/>
                <w:i w:val="0"/>
                <w:iCs w:val="0"/>
                <w:color w:val="000000"/>
                <w:sz w:val="22"/>
                <w:szCs w:val="22"/>
                <w:u w:val="none"/>
              </w:rPr>
            </w:pPr>
          </w:p>
        </w:tc>
      </w:tr>
      <w:tr w14:paraId="2DFA4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264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C91AA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8</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7BD0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圆桌会议室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B0F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圆形会议桌</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1C2F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457200"/>
                  <wp:effectExtent l="0" t="0" r="1905" b="0"/>
                  <wp:docPr id="83" name="图片 7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8" descr="IMG_263"/>
                          <pic:cNvPicPr>
                            <a:picLocks noChangeAspect="1"/>
                          </pic:cNvPicPr>
                        </pic:nvPicPr>
                        <pic:blipFill>
                          <a:blip r:embed="rId35"/>
                          <a:stretch>
                            <a:fillRect/>
                          </a:stretch>
                        </pic:blipFill>
                        <pic:spPr>
                          <a:xfrm>
                            <a:off x="0" y="0"/>
                            <a:ext cx="866775" cy="457200"/>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770B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直径4000mm</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DA8F9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1、实木皮：采用实木贴皮，厚度≥0.6mm，含水率达到国家标准要求。</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2、水性漆：挥发性有机化合物含量≤220g/L，苯系物含量≤50mg/kg，甲醛释放量≤30mg/kg。</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 xml:space="preserve">3、中密度纤维板：采用E1级优质环保板材，板材含水率3~13%，密度≥0.70g/cm³，静曲强度≥35MPa，弹性模量≥3000MPa，吸水厚度膨胀率≤3.5%，甲醛释放量≤0.045mg/m³。                                          </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 xml:space="preserve">  4、三合一连接件：经连续96小时金属表面耐腐蚀测试，乙酸镀层本身耐腐蚀、镀层对基体保护≥10级。</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734B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5AD801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6AA606">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0AA9C0">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20352">
            <w:pPr>
              <w:jc w:val="center"/>
              <w:rPr>
                <w:rFonts w:hint="eastAsia" w:ascii="微软雅黑" w:hAnsi="微软雅黑" w:eastAsia="微软雅黑" w:cs="微软雅黑"/>
                <w:i w:val="0"/>
                <w:iCs w:val="0"/>
                <w:color w:val="000000"/>
                <w:sz w:val="22"/>
                <w:szCs w:val="22"/>
                <w:u w:val="none"/>
              </w:rPr>
            </w:pPr>
          </w:p>
        </w:tc>
      </w:tr>
      <w:tr w14:paraId="46CB1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128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D7733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9</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F9B5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圆桌会议室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D06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圆形会议桌配套座椅</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8772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00100" cy="1009650"/>
                  <wp:effectExtent l="0" t="0" r="7620" b="11430"/>
                  <wp:docPr id="84" name="图片 7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9" descr="IMG_264"/>
                          <pic:cNvPicPr>
                            <a:picLocks noChangeAspect="1"/>
                          </pic:cNvPicPr>
                        </pic:nvPicPr>
                        <pic:blipFill>
                          <a:blip r:embed="rId36"/>
                          <a:stretch>
                            <a:fillRect/>
                          </a:stretch>
                        </pic:blipFill>
                        <pic:spPr>
                          <a:xfrm>
                            <a:off x="0" y="0"/>
                            <a:ext cx="800100" cy="1009650"/>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0846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0A584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1、面料：优质皮革，耐磨耐用。</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C384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个</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4FABE9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12</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C250B1">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62C53B">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D3DB0">
            <w:pPr>
              <w:jc w:val="center"/>
              <w:rPr>
                <w:rFonts w:hint="eastAsia" w:ascii="微软雅黑" w:hAnsi="微软雅黑" w:eastAsia="微软雅黑" w:cs="微软雅黑"/>
                <w:i w:val="0"/>
                <w:iCs w:val="0"/>
                <w:color w:val="000000"/>
                <w:sz w:val="22"/>
                <w:szCs w:val="22"/>
                <w:u w:val="none"/>
              </w:rPr>
            </w:pPr>
          </w:p>
        </w:tc>
      </w:tr>
      <w:tr w14:paraId="6CB5C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264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2DF95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10</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16F1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会议室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3E5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长条会议桌</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F4A8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638175"/>
                  <wp:effectExtent l="0" t="0" r="1905" b="1905"/>
                  <wp:docPr id="75" name="图片 8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0" descr="IMG_265"/>
                          <pic:cNvPicPr>
                            <a:picLocks noChangeAspect="1"/>
                          </pic:cNvPicPr>
                        </pic:nvPicPr>
                        <pic:blipFill>
                          <a:blip r:embed="rId37"/>
                          <a:stretch>
                            <a:fillRect/>
                          </a:stretch>
                        </pic:blipFill>
                        <pic:spPr>
                          <a:xfrm>
                            <a:off x="0" y="0"/>
                            <a:ext cx="866775" cy="63817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A350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6000*1600</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AE0E5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1、实木皮：采用实木贴皮，厚度≥0.6mm，含水率达到国家标准要求。</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2、水性漆：挥发性有机化合物含量≤220g/L，苯系物含量≤50mg/kg，甲醛释放量≤30mg/kg。</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3、中密度纤维板：采用E1级优质环保板材，板材含水率3~13%，密度≥0.70g/cm³，静曲强度≥35MPa，弹性模量≥3000MPa，吸水厚度膨胀率≤3.5%，甲醛释放量≤0.045mg/m³。                                                                                                                                                                                               4、三合一连接件：经连续96小时金属表面耐腐蚀测试，乙酸镀层本身耐腐蚀、镀层对基体保护≥10级。</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3B20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2D66CE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DAC02A">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E54D7A">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8664">
            <w:pPr>
              <w:jc w:val="center"/>
              <w:rPr>
                <w:rFonts w:hint="eastAsia" w:ascii="微软雅黑" w:hAnsi="微软雅黑" w:eastAsia="微软雅黑" w:cs="微软雅黑"/>
                <w:i w:val="0"/>
                <w:iCs w:val="0"/>
                <w:color w:val="000000"/>
                <w:sz w:val="22"/>
                <w:szCs w:val="22"/>
                <w:u w:val="none"/>
              </w:rPr>
            </w:pPr>
          </w:p>
        </w:tc>
      </w:tr>
      <w:tr w14:paraId="2E5EF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4" w:type="dxa"/>
          <w:trHeight w:val="1215"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596AB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11</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217F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培训室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EA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培训桌</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2FA9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923925"/>
                  <wp:effectExtent l="0" t="0" r="1905" b="5715"/>
                  <wp:docPr id="76" name="图片 8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1" descr="IMG_266"/>
                          <pic:cNvPicPr>
                            <a:picLocks noChangeAspect="1"/>
                          </pic:cNvPicPr>
                        </pic:nvPicPr>
                        <pic:blipFill>
                          <a:blip r:embed="rId38"/>
                          <a:stretch>
                            <a:fillRect/>
                          </a:stretch>
                        </pic:blipFill>
                        <pic:spPr>
                          <a:xfrm>
                            <a:off x="0" y="0"/>
                            <a:ext cx="866775" cy="92392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738B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1400*750*500</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4F26B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1、台面：厚25毫米，E1级三聚氰胺饰面板，1.5毫米超厚优质PVC圆角封边。</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2、钢架：宝钢一级冷轧钢，静电粉沫喷涂工艺。钢架采用高温磷化，防锈处理，管壁厚1.2mm。</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3CA4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030D7E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32</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157EA4">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DC245E">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1EB87">
            <w:pPr>
              <w:jc w:val="center"/>
              <w:rPr>
                <w:rFonts w:hint="eastAsia" w:ascii="微软雅黑" w:hAnsi="微软雅黑" w:eastAsia="微软雅黑" w:cs="微软雅黑"/>
                <w:i w:val="0"/>
                <w:iCs w:val="0"/>
                <w:color w:val="000000"/>
                <w:sz w:val="22"/>
                <w:szCs w:val="22"/>
                <w:u w:val="none"/>
              </w:rPr>
            </w:pPr>
          </w:p>
        </w:tc>
      </w:tr>
      <w:tr w14:paraId="228EA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1349"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8BC9E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12</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B94C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培训室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9E4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培训椅</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47D3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866775"/>
                  <wp:effectExtent l="0" t="0" r="1905" b="1905"/>
                  <wp:docPr id="86" name="图片 8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2" descr="IMG_267"/>
                          <pic:cNvPicPr>
                            <a:picLocks noChangeAspect="1"/>
                          </pic:cNvPicPr>
                        </pic:nvPicPr>
                        <pic:blipFill>
                          <a:blip r:embed="rId39"/>
                          <a:stretch>
                            <a:fillRect/>
                          </a:stretch>
                        </pic:blipFill>
                        <pic:spPr>
                          <a:xfrm>
                            <a:off x="0" y="0"/>
                            <a:ext cx="866775" cy="86677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FD5D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A29D4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 xml:space="preserve">1、规格：椅高850mm、坐高430mm、椅宽500mm、椅侧面宽570mm、座深470mm。 </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2、饰面：复合透气面料，或采用国产优质面料，具有耐磨，透气，舒适，不掉色等特点。</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75B18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个</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1936DD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64</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C80281">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3678CD">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86E37">
            <w:pPr>
              <w:jc w:val="center"/>
              <w:rPr>
                <w:rFonts w:hint="eastAsia" w:ascii="微软雅黑" w:hAnsi="微软雅黑" w:eastAsia="微软雅黑" w:cs="微软雅黑"/>
                <w:i w:val="0"/>
                <w:iCs w:val="0"/>
                <w:color w:val="000000"/>
                <w:sz w:val="22"/>
                <w:szCs w:val="22"/>
                <w:u w:val="none"/>
              </w:rPr>
            </w:pPr>
          </w:p>
        </w:tc>
      </w:tr>
      <w:tr w14:paraId="75CC3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162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8CBC3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13</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D900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档案室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036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手摇密集档案柜</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F637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771525" cy="1247775"/>
                  <wp:effectExtent l="0" t="0" r="5715" b="1905"/>
                  <wp:docPr id="104" name="图片 8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3" descr="IMG_268"/>
                          <pic:cNvPicPr>
                            <a:picLocks noChangeAspect="1"/>
                          </pic:cNvPicPr>
                        </pic:nvPicPr>
                        <pic:blipFill>
                          <a:blip r:embed="rId40"/>
                          <a:stretch>
                            <a:fillRect/>
                          </a:stretch>
                        </pic:blipFill>
                        <pic:spPr>
                          <a:xfrm>
                            <a:off x="0" y="0"/>
                            <a:ext cx="771525" cy="124777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4BA8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1000*2400*580</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F9844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1、柜体钢板：采用优质冷轧钢板，柜体板件采风0.7mm钢板。</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2、表面处理：静电粉末喷涂，事前更经清 洗，除油、磷化等七个前置处理程序，确保质量完美。</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3、柜体结构：采用整体或拆装焊接式，焊点平整，结构稳固，承重、承压性好。</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4BA5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7C7B29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100</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381880">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09DAE3">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59164">
            <w:pPr>
              <w:jc w:val="center"/>
              <w:rPr>
                <w:rFonts w:hint="eastAsia" w:ascii="微软雅黑" w:hAnsi="微软雅黑" w:eastAsia="微软雅黑" w:cs="微软雅黑"/>
                <w:i w:val="0"/>
                <w:iCs w:val="0"/>
                <w:color w:val="000000"/>
                <w:sz w:val="22"/>
                <w:szCs w:val="22"/>
                <w:u w:val="none"/>
              </w:rPr>
            </w:pPr>
          </w:p>
        </w:tc>
      </w:tr>
      <w:tr w14:paraId="58224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264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85677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14</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5851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各办公室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F77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文件柜</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BF3D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1057275"/>
                  <wp:effectExtent l="0" t="0" r="1905" b="9525"/>
                  <wp:docPr id="105" name="图片 8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4" descr="IMG_269"/>
                          <pic:cNvPicPr>
                            <a:picLocks noChangeAspect="1"/>
                          </pic:cNvPicPr>
                        </pic:nvPicPr>
                        <pic:blipFill>
                          <a:blip r:embed="rId41"/>
                          <a:stretch>
                            <a:fillRect/>
                          </a:stretch>
                        </pic:blipFill>
                        <pic:spPr>
                          <a:xfrm>
                            <a:off x="0" y="0"/>
                            <a:ext cx="866775" cy="105727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8ED8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900*2000</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7B53C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 xml:space="preserve">1、采用三聚氰胺浸渍纸贴面，文理清晰耐划。                                         </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2、基材：采用E1级环保板，密度在700_800kg/m3（均符合环保要求，含水率≤9%，甲醛释放量≤1.5mg/L达到国家检测E1标准，符合国家环境保护总局颁布“环境标志产品”技术HJBZ37—1999标准要求。</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3、封边条：封边条为优质PVC加厚≥1mm,具有防火，阻燃、耐久性好，耐高温、耐污染环保产品。</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4、五金配件：钢脚采用2MM厚钢板模具一次成型制作，采用“DTC"轨道，”DTC"铰链，铝合金拉手。</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74B2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个</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6E9CFC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54</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371990">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7D8511">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55FB">
            <w:pPr>
              <w:jc w:val="center"/>
              <w:rPr>
                <w:rFonts w:hint="eastAsia" w:ascii="微软雅黑" w:hAnsi="微软雅黑" w:eastAsia="微软雅黑" w:cs="微软雅黑"/>
                <w:i w:val="0"/>
                <w:iCs w:val="0"/>
                <w:color w:val="000000"/>
                <w:sz w:val="22"/>
                <w:szCs w:val="22"/>
                <w:u w:val="none"/>
              </w:rPr>
            </w:pPr>
          </w:p>
        </w:tc>
      </w:tr>
      <w:tr w14:paraId="35C94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264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70272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15</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79B4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书记、副院长</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8E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书柜A</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FCEF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523875"/>
                  <wp:effectExtent l="0" t="0" r="1905" b="9525"/>
                  <wp:docPr id="90" name="图片 8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5" descr="IMG_270"/>
                          <pic:cNvPicPr>
                            <a:picLocks noChangeAspect="1"/>
                          </pic:cNvPicPr>
                        </pic:nvPicPr>
                        <pic:blipFill>
                          <a:blip r:embed="rId42"/>
                          <a:stretch>
                            <a:fillRect/>
                          </a:stretch>
                        </pic:blipFill>
                        <pic:spPr>
                          <a:xfrm>
                            <a:off x="0" y="0"/>
                            <a:ext cx="866775" cy="52387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09B0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2400*2000</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AAEEB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 xml:space="preserve">1、采用三聚氰胺浸渍纸贴面，文理清晰耐划。                                         </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2、基材：采用E1级环保板，密度在700_800kg/m3（均符合环保要求，含水率≤9%，甲醛释放量≤1.5mg/L达到国家检测E1标准，符合国家环境保护总局颁布“环境标志产品”技术HJBZ37—1999标准要求。</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3、封边条：封边条为优质PVC加厚≥1mm,具有防火，阻燃、耐久性好，耐高温、耐污染环保产品。</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4、五金配件：钢脚采用2MM厚钢板模具一次成型制作，采用“DTC"轨道，”DTC"铰链，铝合金拉手。</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1568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6EC164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365DDD">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8B6BEF">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E6BF0">
            <w:pPr>
              <w:jc w:val="center"/>
              <w:rPr>
                <w:rFonts w:hint="eastAsia" w:ascii="微软雅黑" w:hAnsi="微软雅黑" w:eastAsia="微软雅黑" w:cs="微软雅黑"/>
                <w:i w:val="0"/>
                <w:iCs w:val="0"/>
                <w:color w:val="000000"/>
                <w:sz w:val="22"/>
                <w:szCs w:val="22"/>
                <w:u w:val="none"/>
              </w:rPr>
            </w:pPr>
          </w:p>
        </w:tc>
      </w:tr>
      <w:tr w14:paraId="58647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99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29CF6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16</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88A8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书记、副院长</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CD9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会客沙发</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4392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371475"/>
                  <wp:effectExtent l="0" t="0" r="1905" b="9525"/>
                  <wp:docPr id="107" name="图片 8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86" descr="IMG_271"/>
                          <pic:cNvPicPr>
                            <a:picLocks noChangeAspect="1"/>
                          </pic:cNvPicPr>
                        </pic:nvPicPr>
                        <pic:blipFill>
                          <a:blip r:embed="rId43"/>
                          <a:stretch>
                            <a:fillRect/>
                          </a:stretch>
                        </pic:blipFill>
                        <pic:spPr>
                          <a:xfrm>
                            <a:off x="0" y="0"/>
                            <a:ext cx="866775" cy="37147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0C53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1800*780*810</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C4E43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1、优质皮革，耐磨耐用。</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2、高密度海绵坐垫，舒适，回弹力好。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3、实木框架，坚固稳定。</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BE02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277F20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01FDB8">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26F0F1">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25BEC">
            <w:pPr>
              <w:jc w:val="center"/>
              <w:rPr>
                <w:rFonts w:hint="eastAsia" w:ascii="微软雅黑" w:hAnsi="微软雅黑" w:eastAsia="微软雅黑" w:cs="微软雅黑"/>
                <w:i w:val="0"/>
                <w:iCs w:val="0"/>
                <w:color w:val="000000"/>
                <w:sz w:val="22"/>
                <w:szCs w:val="22"/>
                <w:u w:val="none"/>
              </w:rPr>
            </w:pPr>
          </w:p>
        </w:tc>
      </w:tr>
      <w:tr w14:paraId="13DCF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1215"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85698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17</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B6CA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书记、副院长</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1A9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茶几</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B1B3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609600"/>
                  <wp:effectExtent l="0" t="0" r="1905" b="0"/>
                  <wp:docPr id="99" name="图片 8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7" descr="IMG_272"/>
                          <pic:cNvPicPr>
                            <a:picLocks noChangeAspect="1"/>
                          </pic:cNvPicPr>
                        </pic:nvPicPr>
                        <pic:blipFill>
                          <a:blip r:embed="rId44"/>
                          <a:stretch>
                            <a:fillRect/>
                          </a:stretch>
                        </pic:blipFill>
                        <pic:spPr>
                          <a:xfrm>
                            <a:off x="0" y="0"/>
                            <a:ext cx="866775" cy="609600"/>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DD4F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1200*600*430</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F3A1B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1.面板：12MM岩板</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2.板架子：优质喷涂钢架</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8CB3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个</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33079A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0B8014">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97914E">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04D3C">
            <w:pPr>
              <w:jc w:val="center"/>
              <w:rPr>
                <w:rFonts w:hint="eastAsia" w:ascii="微软雅黑" w:hAnsi="微软雅黑" w:eastAsia="微软雅黑" w:cs="微软雅黑"/>
                <w:i w:val="0"/>
                <w:iCs w:val="0"/>
                <w:color w:val="000000"/>
                <w:sz w:val="22"/>
                <w:szCs w:val="22"/>
                <w:u w:val="none"/>
              </w:rPr>
            </w:pPr>
          </w:p>
        </w:tc>
      </w:tr>
      <w:tr w14:paraId="64757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330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21457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18</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3F32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院长办公室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D7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办公桌C</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5F6C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485775"/>
                  <wp:effectExtent l="0" t="0" r="1905" b="1905"/>
                  <wp:docPr id="106" name="图片 8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8" descr="IMG_273"/>
                          <pic:cNvPicPr>
                            <a:picLocks noChangeAspect="1"/>
                          </pic:cNvPicPr>
                        </pic:nvPicPr>
                        <pic:blipFill>
                          <a:blip r:embed="rId45"/>
                          <a:stretch>
                            <a:fillRect/>
                          </a:stretch>
                        </pic:blipFill>
                        <pic:spPr>
                          <a:xfrm>
                            <a:off x="0" y="0"/>
                            <a:ext cx="866775" cy="48577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13AC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3000*900*800</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3E5AF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 xml:space="preserve">1、实木皮：采用实木贴皮，厚度≥0.6mm，含水率达到国家标准要求。                                       </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 xml:space="preserve">2、水性漆：挥发性有机化合物含量≤220g/L，苯系物含量≤50mg/kg，甲醛释放量≤30mg/kg。                                                     </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3、中密度纤维板：采用E1级优质环保板材，板材含水率3~13%，密度≥0.70g/cm³，静曲强度≥35MPa，弹性模量≥3000MPa，吸水厚度膨胀率≤3.5%，甲醛释放量≤0.045mg/m³。                                                                                                                                                                                               4、三合一连接件：经连续96小时金属表面耐腐蚀测试，乙酸镀层本身耐腐蚀、镀层对基体保护≥10级。</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 xml:space="preserve">5、白乳胶：游离甲醛≤0.05g/kg，苯≤0.01g/kg，甲苯+二甲苯≤0.04g/kg，总挥发性有机物≤36g/L。                                          </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04DD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4EC4D6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74F430">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D79F96">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26D56">
            <w:pPr>
              <w:jc w:val="center"/>
              <w:rPr>
                <w:rFonts w:hint="eastAsia" w:ascii="微软雅黑" w:hAnsi="微软雅黑" w:eastAsia="微软雅黑" w:cs="微软雅黑"/>
                <w:i w:val="0"/>
                <w:iCs w:val="0"/>
                <w:color w:val="000000"/>
                <w:sz w:val="22"/>
                <w:szCs w:val="22"/>
                <w:u w:val="none"/>
              </w:rPr>
            </w:pPr>
          </w:p>
        </w:tc>
      </w:tr>
      <w:tr w14:paraId="11935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1466"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F57A0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19</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1F2E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院长办公室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C1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办公椅B</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6F981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971550"/>
                  <wp:effectExtent l="0" t="0" r="1905" b="3810"/>
                  <wp:docPr id="87" name="图片 8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9" descr="IMG_274"/>
                          <pic:cNvPicPr>
                            <a:picLocks noChangeAspect="1"/>
                          </pic:cNvPicPr>
                        </pic:nvPicPr>
                        <pic:blipFill>
                          <a:blip r:embed="rId46"/>
                          <a:stretch>
                            <a:fillRect/>
                          </a:stretch>
                        </pic:blipFill>
                        <pic:spPr>
                          <a:xfrm>
                            <a:off x="0" y="0"/>
                            <a:ext cx="866775" cy="971550"/>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6661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D2F02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1、面料：优质黑色真皮，耐磨耐用，透气型好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2、海棉：高密度聚氨酯定型海绵棉，回弹性可达95%；海绵密度为55KG/m³，环保无毒无异味。</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7、五星脚：黑色加强PA尼龙。8.功能，可360°旋转可后靠调节。</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7382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个</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4CAD0F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6645B5">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1B28D0">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2246A">
            <w:pPr>
              <w:jc w:val="center"/>
              <w:rPr>
                <w:rFonts w:hint="eastAsia" w:ascii="微软雅黑" w:hAnsi="微软雅黑" w:eastAsia="微软雅黑" w:cs="微软雅黑"/>
                <w:i w:val="0"/>
                <w:iCs w:val="0"/>
                <w:color w:val="000000"/>
                <w:sz w:val="22"/>
                <w:szCs w:val="22"/>
                <w:u w:val="none"/>
              </w:rPr>
            </w:pPr>
          </w:p>
        </w:tc>
      </w:tr>
      <w:tr w14:paraId="34364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396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34C48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20</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45A7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院长办公室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B7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班前椅</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0DC9B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942975"/>
                  <wp:effectExtent l="0" t="0" r="1905" b="1905"/>
                  <wp:docPr id="96" name="图片 9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0" descr="IMG_275"/>
                          <pic:cNvPicPr>
                            <a:picLocks noChangeAspect="1"/>
                          </pic:cNvPicPr>
                        </pic:nvPicPr>
                        <pic:blipFill>
                          <a:blip r:embed="rId47"/>
                          <a:stretch>
                            <a:fillRect/>
                          </a:stretch>
                        </pic:blipFill>
                        <pic:spPr>
                          <a:xfrm>
                            <a:off x="0" y="0"/>
                            <a:ext cx="866775" cy="94297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B428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A2629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1.面材：优质皮革，耐用耐磨，透气性好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2.填充：高密度聚氨酯定型海绵棉，回弹性可达95%；海绵密度为55KG/m³，环保无毒无异味。</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3.基材：靠背基材为玻璃纤维增强食品接触级原生聚丙烯（PP+GF），环保无毒无异味。</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4.扶手：两点式扶手，扶手面由玻璃纤维增强食品接触级原生聚丙烯（PP+GF）注塑而成。</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5.脚架：弓形架由厚度1.5mm钢管弯制而成，用台湾进口高精度CNC弯管机按设计的形状尺寸一次成型，CNC机器人全自动焊接，360°抛光，精准工艺，牢固耐用，不易变形，铁架表面电镀。</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6.环保：采用环保材质，其中甲醛释放量≤0.5mg/L，无对人体健康产生伤害的有毒气体。</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ECDF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个</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38395C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43131B">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457C21">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91309">
            <w:pPr>
              <w:jc w:val="center"/>
              <w:rPr>
                <w:rFonts w:hint="eastAsia" w:ascii="微软雅黑" w:hAnsi="微软雅黑" w:eastAsia="微软雅黑" w:cs="微软雅黑"/>
                <w:i w:val="0"/>
                <w:iCs w:val="0"/>
                <w:color w:val="000000"/>
                <w:sz w:val="22"/>
                <w:szCs w:val="22"/>
                <w:u w:val="none"/>
              </w:rPr>
            </w:pPr>
          </w:p>
        </w:tc>
      </w:tr>
      <w:tr w14:paraId="5C252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240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91436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21</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38D5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院长办公室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76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书柜B</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E58A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485775"/>
                  <wp:effectExtent l="0" t="0" r="1905" b="1905"/>
                  <wp:docPr id="108" name="图片 9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1" descr="IMG_276"/>
                          <pic:cNvPicPr>
                            <a:picLocks noChangeAspect="1"/>
                          </pic:cNvPicPr>
                        </pic:nvPicPr>
                        <pic:blipFill>
                          <a:blip r:embed="rId48"/>
                          <a:stretch>
                            <a:fillRect/>
                          </a:stretch>
                        </pic:blipFill>
                        <pic:spPr>
                          <a:xfrm>
                            <a:off x="0" y="0"/>
                            <a:ext cx="866775" cy="48577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1BF5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定制</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30175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 xml:space="preserve">1、面材：优质三聚氰胺装饰纸，甲醛释放量0.2mg/L，优于E1级≤1.5mg/L。                                                              </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 xml:space="preserve">2、基材：【E0级环保板，甲醛释放量2.7mg/100g，优于E1级≤9.0mg/100g，含水率7.0%，密度0.62g/cm³，板内密度偏差1.6%，静曲强度11.78Mpa，弹性模量2576Mpa，内胶合强度0.38Mpa，表面胶合强度0.97Mpa，2h吸水厚度膨胀率0.6%，握螺钉力板面1420N，板边1060N】。                                                                             </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3、封边：采用3D镭射无印封边，耐干热、耐磨、耐老化。</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96C5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平方</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7CDFDF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36</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D35EE1">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160FED">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DE437">
            <w:pPr>
              <w:jc w:val="center"/>
              <w:rPr>
                <w:rFonts w:hint="eastAsia" w:ascii="微软雅黑" w:hAnsi="微软雅黑" w:eastAsia="微软雅黑" w:cs="微软雅黑"/>
                <w:i w:val="0"/>
                <w:iCs w:val="0"/>
                <w:color w:val="000000"/>
                <w:sz w:val="22"/>
                <w:szCs w:val="22"/>
                <w:u w:val="none"/>
              </w:rPr>
            </w:pPr>
          </w:p>
        </w:tc>
      </w:tr>
      <w:tr w14:paraId="3F442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120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D9137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22</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6E31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院长办公室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B84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石材茶几</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C8DA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419100"/>
                  <wp:effectExtent l="0" t="0" r="1905" b="7620"/>
                  <wp:docPr id="88" name="图片 9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2" descr="IMG_277"/>
                          <pic:cNvPicPr>
                            <a:picLocks noChangeAspect="1"/>
                          </pic:cNvPicPr>
                        </pic:nvPicPr>
                        <pic:blipFill>
                          <a:blip r:embed="rId49"/>
                          <a:stretch>
                            <a:fillRect/>
                          </a:stretch>
                        </pic:blipFill>
                        <pic:spPr>
                          <a:xfrm>
                            <a:off x="0" y="0"/>
                            <a:ext cx="866775" cy="419100"/>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9E2C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1200*1200*300</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82429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1.精选天然石材台面，奢华珍贵，易清洁不易渗透，食品级厚实台面，坚固耐用                                        2.手工倒角，真材实料，圆润美观，防止磕碰                                                                                  3.  电镀不锈钢底座工艺，拥有强大的承重力，防腐防锈，经久耐用</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1DDC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套</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732899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9662B9">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A086FE">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132B">
            <w:pPr>
              <w:jc w:val="center"/>
              <w:rPr>
                <w:rFonts w:hint="eastAsia" w:ascii="微软雅黑" w:hAnsi="微软雅黑" w:eastAsia="微软雅黑" w:cs="微软雅黑"/>
                <w:i w:val="0"/>
                <w:iCs w:val="0"/>
                <w:color w:val="000000"/>
                <w:sz w:val="22"/>
                <w:szCs w:val="22"/>
                <w:u w:val="none"/>
              </w:rPr>
            </w:pPr>
          </w:p>
        </w:tc>
      </w:tr>
      <w:tr w14:paraId="07602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986"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469E1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23</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8719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院长办公室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D1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单人沙发</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7440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552450"/>
                  <wp:effectExtent l="0" t="0" r="1905" b="11430"/>
                  <wp:docPr id="97" name="图片 9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3" descr="IMG_278"/>
                          <pic:cNvPicPr>
                            <a:picLocks noChangeAspect="1"/>
                          </pic:cNvPicPr>
                        </pic:nvPicPr>
                        <pic:blipFill>
                          <a:blip r:embed="rId50"/>
                          <a:stretch>
                            <a:fillRect/>
                          </a:stretch>
                        </pic:blipFill>
                        <pic:spPr>
                          <a:xfrm>
                            <a:off x="0" y="0"/>
                            <a:ext cx="866775" cy="552450"/>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ECD140">
            <w:pPr>
              <w:jc w:val="center"/>
              <w:rPr>
                <w:rFonts w:hint="eastAsia" w:ascii="微软雅黑" w:hAnsi="微软雅黑" w:eastAsia="微软雅黑" w:cs="微软雅黑"/>
                <w:i w:val="0"/>
                <w:iCs w:val="0"/>
                <w:color w:val="000000"/>
                <w:sz w:val="20"/>
                <w:szCs w:val="20"/>
                <w:u w:val="none"/>
              </w:rPr>
            </w:pP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8ED30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饰    面：优质仿皮，柔软贴手，透气性好、应无色差，表面无龟裂、破损，无油腻感，厚度和理化性应符合国家现行检测标准。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海    棉：采用高密度定型海绵，密度为45KG/M3 。理化性能应符合国家现行标准。软硬适中，压膜量达到国家现行检测标准。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框    架：采用西北桦木制内架，高密度弹簧纵向十三道。橡皮配带横向三道，外覆PE编制布（西北优质桦木，木材干燥至9%含水率并经防腐、防蛀处理）。</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747F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个</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4506F4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44A63E">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34C39D">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8538">
            <w:pPr>
              <w:jc w:val="center"/>
              <w:rPr>
                <w:rFonts w:hint="eastAsia" w:ascii="微软雅黑" w:hAnsi="微软雅黑" w:eastAsia="微软雅黑" w:cs="微软雅黑"/>
                <w:i w:val="0"/>
                <w:iCs w:val="0"/>
                <w:color w:val="000000"/>
                <w:sz w:val="22"/>
                <w:szCs w:val="22"/>
                <w:u w:val="none"/>
              </w:rPr>
            </w:pPr>
          </w:p>
        </w:tc>
      </w:tr>
      <w:tr w14:paraId="11443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202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638D0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24</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06C2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院长办公室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1BD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三人位沙发</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A48A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514350"/>
                  <wp:effectExtent l="0" t="0" r="1905" b="3810"/>
                  <wp:docPr id="95" name="图片 9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descr="IMG_279"/>
                          <pic:cNvPicPr>
                            <a:picLocks noChangeAspect="1"/>
                          </pic:cNvPicPr>
                        </pic:nvPicPr>
                        <pic:blipFill>
                          <a:blip r:embed="rId51"/>
                          <a:stretch>
                            <a:fillRect/>
                          </a:stretch>
                        </pic:blipFill>
                        <pic:spPr>
                          <a:xfrm>
                            <a:off x="0" y="0"/>
                            <a:ext cx="866775" cy="514350"/>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2E812B">
            <w:pPr>
              <w:jc w:val="center"/>
              <w:rPr>
                <w:rFonts w:hint="eastAsia" w:ascii="微软雅黑" w:hAnsi="微软雅黑" w:eastAsia="微软雅黑" w:cs="微软雅黑"/>
                <w:i w:val="0"/>
                <w:iCs w:val="0"/>
                <w:color w:val="000000"/>
                <w:sz w:val="20"/>
                <w:szCs w:val="20"/>
                <w:u w:val="none"/>
              </w:rPr>
            </w:pP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AD317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饰    面：优质仿皮，柔软贴手，透气性好、应无色差，表面无龟裂、破损，无油腻感，厚度和理化性应符合国家现行检测标准。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海    棉：采用高密度定型海绵，密度为45KG/M3 。理化性能应符合国家现行标准。软硬适中，压膜量达到国家现行检测标准。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框    架：采用西北桦木制内架，高密度弹簧纵向十三道。橡皮配带横向三道，外覆PE编制布（西北优质桦木，木材干燥至9%含水率并经防腐、防蛀处理）。</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4730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个</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142CAA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BC86BF">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CFAFBA">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D6A2">
            <w:pPr>
              <w:jc w:val="center"/>
              <w:rPr>
                <w:rFonts w:hint="eastAsia" w:ascii="微软雅黑" w:hAnsi="微软雅黑" w:eastAsia="微软雅黑" w:cs="微软雅黑"/>
                <w:i w:val="0"/>
                <w:iCs w:val="0"/>
                <w:color w:val="000000"/>
                <w:sz w:val="22"/>
                <w:szCs w:val="22"/>
                <w:u w:val="none"/>
              </w:rPr>
            </w:pPr>
          </w:p>
        </w:tc>
      </w:tr>
      <w:tr w14:paraId="07BB9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1399"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B2CB7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25</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E8F4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会议室（医务部隔壁）</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A1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电动幕布</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81A2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676275"/>
                  <wp:effectExtent l="0" t="0" r="1905" b="9525"/>
                  <wp:docPr id="85" name="图片 9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5" descr="IMG_280"/>
                          <pic:cNvPicPr>
                            <a:picLocks noChangeAspect="1"/>
                          </pic:cNvPicPr>
                        </pic:nvPicPr>
                        <pic:blipFill>
                          <a:blip r:embed="rId52"/>
                          <a:stretch>
                            <a:fillRect/>
                          </a:stretch>
                        </pic:blipFill>
                        <pic:spPr>
                          <a:xfrm>
                            <a:off x="0" y="0"/>
                            <a:ext cx="866775" cy="67627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BCA3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120吋</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A6822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隐藏式，自动升降（含投影仪联动升降，自带无线遥控器）</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EF01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1BAAA64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AA7C53">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72C071">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03708">
            <w:pPr>
              <w:jc w:val="center"/>
              <w:rPr>
                <w:rFonts w:hint="eastAsia" w:ascii="微软雅黑" w:hAnsi="微软雅黑" w:eastAsia="微软雅黑" w:cs="微软雅黑"/>
                <w:i w:val="0"/>
                <w:iCs w:val="0"/>
                <w:color w:val="000000"/>
                <w:sz w:val="22"/>
                <w:szCs w:val="22"/>
                <w:u w:val="none"/>
              </w:rPr>
            </w:pPr>
          </w:p>
        </w:tc>
      </w:tr>
      <w:tr w14:paraId="18D92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1169"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97591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26</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1DCC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培训室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7A4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LED大显示屏</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3BE7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552450"/>
                  <wp:effectExtent l="0" t="0" r="1905" b="11430"/>
                  <wp:docPr id="92" name="图片 9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6" descr="IMG_281"/>
                          <pic:cNvPicPr>
                            <a:picLocks noChangeAspect="1"/>
                          </pic:cNvPicPr>
                        </pic:nvPicPr>
                        <pic:blipFill>
                          <a:blip r:embed="rId53"/>
                          <a:stretch>
                            <a:fillRect/>
                          </a:stretch>
                        </pic:blipFill>
                        <pic:spPr>
                          <a:xfrm>
                            <a:off x="0" y="0"/>
                            <a:ext cx="866775" cy="552450"/>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BC75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3200*2100</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07D99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室内P2.OLED显示屏</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6072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平米</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1740D8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6.72</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1D71E4">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B8BC71">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ED9E">
            <w:pPr>
              <w:jc w:val="center"/>
              <w:rPr>
                <w:rFonts w:hint="eastAsia" w:ascii="微软雅黑" w:hAnsi="微软雅黑" w:eastAsia="微软雅黑" w:cs="微软雅黑"/>
                <w:i w:val="0"/>
                <w:iCs w:val="0"/>
                <w:color w:val="000000"/>
                <w:sz w:val="22"/>
                <w:szCs w:val="22"/>
                <w:u w:val="none"/>
              </w:rPr>
            </w:pPr>
          </w:p>
        </w:tc>
      </w:tr>
      <w:tr w14:paraId="50259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1483"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3995E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27</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D6FA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会议室等</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1EB8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大屏显示器</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8447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666750"/>
                  <wp:effectExtent l="0" t="0" r="1905" b="3810"/>
                  <wp:docPr id="91" name="图片 9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7" descr="IMG_282"/>
                          <pic:cNvPicPr>
                            <a:picLocks noChangeAspect="1"/>
                          </pic:cNvPicPr>
                        </pic:nvPicPr>
                        <pic:blipFill>
                          <a:blip r:embed="rId54"/>
                          <a:stretch>
                            <a:fillRect/>
                          </a:stretch>
                        </pic:blipFill>
                        <pic:spPr>
                          <a:xfrm>
                            <a:off x="0" y="0"/>
                            <a:ext cx="866775" cy="666750"/>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9476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65吋</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E15B0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65吋液晶大屏</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BCB4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套</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335921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EE9755">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AC4D69">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E7029">
            <w:pPr>
              <w:jc w:val="center"/>
              <w:rPr>
                <w:rFonts w:hint="eastAsia" w:ascii="微软雅黑" w:hAnsi="微软雅黑" w:eastAsia="微软雅黑" w:cs="微软雅黑"/>
                <w:i w:val="0"/>
                <w:iCs w:val="0"/>
                <w:color w:val="000000"/>
                <w:sz w:val="22"/>
                <w:szCs w:val="22"/>
                <w:u w:val="none"/>
              </w:rPr>
            </w:pPr>
          </w:p>
        </w:tc>
      </w:tr>
      <w:tr w14:paraId="1E499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198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EE314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28</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2783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培训室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B9A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演讲台</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33F9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47725" cy="1323975"/>
                  <wp:effectExtent l="0" t="0" r="5715" b="1905"/>
                  <wp:docPr id="93" name="图片 9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8" descr="IMG_283"/>
                          <pic:cNvPicPr>
                            <a:picLocks noChangeAspect="1"/>
                          </pic:cNvPicPr>
                        </pic:nvPicPr>
                        <pic:blipFill>
                          <a:blip r:embed="rId55"/>
                          <a:stretch>
                            <a:fillRect/>
                          </a:stretch>
                        </pic:blipFill>
                        <pic:spPr>
                          <a:xfrm>
                            <a:off x="0" y="0"/>
                            <a:ext cx="847725" cy="132397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F093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0FE58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1、实木皮：采用实木贴皮，厚度≥0.6mm，含水率达到国家标准要求。</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2、水性漆：挥发性有机化合物含量≤220g/L，苯系物含量≤50mg/kg，甲醛释放量≤30mg/kg。</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 xml:space="preserve">3、中密度纤维板：采用E1级优质环保板材，板材含水率3~13%，密度≥0.70g/cm³，静曲强度≥35MPa，弹性模量≥3000MPa，吸水厚度膨胀率≤3.5%，甲醛释放量≤0.045mg/m³。                                                                                                                                                                                               </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EC1B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套</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45CC314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544D5D">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F5ADAC">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CF0B">
            <w:pPr>
              <w:jc w:val="center"/>
              <w:rPr>
                <w:rFonts w:hint="eastAsia" w:ascii="微软雅黑" w:hAnsi="微软雅黑" w:eastAsia="微软雅黑" w:cs="微软雅黑"/>
                <w:i w:val="0"/>
                <w:iCs w:val="0"/>
                <w:color w:val="000000"/>
                <w:sz w:val="22"/>
                <w:szCs w:val="22"/>
                <w:u w:val="none"/>
              </w:rPr>
            </w:pPr>
          </w:p>
        </w:tc>
      </w:tr>
      <w:tr w14:paraId="55213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104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DB429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29</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724A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会客室</w:t>
            </w:r>
          </w:p>
        </w:tc>
        <w:tc>
          <w:tcPr>
            <w:tcW w:w="921" w:type="dxa"/>
            <w:tcBorders>
              <w:top w:val="single" w:color="000000" w:sz="4" w:space="0"/>
              <w:left w:val="single" w:color="000000" w:sz="4" w:space="0"/>
              <w:bottom w:val="single" w:color="000000" w:sz="4" w:space="0"/>
              <w:right w:val="nil"/>
            </w:tcBorders>
            <w:shd w:val="clear" w:color="auto" w:fill="auto"/>
            <w:vAlign w:val="center"/>
          </w:tcPr>
          <w:p w14:paraId="5A39EE8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单人沙发</w:t>
            </w:r>
          </w:p>
        </w:tc>
        <w:tc>
          <w:tcPr>
            <w:tcW w:w="1888" w:type="dxa"/>
            <w:gridSpan w:val="2"/>
            <w:tcBorders>
              <w:top w:val="single" w:color="000000" w:sz="4" w:space="0"/>
              <w:left w:val="single" w:color="000000" w:sz="4" w:space="0"/>
              <w:bottom w:val="single" w:color="000000" w:sz="4" w:space="0"/>
              <w:right w:val="nil"/>
            </w:tcBorders>
            <w:shd w:val="clear" w:color="auto" w:fill="auto"/>
            <w:vAlign w:val="center"/>
          </w:tcPr>
          <w:p w14:paraId="22A4BE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733425"/>
                  <wp:effectExtent l="0" t="0" r="1905" b="13335"/>
                  <wp:docPr id="89" name="图片 9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9" descr="IMG_284"/>
                          <pic:cNvPicPr>
                            <a:picLocks noChangeAspect="1"/>
                          </pic:cNvPicPr>
                        </pic:nvPicPr>
                        <pic:blipFill>
                          <a:blip r:embed="rId56"/>
                          <a:stretch>
                            <a:fillRect/>
                          </a:stretch>
                        </pic:blipFill>
                        <pic:spPr>
                          <a:xfrm>
                            <a:off x="0" y="0"/>
                            <a:ext cx="866775" cy="73342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D87A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033DF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1、优质皮革，耐磨耐用。</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2、高密度海绵坐垫，舒适，回弹力好。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3、实木框架，坚固稳定。</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24C21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个</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5FF69B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10</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78F91B">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D64049">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EFB06">
            <w:pPr>
              <w:jc w:val="center"/>
              <w:rPr>
                <w:rFonts w:hint="eastAsia" w:ascii="微软雅黑" w:hAnsi="微软雅黑" w:eastAsia="微软雅黑" w:cs="微软雅黑"/>
                <w:i w:val="0"/>
                <w:iCs w:val="0"/>
                <w:color w:val="000000"/>
                <w:sz w:val="22"/>
                <w:szCs w:val="22"/>
                <w:u w:val="none"/>
              </w:rPr>
            </w:pPr>
          </w:p>
        </w:tc>
      </w:tr>
      <w:tr w14:paraId="747F8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60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11936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30</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D04F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会客室</w:t>
            </w:r>
          </w:p>
        </w:tc>
        <w:tc>
          <w:tcPr>
            <w:tcW w:w="921" w:type="dxa"/>
            <w:tcBorders>
              <w:top w:val="single" w:color="000000" w:sz="4" w:space="0"/>
              <w:left w:val="single" w:color="000000" w:sz="4" w:space="0"/>
              <w:bottom w:val="single" w:color="000000" w:sz="4" w:space="0"/>
              <w:right w:val="nil"/>
            </w:tcBorders>
            <w:shd w:val="clear" w:color="auto" w:fill="auto"/>
            <w:vAlign w:val="center"/>
          </w:tcPr>
          <w:p w14:paraId="019876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茶几</w:t>
            </w:r>
          </w:p>
        </w:tc>
        <w:tc>
          <w:tcPr>
            <w:tcW w:w="1888" w:type="dxa"/>
            <w:gridSpan w:val="2"/>
            <w:tcBorders>
              <w:top w:val="single" w:color="000000" w:sz="4" w:space="0"/>
              <w:left w:val="single" w:color="000000" w:sz="4" w:space="0"/>
              <w:bottom w:val="single" w:color="000000" w:sz="4" w:space="0"/>
              <w:right w:val="nil"/>
            </w:tcBorders>
            <w:shd w:val="clear" w:color="auto" w:fill="auto"/>
            <w:vAlign w:val="center"/>
          </w:tcPr>
          <w:p w14:paraId="25CFF7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447675" cy="476250"/>
                  <wp:effectExtent l="0" t="0" r="9525" b="11430"/>
                  <wp:docPr id="94" name="图片 10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0" descr="IMG_285"/>
                          <pic:cNvPicPr>
                            <a:picLocks noChangeAspect="1"/>
                          </pic:cNvPicPr>
                        </pic:nvPicPr>
                        <pic:blipFill>
                          <a:blip r:embed="rId57"/>
                          <a:stretch>
                            <a:fillRect/>
                          </a:stretch>
                        </pic:blipFill>
                        <pic:spPr>
                          <a:xfrm>
                            <a:off x="0" y="0"/>
                            <a:ext cx="447675" cy="476250"/>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4FA1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550*550*480</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6890A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1.自然的木制纹理，细腻温润                                                                                                        2.金属支撑脚耐用，美观</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4018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个</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49350A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7</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5D98F9">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105833">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2C7E7">
            <w:pPr>
              <w:jc w:val="center"/>
              <w:rPr>
                <w:rFonts w:hint="eastAsia" w:ascii="微软雅黑" w:hAnsi="微软雅黑" w:eastAsia="微软雅黑" w:cs="微软雅黑"/>
                <w:i w:val="0"/>
                <w:iCs w:val="0"/>
                <w:color w:val="000000"/>
                <w:sz w:val="22"/>
                <w:szCs w:val="22"/>
                <w:u w:val="none"/>
              </w:rPr>
            </w:pPr>
          </w:p>
        </w:tc>
      </w:tr>
      <w:tr w14:paraId="20C17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1417"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B46FC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31</w:t>
            </w:r>
          </w:p>
        </w:tc>
        <w:tc>
          <w:tcPr>
            <w:tcW w:w="940" w:type="dxa"/>
            <w:gridSpan w:val="2"/>
            <w:tcBorders>
              <w:top w:val="single" w:color="000000" w:sz="4" w:space="0"/>
              <w:left w:val="single" w:color="000000" w:sz="4" w:space="0"/>
              <w:bottom w:val="single" w:color="000000" w:sz="4" w:space="0"/>
              <w:right w:val="nil"/>
            </w:tcBorders>
            <w:shd w:val="clear" w:color="auto" w:fill="auto"/>
            <w:vAlign w:val="center"/>
          </w:tcPr>
          <w:p w14:paraId="0C8EAE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财务室</w:t>
            </w:r>
          </w:p>
        </w:tc>
        <w:tc>
          <w:tcPr>
            <w:tcW w:w="921" w:type="dxa"/>
            <w:tcBorders>
              <w:top w:val="single" w:color="000000" w:sz="4" w:space="0"/>
              <w:left w:val="single" w:color="000000" w:sz="4" w:space="0"/>
              <w:bottom w:val="single" w:color="000000" w:sz="4" w:space="0"/>
              <w:right w:val="nil"/>
            </w:tcBorders>
            <w:shd w:val="clear" w:color="auto" w:fill="auto"/>
            <w:vAlign w:val="center"/>
          </w:tcPr>
          <w:p w14:paraId="6529F9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档案柜</w:t>
            </w:r>
          </w:p>
        </w:tc>
        <w:tc>
          <w:tcPr>
            <w:tcW w:w="1888" w:type="dxa"/>
            <w:gridSpan w:val="2"/>
            <w:tcBorders>
              <w:top w:val="single" w:color="000000" w:sz="4" w:space="0"/>
              <w:left w:val="single" w:color="000000" w:sz="4" w:space="0"/>
              <w:bottom w:val="single" w:color="000000" w:sz="4" w:space="0"/>
              <w:right w:val="nil"/>
            </w:tcBorders>
            <w:shd w:val="clear" w:color="auto" w:fill="auto"/>
            <w:vAlign w:val="center"/>
          </w:tcPr>
          <w:p w14:paraId="7AE7C7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57250" cy="1085850"/>
                  <wp:effectExtent l="0" t="0" r="11430" b="11430"/>
                  <wp:docPr id="98" name="图片 10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1" descr="IMG_286"/>
                          <pic:cNvPicPr>
                            <a:picLocks noChangeAspect="1"/>
                          </pic:cNvPicPr>
                        </pic:nvPicPr>
                        <pic:blipFill>
                          <a:blip r:embed="rId58"/>
                          <a:stretch>
                            <a:fillRect/>
                          </a:stretch>
                        </pic:blipFill>
                        <pic:spPr>
                          <a:xfrm>
                            <a:off x="0" y="0"/>
                            <a:ext cx="857250" cy="1085850"/>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nil"/>
            </w:tcBorders>
            <w:shd w:val="clear" w:color="auto" w:fill="auto"/>
            <w:vAlign w:val="center"/>
          </w:tcPr>
          <w:p w14:paraId="0777CD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900*400/1850</w:t>
            </w:r>
          </w:p>
        </w:tc>
        <w:tc>
          <w:tcPr>
            <w:tcW w:w="3792" w:type="dxa"/>
            <w:gridSpan w:val="2"/>
            <w:tcBorders>
              <w:top w:val="single" w:color="000000" w:sz="4" w:space="0"/>
              <w:left w:val="single" w:color="000000" w:sz="4" w:space="0"/>
              <w:bottom w:val="single" w:color="000000" w:sz="4" w:space="0"/>
              <w:right w:val="nil"/>
            </w:tcBorders>
            <w:shd w:val="clear" w:color="auto" w:fill="auto"/>
            <w:vAlign w:val="center"/>
          </w:tcPr>
          <w:p w14:paraId="3AAE593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1.柜体钢板：采用优质冷轧钢板，柜体板件采风0.7mm钢板。表面处理：静电粉末喷涂，事前更经清 洗，除油、磷化等七个前置处理程序，确保质量完美。                                                             2.柜体结构：采用整体或拆装焊接式，焊点平整，结构稳固，承重、承压性好。</w:t>
            </w:r>
          </w:p>
        </w:tc>
        <w:tc>
          <w:tcPr>
            <w:tcW w:w="780" w:type="dxa"/>
            <w:gridSpan w:val="3"/>
            <w:tcBorders>
              <w:top w:val="single" w:color="000000" w:sz="4" w:space="0"/>
              <w:left w:val="single" w:color="000000" w:sz="4" w:space="0"/>
              <w:bottom w:val="single" w:color="000000" w:sz="4" w:space="0"/>
              <w:right w:val="nil"/>
            </w:tcBorders>
            <w:shd w:val="clear" w:color="auto" w:fill="auto"/>
            <w:vAlign w:val="center"/>
          </w:tcPr>
          <w:p w14:paraId="68F758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2D23A1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5</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2E7F4A">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6FB70C">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DBA5F">
            <w:pPr>
              <w:jc w:val="center"/>
              <w:rPr>
                <w:rFonts w:hint="eastAsia" w:ascii="微软雅黑" w:hAnsi="微软雅黑" w:eastAsia="微软雅黑" w:cs="微软雅黑"/>
                <w:i w:val="0"/>
                <w:iCs w:val="0"/>
                <w:color w:val="000000"/>
                <w:sz w:val="22"/>
                <w:szCs w:val="22"/>
                <w:u w:val="none"/>
              </w:rPr>
            </w:pPr>
          </w:p>
        </w:tc>
      </w:tr>
      <w:tr w14:paraId="301F1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414"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FE4EC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32</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CD4B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洽谈室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92F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洽谈桌</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518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866775"/>
                  <wp:effectExtent l="0" t="0" r="1905" b="1905"/>
                  <wp:docPr id="103" name="图片 10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2" descr="IMG_287"/>
                          <pic:cNvPicPr>
                            <a:picLocks noChangeAspect="1"/>
                          </pic:cNvPicPr>
                        </pic:nvPicPr>
                        <pic:blipFill>
                          <a:blip r:embed="rId59"/>
                          <a:stretch>
                            <a:fillRect/>
                          </a:stretch>
                        </pic:blipFill>
                        <pic:spPr>
                          <a:xfrm>
                            <a:off x="0" y="0"/>
                            <a:ext cx="866775" cy="86677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F399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直径1800</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8ACCB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1.天然石材台面，奢华大气，易清洁不易渗透                                                                                2.圆润弧形边角，流畅线条。圆润大气。                                                                                      3.不锈钢嵌条明亮大气                                                                                                                      4.实木贴皮底座，稳重奢华</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330A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07F4A6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DCDD11">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3C846E">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0CE6">
            <w:pPr>
              <w:jc w:val="center"/>
              <w:rPr>
                <w:rFonts w:hint="eastAsia" w:ascii="微软雅黑" w:hAnsi="微软雅黑" w:eastAsia="微软雅黑" w:cs="微软雅黑"/>
                <w:i w:val="0"/>
                <w:iCs w:val="0"/>
                <w:color w:val="000000"/>
                <w:sz w:val="22"/>
                <w:szCs w:val="22"/>
                <w:u w:val="none"/>
              </w:rPr>
            </w:pPr>
          </w:p>
        </w:tc>
      </w:tr>
      <w:tr w14:paraId="77B10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4" w:type="dxa"/>
          <w:trHeight w:val="192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20F94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33</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4D21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洽谈室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E19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洽谈椅</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53F3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952500"/>
                  <wp:effectExtent l="0" t="0" r="1905" b="7620"/>
                  <wp:docPr id="101" name="图片 10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3" descr="IMG_288"/>
                          <pic:cNvPicPr>
                            <a:picLocks noChangeAspect="1"/>
                          </pic:cNvPicPr>
                        </pic:nvPicPr>
                        <pic:blipFill>
                          <a:blip r:embed="rId60"/>
                          <a:stretch>
                            <a:fillRect/>
                          </a:stretch>
                        </pic:blipFill>
                        <pic:spPr>
                          <a:xfrm>
                            <a:off x="0" y="0"/>
                            <a:ext cx="866775" cy="952500"/>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2146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0C151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1.面材：优质皮革，耐用耐磨，透气性好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2.填充：高密度聚氨酯定型海绵棉，回弹性可达95%；海绵密度为55KG/m³，环保无毒无异味。</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3.基材：靠背基材为玻璃纤维增强食品接触级原生聚丙烯（PP+GF），环保无毒无异味。</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4.框架：采用传统的木制工艺，线条流畅、结实牢固。</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3A7E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个</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20F04F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10</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2259F9">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B26BD8">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6B30">
            <w:pPr>
              <w:jc w:val="center"/>
              <w:rPr>
                <w:rFonts w:hint="eastAsia" w:ascii="微软雅黑" w:hAnsi="微软雅黑" w:eastAsia="微软雅黑" w:cs="微软雅黑"/>
                <w:i w:val="0"/>
                <w:iCs w:val="0"/>
                <w:color w:val="000000"/>
                <w:sz w:val="22"/>
                <w:szCs w:val="22"/>
                <w:u w:val="none"/>
              </w:rPr>
            </w:pPr>
          </w:p>
        </w:tc>
      </w:tr>
      <w:tr w14:paraId="5A6A7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1320"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CF66E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34</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CBE0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门厅</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1D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门厅会客沙发</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2BA5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333375"/>
                  <wp:effectExtent l="0" t="0" r="1905" b="1905"/>
                  <wp:docPr id="100" name="图片 10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4" descr="IMG_289"/>
                          <pic:cNvPicPr>
                            <a:picLocks noChangeAspect="1"/>
                          </pic:cNvPicPr>
                        </pic:nvPicPr>
                        <pic:blipFill>
                          <a:blip r:embed="rId61"/>
                          <a:stretch>
                            <a:fillRect/>
                          </a:stretch>
                        </pic:blipFill>
                        <pic:spPr>
                          <a:xfrm>
                            <a:off x="0" y="0"/>
                            <a:ext cx="866775" cy="333375"/>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4401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721F8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1、优质皮革，耐磨耐用。</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2、高密度海绵坐垫，舒适，回弹力好。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3、实木框架，坚固稳定。                                                                                                                4、组合：两人位+两个单人位+茶几。</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E000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套</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157628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AA05A5">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35D2AE">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3BF89">
            <w:pPr>
              <w:jc w:val="center"/>
              <w:rPr>
                <w:rFonts w:hint="eastAsia" w:ascii="微软雅黑" w:hAnsi="微软雅黑" w:eastAsia="微软雅黑" w:cs="微软雅黑"/>
                <w:i w:val="0"/>
                <w:iCs w:val="0"/>
                <w:color w:val="000000"/>
                <w:sz w:val="22"/>
                <w:szCs w:val="22"/>
                <w:u w:val="none"/>
              </w:rPr>
            </w:pPr>
          </w:p>
        </w:tc>
      </w:tr>
      <w:tr w14:paraId="0EA63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1099" w:hRule="atLeast"/>
        </w:trPr>
        <w:tc>
          <w:tcPr>
            <w:tcW w:w="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9C940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35</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B88C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会客室</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83C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屏风</w:t>
            </w:r>
          </w:p>
        </w:tc>
        <w:tc>
          <w:tcPr>
            <w:tcW w:w="18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BDC4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66775" cy="647700"/>
                  <wp:effectExtent l="0" t="0" r="1905" b="7620"/>
                  <wp:docPr id="102" name="图片 10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5" descr="IMG_290"/>
                          <pic:cNvPicPr>
                            <a:picLocks noChangeAspect="1"/>
                          </pic:cNvPicPr>
                        </pic:nvPicPr>
                        <pic:blipFill>
                          <a:blip r:embed="rId62"/>
                          <a:stretch>
                            <a:fillRect/>
                          </a:stretch>
                        </pic:blipFill>
                        <pic:spPr>
                          <a:xfrm>
                            <a:off x="0" y="0"/>
                            <a:ext cx="866775" cy="647700"/>
                          </a:xfrm>
                          <a:prstGeom prst="rect">
                            <a:avLst/>
                          </a:prstGeom>
                          <a:noFill/>
                          <a:ln w="9525">
                            <a:noFill/>
                          </a:ln>
                        </pic:spPr>
                      </pic:pic>
                    </a:graphicData>
                  </a:graphic>
                </wp:inline>
              </w:drawing>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F7AD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3000*4800</w:t>
            </w:r>
          </w:p>
        </w:tc>
        <w:tc>
          <w:tcPr>
            <w:tcW w:w="3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ED4F4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钢质镂空屏风，美观牢固耐用。</w:t>
            </w:r>
          </w:p>
        </w:tc>
        <w:tc>
          <w:tcPr>
            <w:tcW w:w="7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F6AB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840" w:type="dxa"/>
            <w:gridSpan w:val="2"/>
            <w:tcBorders>
              <w:top w:val="single" w:color="000000" w:sz="4" w:space="0"/>
              <w:left w:val="single" w:color="000000" w:sz="4" w:space="0"/>
              <w:bottom w:val="single" w:color="000000" w:sz="4" w:space="0"/>
              <w:right w:val="nil"/>
            </w:tcBorders>
            <w:shd w:val="clear" w:color="auto" w:fill="auto"/>
            <w:vAlign w:val="center"/>
          </w:tcPr>
          <w:p w14:paraId="173C7C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E4CED9">
            <w:pPr>
              <w:jc w:val="center"/>
              <w:rPr>
                <w:rFonts w:hint="eastAsia" w:ascii="微软雅黑" w:hAnsi="微软雅黑" w:eastAsia="微软雅黑" w:cs="微软雅黑"/>
                <w:i w:val="0"/>
                <w:iCs w:val="0"/>
                <w:color w:val="000000"/>
                <w:sz w:val="22"/>
                <w:szCs w:val="22"/>
                <w:u w:val="none"/>
              </w:rPr>
            </w:pPr>
          </w:p>
        </w:tc>
        <w:tc>
          <w:tcPr>
            <w:tcW w:w="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67173F">
            <w:pPr>
              <w:jc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FD6B">
            <w:pPr>
              <w:jc w:val="center"/>
              <w:rPr>
                <w:rFonts w:hint="eastAsia" w:ascii="微软雅黑" w:hAnsi="微软雅黑" w:eastAsia="微软雅黑" w:cs="微软雅黑"/>
                <w:i w:val="0"/>
                <w:iCs w:val="0"/>
                <w:color w:val="000000"/>
                <w:sz w:val="22"/>
                <w:szCs w:val="22"/>
                <w:u w:val="none"/>
              </w:rPr>
            </w:pPr>
          </w:p>
        </w:tc>
      </w:tr>
      <w:tr w14:paraId="567B9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426" w:hRule="atLeast"/>
        </w:trPr>
        <w:tc>
          <w:tcPr>
            <w:tcW w:w="11593"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7C93E19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合计（元）</w:t>
            </w:r>
          </w:p>
        </w:tc>
        <w:tc>
          <w:tcPr>
            <w:tcW w:w="208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09ABF0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3161">
            <w:pPr>
              <w:jc w:val="center"/>
              <w:rPr>
                <w:rFonts w:hint="eastAsia" w:ascii="微软雅黑" w:hAnsi="微软雅黑" w:eastAsia="微软雅黑" w:cs="微软雅黑"/>
                <w:i w:val="0"/>
                <w:iCs w:val="0"/>
                <w:color w:val="000000"/>
                <w:sz w:val="22"/>
                <w:szCs w:val="22"/>
                <w:u w:val="none"/>
              </w:rPr>
            </w:pPr>
          </w:p>
        </w:tc>
      </w:tr>
      <w:tr w14:paraId="4D3C2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494" w:hRule="atLeast"/>
        </w:trPr>
        <w:tc>
          <w:tcPr>
            <w:tcW w:w="14369" w:type="dxa"/>
            <w:gridSpan w:val="21"/>
            <w:tcBorders>
              <w:top w:val="nil"/>
              <w:left w:val="nil"/>
              <w:bottom w:val="nil"/>
              <w:right w:val="nil"/>
            </w:tcBorders>
            <w:shd w:val="clear" w:color="auto" w:fill="auto"/>
            <w:noWrap/>
            <w:vAlign w:val="center"/>
          </w:tcPr>
          <w:p w14:paraId="5D827A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 xml:space="preserve">                                                                        投标人(公章) ：</w:t>
            </w:r>
          </w:p>
        </w:tc>
      </w:tr>
      <w:tr w14:paraId="4178B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472" w:hRule="atLeast"/>
        </w:trPr>
        <w:tc>
          <w:tcPr>
            <w:tcW w:w="14369" w:type="dxa"/>
            <w:gridSpan w:val="21"/>
            <w:tcBorders>
              <w:top w:val="nil"/>
              <w:left w:val="nil"/>
              <w:bottom w:val="nil"/>
              <w:right w:val="nil"/>
            </w:tcBorders>
            <w:shd w:val="clear" w:color="auto" w:fill="auto"/>
            <w:noWrap/>
            <w:vAlign w:val="center"/>
          </w:tcPr>
          <w:p w14:paraId="6EDFC2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 xml:space="preserve">                                                                                             法定代表人或其授权委托人（签字或盖章）：</w:t>
            </w:r>
          </w:p>
        </w:tc>
      </w:tr>
      <w:tr w14:paraId="544A5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316" w:hRule="atLeast"/>
        </w:trPr>
        <w:tc>
          <w:tcPr>
            <w:tcW w:w="14369" w:type="dxa"/>
            <w:gridSpan w:val="21"/>
            <w:tcBorders>
              <w:top w:val="nil"/>
              <w:left w:val="nil"/>
              <w:bottom w:val="nil"/>
              <w:right w:val="nil"/>
            </w:tcBorders>
            <w:shd w:val="clear" w:color="auto" w:fill="auto"/>
            <w:noWrap/>
            <w:vAlign w:val="center"/>
          </w:tcPr>
          <w:p w14:paraId="60B09FB8">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Style w:val="21"/>
                <w:snapToGrid w:val="0"/>
                <w:color w:val="000000"/>
                <w:lang w:val="en-US" w:eastAsia="zh-CN" w:bidi="ar"/>
              </w:rPr>
              <w:t xml:space="preserve">                                                                                                                                      </w:t>
            </w:r>
            <w:r>
              <w:rPr>
                <w:rStyle w:val="21"/>
                <w:rFonts w:hint="eastAsia"/>
                <w:snapToGrid w:val="0"/>
                <w:color w:val="000000"/>
                <w:lang w:val="en-US" w:eastAsia="zh-CN" w:bidi="ar"/>
              </w:rPr>
              <w:t xml:space="preserve">      </w:t>
            </w:r>
            <w:r>
              <w:rPr>
                <w:rStyle w:val="21"/>
                <w:snapToGrid w:val="0"/>
                <w:color w:val="000000"/>
                <w:lang w:val="en-US" w:eastAsia="zh-CN" w:bidi="ar"/>
              </w:rPr>
              <w:t xml:space="preserve">日期： </w:t>
            </w:r>
            <w:r>
              <w:rPr>
                <w:rStyle w:val="22"/>
                <w:snapToGrid w:val="0"/>
                <w:color w:val="000000"/>
                <w:lang w:val="en-US" w:eastAsia="zh-CN" w:bidi="ar"/>
              </w:rPr>
              <w:t xml:space="preserve">         </w:t>
            </w:r>
            <w:r>
              <w:rPr>
                <w:rStyle w:val="21"/>
                <w:snapToGrid w:val="0"/>
                <w:color w:val="000000"/>
                <w:lang w:val="en-US" w:eastAsia="zh-CN" w:bidi="ar"/>
              </w:rPr>
              <w:t xml:space="preserve"> 年</w:t>
            </w:r>
            <w:r>
              <w:rPr>
                <w:rStyle w:val="22"/>
                <w:snapToGrid w:val="0"/>
                <w:color w:val="000000"/>
                <w:lang w:val="en-US" w:eastAsia="zh-CN" w:bidi="ar"/>
              </w:rPr>
              <w:t xml:space="preserve">       </w:t>
            </w:r>
            <w:r>
              <w:rPr>
                <w:rStyle w:val="21"/>
                <w:snapToGrid w:val="0"/>
                <w:color w:val="000000"/>
                <w:lang w:val="en-US" w:eastAsia="zh-CN" w:bidi="ar"/>
              </w:rPr>
              <w:t xml:space="preserve"> 月 </w:t>
            </w:r>
            <w:r>
              <w:rPr>
                <w:rStyle w:val="22"/>
                <w:snapToGrid w:val="0"/>
                <w:color w:val="000000"/>
                <w:lang w:val="en-US" w:eastAsia="zh-CN" w:bidi="ar"/>
              </w:rPr>
              <w:t xml:space="preserve">        </w:t>
            </w:r>
            <w:r>
              <w:rPr>
                <w:rStyle w:val="21"/>
                <w:snapToGrid w:val="0"/>
                <w:color w:val="000000"/>
                <w:lang w:val="en-US" w:eastAsia="zh-CN" w:bidi="ar"/>
              </w:rPr>
              <w:t xml:space="preserve"> 日</w:t>
            </w:r>
          </w:p>
        </w:tc>
      </w:tr>
      <w:tr w14:paraId="2789A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4" w:type="dxa"/>
          <w:trHeight w:val="1640" w:hRule="atLeast"/>
        </w:trPr>
        <w:tc>
          <w:tcPr>
            <w:tcW w:w="14369" w:type="dxa"/>
            <w:gridSpan w:val="21"/>
            <w:tcBorders>
              <w:top w:val="nil"/>
              <w:left w:val="nil"/>
              <w:bottom w:val="nil"/>
              <w:right w:val="nil"/>
            </w:tcBorders>
            <w:shd w:val="clear" w:color="auto" w:fill="auto"/>
            <w:vAlign w:val="center"/>
          </w:tcPr>
          <w:p w14:paraId="3109227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snapToGrid w:val="0"/>
                <w:color w:val="000000"/>
                <w:kern w:val="0"/>
                <w:sz w:val="22"/>
                <w:szCs w:val="22"/>
                <w:u w:val="none"/>
                <w:lang w:val="en-US" w:eastAsia="zh-CN" w:bidi="ar"/>
              </w:rPr>
              <w:t>注：投标总价应包括完成本项目实施期间所 必须的货款、加工制造、标准附件、备品备件、辅材、专用工具、包 装、运输、装卸、安装、破坏性拆除检测费、调试、试运行直至验收 合格、保修、保险、利润、税费、风险费、售后服务、资金成本、垃 圾清运、成品保护、特殊条件施工增加费用、质保期内的所有检测及 备品备件和专用工具费、管理费、人员培训、企业管理费、招标代理 费、不可预见费（应充分考虑所有风险、责任等）等所需的为完成本 项目交付采购人使用的全部费用的价格体现。投标所报单价为最终 结算单价，因特殊原因并经买卖双方协商同意，投标人不得再要求 追加任何费用。同时， 除非合同条款中另有规定，否则，投标单位所 报单价在合同实施期间不因市场变化因素而变动。</w:t>
            </w:r>
          </w:p>
        </w:tc>
      </w:tr>
      <w:tr w14:paraId="645B6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443" w:type="dxa"/>
            <w:gridSpan w:val="22"/>
            <w:tcBorders>
              <w:top w:val="nil"/>
              <w:left w:val="nil"/>
              <w:bottom w:val="nil"/>
              <w:right w:val="nil"/>
            </w:tcBorders>
            <w:shd w:val="clear" w:color="auto" w:fill="auto"/>
            <w:noWrap/>
            <w:vAlign w:val="center"/>
          </w:tcPr>
          <w:p w14:paraId="7E4CDBD2">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snapToGrid w:val="0"/>
                <w:color w:val="000000"/>
                <w:kern w:val="0"/>
                <w:sz w:val="32"/>
                <w:szCs w:val="32"/>
                <w:u w:val="none"/>
                <w:lang w:val="en-US" w:eastAsia="zh-CN" w:bidi="ar"/>
              </w:rPr>
              <w:t>中山医院苏北健康管理中心部分家具采购项目（四）-6#手术室中心、ICU中心报价单</w:t>
            </w:r>
          </w:p>
        </w:tc>
      </w:tr>
      <w:tr w14:paraId="20E30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0670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序号</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E5B80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位置</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200AD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名称</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758E2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产品参考图片</w:t>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77445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规格</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96D0">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项目描述</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BA96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单位</w:t>
            </w:r>
          </w:p>
        </w:tc>
        <w:tc>
          <w:tcPr>
            <w:tcW w:w="7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FD9CD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数量</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87E08C">
            <w:pPr>
              <w:keepNext w:val="0"/>
              <w:keepLines w:val="0"/>
              <w:widowControl/>
              <w:suppressLineNumbers w:val="0"/>
              <w:jc w:val="center"/>
              <w:textAlignment w:val="center"/>
              <w:rPr>
                <w:rFonts w:hint="eastAsia" w:ascii="微软雅黑" w:hAnsi="微软雅黑" w:eastAsia="微软雅黑" w:cs="微软雅黑"/>
                <w:b/>
                <w:bCs/>
                <w:i w:val="0"/>
                <w:iCs w:val="0"/>
                <w:snapToGrid w:val="0"/>
                <w:color w:val="000000"/>
                <w:kern w:val="0"/>
                <w:sz w:val="22"/>
                <w:szCs w:val="22"/>
                <w:u w:val="none"/>
                <w:lang w:val="en-US" w:eastAsia="zh-CN" w:bidi="ar"/>
              </w:rPr>
            </w:pPr>
            <w:r>
              <w:rPr>
                <w:rFonts w:hint="eastAsia" w:ascii="微软雅黑" w:hAnsi="微软雅黑" w:eastAsia="微软雅黑" w:cs="微软雅黑"/>
                <w:b/>
                <w:bCs/>
                <w:i w:val="0"/>
                <w:iCs w:val="0"/>
                <w:snapToGrid w:val="0"/>
                <w:color w:val="000000"/>
                <w:kern w:val="0"/>
                <w:sz w:val="22"/>
                <w:szCs w:val="22"/>
                <w:u w:val="none"/>
                <w:lang w:val="en-US" w:eastAsia="zh-CN" w:bidi="ar"/>
              </w:rPr>
              <w:t>单价</w:t>
            </w:r>
          </w:p>
          <w:p w14:paraId="50F2EB9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（元）</w:t>
            </w: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34E368">
            <w:pPr>
              <w:keepNext w:val="0"/>
              <w:keepLines w:val="0"/>
              <w:widowControl/>
              <w:suppressLineNumbers w:val="0"/>
              <w:jc w:val="center"/>
              <w:textAlignment w:val="center"/>
              <w:rPr>
                <w:rFonts w:hint="eastAsia" w:ascii="微软雅黑" w:hAnsi="微软雅黑" w:eastAsia="微软雅黑" w:cs="微软雅黑"/>
                <w:b/>
                <w:bCs/>
                <w:i w:val="0"/>
                <w:iCs w:val="0"/>
                <w:snapToGrid w:val="0"/>
                <w:color w:val="000000"/>
                <w:kern w:val="0"/>
                <w:sz w:val="22"/>
                <w:szCs w:val="22"/>
                <w:u w:val="none"/>
                <w:lang w:val="en-US" w:eastAsia="zh-CN" w:bidi="ar"/>
              </w:rPr>
            </w:pPr>
            <w:r>
              <w:rPr>
                <w:rFonts w:hint="eastAsia" w:ascii="微软雅黑" w:hAnsi="微软雅黑" w:eastAsia="微软雅黑" w:cs="微软雅黑"/>
                <w:b/>
                <w:bCs/>
                <w:i w:val="0"/>
                <w:iCs w:val="0"/>
                <w:snapToGrid w:val="0"/>
                <w:color w:val="000000"/>
                <w:kern w:val="0"/>
                <w:sz w:val="22"/>
                <w:szCs w:val="22"/>
                <w:u w:val="none"/>
                <w:lang w:val="en-US" w:eastAsia="zh-CN" w:bidi="ar"/>
              </w:rPr>
              <w:t>合价</w:t>
            </w:r>
          </w:p>
          <w:p w14:paraId="0FE65A0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（元）</w:t>
            </w: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999FF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snapToGrid w:val="0"/>
                <w:color w:val="000000"/>
                <w:kern w:val="0"/>
                <w:sz w:val="22"/>
                <w:szCs w:val="22"/>
                <w:u w:val="none"/>
                <w:lang w:val="en-US" w:eastAsia="zh-CN" w:bidi="ar"/>
              </w:rPr>
              <w:t>备注</w:t>
            </w:r>
          </w:p>
        </w:tc>
      </w:tr>
      <w:tr w14:paraId="1CDA9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6F9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6180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护士站</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2926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护士站吧台（含台面、抽屉等）</w:t>
            </w:r>
          </w:p>
        </w:tc>
        <w:tc>
          <w:tcPr>
            <w:tcW w:w="1512" w:type="dxa"/>
            <w:gridSpan w:val="2"/>
            <w:tcBorders>
              <w:top w:val="single" w:color="000000" w:sz="4" w:space="0"/>
              <w:left w:val="single" w:color="000000" w:sz="4" w:space="0"/>
              <w:bottom w:val="nil"/>
              <w:right w:val="single" w:color="000000" w:sz="4" w:space="0"/>
            </w:tcBorders>
            <w:shd w:val="clear" w:color="auto" w:fill="auto"/>
            <w:noWrap/>
            <w:vAlign w:val="center"/>
          </w:tcPr>
          <w:p w14:paraId="1E0192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000125"/>
                  <wp:effectExtent l="0" t="0" r="3810" b="5715"/>
                  <wp:docPr id="151" name="图片 1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06" descr="IMG_256"/>
                          <pic:cNvPicPr>
                            <a:picLocks noChangeAspect="1"/>
                          </pic:cNvPicPr>
                        </pic:nvPicPr>
                        <pic:blipFill>
                          <a:blip r:embed="rId63"/>
                          <a:stretch>
                            <a:fillRect/>
                          </a:stretch>
                        </pic:blipFill>
                        <pic:spPr>
                          <a:xfrm>
                            <a:off x="0" y="0"/>
                            <a:ext cx="819150" cy="10001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228F0">
            <w:pPr>
              <w:jc w:val="center"/>
              <w:rPr>
                <w:rFonts w:hint="eastAsia" w:ascii="微软雅黑" w:hAnsi="微软雅黑" w:eastAsia="微软雅黑" w:cs="微软雅黑"/>
                <w:i w:val="0"/>
                <w:iCs w:val="0"/>
                <w:color w:val="000000"/>
                <w:sz w:val="20"/>
                <w:szCs w:val="20"/>
                <w:u w:val="none"/>
              </w:rPr>
            </w:pPr>
          </w:p>
        </w:tc>
        <w:tc>
          <w:tcPr>
            <w:tcW w:w="3805" w:type="dxa"/>
            <w:gridSpan w:val="2"/>
            <w:tcBorders>
              <w:top w:val="single" w:color="000000" w:sz="4" w:space="0"/>
              <w:left w:val="single" w:color="000000" w:sz="4" w:space="0"/>
              <w:bottom w:val="nil"/>
              <w:right w:val="single" w:color="000000" w:sz="4" w:space="0"/>
            </w:tcBorders>
            <w:shd w:val="clear" w:color="auto" w:fill="auto"/>
            <w:vAlign w:val="center"/>
          </w:tcPr>
          <w:p w14:paraId="1DBC691B">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采用多层木板 ，不锈钢底座踢脚线100H（黑色不锈钢）外饰面/抽面/门板 ：奥克尼像-千丝镂 ，其它暖白色 ，复合亚克力医用人造石台面</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94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米</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1017E1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35.3</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51A9B">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DAF67">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8989E2">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1BEC0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B90E3">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8996E">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CDE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办公椅</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C89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114425"/>
                  <wp:effectExtent l="0" t="0" r="3810" b="13335"/>
                  <wp:docPr id="156" name="图片 10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07" descr="IMG_257"/>
                          <pic:cNvPicPr>
                            <a:picLocks noChangeAspect="1"/>
                          </pic:cNvPicPr>
                        </pic:nvPicPr>
                        <pic:blipFill>
                          <a:blip r:embed="rId64"/>
                          <a:stretch>
                            <a:fillRect/>
                          </a:stretch>
                        </pic:blipFill>
                        <pic:spPr>
                          <a:xfrm>
                            <a:off x="0" y="0"/>
                            <a:ext cx="819150" cy="11144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FBF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5CA1C2">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F46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2D23CA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8</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2D155">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17322">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2840EC">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233B3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37A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4CE8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治疗室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2C9F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边柜</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99C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609600"/>
                  <wp:effectExtent l="0" t="0" r="3810" b="0"/>
                  <wp:docPr id="148" name="图片 10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8" descr="IMG_258"/>
                          <pic:cNvPicPr>
                            <a:picLocks noChangeAspect="1"/>
                          </pic:cNvPicPr>
                        </pic:nvPicPr>
                        <pic:blipFill>
                          <a:blip r:embed="rId65"/>
                          <a:stretch>
                            <a:fillRect/>
                          </a:stretch>
                        </pic:blipFill>
                        <pic:spPr>
                          <a:xfrm>
                            <a:off x="0" y="0"/>
                            <a:ext cx="819150" cy="6096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BBAD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5000*800*600</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011145">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1、材质：柜体0.8mm电解钢板、柜体暖白 门板原木色木纹，304#不锈钢地脚线100H、304不锈钢水槽 含感应式龙头12mm厚复合亚克力医用人造石台面。</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2、配件：一字折弯拉手、缓冲门铰、三节路轨、钢制键盘架ABS标签卡槽、柜子配一件活动层板。</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3、金属表面抑菌粉末静电喷涂。</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4、工艺：可根据客户需求增加工作位并带检修口。</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7F5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米</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648E40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5</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8DABE">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FC686">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AA5F74">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2CBA5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27F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F471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处置室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7E7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边柜</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B2D5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609600"/>
                  <wp:effectExtent l="0" t="0" r="3810" b="0"/>
                  <wp:docPr id="149" name="图片 10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9" descr="IMG_259"/>
                          <pic:cNvPicPr>
                            <a:picLocks noChangeAspect="1"/>
                          </pic:cNvPicPr>
                        </pic:nvPicPr>
                        <pic:blipFill>
                          <a:blip r:embed="rId66"/>
                          <a:stretch>
                            <a:fillRect/>
                          </a:stretch>
                        </pic:blipFill>
                        <pic:spPr>
                          <a:xfrm>
                            <a:off x="0" y="0"/>
                            <a:ext cx="819150" cy="6096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129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6000*800*600</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B010AC">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1、材质：柜体0.8mm电解钢板、柜体暖白 门板原木色木纹，304#不锈钢地脚线100H、304不锈钢水槽 含感应式龙头12mm厚复合亚克力医用人造石台面。</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2、配件：一字折弯拉手、缓冲门铰、三节路轨、钢制键盘架ABS标签卡槽、柜子配一件活动层板。</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3、金属表面抑菌粉末静电喷涂。</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4、工艺：可根据客户需求增加工作位并带检修口。</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8EF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米</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249927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B308D">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F8AD6">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5D934E">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55C51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604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4</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308D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护士值班室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965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四门更衣柜</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1B0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457325"/>
                  <wp:effectExtent l="0" t="0" r="3810" b="5715"/>
                  <wp:docPr id="150" name="图片 11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0" descr="IMG_260"/>
                          <pic:cNvPicPr>
                            <a:picLocks noChangeAspect="1"/>
                          </pic:cNvPicPr>
                        </pic:nvPicPr>
                        <pic:blipFill>
                          <a:blip r:embed="rId67"/>
                          <a:stretch>
                            <a:fillRect/>
                          </a:stretch>
                        </pic:blipFill>
                        <pic:spPr>
                          <a:xfrm>
                            <a:off x="0" y="0"/>
                            <a:ext cx="819150" cy="14573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277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900*400*2000</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B28F1">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优质冷轧钢，壁厚1.2mm</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03D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5A376A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01942">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CE418">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492A5A">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7A30B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785D3">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3AFB6">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DDB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办公桌</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6D5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914400"/>
                  <wp:effectExtent l="0" t="0" r="3810" b="0"/>
                  <wp:docPr id="152" name="图片 11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11" descr="IMG_261"/>
                          <pic:cNvPicPr>
                            <a:picLocks noChangeAspect="1"/>
                          </pic:cNvPicPr>
                        </pic:nvPicPr>
                        <pic:blipFill>
                          <a:blip r:embed="rId68"/>
                          <a:stretch>
                            <a:fillRect/>
                          </a:stretch>
                        </pic:blipFill>
                        <pic:spPr>
                          <a:xfrm>
                            <a:off x="0" y="0"/>
                            <a:ext cx="819150" cy="9144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AF50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1460*760*660</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原木色</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7736AA">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1、材质：台面/前挡板为25MME1级颗粒板，原木纹饰面板，局部柜体为18MM暖白色。</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2、配件：优质缓冲铰链、三节路轨、明拉手、门抽一体柜，带木制吊档板。</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D0C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3CB829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AAF60">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A4154">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D1BCE3">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27897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47A69">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E2617">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DFD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办公椅</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C32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114425"/>
                  <wp:effectExtent l="0" t="0" r="3810" b="13335"/>
                  <wp:docPr id="153" name="图片 11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12" descr="IMG_262"/>
                          <pic:cNvPicPr>
                            <a:picLocks noChangeAspect="1"/>
                          </pic:cNvPicPr>
                        </pic:nvPicPr>
                        <pic:blipFill>
                          <a:blip r:embed="rId64"/>
                          <a:stretch>
                            <a:fillRect/>
                          </a:stretch>
                        </pic:blipFill>
                        <pic:spPr>
                          <a:xfrm>
                            <a:off x="0" y="0"/>
                            <a:ext cx="819150" cy="11144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46F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395A42">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8A2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19BCF2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3B910">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B61E3">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FF71B1">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6EEEA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33317">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3ACB6">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AB0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双层值班床（含床垫）</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8E5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457200"/>
                  <wp:effectExtent l="0" t="0" r="3810" b="0"/>
                  <wp:docPr id="154" name="图片 11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13" descr="IMG_263"/>
                          <pic:cNvPicPr>
                            <a:picLocks noChangeAspect="1"/>
                          </pic:cNvPicPr>
                        </pic:nvPicPr>
                        <pic:blipFill>
                          <a:blip r:embed="rId69"/>
                          <a:stretch>
                            <a:fillRect/>
                          </a:stretch>
                        </pic:blipFill>
                        <pic:spPr>
                          <a:xfrm>
                            <a:off x="0" y="0"/>
                            <a:ext cx="819150" cy="4572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D4A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1000*2000*1860</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5A689E">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1、优质冷轧钢，壁厚1.2mm，环保棕垫</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95F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5087A2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4DB01">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C8A83">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FC30E2">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4DA0B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8"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DA6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5</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435C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仪器室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8D0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器械柜</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4D8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200150"/>
                  <wp:effectExtent l="0" t="0" r="3810" b="3810"/>
                  <wp:docPr id="155" name="图片 11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14" descr="IMG_264"/>
                          <pic:cNvPicPr>
                            <a:picLocks noChangeAspect="1"/>
                          </pic:cNvPicPr>
                        </pic:nvPicPr>
                        <pic:blipFill>
                          <a:blip r:embed="rId70"/>
                          <a:stretch>
                            <a:fillRect/>
                          </a:stretch>
                        </pic:blipFill>
                        <pic:spPr>
                          <a:xfrm>
                            <a:off x="0" y="0"/>
                            <a:ext cx="819150" cy="120015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DD8B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800*2000*600</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木纹色</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5141B1">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1、材质：柜体0.8mm电解钢板、柜体暖白、门板原木色木纹，304#不锈钢地脚线100H。</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2、配件：一字折弯拉手、缓冲门铰、ABS标签卡槽，柜子配一件活动层板。</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3、金属表面抑菌粉末静电喷涂。</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6D9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2582F5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5</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05B68">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37454">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6D351F">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6051A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1"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141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47BD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库房</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8D8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货架</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669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952500"/>
                  <wp:effectExtent l="0" t="0" r="3810" b="7620"/>
                  <wp:docPr id="157" name="图片 11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15" descr="IMG_265"/>
                          <pic:cNvPicPr>
                            <a:picLocks noChangeAspect="1"/>
                          </pic:cNvPicPr>
                        </pic:nvPicPr>
                        <pic:blipFill>
                          <a:blip r:embed="rId71"/>
                          <a:stretch>
                            <a:fillRect/>
                          </a:stretch>
                        </pic:blipFill>
                        <pic:spPr>
                          <a:xfrm>
                            <a:off x="0" y="0"/>
                            <a:ext cx="819150" cy="9525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D1E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673F65F7">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1、材质：立柱为1.5mm厚钢管，层板为0.8mm厚优质电解钢板。</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2、配置：可根据物品存放的需要调节层板高度。</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3、金属表面抑菌粉末静电喷涂。</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650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5F5739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D8F01">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38AEC">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D78174">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632A2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1"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955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7</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F25A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医疗物品材料室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2DF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货架</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D14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952500"/>
                  <wp:effectExtent l="0" t="0" r="3810" b="7620"/>
                  <wp:docPr id="162" name="图片 11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16" descr="IMG_266"/>
                          <pic:cNvPicPr>
                            <a:picLocks noChangeAspect="1"/>
                          </pic:cNvPicPr>
                        </pic:nvPicPr>
                        <pic:blipFill>
                          <a:blip r:embed="rId71"/>
                          <a:stretch>
                            <a:fillRect/>
                          </a:stretch>
                        </pic:blipFill>
                        <pic:spPr>
                          <a:xfrm>
                            <a:off x="0" y="0"/>
                            <a:ext cx="819150" cy="9525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6AA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16C98F24">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1、材质：立柱为1.5mm厚钢管，层板为0.8mm厚优质电解钢板。</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2、配置：可根据物品存放的需要调节层板高度。</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3、金属表面抑菌粉末静电喷涂。</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748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014861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5</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B1287">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D7832">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AA229C">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7A9F8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1"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A6F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8</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D3FA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被服室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782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货架</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1DB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952500"/>
                  <wp:effectExtent l="0" t="0" r="3810" b="7620"/>
                  <wp:docPr id="163" name="图片 11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17" descr="IMG_267"/>
                          <pic:cNvPicPr>
                            <a:picLocks noChangeAspect="1"/>
                          </pic:cNvPicPr>
                        </pic:nvPicPr>
                        <pic:blipFill>
                          <a:blip r:embed="rId71"/>
                          <a:stretch>
                            <a:fillRect/>
                          </a:stretch>
                        </pic:blipFill>
                        <pic:spPr>
                          <a:xfrm>
                            <a:off x="0" y="0"/>
                            <a:ext cx="819150" cy="9525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C3C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163DEF32">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1、材质：立柱为1.5mm厚钢管，层板为0.8mm厚优质电解钢板。</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2、配置：可根据物品存放的需要调节层板高度。</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3、金属表面抑菌粉末静电喷涂。</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AB9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13C153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87625">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A740D">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B2DE1A">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03863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9"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DA8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9</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4B67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主任办公室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77C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办公桌</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405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914400"/>
                  <wp:effectExtent l="0" t="0" r="3810" b="0"/>
                  <wp:docPr id="169" name="图片 11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18" descr="IMG_268"/>
                          <pic:cNvPicPr>
                            <a:picLocks noChangeAspect="1"/>
                          </pic:cNvPicPr>
                        </pic:nvPicPr>
                        <pic:blipFill>
                          <a:blip r:embed="rId68"/>
                          <a:stretch>
                            <a:fillRect/>
                          </a:stretch>
                        </pic:blipFill>
                        <pic:spPr>
                          <a:xfrm>
                            <a:off x="0" y="0"/>
                            <a:ext cx="819150" cy="9144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0FE5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1460*760*660</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原木色</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1C9787">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1、材质：台面/前挡板为25MME1级颗粒板，原木纹饰面板，局部柜体为18MM暖白色。</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2、配件：优质缓冲铰链、三节路轨、明拉手、门抽一体柜，带木制吊档板。</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C2C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2E6C8C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84E62">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B3C79">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254155">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325D5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514EC">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A1A16">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47D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办公椅</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A89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114425"/>
                  <wp:effectExtent l="0" t="0" r="3810" b="13335"/>
                  <wp:docPr id="164" name="图片 11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19" descr="IMG_269"/>
                          <pic:cNvPicPr>
                            <a:picLocks noChangeAspect="1"/>
                          </pic:cNvPicPr>
                        </pic:nvPicPr>
                        <pic:blipFill>
                          <a:blip r:embed="rId64"/>
                          <a:stretch>
                            <a:fillRect/>
                          </a:stretch>
                        </pic:blipFill>
                        <pic:spPr>
                          <a:xfrm>
                            <a:off x="0" y="0"/>
                            <a:ext cx="819150" cy="11144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62C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9D66B9">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F16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42DF32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135E7">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3E8D3">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42892B">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40501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5"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233C1">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C88EA">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A7E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文件柜</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B70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771525" cy="1771650"/>
                  <wp:effectExtent l="0" t="0" r="5715" b="11430"/>
                  <wp:docPr id="165" name="图片 120"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20" descr="IMG_270"/>
                          <pic:cNvPicPr>
                            <a:picLocks noChangeAspect="1"/>
                          </pic:cNvPicPr>
                        </pic:nvPicPr>
                        <pic:blipFill>
                          <a:blip r:embed="rId72"/>
                          <a:stretch>
                            <a:fillRect/>
                          </a:stretch>
                        </pic:blipFill>
                        <pic:spPr>
                          <a:xfrm>
                            <a:off x="0" y="0"/>
                            <a:ext cx="771525" cy="177165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06D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0D1EE">
            <w:pPr>
              <w:keepNext w:val="0"/>
              <w:keepLines w:val="0"/>
              <w:pageBreakBefore w:val="0"/>
              <w:widowControl/>
              <w:kinsoku w:val="0"/>
              <w:wordWrap/>
              <w:overflowPunct/>
              <w:topLinePunct w:val="0"/>
              <w:autoSpaceDE w:val="0"/>
              <w:autoSpaceDN w:val="0"/>
              <w:bidi w:val="0"/>
              <w:adjustRightInd w:val="0"/>
              <w:snapToGrid w:val="0"/>
              <w:spacing w:line="300" w:lineRule="exact"/>
              <w:jc w:val="center"/>
              <w:rPr>
                <w:rFonts w:hint="eastAsia" w:ascii="微软雅黑" w:hAnsi="微软雅黑" w:eastAsia="微软雅黑" w:cs="微软雅黑"/>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349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3CF55C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7B434">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2A326">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9194F7">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4F7E4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9"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016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10</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8A33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医生办公室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69B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办公桌</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6FB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914400"/>
                  <wp:effectExtent l="0" t="0" r="3810" b="0"/>
                  <wp:docPr id="166" name="图片 12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21" descr="IMG_271"/>
                          <pic:cNvPicPr>
                            <a:picLocks noChangeAspect="1"/>
                          </pic:cNvPicPr>
                        </pic:nvPicPr>
                        <pic:blipFill>
                          <a:blip r:embed="rId68"/>
                          <a:stretch>
                            <a:fillRect/>
                          </a:stretch>
                        </pic:blipFill>
                        <pic:spPr>
                          <a:xfrm>
                            <a:off x="0" y="0"/>
                            <a:ext cx="819150" cy="9144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DD9F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1460*760*660</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原木色</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79615E">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1、材质：台面/前挡板为25MME1级颗粒板，原木纹饰面板，局部柜体为18MM暖白色。</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2、配件：优质缓冲铰链、三节路轨、明拉手、门抽一体柜，带木制吊档板。</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6BC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7D78E6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DF85E">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52485">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2363B2">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35E10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E6B43">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768BA">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25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办公椅</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130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114425"/>
                  <wp:effectExtent l="0" t="0" r="3810" b="13335"/>
                  <wp:docPr id="167" name="图片 122"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22" descr="IMG_272"/>
                          <pic:cNvPicPr>
                            <a:picLocks noChangeAspect="1"/>
                          </pic:cNvPicPr>
                        </pic:nvPicPr>
                        <pic:blipFill>
                          <a:blip r:embed="rId64"/>
                          <a:stretch>
                            <a:fillRect/>
                          </a:stretch>
                        </pic:blipFill>
                        <pic:spPr>
                          <a:xfrm>
                            <a:off x="0" y="0"/>
                            <a:ext cx="819150" cy="11144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332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FA274E">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3BB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418218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32AB0">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3C56D">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20C2BA">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110A8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1D03A">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68510">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874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文件柜</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9D4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771525" cy="1771650"/>
                  <wp:effectExtent l="0" t="0" r="5715" b="11430"/>
                  <wp:docPr id="161" name="图片 123"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23" descr="IMG_273"/>
                          <pic:cNvPicPr>
                            <a:picLocks noChangeAspect="1"/>
                          </pic:cNvPicPr>
                        </pic:nvPicPr>
                        <pic:blipFill>
                          <a:blip r:embed="rId72"/>
                          <a:stretch>
                            <a:fillRect/>
                          </a:stretch>
                        </pic:blipFill>
                        <pic:spPr>
                          <a:xfrm>
                            <a:off x="0" y="0"/>
                            <a:ext cx="771525" cy="177165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AB9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56E08">
            <w:pPr>
              <w:keepNext w:val="0"/>
              <w:keepLines w:val="0"/>
              <w:pageBreakBefore w:val="0"/>
              <w:widowControl/>
              <w:kinsoku w:val="0"/>
              <w:wordWrap/>
              <w:overflowPunct/>
              <w:topLinePunct w:val="0"/>
              <w:autoSpaceDE w:val="0"/>
              <w:autoSpaceDN w:val="0"/>
              <w:bidi w:val="0"/>
              <w:adjustRightInd w:val="0"/>
              <w:snapToGrid w:val="0"/>
              <w:spacing w:line="300" w:lineRule="exact"/>
              <w:jc w:val="center"/>
              <w:rPr>
                <w:rFonts w:hint="eastAsia" w:ascii="微软雅黑" w:hAnsi="微软雅黑" w:eastAsia="微软雅黑" w:cs="微软雅黑"/>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BBB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06E2C0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A0953">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C29EB">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B321CF">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2A3DC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9"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274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11</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9DB4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护士长办公室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FAF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办公桌</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901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914400"/>
                  <wp:effectExtent l="0" t="0" r="3810" b="0"/>
                  <wp:docPr id="168" name="图片 124"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24" descr="IMG_274"/>
                          <pic:cNvPicPr>
                            <a:picLocks noChangeAspect="1"/>
                          </pic:cNvPicPr>
                        </pic:nvPicPr>
                        <pic:blipFill>
                          <a:blip r:embed="rId68"/>
                          <a:stretch>
                            <a:fillRect/>
                          </a:stretch>
                        </pic:blipFill>
                        <pic:spPr>
                          <a:xfrm>
                            <a:off x="0" y="0"/>
                            <a:ext cx="819150" cy="9144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42BE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1460*760*660</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原木色</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D8039C">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1、材质：台面/前挡板为25MME1级颗粒板，原木纹饰面板，局部柜体为18MM暖白色。</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2、配件：优质缓冲铰链、三节路轨、明拉手、门抽一体柜，带木制吊档板</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3FB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2EC716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1D1A0">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9C9A0">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8BD400">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7FEA8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4"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1CE7F">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8944B">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A07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办公椅</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684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114425"/>
                  <wp:effectExtent l="0" t="0" r="3810" b="13335"/>
                  <wp:docPr id="170" name="图片 125"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25" descr="IMG_275"/>
                          <pic:cNvPicPr>
                            <a:picLocks noChangeAspect="1"/>
                          </pic:cNvPicPr>
                        </pic:nvPicPr>
                        <pic:blipFill>
                          <a:blip r:embed="rId64"/>
                          <a:stretch>
                            <a:fillRect/>
                          </a:stretch>
                        </pic:blipFill>
                        <pic:spPr>
                          <a:xfrm>
                            <a:off x="0" y="0"/>
                            <a:ext cx="819150" cy="11144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6A5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DC315E">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A41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6B0049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B9508">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CBAD8">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F9BB63">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77B51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5C409">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ECF3D">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14E8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文件柜</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0D1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695325" cy="1581150"/>
                  <wp:effectExtent l="0" t="0" r="5715" b="3810"/>
                  <wp:docPr id="171" name="图片 126"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26" descr="IMG_276"/>
                          <pic:cNvPicPr>
                            <a:picLocks noChangeAspect="1"/>
                          </pic:cNvPicPr>
                        </pic:nvPicPr>
                        <pic:blipFill>
                          <a:blip r:embed="rId72"/>
                          <a:stretch>
                            <a:fillRect/>
                          </a:stretch>
                        </pic:blipFill>
                        <pic:spPr>
                          <a:xfrm>
                            <a:off x="0" y="0"/>
                            <a:ext cx="695325" cy="158115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3C6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137C">
            <w:pPr>
              <w:keepNext w:val="0"/>
              <w:keepLines w:val="0"/>
              <w:pageBreakBefore w:val="0"/>
              <w:widowControl/>
              <w:kinsoku w:val="0"/>
              <w:wordWrap/>
              <w:overflowPunct/>
              <w:topLinePunct w:val="0"/>
              <w:autoSpaceDE w:val="0"/>
              <w:autoSpaceDN w:val="0"/>
              <w:bidi w:val="0"/>
              <w:adjustRightInd w:val="0"/>
              <w:snapToGrid w:val="0"/>
              <w:spacing w:line="300" w:lineRule="exact"/>
              <w:jc w:val="center"/>
              <w:rPr>
                <w:rFonts w:hint="eastAsia" w:ascii="微软雅黑" w:hAnsi="微软雅黑" w:eastAsia="微软雅黑" w:cs="微软雅黑"/>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272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456775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DEA40">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DD06F">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844AC9">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555FF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2F3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12</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49DB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医生值班室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4C4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四门更衣柜</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9AD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457325"/>
                  <wp:effectExtent l="0" t="0" r="3810" b="5715"/>
                  <wp:docPr id="159" name="图片 127"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27" descr="IMG_277"/>
                          <pic:cNvPicPr>
                            <a:picLocks noChangeAspect="1"/>
                          </pic:cNvPicPr>
                        </pic:nvPicPr>
                        <pic:blipFill>
                          <a:blip r:embed="rId67"/>
                          <a:stretch>
                            <a:fillRect/>
                          </a:stretch>
                        </pic:blipFill>
                        <pic:spPr>
                          <a:xfrm>
                            <a:off x="0" y="0"/>
                            <a:ext cx="819150" cy="14573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531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900*400*2000</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97CD5">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优质冷轧钢，壁厚1.2mm</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63E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10C760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2C788">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5F598">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782D4D">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53872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1DA10">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99934">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502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办公桌</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8F7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914400"/>
                  <wp:effectExtent l="0" t="0" r="3810" b="0"/>
                  <wp:docPr id="115" name="图片 128"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8" descr="IMG_278"/>
                          <pic:cNvPicPr>
                            <a:picLocks noChangeAspect="1"/>
                          </pic:cNvPicPr>
                        </pic:nvPicPr>
                        <pic:blipFill>
                          <a:blip r:embed="rId68"/>
                          <a:stretch>
                            <a:fillRect/>
                          </a:stretch>
                        </pic:blipFill>
                        <pic:spPr>
                          <a:xfrm>
                            <a:off x="0" y="0"/>
                            <a:ext cx="819150" cy="9144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7EEA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1460*760*660</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原木色</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5F6C06">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1、材质：台面/前挡板为25MME1级颗粒板，原木纹饰面板，局部柜体为18MM暖白色。</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2、配件：优质缓冲铰链、三节路轨、明拉手、门抽一体柜，带木制吊档板。</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583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427C46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20251">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D54CD">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D21481">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47874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D5528">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19A1A">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7D4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办公椅</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57F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114425"/>
                  <wp:effectExtent l="0" t="0" r="3810" b="13335"/>
                  <wp:docPr id="121" name="图片 129"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9" descr="IMG_279"/>
                          <pic:cNvPicPr>
                            <a:picLocks noChangeAspect="1"/>
                          </pic:cNvPicPr>
                        </pic:nvPicPr>
                        <pic:blipFill>
                          <a:blip r:embed="rId64"/>
                          <a:stretch>
                            <a:fillRect/>
                          </a:stretch>
                        </pic:blipFill>
                        <pic:spPr>
                          <a:xfrm>
                            <a:off x="0" y="0"/>
                            <a:ext cx="819150" cy="11144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AA2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B7D574">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0E3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5C11CD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24E38">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5D3F8">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C00765">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2ECB1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2"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9BC66">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CFCC4">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F37B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双层值班床（含床垫）</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CCA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457200"/>
                  <wp:effectExtent l="0" t="0" r="3810" b="0"/>
                  <wp:docPr id="110" name="图片 130"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30" descr="IMG_280"/>
                          <pic:cNvPicPr>
                            <a:picLocks noChangeAspect="1"/>
                          </pic:cNvPicPr>
                        </pic:nvPicPr>
                        <pic:blipFill>
                          <a:blip r:embed="rId69"/>
                          <a:stretch>
                            <a:fillRect/>
                          </a:stretch>
                        </pic:blipFill>
                        <pic:spPr>
                          <a:xfrm>
                            <a:off x="0" y="0"/>
                            <a:ext cx="819150" cy="4572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451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1000*2000*1860</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853437">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优质冷轧钢，壁厚1.2mm，环保棕垫</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A45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6C6D19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630D8">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633B0">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B35B70">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5B154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07D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13</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48C9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女值护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85C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四门更衣柜</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46C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457325"/>
                  <wp:effectExtent l="0" t="0" r="3810" b="5715"/>
                  <wp:docPr id="119" name="图片 131"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31" descr="IMG_281"/>
                          <pic:cNvPicPr>
                            <a:picLocks noChangeAspect="1"/>
                          </pic:cNvPicPr>
                        </pic:nvPicPr>
                        <pic:blipFill>
                          <a:blip r:embed="rId67"/>
                          <a:stretch>
                            <a:fillRect/>
                          </a:stretch>
                        </pic:blipFill>
                        <pic:spPr>
                          <a:xfrm>
                            <a:off x="0" y="0"/>
                            <a:ext cx="819150" cy="14573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A30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900*400*2000</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845DE">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优质冷轧钢，壁厚1.2mm</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B1C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4EDB0F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8A178">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26B2A">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D7A996">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3B564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6159F">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E32E5">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7DD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办公桌</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64D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914400"/>
                  <wp:effectExtent l="0" t="0" r="3810" b="0"/>
                  <wp:docPr id="125" name="图片 132"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32" descr="IMG_282"/>
                          <pic:cNvPicPr>
                            <a:picLocks noChangeAspect="1"/>
                          </pic:cNvPicPr>
                        </pic:nvPicPr>
                        <pic:blipFill>
                          <a:blip r:embed="rId68"/>
                          <a:stretch>
                            <a:fillRect/>
                          </a:stretch>
                        </pic:blipFill>
                        <pic:spPr>
                          <a:xfrm>
                            <a:off x="0" y="0"/>
                            <a:ext cx="819150" cy="9144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6112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1460*760*660</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原木色</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F074F8">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1、材质：台面/前挡板为25MME1级颗粒板，原木纹饰面板，局部柜体为18MM暖白色。</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2、配件：优质缓冲铰链、三节路轨、明拉手、门抽一体柜，带木制吊档板。</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F20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4E157B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E7B94">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078E6">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B19EC4">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21D1F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5E01C">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AD168">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2F5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办公椅</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228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114425"/>
                  <wp:effectExtent l="0" t="0" r="3810" b="13335"/>
                  <wp:docPr id="120" name="图片 13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33" descr="IMG_283"/>
                          <pic:cNvPicPr>
                            <a:picLocks noChangeAspect="1"/>
                          </pic:cNvPicPr>
                        </pic:nvPicPr>
                        <pic:blipFill>
                          <a:blip r:embed="rId64"/>
                          <a:stretch>
                            <a:fillRect/>
                          </a:stretch>
                        </pic:blipFill>
                        <pic:spPr>
                          <a:xfrm>
                            <a:off x="0" y="0"/>
                            <a:ext cx="819150" cy="11144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DF5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20B863">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285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02DF0B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37275">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4E836">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43D3E9">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4DA64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28356">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00106">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3B6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双层值班床（含床垫）</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1A9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457200"/>
                  <wp:effectExtent l="0" t="0" r="3810" b="0"/>
                  <wp:docPr id="117" name="图片 134"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34" descr="IMG_284"/>
                          <pic:cNvPicPr>
                            <a:picLocks noChangeAspect="1"/>
                          </pic:cNvPicPr>
                        </pic:nvPicPr>
                        <pic:blipFill>
                          <a:blip r:embed="rId69"/>
                          <a:stretch>
                            <a:fillRect/>
                          </a:stretch>
                        </pic:blipFill>
                        <pic:spPr>
                          <a:xfrm>
                            <a:off x="0" y="0"/>
                            <a:ext cx="819150" cy="4572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DD2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1000*2000*1860</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18CB56">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1、柜体钢板:采用上海宝钢产优质冷轧钢板，柜体板件采风0.7mm钢板。表面处理:静电粉末喷涂，事前更经清洗，除油、磷化等七个前置处理程序，确保质量完美。</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2、柜体结构:采用整体或拆装焊接式，焊点平整，结构稳固，承重、承压性好。</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814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491BB4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BAB9A">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78017">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960124">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4218B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EF9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14</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3321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男值护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AFC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四门更衣柜</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DE2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457325"/>
                  <wp:effectExtent l="0" t="0" r="3810" b="5715"/>
                  <wp:docPr id="112" name="图片 135"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5" descr="IMG_285"/>
                          <pic:cNvPicPr>
                            <a:picLocks noChangeAspect="1"/>
                          </pic:cNvPicPr>
                        </pic:nvPicPr>
                        <pic:blipFill>
                          <a:blip r:embed="rId67"/>
                          <a:stretch>
                            <a:fillRect/>
                          </a:stretch>
                        </pic:blipFill>
                        <pic:spPr>
                          <a:xfrm>
                            <a:off x="0" y="0"/>
                            <a:ext cx="819150" cy="14573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9D5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900*400*2000</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DEABB">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优质冷轧钢，壁厚1.2mm</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5BF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4C228C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0EA6C">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C1BA3">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695ED1">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7572D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34590">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29D46">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728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办公桌</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44C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914400"/>
                  <wp:effectExtent l="0" t="0" r="3810" b="0"/>
                  <wp:docPr id="141" name="图片 136"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6" descr="IMG_286"/>
                          <pic:cNvPicPr>
                            <a:picLocks noChangeAspect="1"/>
                          </pic:cNvPicPr>
                        </pic:nvPicPr>
                        <pic:blipFill>
                          <a:blip r:embed="rId68"/>
                          <a:stretch>
                            <a:fillRect/>
                          </a:stretch>
                        </pic:blipFill>
                        <pic:spPr>
                          <a:xfrm>
                            <a:off x="0" y="0"/>
                            <a:ext cx="819150" cy="9144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91A3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1460*760*660</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原木色</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94A0D9">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1、材质：台面/前挡板为25MME1级颗粒板，原木纹饰面板，局部柜体为18MM暖白色。</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2、配件：优质缓冲铰链、三节路轨、明拉手、门抽一体柜，带木制吊档板。</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976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637C54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4A5A1">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D4590">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E11033">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79D09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374F2">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6722E">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5F4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办公椅</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FFF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114425"/>
                  <wp:effectExtent l="0" t="0" r="3810" b="13335"/>
                  <wp:docPr id="113" name="图片 137"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37" descr="IMG_287"/>
                          <pic:cNvPicPr>
                            <a:picLocks noChangeAspect="1"/>
                          </pic:cNvPicPr>
                        </pic:nvPicPr>
                        <pic:blipFill>
                          <a:blip r:embed="rId64"/>
                          <a:stretch>
                            <a:fillRect/>
                          </a:stretch>
                        </pic:blipFill>
                        <pic:spPr>
                          <a:xfrm>
                            <a:off x="0" y="0"/>
                            <a:ext cx="819150" cy="11144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867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D5291A">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1CD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458BD3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22154">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2E0D0">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A87825">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7E846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87928">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56770">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25F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双层值班床（含床垫）</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C15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457200"/>
                  <wp:effectExtent l="0" t="0" r="3810" b="0"/>
                  <wp:docPr id="131" name="图片 138"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8" descr="IMG_288"/>
                          <pic:cNvPicPr>
                            <a:picLocks noChangeAspect="1"/>
                          </pic:cNvPicPr>
                        </pic:nvPicPr>
                        <pic:blipFill>
                          <a:blip r:embed="rId69"/>
                          <a:stretch>
                            <a:fillRect/>
                          </a:stretch>
                        </pic:blipFill>
                        <pic:spPr>
                          <a:xfrm>
                            <a:off x="0" y="0"/>
                            <a:ext cx="819150" cy="4572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C91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1000*2000*1860</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5AD71B">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1、柜体钢板:采用上海宝钢产优质冷轧钢板，柜体板件采风0.7mm钢板。表面处理:静电粉末喷涂，事前更经清洗，除油、磷化等七个前置处理程序，确保质量完美。</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2、柜体结构:采用整体或拆装焊接式，焊点平整，结构稳固，承重、承压性好。</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2F9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7A693B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67235">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7C49D">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F2F31A">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6B7D4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0"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CEC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15</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208C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会议室（原餐厅位置）</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17B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会议桌</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E307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600075"/>
                  <wp:effectExtent l="0" t="0" r="3810" b="9525"/>
                  <wp:docPr id="135" name="图片 139"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9" descr="IMG_289"/>
                          <pic:cNvPicPr>
                            <a:picLocks noChangeAspect="1"/>
                          </pic:cNvPicPr>
                        </pic:nvPicPr>
                        <pic:blipFill>
                          <a:blip r:embed="rId34"/>
                          <a:stretch>
                            <a:fillRect/>
                          </a:stretch>
                        </pic:blipFill>
                        <pic:spPr>
                          <a:xfrm>
                            <a:off x="0" y="0"/>
                            <a:ext cx="819150" cy="60007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4675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3600*1600</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原木色</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6BB31A">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 xml:space="preserve">1、实木皮：采用实木贴皮，厚度≥0.6mm，含水率达到国家标准要求。                                       </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 xml:space="preserve">2、水性漆：挥发性有机化合物含量≤220g/L，苯系物含量≤50mg/kg，甲醛释放量≤30mg/kg。                                                     </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3、中密度纤维板：采用E1级优质环保板材，板材含水率3~13%，密度≥0.70g/cm³，静曲强度≥35MPa，弹性模量≥3000MPa，吸水厚度膨胀率≤3.5%，甲醛释放量≤0.045mg/m³。                                                                                                                                                                                               4、三合一连接件：经连续96小时金属表面耐腐蚀测试，乙酸镀层本身耐腐蚀、镀层对基体保护≥10级。</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 xml:space="preserve">5、白乳胶：游离甲醛≤0.05g/kg，苯≤0.01g/kg，甲苯+二甲苯≤0.04g/kg，总挥发性有机物≤36g/L。 </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62E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7772B6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61115">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9A5E6">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88E881">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28A6F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BD58D">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F0823">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165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会议椅</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11AB8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019175"/>
                  <wp:effectExtent l="0" t="0" r="3810" b="1905"/>
                  <wp:docPr id="122" name="图片 140"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40" descr="IMG_290"/>
                          <pic:cNvPicPr>
                            <a:picLocks noChangeAspect="1"/>
                          </pic:cNvPicPr>
                        </pic:nvPicPr>
                        <pic:blipFill>
                          <a:blip r:embed="rId30"/>
                          <a:stretch>
                            <a:fillRect/>
                          </a:stretch>
                        </pic:blipFill>
                        <pic:spPr>
                          <a:xfrm>
                            <a:off x="0" y="0"/>
                            <a:ext cx="819150" cy="101917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4AD8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6BD555">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D2E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2F5680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16</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05FB0">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E5547">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6C0481">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58069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D20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16</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EDF44C">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301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移动（过床）桌</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C3E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057275"/>
                  <wp:effectExtent l="0" t="0" r="3810" b="9525"/>
                  <wp:docPr id="114" name="图片 141"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41" descr="IMG_291"/>
                          <pic:cNvPicPr>
                            <a:picLocks noChangeAspect="1"/>
                          </pic:cNvPicPr>
                        </pic:nvPicPr>
                        <pic:blipFill>
                          <a:blip r:embed="rId73"/>
                          <a:stretch>
                            <a:fillRect/>
                          </a:stretch>
                        </pic:blipFill>
                        <pic:spPr>
                          <a:xfrm>
                            <a:off x="0" y="0"/>
                            <a:ext cx="819150" cy="105727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6F9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800*400</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D573E0">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1、升降装置调节高度。</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2、四个静音脚轮，两轮带刹车。</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3、立柱采用铝型材，静电喷涂，自然时效后氧化处理。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4、底架采用冷轧钢板冲压成型，表面除锈，静电喷涂，持久耐用，美观。</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57E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69A056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5</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AFD53">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4ABC9">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2D41B2">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71032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1DD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17</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14B8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家属等候区</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34D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候诊椅</w:t>
            </w:r>
          </w:p>
        </w:tc>
        <w:tc>
          <w:tcPr>
            <w:tcW w:w="151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5606D6">
            <w:pPr>
              <w:keepNext w:val="0"/>
              <w:keepLines w:val="0"/>
              <w:widowControl/>
              <w:suppressLineNumbers w:val="0"/>
              <w:jc w:val="center"/>
              <w:textAlignment w:val="center"/>
              <w:rPr>
                <w:rFonts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457200"/>
                  <wp:effectExtent l="0" t="0" r="3810" b="0"/>
                  <wp:docPr id="137" name="图片 142"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42" descr="IMG_292"/>
                          <pic:cNvPicPr>
                            <a:picLocks noChangeAspect="1"/>
                          </pic:cNvPicPr>
                        </pic:nvPicPr>
                        <pic:blipFill>
                          <a:blip r:embed="rId74"/>
                          <a:stretch>
                            <a:fillRect/>
                          </a:stretch>
                        </pic:blipFill>
                        <pic:spPr>
                          <a:xfrm>
                            <a:off x="0" y="0"/>
                            <a:ext cx="819150" cy="4572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0A9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三人座</w:t>
            </w:r>
          </w:p>
        </w:tc>
        <w:tc>
          <w:tcPr>
            <w:tcW w:w="380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A5B9C3">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优质PU材质+铝合金扶手</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A94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5FB947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A94E0">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99FEF">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BF8147">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12FE6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D559B">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72BB0">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78F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候诊椅</w:t>
            </w:r>
          </w:p>
        </w:tc>
        <w:tc>
          <w:tcPr>
            <w:tcW w:w="151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7572D">
            <w:pPr>
              <w:jc w:val="center"/>
              <w:rPr>
                <w:rFonts w:hint="eastAsia" w:ascii="微软雅黑" w:hAnsi="微软雅黑" w:eastAsia="微软雅黑" w:cs="微软雅黑"/>
                <w:i w:val="0"/>
                <w:iCs w:val="0"/>
                <w:color w:val="000000"/>
                <w:sz w:val="20"/>
                <w:szCs w:val="20"/>
                <w:u w:val="none"/>
              </w:rPr>
            </w:pP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340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四人座</w:t>
            </w:r>
          </w:p>
        </w:tc>
        <w:tc>
          <w:tcPr>
            <w:tcW w:w="380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4F2BB">
            <w:pPr>
              <w:keepNext w:val="0"/>
              <w:keepLines w:val="0"/>
              <w:pageBreakBefore w:val="0"/>
              <w:widowControl/>
              <w:kinsoku w:val="0"/>
              <w:wordWrap/>
              <w:overflowPunct/>
              <w:topLinePunct w:val="0"/>
              <w:autoSpaceDE w:val="0"/>
              <w:autoSpaceDN w:val="0"/>
              <w:bidi w:val="0"/>
              <w:adjustRightInd w:val="0"/>
              <w:snapToGrid w:val="0"/>
              <w:spacing w:line="300" w:lineRule="exact"/>
              <w:jc w:val="left"/>
              <w:rPr>
                <w:rFonts w:hint="eastAsia" w:ascii="微软雅黑" w:hAnsi="微软雅黑" w:eastAsia="微软雅黑" w:cs="微软雅黑"/>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784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6DC2C3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AA47E">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411C4">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16AC84">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w:t>
            </w:r>
          </w:p>
        </w:tc>
      </w:tr>
      <w:tr w14:paraId="7CDE4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6"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973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18</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E361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护士站</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FF27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护士站吧台（含台面、抽屉等）</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D08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000125"/>
                  <wp:effectExtent l="0" t="0" r="3810" b="5715"/>
                  <wp:docPr id="132" name="图片 143"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43" descr="IMG_293"/>
                          <pic:cNvPicPr>
                            <a:picLocks noChangeAspect="1"/>
                          </pic:cNvPicPr>
                        </pic:nvPicPr>
                        <pic:blipFill>
                          <a:blip r:embed="rId63"/>
                          <a:stretch>
                            <a:fillRect/>
                          </a:stretch>
                        </pic:blipFill>
                        <pic:spPr>
                          <a:xfrm>
                            <a:off x="0" y="0"/>
                            <a:ext cx="819150" cy="10001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D2952">
            <w:pPr>
              <w:jc w:val="center"/>
              <w:rPr>
                <w:rFonts w:hint="eastAsia" w:ascii="微软雅黑" w:hAnsi="微软雅黑" w:eastAsia="微软雅黑" w:cs="微软雅黑"/>
                <w:i w:val="0"/>
                <w:iCs w:val="0"/>
                <w:color w:val="000000"/>
                <w:sz w:val="20"/>
                <w:szCs w:val="20"/>
                <w:u w:val="none"/>
              </w:rPr>
            </w:pP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C11CBF">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采用多层木板 ，不锈钢底座踢脚线100H（黑色不锈钢）外饰面/抽面/门板 ：奥克尼像-千丝镂 ，其它暖白色 ，复合亚克力医用人造石台面</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D7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米</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3E602D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3.8</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C3C72">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A5E5C">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4010FC">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43BA8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0AF03">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D495A">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B474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办公椅</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10C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114425"/>
                  <wp:effectExtent l="0" t="0" r="3810" b="13335"/>
                  <wp:docPr id="123" name="图片 144"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44" descr="IMG_294"/>
                          <pic:cNvPicPr>
                            <a:picLocks noChangeAspect="1"/>
                          </pic:cNvPicPr>
                        </pic:nvPicPr>
                        <pic:blipFill>
                          <a:blip r:embed="rId64"/>
                          <a:stretch>
                            <a:fillRect/>
                          </a:stretch>
                        </pic:blipFill>
                        <pic:spPr>
                          <a:xfrm>
                            <a:off x="0" y="0"/>
                            <a:ext cx="819150" cy="11144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5A1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46AB74">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50E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5DA1541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580A3">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3DF0A">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B23024">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139E0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9"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2BC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19</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A62F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谈话室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314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办公桌</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30F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914400"/>
                  <wp:effectExtent l="0" t="0" r="3810" b="0"/>
                  <wp:docPr id="128" name="图片 145"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45" descr="IMG_295"/>
                          <pic:cNvPicPr>
                            <a:picLocks noChangeAspect="1"/>
                          </pic:cNvPicPr>
                        </pic:nvPicPr>
                        <pic:blipFill>
                          <a:blip r:embed="rId68"/>
                          <a:stretch>
                            <a:fillRect/>
                          </a:stretch>
                        </pic:blipFill>
                        <pic:spPr>
                          <a:xfrm>
                            <a:off x="0" y="0"/>
                            <a:ext cx="819150" cy="9144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2927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1460*760*660</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原木色</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8A5BA5">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1、材质：台面/前挡板为25MME1级颗粒板，原木纹饰面板，局部柜体为18MM暖白色。</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2、配件：优质缓冲铰链、三节路轨、明拉手、门抽一体柜，带木制吊档板。</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EAE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363925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B6E22">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37DEE">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CEBEBC">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1A495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B6DE1">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7F0D7">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2F1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办公椅</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E30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114425"/>
                  <wp:effectExtent l="0" t="0" r="3810" b="13335"/>
                  <wp:docPr id="111" name="图片 146"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46" descr="IMG_296"/>
                          <pic:cNvPicPr>
                            <a:picLocks noChangeAspect="1"/>
                          </pic:cNvPicPr>
                        </pic:nvPicPr>
                        <pic:blipFill>
                          <a:blip r:embed="rId64"/>
                          <a:stretch>
                            <a:fillRect/>
                          </a:stretch>
                        </pic:blipFill>
                        <pic:spPr>
                          <a:xfrm>
                            <a:off x="0" y="0"/>
                            <a:ext cx="819150" cy="11144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51C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7EE1B7">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E02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59B776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4BDC7">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6317B">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47AAD2">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5FBC0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C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20</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D55A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休息室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C29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双层值班床（含床垫）</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F0E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457200"/>
                  <wp:effectExtent l="0" t="0" r="3810" b="0"/>
                  <wp:docPr id="116" name="图片 147"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47" descr="IMG_297"/>
                          <pic:cNvPicPr>
                            <a:picLocks noChangeAspect="1"/>
                          </pic:cNvPicPr>
                        </pic:nvPicPr>
                        <pic:blipFill>
                          <a:blip r:embed="rId69"/>
                          <a:stretch>
                            <a:fillRect/>
                          </a:stretch>
                        </pic:blipFill>
                        <pic:spPr>
                          <a:xfrm>
                            <a:off x="0" y="0"/>
                            <a:ext cx="819150" cy="4572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E18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1000*2000*1860</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D52058">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1、柜体钢板:采用上海宝钢产优质冷轧钢板，柜体板件采风0.7mm钢板。表面处理:静电粉末喷涂，事前更经清洗，除油、磷化等七个前置处理程序，确保质量完美。</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2、柜体结构:采用整体或拆装焊接式，焊点平整，结构稳固，承重、承压性好。</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E61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386DB3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F42EE">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A7AAF">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63C303">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2F437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9C42D">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14D3C">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471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四门更衣柜</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8DC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457325"/>
                  <wp:effectExtent l="0" t="0" r="3810" b="5715"/>
                  <wp:docPr id="118" name="图片 148"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48" descr="IMG_298"/>
                          <pic:cNvPicPr>
                            <a:picLocks noChangeAspect="1"/>
                          </pic:cNvPicPr>
                        </pic:nvPicPr>
                        <pic:blipFill>
                          <a:blip r:embed="rId67"/>
                          <a:stretch>
                            <a:fillRect/>
                          </a:stretch>
                        </pic:blipFill>
                        <pic:spPr>
                          <a:xfrm>
                            <a:off x="0" y="0"/>
                            <a:ext cx="819150" cy="14573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D62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900*400*2000</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8D0D5">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优质冷轧钢，壁厚1.2mm</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976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386304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2E36B">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07EA3">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109325">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72349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9"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7487E">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0772C">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B29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办公桌</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D3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914400"/>
                  <wp:effectExtent l="0" t="0" r="3810" b="0"/>
                  <wp:docPr id="124" name="图片 149"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49" descr="IMG_299"/>
                          <pic:cNvPicPr>
                            <a:picLocks noChangeAspect="1"/>
                          </pic:cNvPicPr>
                        </pic:nvPicPr>
                        <pic:blipFill>
                          <a:blip r:embed="rId68"/>
                          <a:stretch>
                            <a:fillRect/>
                          </a:stretch>
                        </pic:blipFill>
                        <pic:spPr>
                          <a:xfrm>
                            <a:off x="0" y="0"/>
                            <a:ext cx="819150" cy="9144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D989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1460*760*660</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原木色</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164DA6">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1、材质：台面/前挡板为25MME1级颗粒板，原木纹饰面板，局部柜体为18MM暖白色。</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2、配件：优质缓冲铰链、三节路轨、明拉手、门抽一体柜，带木制吊档板。</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B30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0AD9BF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837F">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4853F">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90F986">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53573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8D143">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D30DA">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04C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办公椅</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6C4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114425"/>
                  <wp:effectExtent l="0" t="0" r="3810" b="13335"/>
                  <wp:docPr id="126" name="图片 150"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50" descr="IMG_300"/>
                          <pic:cNvPicPr>
                            <a:picLocks noChangeAspect="1"/>
                          </pic:cNvPicPr>
                        </pic:nvPicPr>
                        <pic:blipFill>
                          <a:blip r:embed="rId64"/>
                          <a:stretch>
                            <a:fillRect/>
                          </a:stretch>
                        </pic:blipFill>
                        <pic:spPr>
                          <a:xfrm>
                            <a:off x="0" y="0"/>
                            <a:ext cx="819150" cy="11144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96A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CCF8BB">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67A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2CAEE2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8ECCE">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7D8F4">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2F36E2">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36B7B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9" w:hRule="atLeast"/>
        </w:trPr>
        <w:tc>
          <w:tcPr>
            <w:tcW w:w="498" w:type="dxa"/>
            <w:vMerge w:val="restart"/>
            <w:tcBorders>
              <w:top w:val="single" w:color="000000" w:sz="4" w:space="0"/>
              <w:left w:val="single" w:color="000000" w:sz="4" w:space="0"/>
              <w:bottom w:val="nil"/>
              <w:right w:val="single" w:color="000000" w:sz="4" w:space="0"/>
            </w:tcBorders>
            <w:shd w:val="clear" w:color="auto" w:fill="auto"/>
            <w:noWrap/>
            <w:vAlign w:val="center"/>
          </w:tcPr>
          <w:p w14:paraId="224D0E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21</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1F0C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医生办公室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717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办公桌</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877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914400"/>
                  <wp:effectExtent l="0" t="0" r="3810" b="0"/>
                  <wp:docPr id="127" name="图片 151"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51" descr="IMG_301"/>
                          <pic:cNvPicPr>
                            <a:picLocks noChangeAspect="1"/>
                          </pic:cNvPicPr>
                        </pic:nvPicPr>
                        <pic:blipFill>
                          <a:blip r:embed="rId68"/>
                          <a:stretch>
                            <a:fillRect/>
                          </a:stretch>
                        </pic:blipFill>
                        <pic:spPr>
                          <a:xfrm>
                            <a:off x="0" y="0"/>
                            <a:ext cx="819150" cy="9144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3BE2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1460*760*660</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原木色</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4D38D3">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1、材质：台面/前挡板为25MME1级颗粒板，原木纹饰面板，局部柜体为18MM暖白色。</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2、配件：优质缓冲铰链、三节路轨、明拉手、门抽一体柜，带木制吊档板。</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A58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16B4E6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ABE2">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145D6">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26511C">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013C7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498"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6A54937">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3CC7F">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033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办公椅</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D75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114425"/>
                  <wp:effectExtent l="0" t="0" r="3810" b="13335"/>
                  <wp:docPr id="133" name="图片 152"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52" descr="IMG_302"/>
                          <pic:cNvPicPr>
                            <a:picLocks noChangeAspect="1"/>
                          </pic:cNvPicPr>
                        </pic:nvPicPr>
                        <pic:blipFill>
                          <a:blip r:embed="rId64"/>
                          <a:stretch>
                            <a:fillRect/>
                          </a:stretch>
                        </pic:blipFill>
                        <pic:spPr>
                          <a:xfrm>
                            <a:off x="0" y="0"/>
                            <a:ext cx="819150" cy="11144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2C1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FE9FDD">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0B9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43B1B6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6</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512F5">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4BDAB">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4CB9AE">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6E5F8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498"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B41666F">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642A4">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F22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文件柜</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114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762000" cy="1743075"/>
                  <wp:effectExtent l="0" t="0" r="0" b="9525"/>
                  <wp:docPr id="134" name="图片 153"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53" descr="IMG_303"/>
                          <pic:cNvPicPr>
                            <a:picLocks noChangeAspect="1"/>
                          </pic:cNvPicPr>
                        </pic:nvPicPr>
                        <pic:blipFill>
                          <a:blip r:embed="rId72"/>
                          <a:stretch>
                            <a:fillRect/>
                          </a:stretch>
                        </pic:blipFill>
                        <pic:spPr>
                          <a:xfrm>
                            <a:off x="0" y="0"/>
                            <a:ext cx="762000" cy="174307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670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5CA86">
            <w:pPr>
              <w:keepNext w:val="0"/>
              <w:keepLines w:val="0"/>
              <w:pageBreakBefore w:val="0"/>
              <w:widowControl/>
              <w:kinsoku w:val="0"/>
              <w:wordWrap/>
              <w:overflowPunct/>
              <w:topLinePunct w:val="0"/>
              <w:autoSpaceDE w:val="0"/>
              <w:autoSpaceDN w:val="0"/>
              <w:bidi w:val="0"/>
              <w:adjustRightInd w:val="0"/>
              <w:snapToGrid w:val="0"/>
              <w:spacing w:line="300" w:lineRule="exact"/>
              <w:jc w:val="center"/>
              <w:rPr>
                <w:rFonts w:hint="eastAsia" w:ascii="微软雅黑" w:hAnsi="微软雅黑" w:eastAsia="微软雅黑" w:cs="微软雅黑"/>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586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054463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85B0D">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11F27">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A2EC4B">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097A8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9" w:hRule="atLeast"/>
        </w:trPr>
        <w:tc>
          <w:tcPr>
            <w:tcW w:w="498" w:type="dxa"/>
            <w:vMerge w:val="restart"/>
            <w:tcBorders>
              <w:top w:val="single" w:color="000000" w:sz="4" w:space="0"/>
              <w:left w:val="single" w:color="000000" w:sz="4" w:space="0"/>
              <w:bottom w:val="nil"/>
              <w:right w:val="single" w:color="000000" w:sz="4" w:space="0"/>
            </w:tcBorders>
            <w:shd w:val="clear" w:color="auto" w:fill="auto"/>
            <w:noWrap/>
            <w:vAlign w:val="center"/>
          </w:tcPr>
          <w:p w14:paraId="5C444D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22</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1D40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主任办公室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2BD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办公桌</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CC4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914400"/>
                  <wp:effectExtent l="0" t="0" r="3810" b="0"/>
                  <wp:docPr id="129" name="图片 154"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54" descr="IMG_304"/>
                          <pic:cNvPicPr>
                            <a:picLocks noChangeAspect="1"/>
                          </pic:cNvPicPr>
                        </pic:nvPicPr>
                        <pic:blipFill>
                          <a:blip r:embed="rId68"/>
                          <a:stretch>
                            <a:fillRect/>
                          </a:stretch>
                        </pic:blipFill>
                        <pic:spPr>
                          <a:xfrm>
                            <a:off x="0" y="0"/>
                            <a:ext cx="819150" cy="9144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68F3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1460*760*660</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原木色</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57F4B5">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1、材质：台面/前挡板为25MME1级颗粒板，原木纹饰面板，局部柜体为18MM暖白色。</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2、配件：优质缓冲铰链、三节路轨、明拉手、门抽一体柜，带木制吊档板。</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18E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6ABDD9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038C0">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45074">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687ECD">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45BEA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trPr>
        <w:tc>
          <w:tcPr>
            <w:tcW w:w="498"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0B551BA">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920A4">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670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办公椅</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A3A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114425"/>
                  <wp:effectExtent l="0" t="0" r="3810" b="13335"/>
                  <wp:docPr id="130" name="图片 155"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55" descr="IMG_305"/>
                          <pic:cNvPicPr>
                            <a:picLocks noChangeAspect="1"/>
                          </pic:cNvPicPr>
                        </pic:nvPicPr>
                        <pic:blipFill>
                          <a:blip r:embed="rId64"/>
                          <a:stretch>
                            <a:fillRect/>
                          </a:stretch>
                        </pic:blipFill>
                        <pic:spPr>
                          <a:xfrm>
                            <a:off x="0" y="0"/>
                            <a:ext cx="819150" cy="11144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1C9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E84684">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034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45BDBE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E09F2">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5AB12">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1D4C56">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6E799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498"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85AB333">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0AEE3">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E04D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文件柜</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C93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762000" cy="1743075"/>
                  <wp:effectExtent l="0" t="0" r="0" b="9525"/>
                  <wp:docPr id="136" name="图片 156"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56" descr="IMG_306"/>
                          <pic:cNvPicPr>
                            <a:picLocks noChangeAspect="1"/>
                          </pic:cNvPicPr>
                        </pic:nvPicPr>
                        <pic:blipFill>
                          <a:blip r:embed="rId72"/>
                          <a:stretch>
                            <a:fillRect/>
                          </a:stretch>
                        </pic:blipFill>
                        <pic:spPr>
                          <a:xfrm>
                            <a:off x="0" y="0"/>
                            <a:ext cx="762000" cy="174307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E98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F3A1A">
            <w:pPr>
              <w:keepNext w:val="0"/>
              <w:keepLines w:val="0"/>
              <w:pageBreakBefore w:val="0"/>
              <w:widowControl/>
              <w:kinsoku w:val="0"/>
              <w:wordWrap/>
              <w:overflowPunct/>
              <w:topLinePunct w:val="0"/>
              <w:autoSpaceDE w:val="0"/>
              <w:autoSpaceDN w:val="0"/>
              <w:bidi w:val="0"/>
              <w:adjustRightInd w:val="0"/>
              <w:snapToGrid w:val="0"/>
              <w:spacing w:line="300" w:lineRule="exact"/>
              <w:jc w:val="center"/>
              <w:rPr>
                <w:rFonts w:hint="eastAsia" w:ascii="微软雅黑" w:hAnsi="微软雅黑" w:eastAsia="微软雅黑" w:cs="微软雅黑"/>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282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1435A7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26696">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4634A">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332293">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253C4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9" w:hRule="atLeast"/>
        </w:trPr>
        <w:tc>
          <w:tcPr>
            <w:tcW w:w="498" w:type="dxa"/>
            <w:vMerge w:val="restart"/>
            <w:tcBorders>
              <w:top w:val="single" w:color="000000" w:sz="4" w:space="0"/>
              <w:left w:val="single" w:color="000000" w:sz="4" w:space="0"/>
              <w:bottom w:val="nil"/>
              <w:right w:val="single" w:color="000000" w:sz="4" w:space="0"/>
            </w:tcBorders>
            <w:shd w:val="clear" w:color="auto" w:fill="auto"/>
            <w:noWrap/>
            <w:vAlign w:val="center"/>
          </w:tcPr>
          <w:p w14:paraId="5F49B4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23</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6161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护士长办公室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924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办公桌</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B5E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914400"/>
                  <wp:effectExtent l="0" t="0" r="3810" b="0"/>
                  <wp:docPr id="138" name="图片 157"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57" descr="IMG_307"/>
                          <pic:cNvPicPr>
                            <a:picLocks noChangeAspect="1"/>
                          </pic:cNvPicPr>
                        </pic:nvPicPr>
                        <pic:blipFill>
                          <a:blip r:embed="rId68"/>
                          <a:stretch>
                            <a:fillRect/>
                          </a:stretch>
                        </pic:blipFill>
                        <pic:spPr>
                          <a:xfrm>
                            <a:off x="0" y="0"/>
                            <a:ext cx="819150" cy="9144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A0B7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1460*760*660</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原木色</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65BDD2">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1、材质：台面/前挡板为25MME1级颗粒板，原木纹饰面板，局部柜体为18MM暖白色。</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2、配件：优质缓冲铰链、三节路轨、明拉手、门抽一体柜，带木制吊档板。</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464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2701A4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C6C1E">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FECEB">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9026B1">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0ED60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trPr>
        <w:tc>
          <w:tcPr>
            <w:tcW w:w="498"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4F93B87">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EAE3C">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413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办公椅</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AE5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114425"/>
                  <wp:effectExtent l="0" t="0" r="3810" b="13335"/>
                  <wp:docPr id="139" name="图片 158"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58" descr="IMG_308"/>
                          <pic:cNvPicPr>
                            <a:picLocks noChangeAspect="1"/>
                          </pic:cNvPicPr>
                        </pic:nvPicPr>
                        <pic:blipFill>
                          <a:blip r:embed="rId64"/>
                          <a:stretch>
                            <a:fillRect/>
                          </a:stretch>
                        </pic:blipFill>
                        <pic:spPr>
                          <a:xfrm>
                            <a:off x="0" y="0"/>
                            <a:ext cx="819150" cy="11144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AED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CFDBEF">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9E4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179836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4883A">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BD2D7">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CC9406">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5952D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trPr>
        <w:tc>
          <w:tcPr>
            <w:tcW w:w="498" w:type="dxa"/>
            <w:vMerge w:val="continue"/>
            <w:tcBorders>
              <w:top w:val="single" w:color="000000" w:sz="4" w:space="0"/>
              <w:left w:val="single" w:color="000000" w:sz="4" w:space="0"/>
              <w:bottom w:val="nil"/>
              <w:right w:val="single" w:color="000000" w:sz="4" w:space="0"/>
            </w:tcBorders>
            <w:shd w:val="clear" w:color="auto" w:fill="auto"/>
            <w:noWrap/>
            <w:vAlign w:val="center"/>
          </w:tcPr>
          <w:p w14:paraId="09DB700F">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411C6">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822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文件柜</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C11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771525" cy="1771650"/>
                  <wp:effectExtent l="0" t="0" r="5715" b="11430"/>
                  <wp:docPr id="142" name="图片 159"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59" descr="IMG_309"/>
                          <pic:cNvPicPr>
                            <a:picLocks noChangeAspect="1"/>
                          </pic:cNvPicPr>
                        </pic:nvPicPr>
                        <pic:blipFill>
                          <a:blip r:embed="rId72"/>
                          <a:stretch>
                            <a:fillRect/>
                          </a:stretch>
                        </pic:blipFill>
                        <pic:spPr>
                          <a:xfrm>
                            <a:off x="0" y="0"/>
                            <a:ext cx="771525" cy="177165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A88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69FCB">
            <w:pPr>
              <w:jc w:val="center"/>
              <w:rPr>
                <w:rFonts w:hint="eastAsia" w:ascii="微软雅黑" w:hAnsi="微软雅黑" w:eastAsia="微软雅黑" w:cs="微软雅黑"/>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1A4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278167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B5CB0">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65CB9">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0EBC31">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36820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9" w:hRule="atLeast"/>
        </w:trPr>
        <w:tc>
          <w:tcPr>
            <w:tcW w:w="498" w:type="dxa"/>
            <w:vMerge w:val="restart"/>
            <w:tcBorders>
              <w:top w:val="single" w:color="000000" w:sz="4" w:space="0"/>
              <w:left w:val="single" w:color="000000" w:sz="4" w:space="0"/>
              <w:bottom w:val="nil"/>
              <w:right w:val="single" w:color="000000" w:sz="4" w:space="0"/>
            </w:tcBorders>
            <w:shd w:val="clear" w:color="auto" w:fill="auto"/>
            <w:noWrap/>
            <w:vAlign w:val="center"/>
          </w:tcPr>
          <w:p w14:paraId="3B5567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24</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91C7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护士办公室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8E8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办公桌</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945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914400"/>
                  <wp:effectExtent l="0" t="0" r="3810" b="0"/>
                  <wp:docPr id="143" name="图片 160"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60" descr="IMG_310"/>
                          <pic:cNvPicPr>
                            <a:picLocks noChangeAspect="1"/>
                          </pic:cNvPicPr>
                        </pic:nvPicPr>
                        <pic:blipFill>
                          <a:blip r:embed="rId68"/>
                          <a:stretch>
                            <a:fillRect/>
                          </a:stretch>
                        </pic:blipFill>
                        <pic:spPr>
                          <a:xfrm>
                            <a:off x="0" y="0"/>
                            <a:ext cx="819150" cy="9144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4AA3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1460*760*660</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原木色</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06EA2A">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1、材质：台面/前挡板为25MME1级颗粒板，原木纹饰面板，局部柜体为18MM暖白色。</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2、配件：优质缓冲铰链、三节路轨、明拉手、门抽一体柜，带木制吊档板。</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192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73A452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4</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F6048">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DDA5B">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B118BC">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3A642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98"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503FEF1">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2BC25">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EA4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办公椅</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218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114425"/>
                  <wp:effectExtent l="0" t="0" r="3810" b="13335"/>
                  <wp:docPr id="144" name="图片 161"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61" descr="IMG_311"/>
                          <pic:cNvPicPr>
                            <a:picLocks noChangeAspect="1"/>
                          </pic:cNvPicPr>
                        </pic:nvPicPr>
                        <pic:blipFill>
                          <a:blip r:embed="rId64"/>
                          <a:stretch>
                            <a:fillRect/>
                          </a:stretch>
                        </pic:blipFill>
                        <pic:spPr>
                          <a:xfrm>
                            <a:off x="0" y="0"/>
                            <a:ext cx="819150" cy="11144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0E5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EBF2C2">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F5F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1CD714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4</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4E508">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7AD35">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1A0180">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5CB9A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98"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B37814D">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FEF90">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7CF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文件柜</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636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695325" cy="1581150"/>
                  <wp:effectExtent l="0" t="0" r="5715" b="3810"/>
                  <wp:docPr id="145" name="图片 162"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62" descr="IMG_312"/>
                          <pic:cNvPicPr>
                            <a:picLocks noChangeAspect="1"/>
                          </pic:cNvPicPr>
                        </pic:nvPicPr>
                        <pic:blipFill>
                          <a:blip r:embed="rId72"/>
                          <a:stretch>
                            <a:fillRect/>
                          </a:stretch>
                        </pic:blipFill>
                        <pic:spPr>
                          <a:xfrm>
                            <a:off x="0" y="0"/>
                            <a:ext cx="695325" cy="158115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F79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EACBE">
            <w:pPr>
              <w:jc w:val="center"/>
              <w:rPr>
                <w:rFonts w:hint="eastAsia" w:ascii="微软雅黑" w:hAnsi="微软雅黑" w:eastAsia="微软雅黑" w:cs="微软雅黑"/>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FE3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0E270E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71F5B">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CCBF4">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083764">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3B171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1" w:hRule="atLeast"/>
        </w:trPr>
        <w:tc>
          <w:tcPr>
            <w:tcW w:w="498" w:type="dxa"/>
            <w:tcBorders>
              <w:top w:val="single" w:color="000000" w:sz="4" w:space="0"/>
              <w:left w:val="single" w:color="000000" w:sz="4" w:space="0"/>
              <w:bottom w:val="nil"/>
              <w:right w:val="single" w:color="000000" w:sz="4" w:space="0"/>
            </w:tcBorders>
            <w:shd w:val="clear" w:color="auto" w:fill="auto"/>
            <w:noWrap/>
            <w:vAlign w:val="center"/>
          </w:tcPr>
          <w:p w14:paraId="3D1AA8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25</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819C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库房</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709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货架</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C66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952500"/>
                  <wp:effectExtent l="0" t="0" r="3810" b="7620"/>
                  <wp:docPr id="146" name="图片 163"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63" descr="IMG_313"/>
                          <pic:cNvPicPr>
                            <a:picLocks noChangeAspect="1"/>
                          </pic:cNvPicPr>
                        </pic:nvPicPr>
                        <pic:blipFill>
                          <a:blip r:embed="rId71"/>
                          <a:stretch>
                            <a:fillRect/>
                          </a:stretch>
                        </pic:blipFill>
                        <pic:spPr>
                          <a:xfrm>
                            <a:off x="0" y="0"/>
                            <a:ext cx="819150" cy="9525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28C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306DC8A0">
            <w:pPr>
              <w:keepNext w:val="0"/>
              <w:keepLines w:val="0"/>
              <w:widowControl/>
              <w:suppressLineNumbers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1、材质：立柱为1.5mm厚钢管，层板为0.8mm厚优质电解钢板。</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2、配置：可根据物品存放的需要调节层板高度。</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3、金属表面抑菌粉末静电喷涂。</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2C9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65EC46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8</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0BF83">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75E79">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12ACC7">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73177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959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26</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586C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资料室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7C12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档案柜</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4EA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609600" cy="1390650"/>
                  <wp:effectExtent l="0" t="0" r="0" b="11430"/>
                  <wp:docPr id="158" name="图片 164"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64" descr="IMG_314"/>
                          <pic:cNvPicPr>
                            <a:picLocks noChangeAspect="1"/>
                          </pic:cNvPicPr>
                        </pic:nvPicPr>
                        <pic:blipFill>
                          <a:blip r:embed="rId72"/>
                          <a:stretch>
                            <a:fillRect/>
                          </a:stretch>
                        </pic:blipFill>
                        <pic:spPr>
                          <a:xfrm>
                            <a:off x="0" y="0"/>
                            <a:ext cx="609600" cy="139065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DFA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7EC80C">
            <w:pPr>
              <w:jc w:val="left"/>
              <w:rPr>
                <w:rFonts w:hint="eastAsia" w:ascii="微软雅黑" w:hAnsi="微软雅黑" w:eastAsia="微软雅黑" w:cs="微软雅黑"/>
                <w:i w:val="0"/>
                <w:iCs w:val="0"/>
                <w:color w:val="000000"/>
                <w:sz w:val="18"/>
                <w:szCs w:val="18"/>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51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015DA8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5</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30F81">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F3F89">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56C02F">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188CA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trPr>
        <w:tc>
          <w:tcPr>
            <w:tcW w:w="498" w:type="dxa"/>
            <w:vMerge w:val="restart"/>
            <w:tcBorders>
              <w:top w:val="single" w:color="000000" w:sz="4" w:space="0"/>
              <w:left w:val="single" w:color="000000" w:sz="4" w:space="0"/>
              <w:bottom w:val="nil"/>
              <w:right w:val="single" w:color="000000" w:sz="4" w:space="0"/>
            </w:tcBorders>
            <w:shd w:val="clear" w:color="auto" w:fill="auto"/>
            <w:noWrap/>
            <w:vAlign w:val="center"/>
          </w:tcPr>
          <w:p w14:paraId="6B9949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27</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B592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麻醉办公室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618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办公桌</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5B5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914400"/>
                  <wp:effectExtent l="0" t="0" r="3810" b="0"/>
                  <wp:docPr id="140" name="图片 165"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65" descr="IMG_315"/>
                          <pic:cNvPicPr>
                            <a:picLocks noChangeAspect="1"/>
                          </pic:cNvPicPr>
                        </pic:nvPicPr>
                        <pic:blipFill>
                          <a:blip r:embed="rId68"/>
                          <a:stretch>
                            <a:fillRect/>
                          </a:stretch>
                        </pic:blipFill>
                        <pic:spPr>
                          <a:xfrm>
                            <a:off x="0" y="0"/>
                            <a:ext cx="819150" cy="914400"/>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5927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1460*760*660</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原木色</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366221">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1、材质：台面/前挡板为25MME1级颗粒板，原木纹饰面板，局部柜体为18MM暖白色。</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2、配件：优质缓冲铰链、三节路轨、明拉手、门抽一体柜，带木制吊档板。</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2AD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662EE7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8</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0F38B">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FE4B">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8AA2E2">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65C60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498"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D6E5BE6">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7A56C">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411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办公椅</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05E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114425"/>
                  <wp:effectExtent l="0" t="0" r="3810" b="13335"/>
                  <wp:docPr id="160" name="图片 166"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6" descr="IMG_316"/>
                          <pic:cNvPicPr>
                            <a:picLocks noChangeAspect="1"/>
                          </pic:cNvPicPr>
                        </pic:nvPicPr>
                        <pic:blipFill>
                          <a:blip r:embed="rId64"/>
                          <a:stretch>
                            <a:fillRect/>
                          </a:stretch>
                        </pic:blipFill>
                        <pic:spPr>
                          <a:xfrm>
                            <a:off x="0" y="0"/>
                            <a:ext cx="819150" cy="11144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F3C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807DA4">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9FF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49FA63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8</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2912E">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01A90">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3862F3">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26C87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0" w:hRule="atLeast"/>
        </w:trPr>
        <w:tc>
          <w:tcPr>
            <w:tcW w:w="498"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58153AF">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ABC02">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3E4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文件柜</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4A0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638175" cy="1457325"/>
                  <wp:effectExtent l="0" t="0" r="1905" b="5715"/>
                  <wp:docPr id="109" name="图片 167"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67" descr="IMG_317"/>
                          <pic:cNvPicPr>
                            <a:picLocks noChangeAspect="1"/>
                          </pic:cNvPicPr>
                        </pic:nvPicPr>
                        <pic:blipFill>
                          <a:blip r:embed="rId72"/>
                          <a:stretch>
                            <a:fillRect/>
                          </a:stretch>
                        </pic:blipFill>
                        <pic:spPr>
                          <a:xfrm>
                            <a:off x="0" y="0"/>
                            <a:ext cx="638175" cy="14573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98D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10356">
            <w:pPr>
              <w:jc w:val="center"/>
              <w:rPr>
                <w:rFonts w:hint="eastAsia" w:ascii="微软雅黑" w:hAnsi="微软雅黑" w:eastAsia="微软雅黑" w:cs="微软雅黑"/>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896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7A4EFA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8A3A3">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47DF9">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F79E65">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2E32E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0" w:hRule="atLeast"/>
        </w:trPr>
        <w:tc>
          <w:tcPr>
            <w:tcW w:w="4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B79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28</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CF41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会议室</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AB6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会议桌</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A70F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600075"/>
                  <wp:effectExtent l="0" t="0" r="3810" b="9525"/>
                  <wp:docPr id="147" name="图片 168"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68" descr="IMG_318"/>
                          <pic:cNvPicPr>
                            <a:picLocks noChangeAspect="1"/>
                          </pic:cNvPicPr>
                        </pic:nvPicPr>
                        <pic:blipFill>
                          <a:blip r:embed="rId34"/>
                          <a:stretch>
                            <a:fillRect/>
                          </a:stretch>
                        </pic:blipFill>
                        <pic:spPr>
                          <a:xfrm>
                            <a:off x="0" y="0"/>
                            <a:ext cx="819150" cy="60007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D97C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3600*1600</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原木色</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B9BFCF">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 xml:space="preserve">1、实木皮：采用实木贴皮，厚度≥0.6mm，含水率达到国家标准要求。                                       </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 xml:space="preserve">2、水性漆：挥发性有机化合物含量≤220g/L，苯系物含量≤50mg/kg，甲醛释放量≤30mg/kg。                                                     </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3、中密度纤维板：采用E1级优质环保板材，板材含水率3~13%，密度≥0.70g/cm³，静曲强度≥35MPa，弹性模量≥3000MPa，吸水厚度膨胀率≤3.5%，甲醛释放量≤0.045mg/m³。                                                                                                                                                                                               4、三合一连接件：经连续96小时金属表面耐腐蚀测试，乙酸镀层本身耐腐蚀、镀层对基体保护≥10级。</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 xml:space="preserve">5、白乳胶：游离甲醛≤0.05g/kg，苯≤0.01g/kg，甲苯+二甲苯≤0.04g/kg，总挥发性有机物≤36g/L。 </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DD4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组</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222946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85779">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326B3">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FCB014">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6DCF2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4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2DB16">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03AC8">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8A1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会议椅</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0BB7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1019175"/>
                  <wp:effectExtent l="0" t="0" r="3810" b="1905"/>
                  <wp:docPr id="173" name="图片 169"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69" descr="IMG_319"/>
                          <pic:cNvPicPr>
                            <a:picLocks noChangeAspect="1"/>
                          </pic:cNvPicPr>
                        </pic:nvPicPr>
                        <pic:blipFill>
                          <a:blip r:embed="rId30"/>
                          <a:stretch>
                            <a:fillRect/>
                          </a:stretch>
                        </pic:blipFill>
                        <pic:spPr>
                          <a:xfrm>
                            <a:off x="0" y="0"/>
                            <a:ext cx="819150" cy="101917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B56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CD47A3">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1、面料：优质透气网布，耐磨性强、透气性好。</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2、海棉：优质泡棉，高回弹性，耐用度高。</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3、气压棒：国产优质气压棒，升降行程80mm。通过载荷性与疲劳性测试。</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4、曲木板：座垫为12mm多层曲木板热压成型。</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5、椅轮：高强度合成尼龙纤维树脂材料制成，活动自如，耐磨性及其它理化性能均达到国家标准。</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6、底盘：优质多功能底盘机构。</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7、五星脚：黑色加强PA尼龙。</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97D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7E9FAC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16</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8559">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D2036">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7D6A87">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手术室中心</w:t>
            </w:r>
          </w:p>
        </w:tc>
      </w:tr>
      <w:tr w14:paraId="6302D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1" w:hRule="atLeast"/>
        </w:trPr>
        <w:tc>
          <w:tcPr>
            <w:tcW w:w="498" w:type="dxa"/>
            <w:vMerge w:val="restart"/>
            <w:tcBorders>
              <w:top w:val="nil"/>
              <w:left w:val="single" w:color="000000" w:sz="4" w:space="0"/>
              <w:bottom w:val="nil"/>
              <w:right w:val="single" w:color="000000" w:sz="4" w:space="0"/>
            </w:tcBorders>
            <w:shd w:val="clear" w:color="auto" w:fill="auto"/>
            <w:noWrap/>
            <w:vAlign w:val="center"/>
          </w:tcPr>
          <w:p w14:paraId="0CC395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29</w:t>
            </w:r>
          </w:p>
        </w:tc>
        <w:tc>
          <w:tcPr>
            <w:tcW w:w="945" w:type="dxa"/>
            <w:gridSpan w:val="2"/>
            <w:vMerge w:val="restart"/>
            <w:tcBorders>
              <w:top w:val="nil"/>
              <w:left w:val="single" w:color="000000" w:sz="4" w:space="0"/>
              <w:bottom w:val="nil"/>
              <w:right w:val="single" w:color="000000" w:sz="4" w:space="0"/>
            </w:tcBorders>
            <w:shd w:val="clear" w:color="auto" w:fill="auto"/>
            <w:vAlign w:val="center"/>
          </w:tcPr>
          <w:p w14:paraId="65ACDA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ICU、手术室中心</w:t>
            </w:r>
          </w:p>
        </w:tc>
        <w:tc>
          <w:tcPr>
            <w:tcW w:w="22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624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折叠会议桌</w:t>
            </w:r>
          </w:p>
        </w:tc>
        <w:tc>
          <w:tcPr>
            <w:tcW w:w="15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BFB9E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866775"/>
                  <wp:effectExtent l="0" t="0" r="3810" b="1905"/>
                  <wp:docPr id="172" name="图片 170"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0" descr="IMG_320"/>
                          <pic:cNvPicPr>
                            <a:picLocks noChangeAspect="1"/>
                          </pic:cNvPicPr>
                        </pic:nvPicPr>
                        <pic:blipFill>
                          <a:blip r:embed="rId75"/>
                          <a:stretch>
                            <a:fillRect/>
                          </a:stretch>
                        </pic:blipFill>
                        <pic:spPr>
                          <a:xfrm>
                            <a:off x="0" y="0"/>
                            <a:ext cx="819150" cy="86677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39AB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1400*750*500</w:t>
            </w:r>
          </w:p>
        </w:tc>
        <w:tc>
          <w:tcPr>
            <w:tcW w:w="3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834E6F">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1.台面：厚25毫米，E1级三聚氰胺饰面板，1.5毫米超厚优质PVC圆角封边；</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2.钢架：一级冷轧钢，静电粉沫喷涂工艺。钢架采用高温磷化，防锈处理，管壁厚1.2mm；</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E1D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single" w:color="000000" w:sz="4" w:space="0"/>
              <w:right w:val="nil"/>
            </w:tcBorders>
            <w:shd w:val="clear" w:color="auto" w:fill="auto"/>
            <w:noWrap/>
            <w:vAlign w:val="center"/>
          </w:tcPr>
          <w:p w14:paraId="3CE0A2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20</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71868">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3FB03">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BFC62D">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ICU、手术室中心</w:t>
            </w:r>
          </w:p>
        </w:tc>
      </w:tr>
      <w:tr w14:paraId="089B9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trPr>
        <w:tc>
          <w:tcPr>
            <w:tcW w:w="498" w:type="dxa"/>
            <w:vMerge w:val="continue"/>
            <w:tcBorders>
              <w:top w:val="nil"/>
              <w:left w:val="single" w:color="000000" w:sz="4" w:space="0"/>
              <w:bottom w:val="nil"/>
              <w:right w:val="single" w:color="000000" w:sz="4" w:space="0"/>
            </w:tcBorders>
            <w:shd w:val="clear" w:color="auto" w:fill="auto"/>
            <w:noWrap/>
            <w:vAlign w:val="center"/>
          </w:tcPr>
          <w:p w14:paraId="431598A2">
            <w:pPr>
              <w:jc w:val="center"/>
              <w:rPr>
                <w:rFonts w:hint="eastAsia" w:ascii="微软雅黑" w:hAnsi="微软雅黑" w:eastAsia="微软雅黑" w:cs="微软雅黑"/>
                <w:i w:val="0"/>
                <w:iCs w:val="0"/>
                <w:color w:val="000000"/>
                <w:sz w:val="20"/>
                <w:szCs w:val="20"/>
                <w:u w:val="none"/>
              </w:rPr>
            </w:pPr>
          </w:p>
        </w:tc>
        <w:tc>
          <w:tcPr>
            <w:tcW w:w="945" w:type="dxa"/>
            <w:gridSpan w:val="2"/>
            <w:vMerge w:val="continue"/>
            <w:tcBorders>
              <w:top w:val="nil"/>
              <w:left w:val="single" w:color="000000" w:sz="4" w:space="0"/>
              <w:bottom w:val="nil"/>
              <w:right w:val="single" w:color="000000" w:sz="4" w:space="0"/>
            </w:tcBorders>
            <w:shd w:val="clear" w:color="auto" w:fill="auto"/>
            <w:vAlign w:val="center"/>
          </w:tcPr>
          <w:p w14:paraId="2336F130">
            <w:pPr>
              <w:jc w:val="center"/>
              <w:rPr>
                <w:rFonts w:hint="eastAsia" w:ascii="微软雅黑" w:hAnsi="微软雅黑" w:eastAsia="微软雅黑" w:cs="微软雅黑"/>
                <w:i w:val="0"/>
                <w:iCs w:val="0"/>
                <w:color w:val="000000"/>
                <w:sz w:val="20"/>
                <w:szCs w:val="20"/>
                <w:u w:val="none"/>
              </w:rPr>
            </w:pPr>
          </w:p>
        </w:tc>
        <w:tc>
          <w:tcPr>
            <w:tcW w:w="2216" w:type="dxa"/>
            <w:gridSpan w:val="3"/>
            <w:tcBorders>
              <w:top w:val="single" w:color="000000" w:sz="4" w:space="0"/>
              <w:left w:val="single" w:color="000000" w:sz="4" w:space="0"/>
              <w:bottom w:val="nil"/>
              <w:right w:val="single" w:color="000000" w:sz="4" w:space="0"/>
            </w:tcBorders>
            <w:shd w:val="clear" w:color="auto" w:fill="auto"/>
            <w:noWrap/>
            <w:vAlign w:val="center"/>
          </w:tcPr>
          <w:p w14:paraId="51D6CC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折叠会议椅</w:t>
            </w:r>
          </w:p>
        </w:tc>
        <w:tc>
          <w:tcPr>
            <w:tcW w:w="1512" w:type="dxa"/>
            <w:gridSpan w:val="2"/>
            <w:tcBorders>
              <w:top w:val="single" w:color="000000" w:sz="4" w:space="0"/>
              <w:left w:val="single" w:color="000000" w:sz="4" w:space="0"/>
              <w:bottom w:val="nil"/>
              <w:right w:val="single" w:color="000000" w:sz="4" w:space="0"/>
            </w:tcBorders>
            <w:shd w:val="clear" w:color="auto" w:fill="auto"/>
            <w:noWrap/>
            <w:vAlign w:val="center"/>
          </w:tcPr>
          <w:p w14:paraId="7989C7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drawing>
                <wp:inline distT="0" distB="0" distL="114300" distR="114300">
                  <wp:extent cx="819150" cy="809625"/>
                  <wp:effectExtent l="0" t="0" r="3810" b="13335"/>
                  <wp:docPr id="174" name="图片 171"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1" descr="IMG_321"/>
                          <pic:cNvPicPr>
                            <a:picLocks noChangeAspect="1"/>
                          </pic:cNvPicPr>
                        </pic:nvPicPr>
                        <pic:blipFill>
                          <a:blip r:embed="rId76"/>
                          <a:stretch>
                            <a:fillRect/>
                          </a:stretch>
                        </pic:blipFill>
                        <pic:spPr>
                          <a:xfrm>
                            <a:off x="0" y="0"/>
                            <a:ext cx="819150" cy="809625"/>
                          </a:xfrm>
                          <a:prstGeom prst="rect">
                            <a:avLst/>
                          </a:prstGeom>
                          <a:noFill/>
                          <a:ln w="9525">
                            <a:noFill/>
                          </a:ln>
                        </pic:spPr>
                      </pic:pic>
                    </a:graphicData>
                  </a:graphic>
                </wp:inline>
              </w:drawing>
            </w:r>
          </w:p>
        </w:tc>
        <w:tc>
          <w:tcPr>
            <w:tcW w:w="1058" w:type="dxa"/>
            <w:gridSpan w:val="2"/>
            <w:tcBorders>
              <w:top w:val="single" w:color="000000" w:sz="4" w:space="0"/>
              <w:left w:val="single" w:color="000000" w:sz="4" w:space="0"/>
              <w:bottom w:val="nil"/>
              <w:right w:val="single" w:color="000000" w:sz="4" w:space="0"/>
            </w:tcBorders>
            <w:shd w:val="clear" w:color="auto" w:fill="auto"/>
            <w:noWrap/>
            <w:vAlign w:val="center"/>
          </w:tcPr>
          <w:p w14:paraId="3C6ADF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常规</w:t>
            </w:r>
          </w:p>
        </w:tc>
        <w:tc>
          <w:tcPr>
            <w:tcW w:w="3805" w:type="dxa"/>
            <w:gridSpan w:val="2"/>
            <w:tcBorders>
              <w:top w:val="single" w:color="000000" w:sz="4" w:space="0"/>
              <w:left w:val="single" w:color="000000" w:sz="4" w:space="0"/>
              <w:bottom w:val="nil"/>
              <w:right w:val="single" w:color="000000" w:sz="4" w:space="0"/>
            </w:tcBorders>
            <w:shd w:val="clear" w:color="auto" w:fill="auto"/>
            <w:vAlign w:val="center"/>
          </w:tcPr>
          <w:p w14:paraId="655E3F94">
            <w:pPr>
              <w:keepNext w:val="0"/>
              <w:keepLines w:val="0"/>
              <w:pageBreakBefore w:val="0"/>
              <w:widowControl/>
              <w:suppressLineNumbers w:val="0"/>
              <w:kinsoku w:val="0"/>
              <w:wordWrap/>
              <w:overflowPunct/>
              <w:topLinePunct w:val="0"/>
              <w:autoSpaceDE w:val="0"/>
              <w:autoSpaceDN w:val="0"/>
              <w:bidi w:val="0"/>
              <w:adjustRightInd w:val="0"/>
              <w:snapToGrid w:val="0"/>
              <w:spacing w:line="300" w:lineRule="exact"/>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 xml:space="preserve">1.规格：椅高850mm、坐高430mm、椅宽500mm、椅侧面宽570mm、座深470mm； </w:t>
            </w:r>
            <w:r>
              <w:rPr>
                <w:rFonts w:hint="eastAsia" w:ascii="微软雅黑" w:hAnsi="微软雅黑" w:eastAsia="微软雅黑" w:cs="微软雅黑"/>
                <w:i w:val="0"/>
                <w:iCs w:val="0"/>
                <w:snapToGrid w:val="0"/>
                <w:color w:val="000000"/>
                <w:kern w:val="0"/>
                <w:sz w:val="20"/>
                <w:szCs w:val="20"/>
                <w:u w:val="none"/>
                <w:lang w:val="en-US" w:eastAsia="zh-CN" w:bidi="ar"/>
              </w:rPr>
              <w:br w:type="textWrapping"/>
            </w:r>
            <w:r>
              <w:rPr>
                <w:rFonts w:hint="eastAsia" w:ascii="微软雅黑" w:hAnsi="微软雅黑" w:eastAsia="微软雅黑" w:cs="微软雅黑"/>
                <w:i w:val="0"/>
                <w:iCs w:val="0"/>
                <w:snapToGrid w:val="0"/>
                <w:color w:val="000000"/>
                <w:kern w:val="0"/>
                <w:sz w:val="20"/>
                <w:szCs w:val="20"/>
                <w:u w:val="none"/>
                <w:lang w:val="en-US" w:eastAsia="zh-CN" w:bidi="ar"/>
              </w:rPr>
              <w:t>2.饰面：复合透气面料，或采用国产优质面料，具有耐磨，透气，舒适，不掉色等特点；</w:t>
            </w:r>
          </w:p>
        </w:tc>
        <w:tc>
          <w:tcPr>
            <w:tcW w:w="695" w:type="dxa"/>
            <w:tcBorders>
              <w:top w:val="single" w:color="000000" w:sz="4" w:space="0"/>
              <w:left w:val="single" w:color="000000" w:sz="4" w:space="0"/>
              <w:bottom w:val="nil"/>
              <w:right w:val="single" w:color="000000" w:sz="4" w:space="0"/>
            </w:tcBorders>
            <w:shd w:val="clear" w:color="auto" w:fill="auto"/>
            <w:noWrap/>
            <w:vAlign w:val="center"/>
          </w:tcPr>
          <w:p w14:paraId="31EBDF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张</w:t>
            </w:r>
          </w:p>
        </w:tc>
        <w:tc>
          <w:tcPr>
            <w:tcW w:w="744" w:type="dxa"/>
            <w:gridSpan w:val="2"/>
            <w:tcBorders>
              <w:top w:val="single" w:color="000000" w:sz="4" w:space="0"/>
              <w:left w:val="single" w:color="000000" w:sz="4" w:space="0"/>
              <w:bottom w:val="nil"/>
              <w:right w:val="nil"/>
            </w:tcBorders>
            <w:shd w:val="clear" w:color="auto" w:fill="auto"/>
            <w:noWrap/>
            <w:vAlign w:val="center"/>
          </w:tcPr>
          <w:p w14:paraId="5EFAF5C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snapToGrid w:val="0"/>
                <w:color w:val="000000"/>
                <w:kern w:val="0"/>
                <w:sz w:val="20"/>
                <w:szCs w:val="20"/>
                <w:u w:val="none"/>
                <w:lang w:val="en-US" w:eastAsia="zh-CN" w:bidi="ar"/>
              </w:rPr>
              <w:t>40</w:t>
            </w: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CAB8B">
            <w:pPr>
              <w:jc w:val="center"/>
              <w:rPr>
                <w:rFonts w:hint="eastAsia" w:ascii="微软雅黑" w:hAnsi="微软雅黑" w:eastAsia="微软雅黑" w:cs="微软雅黑"/>
                <w:i w:val="0"/>
                <w:iCs w:val="0"/>
                <w:color w:val="000000"/>
                <w:sz w:val="20"/>
                <w:szCs w:val="20"/>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F069F">
            <w:pPr>
              <w:jc w:val="center"/>
              <w:rPr>
                <w:rFonts w:hint="eastAsia" w:ascii="微软雅黑" w:hAnsi="微软雅黑" w:eastAsia="微软雅黑" w:cs="微软雅黑"/>
                <w:i w:val="0"/>
                <w:iCs w:val="0"/>
                <w:color w:val="000000"/>
                <w:sz w:val="20"/>
                <w:szCs w:val="20"/>
                <w:u w:val="none"/>
              </w:rPr>
            </w:pPr>
          </w:p>
        </w:tc>
        <w:tc>
          <w:tcPr>
            <w:tcW w:w="846" w:type="dxa"/>
            <w:gridSpan w:val="3"/>
            <w:tcBorders>
              <w:top w:val="single" w:color="000000" w:sz="4" w:space="0"/>
              <w:left w:val="single" w:color="000000" w:sz="4" w:space="0"/>
              <w:bottom w:val="nil"/>
              <w:right w:val="single" w:color="000000" w:sz="4" w:space="0"/>
            </w:tcBorders>
            <w:shd w:val="clear" w:color="auto" w:fill="auto"/>
            <w:vAlign w:val="center"/>
          </w:tcPr>
          <w:p w14:paraId="132CC0A9">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ICU、手术室中心</w:t>
            </w:r>
          </w:p>
        </w:tc>
      </w:tr>
      <w:tr w14:paraId="44901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87056">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30</w:t>
            </w:r>
          </w:p>
        </w:tc>
        <w:tc>
          <w:tcPr>
            <w:tcW w:w="953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252B5B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合计（元）</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400C4">
            <w:pPr>
              <w:rPr>
                <w:rFonts w:hint="eastAsia" w:ascii="微软雅黑" w:hAnsi="微软雅黑" w:eastAsia="微软雅黑" w:cs="微软雅黑"/>
                <w:i w:val="0"/>
                <w:iCs w:val="0"/>
                <w:color w:val="000000"/>
                <w:sz w:val="24"/>
                <w:szCs w:val="24"/>
                <w:u w:val="none"/>
              </w:rPr>
            </w:pPr>
          </w:p>
        </w:tc>
        <w:tc>
          <w:tcPr>
            <w:tcW w:w="7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E7083">
            <w:pPr>
              <w:rPr>
                <w:rFonts w:hint="eastAsia" w:ascii="微软雅黑" w:hAnsi="微软雅黑" w:eastAsia="微软雅黑" w:cs="微软雅黑"/>
                <w:i w:val="0"/>
                <w:iCs w:val="0"/>
                <w:color w:val="000000"/>
                <w:sz w:val="24"/>
                <w:szCs w:val="24"/>
                <w:u w:val="none"/>
              </w:rPr>
            </w:pPr>
          </w:p>
        </w:tc>
        <w:tc>
          <w:tcPr>
            <w:tcW w:w="10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0CC7B">
            <w:pPr>
              <w:rPr>
                <w:rFonts w:hint="eastAsia" w:ascii="微软雅黑" w:hAnsi="微软雅黑" w:eastAsia="微软雅黑" w:cs="微软雅黑"/>
                <w:i w:val="0"/>
                <w:iCs w:val="0"/>
                <w:color w:val="000000"/>
                <w:sz w:val="24"/>
                <w:szCs w:val="24"/>
                <w:u w:val="none"/>
              </w:rPr>
            </w:pP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80A0B">
            <w:pPr>
              <w:keepNext w:val="0"/>
              <w:keepLines w:val="0"/>
              <w:widowControl/>
              <w:suppressLineNumbers w:val="0"/>
              <w:jc w:val="right"/>
              <w:textAlignment w:val="center"/>
              <w:rPr>
                <w:rFonts w:hint="eastAsia" w:ascii="微软雅黑" w:hAnsi="微软雅黑" w:eastAsia="微软雅黑" w:cs="微软雅黑"/>
                <w:i w:val="0"/>
                <w:iCs w:val="0"/>
                <w:color w:val="000000"/>
                <w:sz w:val="24"/>
                <w:szCs w:val="24"/>
                <w:u w:val="none"/>
              </w:rPr>
            </w:pPr>
          </w:p>
        </w:tc>
        <w:tc>
          <w:tcPr>
            <w:tcW w:w="8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2F010D">
            <w:pPr>
              <w:rPr>
                <w:rFonts w:hint="eastAsia" w:ascii="微软雅黑" w:hAnsi="微软雅黑" w:eastAsia="微软雅黑" w:cs="微软雅黑"/>
                <w:i w:val="0"/>
                <w:iCs w:val="0"/>
                <w:color w:val="000000"/>
                <w:sz w:val="24"/>
                <w:szCs w:val="24"/>
                <w:u w:val="none"/>
              </w:rPr>
            </w:pPr>
          </w:p>
        </w:tc>
      </w:tr>
      <w:tr w14:paraId="1F83C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443" w:type="dxa"/>
            <w:gridSpan w:val="22"/>
            <w:tcBorders>
              <w:top w:val="nil"/>
              <w:left w:val="nil"/>
              <w:bottom w:val="nil"/>
              <w:right w:val="nil"/>
            </w:tcBorders>
            <w:shd w:val="clear" w:color="auto" w:fill="auto"/>
            <w:noWrap/>
            <w:vAlign w:val="center"/>
          </w:tcPr>
          <w:p w14:paraId="5FF5BD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 xml:space="preserve">                                                                    投标人(公章) ：</w:t>
            </w:r>
          </w:p>
        </w:tc>
      </w:tr>
      <w:tr w14:paraId="0672A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443" w:type="dxa"/>
            <w:gridSpan w:val="22"/>
            <w:tcBorders>
              <w:top w:val="nil"/>
              <w:left w:val="nil"/>
              <w:bottom w:val="nil"/>
              <w:right w:val="nil"/>
            </w:tcBorders>
            <w:shd w:val="clear" w:color="auto" w:fill="auto"/>
            <w:noWrap/>
            <w:vAlign w:val="center"/>
          </w:tcPr>
          <w:p w14:paraId="153BDB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 xml:space="preserve">                                                                                          法定代表人或其授权委托人（签字或盖章）：</w:t>
            </w:r>
          </w:p>
        </w:tc>
      </w:tr>
      <w:tr w14:paraId="0DB8E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443" w:type="dxa"/>
            <w:gridSpan w:val="22"/>
            <w:tcBorders>
              <w:top w:val="nil"/>
              <w:left w:val="nil"/>
              <w:bottom w:val="nil"/>
              <w:right w:val="nil"/>
            </w:tcBorders>
            <w:shd w:val="clear" w:color="auto" w:fill="auto"/>
            <w:noWrap/>
            <w:vAlign w:val="center"/>
          </w:tcPr>
          <w:p w14:paraId="19B28C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23"/>
                <w:snapToGrid w:val="0"/>
                <w:color w:val="000000"/>
                <w:lang w:val="en-US" w:eastAsia="zh-CN" w:bidi="ar"/>
              </w:rPr>
              <w:t xml:space="preserve">                                                                                             日期： </w:t>
            </w:r>
            <w:r>
              <w:rPr>
                <w:rStyle w:val="24"/>
                <w:snapToGrid w:val="0"/>
                <w:color w:val="000000"/>
                <w:lang w:val="en-US" w:eastAsia="zh-CN" w:bidi="ar"/>
              </w:rPr>
              <w:t xml:space="preserve">         </w:t>
            </w:r>
            <w:r>
              <w:rPr>
                <w:rStyle w:val="23"/>
                <w:snapToGrid w:val="0"/>
                <w:color w:val="000000"/>
                <w:lang w:val="en-US" w:eastAsia="zh-CN" w:bidi="ar"/>
              </w:rPr>
              <w:t xml:space="preserve"> 年</w:t>
            </w:r>
            <w:r>
              <w:rPr>
                <w:rStyle w:val="24"/>
                <w:snapToGrid w:val="0"/>
                <w:color w:val="000000"/>
                <w:lang w:val="en-US" w:eastAsia="zh-CN" w:bidi="ar"/>
              </w:rPr>
              <w:t xml:space="preserve">       </w:t>
            </w:r>
            <w:r>
              <w:rPr>
                <w:rStyle w:val="23"/>
                <w:snapToGrid w:val="0"/>
                <w:color w:val="000000"/>
                <w:lang w:val="en-US" w:eastAsia="zh-CN" w:bidi="ar"/>
              </w:rPr>
              <w:t xml:space="preserve"> 月 </w:t>
            </w:r>
            <w:r>
              <w:rPr>
                <w:rStyle w:val="24"/>
                <w:snapToGrid w:val="0"/>
                <w:color w:val="000000"/>
                <w:lang w:val="en-US" w:eastAsia="zh-CN" w:bidi="ar"/>
              </w:rPr>
              <w:t xml:space="preserve">        </w:t>
            </w:r>
            <w:r>
              <w:rPr>
                <w:rStyle w:val="23"/>
                <w:snapToGrid w:val="0"/>
                <w:color w:val="000000"/>
                <w:lang w:val="en-US" w:eastAsia="zh-CN" w:bidi="ar"/>
              </w:rPr>
              <w:t xml:space="preserve"> 日</w:t>
            </w:r>
          </w:p>
        </w:tc>
      </w:tr>
      <w:tr w14:paraId="4EEAC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14443" w:type="dxa"/>
            <w:gridSpan w:val="22"/>
            <w:tcBorders>
              <w:top w:val="nil"/>
              <w:left w:val="nil"/>
              <w:bottom w:val="nil"/>
              <w:right w:val="nil"/>
            </w:tcBorders>
            <w:shd w:val="clear" w:color="auto" w:fill="auto"/>
            <w:vAlign w:val="center"/>
          </w:tcPr>
          <w:p w14:paraId="76521F29">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snapToGrid w:val="0"/>
                <w:color w:val="000000"/>
                <w:kern w:val="0"/>
                <w:sz w:val="24"/>
                <w:szCs w:val="24"/>
                <w:u w:val="none"/>
                <w:lang w:val="en-US" w:eastAsia="zh-CN" w:bidi="ar"/>
              </w:rPr>
              <w:t>注：投标总价应包括完成本项目实施期间所 必须的货款、加工制造、标准附件、备品备件、辅材、专用工具、包 装、运输、装卸、安装、破坏性拆除检测费、调试、试运行直至验收 合格、保修、保险、利润、税费、风险费、售后服务、资金成本、垃 圾清运、成品保护、特殊条件施工增加费用、质保期内的所有检测及 备品备件和专用工具费、管理费、人员培训、企业管理费、招标代理 费、不可预见费（应充分考虑所有风险、责任等）等所需的为完成本 项目交付采购人使用的全部费用的价格体现。投标所报单价为最终 结算单价，因特殊原因并经买卖双方协商同意，投标人不得再要求 追加任何费用。同时， 除非合同条款中另有规定，否则，投标单位所 报单价在合同实施期间不因市场变化因素而变动。</w:t>
            </w:r>
          </w:p>
        </w:tc>
      </w:tr>
    </w:tbl>
    <w:p w14:paraId="5E04B25F">
      <w:pPr>
        <w:spacing w:before="176" w:line="286" w:lineRule="auto"/>
        <w:ind w:right="15" w:firstLine="375"/>
        <w:rPr>
          <w:rFonts w:hint="default" w:ascii="宋体" w:hAnsi="宋体" w:eastAsia="宋体" w:cs="宋体"/>
          <w:spacing w:val="-6"/>
          <w:sz w:val="24"/>
          <w:szCs w:val="24"/>
          <w:highlight w:val="none"/>
          <w:lang w:val="en-US" w:eastAsia="zh-CN"/>
        </w:rPr>
      </w:pPr>
      <w:bookmarkStart w:id="0" w:name="_GoBack"/>
      <w:bookmarkEnd w:id="0"/>
    </w:p>
    <w:sectPr>
      <w:pgSz w:w="16839" w:h="11907" w:orient="landscape"/>
      <w:pgMar w:top="1141" w:right="1431" w:bottom="1131" w:left="1159" w:header="0" w:footer="95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2E7B4">
    <w:pPr>
      <w:spacing w:line="223" w:lineRule="auto"/>
      <w:ind w:left="478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69236">
    <w:pPr>
      <w:spacing w:line="220" w:lineRule="auto"/>
      <w:ind w:left="430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35072">
    <w:pPr>
      <w:spacing w:line="220" w:lineRule="auto"/>
      <w:ind w:left="472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C10DD">
    <w:pPr>
      <w:spacing w:line="220" w:lineRule="auto"/>
      <w:ind w:left="47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F7918">
    <w:pPr>
      <w:spacing w:line="220" w:lineRule="auto"/>
      <w:ind w:left="47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7A0E4">
    <w:pPr>
      <w:spacing w:line="223" w:lineRule="auto"/>
      <w:ind w:left="47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4702B">
    <w:pPr>
      <w:spacing w:line="223" w:lineRule="auto"/>
      <w:ind w:left="47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5F336">
    <w:pPr>
      <w:spacing w:line="220" w:lineRule="auto"/>
      <w:ind w:left="47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6E145">
    <w:pPr>
      <w:spacing w:line="223" w:lineRule="auto"/>
      <w:ind w:left="47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E6707">
    <w:pPr>
      <w:spacing w:line="220" w:lineRule="auto"/>
      <w:ind w:left="47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409FC">
    <w:pPr>
      <w:spacing w:line="220" w:lineRule="auto"/>
      <w:ind w:left="47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B9A0C">
    <w:pPr>
      <w:spacing w:line="223" w:lineRule="auto"/>
      <w:ind w:left="477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3DD6D">
    <w:pPr>
      <w:spacing w:line="220" w:lineRule="auto"/>
      <w:rPr>
        <w:rFonts w:ascii="Times New Roman" w:hAnsi="Times New Roman" w:eastAsia="Times New Roman"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9BBE1">
    <w:pPr>
      <w:spacing w:line="220" w:lineRule="auto"/>
      <w:ind w:left="4770"/>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22400">
    <w:pPr>
      <w:spacing w:line="223" w:lineRule="auto"/>
      <w:ind w:left="4343"/>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13AC6">
    <w:pPr>
      <w:spacing w:line="220" w:lineRule="auto"/>
      <w:ind w:left="4778"/>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8570D">
    <w:pPr>
      <w:spacing w:line="220" w:lineRule="auto"/>
      <w:ind w:left="4776"/>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158D9">
    <w:pPr>
      <w:spacing w:line="223" w:lineRule="auto"/>
      <w:ind w:left="475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772DB">
    <w:pPr>
      <w:spacing w:line="220" w:lineRule="auto"/>
      <w:ind w:left="47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DC72E">
    <w:pPr>
      <w:spacing w:line="220" w:lineRule="auto"/>
      <w:ind w:left="47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3C50E3C"/>
    <w:rsid w:val="06141F22"/>
    <w:rsid w:val="07067684"/>
    <w:rsid w:val="0EF16F8A"/>
    <w:rsid w:val="19EF0BB4"/>
    <w:rsid w:val="1C273DB7"/>
    <w:rsid w:val="1FA44F7D"/>
    <w:rsid w:val="1FD7296E"/>
    <w:rsid w:val="2AA94EC3"/>
    <w:rsid w:val="2B176EC9"/>
    <w:rsid w:val="37BC69EB"/>
    <w:rsid w:val="44FC6E1E"/>
    <w:rsid w:val="4B9E20E2"/>
    <w:rsid w:val="5EDB3D05"/>
    <w:rsid w:val="66506607"/>
    <w:rsid w:val="6C36183A"/>
    <w:rsid w:val="6E437BDD"/>
    <w:rsid w:val="76911902"/>
    <w:rsid w:val="77687FBA"/>
    <w:rsid w:val="7C464F3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Strong"/>
    <w:basedOn w:val="6"/>
    <w:qFormat/>
    <w:uiPriority w:val="0"/>
    <w:rPr>
      <w:b/>
      <w:bCs/>
    </w:rPr>
  </w:style>
  <w:style w:type="character" w:styleId="8">
    <w:name w:val="FollowedHyperlink"/>
    <w:basedOn w:val="6"/>
    <w:uiPriority w:val="0"/>
    <w:rPr>
      <w:color w:val="800080"/>
      <w:u w:val="none"/>
    </w:rPr>
  </w:style>
  <w:style w:type="character" w:styleId="9">
    <w:name w:val="Emphasis"/>
    <w:basedOn w:val="6"/>
    <w:qFormat/>
    <w:uiPriority w:val="0"/>
    <w:rPr>
      <w:b/>
      <w:bCs/>
    </w:rPr>
  </w:style>
  <w:style w:type="character" w:styleId="10">
    <w:name w:val="HTML Definition"/>
    <w:basedOn w:val="6"/>
    <w:qFormat/>
    <w:uiPriority w:val="0"/>
  </w:style>
  <w:style w:type="character" w:styleId="11">
    <w:name w:val="HTML Typewriter"/>
    <w:basedOn w:val="6"/>
    <w:qFormat/>
    <w:uiPriority w:val="0"/>
    <w:rPr>
      <w:rFonts w:hint="default" w:ascii="monospace" w:hAnsi="monospace" w:eastAsia="monospace" w:cs="monospace"/>
      <w:sz w:val="20"/>
      <w:bdr w:val="single" w:color="999999" w:sz="4" w:space="0"/>
      <w:shd w:val="clear" w:fill="FFFFFF"/>
    </w:rPr>
  </w:style>
  <w:style w:type="character" w:styleId="12">
    <w:name w:val="HTML Acronym"/>
    <w:basedOn w:val="6"/>
    <w:uiPriority w:val="0"/>
  </w:style>
  <w:style w:type="character" w:styleId="13">
    <w:name w:val="HTML Variable"/>
    <w:basedOn w:val="6"/>
    <w:qFormat/>
    <w:uiPriority w:val="0"/>
    <w:rPr>
      <w:bdr w:val="single" w:color="BDBEC1" w:sz="4" w:space="0"/>
      <w:shd w:val="clear" w:fill="FFFFFF"/>
    </w:rPr>
  </w:style>
  <w:style w:type="character" w:styleId="14">
    <w:name w:val="Hyperlink"/>
    <w:basedOn w:val="6"/>
    <w:uiPriority w:val="0"/>
    <w:rPr>
      <w:color w:val="0000FF"/>
      <w:u w:val="none"/>
    </w:rPr>
  </w:style>
  <w:style w:type="character" w:styleId="15">
    <w:name w:val="HTML Code"/>
    <w:basedOn w:val="6"/>
    <w:qFormat/>
    <w:uiPriority w:val="0"/>
    <w:rPr>
      <w:rFonts w:hint="default" w:ascii="monospace" w:hAnsi="monospace" w:eastAsia="monospace" w:cs="monospace"/>
      <w:sz w:val="20"/>
    </w:rPr>
  </w:style>
  <w:style w:type="character" w:styleId="16">
    <w:name w:val="HTML Cite"/>
    <w:basedOn w:val="6"/>
    <w:uiPriority w:val="0"/>
  </w:style>
  <w:style w:type="character" w:styleId="17">
    <w:name w:val="HTML Keyboard"/>
    <w:basedOn w:val="6"/>
    <w:qFormat/>
    <w:uiPriority w:val="0"/>
    <w:rPr>
      <w:rFonts w:hint="default" w:ascii="monospace" w:hAnsi="monospace" w:eastAsia="monospace" w:cs="monospace"/>
      <w:sz w:val="20"/>
    </w:rPr>
  </w:style>
  <w:style w:type="character" w:styleId="18">
    <w:name w:val="HTML Sample"/>
    <w:basedOn w:val="6"/>
    <w:uiPriority w:val="0"/>
    <w:rPr>
      <w:rFonts w:ascii="monospace" w:hAnsi="monospace" w:eastAsia="monospace" w:cs="monospace"/>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Table Text"/>
    <w:basedOn w:val="1"/>
    <w:semiHidden/>
    <w:qFormat/>
    <w:uiPriority w:val="0"/>
    <w:rPr>
      <w:rFonts w:ascii="宋体" w:hAnsi="宋体" w:eastAsia="宋体" w:cs="宋体"/>
      <w:sz w:val="21"/>
      <w:szCs w:val="21"/>
      <w:lang w:val="en-US" w:eastAsia="en-US" w:bidi="ar-SA"/>
    </w:rPr>
  </w:style>
  <w:style w:type="character" w:customStyle="1" w:styleId="21">
    <w:name w:val="font71"/>
    <w:basedOn w:val="6"/>
    <w:qFormat/>
    <w:uiPriority w:val="0"/>
    <w:rPr>
      <w:rFonts w:hint="eastAsia" w:ascii="宋体" w:hAnsi="宋体" w:eastAsia="宋体" w:cs="宋体"/>
      <w:color w:val="000000"/>
      <w:sz w:val="21"/>
      <w:szCs w:val="21"/>
      <w:u w:val="none"/>
    </w:rPr>
  </w:style>
  <w:style w:type="character" w:customStyle="1" w:styleId="22">
    <w:name w:val="font81"/>
    <w:basedOn w:val="6"/>
    <w:qFormat/>
    <w:uiPriority w:val="0"/>
    <w:rPr>
      <w:rFonts w:hint="eastAsia" w:ascii="宋体" w:hAnsi="宋体" w:eastAsia="宋体" w:cs="宋体"/>
      <w:color w:val="000000"/>
      <w:sz w:val="21"/>
      <w:szCs w:val="21"/>
      <w:u w:val="single"/>
    </w:rPr>
  </w:style>
  <w:style w:type="character" w:customStyle="1" w:styleId="23">
    <w:name w:val="font91"/>
    <w:basedOn w:val="6"/>
    <w:uiPriority w:val="0"/>
    <w:rPr>
      <w:rFonts w:hint="eastAsia" w:ascii="宋体" w:hAnsi="宋体" w:eastAsia="宋体" w:cs="宋体"/>
      <w:color w:val="000000"/>
      <w:sz w:val="21"/>
      <w:szCs w:val="21"/>
      <w:u w:val="none"/>
    </w:rPr>
  </w:style>
  <w:style w:type="character" w:customStyle="1" w:styleId="24">
    <w:name w:val="font101"/>
    <w:basedOn w:val="6"/>
    <w:uiPriority w:val="0"/>
    <w:rPr>
      <w:rFonts w:hint="eastAsia" w:ascii="宋体" w:hAnsi="宋体" w:eastAsia="宋体" w:cs="宋体"/>
      <w:color w:val="000000"/>
      <w:sz w:val="21"/>
      <w:szCs w:val="21"/>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8" Type="http://schemas.openxmlformats.org/officeDocument/2006/relationships/fontTable" Target="fontTable.xml"/><Relationship Id="rId77" Type="http://schemas.openxmlformats.org/officeDocument/2006/relationships/customXml" Target="../customXml/item1.xml"/><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footer" Target="footer3.xml"/><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endnotes" Target="endnotes.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footnotes" Target="footnotes.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83</Pages>
  <Words>12228</Words>
  <Characters>13991</Characters>
  <TotalTime>54</TotalTime>
  <ScaleCrop>false</ScaleCrop>
  <LinksUpToDate>false</LinksUpToDate>
  <CharactersWithSpaces>14497</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2025-02-12T13:37:00Z</dcterms:created>
  <dc:creator>123</dc:creator>
  <cp:lastModifiedBy>姚思远</cp:lastModifiedBy>
  <cp:lastPrinted>2025-07-28T01:43:00Z</cp:lastPrinted>
  <dcterms:modified xsi:type="dcterms:W3CDTF">2025-08-19T00:23:41Z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2025-07-17T16:10:10Z</vt:filetime>
  </property>
  <property fmtid="{D5CDD505-2E9C-101B-9397-08002B2CF9AE}" pid="4" name="KSOTemplateDocerSaveRecord">
    <vt:lpwstr>eyJoZGlkIjoiMzQ2MmExOTFhNmJhYmJlYWRmNWEwMjUzZWY3M2NmYmYiLCJ1c2VySWQiOiI2NDY5NDc5OTUifQ==</vt:lpwstr>
  </property>
  <property fmtid="{D5CDD505-2E9C-101B-9397-08002B2CF9AE}" pid="5" name="KSOProductBuildVer">
    <vt:lpwstr>2052-12.1.0.21915</vt:lpwstr>
  </property>
  <property fmtid="{D5CDD505-2E9C-101B-9397-08002B2CF9AE}" pid="6" name="ICV">
    <vt:lpwstr>07CF5E361E8F4493800FF05BFA5DA46E_13</vt:lpwstr>
  </property>
</Properties>
</file>