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b/>
          <w:sz w:val="72"/>
          <w:szCs w:val="72"/>
          <w:lang w:eastAsia="zh-CN"/>
        </w:rPr>
      </w:pPr>
      <w:r>
        <w:rPr>
          <w:rFonts w:hint="eastAsia" w:ascii="宋体" w:hAnsi="宋体"/>
          <w:b/>
          <w:sz w:val="52"/>
          <w:szCs w:val="52"/>
          <w:lang w:eastAsia="zh-CN"/>
        </w:rPr>
        <w:t>盐城市大丰区草堰镇2018年农村公路提档升级工程（二）</w:t>
      </w: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p>
    <w:p>
      <w:pPr>
        <w:spacing w:line="480" w:lineRule="auto"/>
        <w:jc w:val="center"/>
        <w:rPr>
          <w:rFonts w:hint="eastAsia" w:ascii="宋体" w:hAnsi="宋体"/>
          <w:b/>
          <w:sz w:val="72"/>
          <w:szCs w:val="72"/>
        </w:rPr>
      </w:pPr>
      <w:r>
        <w:rPr>
          <w:rFonts w:hint="eastAsia" w:ascii="宋体" w:hAnsi="宋体"/>
          <w:b/>
          <w:sz w:val="72"/>
          <w:szCs w:val="72"/>
        </w:rPr>
        <w:t>招标文件</w:t>
      </w:r>
    </w:p>
    <w:p>
      <w:pPr>
        <w:spacing w:line="480" w:lineRule="auto"/>
        <w:jc w:val="center"/>
        <w:outlineLvl w:val="0"/>
        <w:rPr>
          <w:rFonts w:hint="eastAsia" w:ascii="宋体" w:hAnsi="宋体"/>
          <w:sz w:val="44"/>
          <w:szCs w:val="44"/>
        </w:rPr>
      </w:pPr>
    </w:p>
    <w:p>
      <w:pPr>
        <w:spacing w:line="500" w:lineRule="exact"/>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720" w:lineRule="auto"/>
        <w:ind w:firstLine="582" w:firstLineChars="148"/>
        <w:rPr>
          <w:rFonts w:hint="eastAsia" w:ascii="宋体" w:hAnsi="宋体"/>
          <w:b/>
          <w:sz w:val="36"/>
          <w:szCs w:val="36"/>
          <w:u w:val="single"/>
        </w:rPr>
      </w:pPr>
      <w:r>
        <w:rPr>
          <w:rFonts w:hint="eastAsia" w:ascii="宋体" w:hAnsi="宋体"/>
          <w:b/>
          <w:spacing w:val="16"/>
          <w:sz w:val="36"/>
          <w:szCs w:val="36"/>
        </w:rPr>
        <w:t>招  标  人</w:t>
      </w:r>
      <w:r>
        <w:rPr>
          <w:rFonts w:hint="eastAsia" w:ascii="宋体" w:hAnsi="宋体"/>
          <w:b/>
          <w:sz w:val="36"/>
          <w:szCs w:val="36"/>
        </w:rPr>
        <w:t>：</w:t>
      </w:r>
      <w:r>
        <w:rPr>
          <w:rFonts w:hint="eastAsia" w:ascii="宋体" w:hAnsi="宋体"/>
          <w:b/>
          <w:sz w:val="36"/>
          <w:szCs w:val="36"/>
          <w:u w:val="single"/>
        </w:rPr>
        <w:t xml:space="preserve">盐城市大丰区草堰镇人民政府 </w:t>
      </w:r>
    </w:p>
    <w:p>
      <w:pPr>
        <w:spacing w:line="720" w:lineRule="auto"/>
        <w:ind w:firstLine="630" w:firstLineChars="196"/>
        <w:rPr>
          <w:rFonts w:hint="eastAsia" w:ascii="宋体" w:hAnsi="宋体"/>
          <w:b/>
          <w:sz w:val="36"/>
          <w:szCs w:val="36"/>
          <w:u w:val="single"/>
        </w:rPr>
      </w:pPr>
      <w:r>
        <w:rPr>
          <w:rFonts w:hint="eastAsia" w:ascii="宋体" w:hAnsi="宋体"/>
          <w:b/>
          <w:spacing w:val="-20"/>
          <w:sz w:val="36"/>
          <w:szCs w:val="36"/>
        </w:rPr>
        <w:t>招标代理机构：</w:t>
      </w:r>
      <w:r>
        <w:rPr>
          <w:rFonts w:hint="eastAsia" w:ascii="宋体" w:hAnsi="宋体"/>
          <w:b/>
          <w:sz w:val="36"/>
          <w:szCs w:val="36"/>
          <w:u w:val="single"/>
          <w:lang w:eastAsia="zh-CN"/>
        </w:rPr>
        <w:t>盐城润恒工程项目管理</w:t>
      </w:r>
      <w:r>
        <w:rPr>
          <w:rFonts w:hint="eastAsia" w:ascii="宋体" w:hAnsi="宋体"/>
          <w:b/>
          <w:sz w:val="36"/>
          <w:szCs w:val="36"/>
          <w:u w:val="single"/>
        </w:rPr>
        <w:t>有限公司</w:t>
      </w:r>
    </w:p>
    <w:p>
      <w:pPr>
        <w:spacing w:after="156" w:afterLines="50" w:line="720" w:lineRule="auto"/>
        <w:ind w:firstLine="708" w:firstLineChars="196"/>
        <w:rPr>
          <w:rFonts w:ascii="宋体" w:hAnsi="宋体"/>
          <w:b/>
          <w:bCs/>
          <w:sz w:val="32"/>
          <w:szCs w:val="32"/>
        </w:rPr>
      </w:pPr>
      <w:r>
        <w:rPr>
          <w:rFonts w:hint="eastAsia" w:ascii="宋体" w:hAnsi="宋体"/>
          <w:b/>
          <w:sz w:val="36"/>
        </w:rPr>
        <w:t>日       期：</w:t>
      </w:r>
      <w:r>
        <w:rPr>
          <w:rFonts w:hint="eastAsia" w:ascii="宋体" w:hAnsi="宋体"/>
          <w:b/>
          <w:sz w:val="36"/>
          <w:u w:val="single"/>
        </w:rPr>
        <w:t xml:space="preserve">     二〇一</w:t>
      </w:r>
      <w:r>
        <w:rPr>
          <w:rFonts w:hint="eastAsia" w:ascii="宋体" w:hAnsi="宋体"/>
          <w:b/>
          <w:sz w:val="36"/>
          <w:u w:val="single"/>
          <w:lang w:eastAsia="zh-CN"/>
        </w:rPr>
        <w:t>八</w:t>
      </w:r>
      <w:r>
        <w:rPr>
          <w:rFonts w:hint="eastAsia" w:ascii="宋体" w:hAnsi="宋体"/>
          <w:b/>
          <w:sz w:val="36"/>
          <w:u w:val="single"/>
        </w:rPr>
        <w:t>年</w:t>
      </w:r>
      <w:r>
        <w:rPr>
          <w:rFonts w:hint="eastAsia" w:ascii="宋体" w:hAnsi="宋体"/>
          <w:b/>
          <w:sz w:val="36"/>
          <w:u w:val="single"/>
          <w:lang w:eastAsia="zh-CN"/>
        </w:rPr>
        <w:t>九</w:t>
      </w:r>
      <w:r>
        <w:rPr>
          <w:rFonts w:hint="eastAsia" w:ascii="宋体" w:hAnsi="宋体"/>
          <w:b/>
          <w:sz w:val="36"/>
          <w:u w:val="single"/>
        </w:rPr>
        <w:t xml:space="preserve">月   </w:t>
      </w:r>
      <w:r>
        <w:rPr>
          <w:rFonts w:hint="eastAsia" w:ascii="宋体" w:hAnsi="宋体"/>
          <w:b/>
          <w:sz w:val="36"/>
          <w:u w:val="single"/>
          <w:lang w:val="en-US" w:eastAsia="zh-CN"/>
        </w:rPr>
        <w:t xml:space="preserve"> </w:t>
      </w:r>
      <w:r>
        <w:rPr>
          <w:rFonts w:hint="eastAsia" w:ascii="宋体" w:hAnsi="宋体"/>
          <w:b/>
          <w:sz w:val="36"/>
          <w:u w:val="single"/>
        </w:rPr>
        <w:t xml:space="preserve">  </w:t>
      </w:r>
    </w:p>
    <w:p>
      <w:pPr>
        <w:tabs>
          <w:tab w:val="left" w:pos="2340"/>
        </w:tabs>
        <w:spacing w:line="480" w:lineRule="auto"/>
        <w:ind w:firstLine="723" w:firstLineChars="200"/>
        <w:jc w:val="center"/>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目 录</w:t>
      </w:r>
    </w:p>
    <w:p>
      <w:pPr>
        <w:tabs>
          <w:tab w:val="left" w:pos="2340"/>
        </w:tabs>
        <w:spacing w:line="480" w:lineRule="auto"/>
        <w:ind w:firstLine="723" w:firstLineChars="200"/>
        <w:jc w:val="center"/>
        <w:rPr>
          <w:rFonts w:hint="eastAsia" w:ascii="Times New Roman" w:hAnsi="Times New Roman" w:eastAsia="宋体" w:cs="Times New Roman"/>
          <w:b/>
          <w:sz w:val="36"/>
          <w:szCs w:val="36"/>
        </w:rPr>
      </w:pPr>
    </w:p>
    <w:p>
      <w:pPr>
        <w:tabs>
          <w:tab w:val="left" w:pos="2340"/>
        </w:tabs>
        <w:spacing w:line="600" w:lineRule="auto"/>
        <w:rPr>
          <w:rFonts w:ascii="Times New Roman" w:hAnsi="Times New Roman" w:eastAsia="宋体" w:cs="Times New Roman"/>
          <w:sz w:val="24"/>
          <w:szCs w:val="24"/>
        </w:rPr>
      </w:pPr>
      <w:r>
        <w:rPr>
          <w:rFonts w:hint="eastAsia" w:ascii="Times New Roman" w:hAnsi="Times New Roman" w:eastAsia="宋体" w:cs="Times New Roman"/>
          <w:sz w:val="28"/>
          <w:szCs w:val="28"/>
        </w:rPr>
        <w:t>招标文件前附表</w:t>
      </w:r>
      <w:r>
        <w:rPr>
          <w:rFonts w:hint="eastAsia" w:ascii="Times New Roman" w:hAnsi="Times New Roman" w:eastAsia="宋体" w:cs="Times New Roman"/>
          <w:sz w:val="24"/>
          <w:szCs w:val="24"/>
        </w:rPr>
        <w:t>…………………………………………………………………2</w:t>
      </w:r>
    </w:p>
    <w:p>
      <w:pPr>
        <w:tabs>
          <w:tab w:val="left" w:pos="2340"/>
        </w:tabs>
        <w:spacing w:line="600" w:lineRule="auto"/>
        <w:jc w:val="distribute"/>
        <w:rPr>
          <w:rFonts w:ascii="Times New Roman" w:hAnsi="Times New Roman" w:eastAsia="宋体" w:cs="Times New Roman"/>
          <w:sz w:val="24"/>
          <w:szCs w:val="24"/>
        </w:rPr>
      </w:pPr>
      <w:r>
        <w:rPr>
          <w:rFonts w:hint="eastAsia" w:ascii="Times New Roman" w:hAnsi="Times New Roman" w:eastAsia="宋体" w:cs="Times New Roman"/>
          <w:sz w:val="28"/>
          <w:szCs w:val="28"/>
        </w:rPr>
        <w:t>第一章 招标公告</w:t>
      </w:r>
      <w:r>
        <w:rPr>
          <w:rFonts w:hint="eastAsia" w:ascii="Times New Roman" w:hAnsi="Times New Roman" w:eastAsia="宋体" w:cs="Times New Roman"/>
          <w:sz w:val="24"/>
          <w:szCs w:val="24"/>
        </w:rPr>
        <w:t>…………………………………………………………4</w:t>
      </w:r>
    </w:p>
    <w:p>
      <w:pPr>
        <w:tabs>
          <w:tab w:val="left" w:pos="2340"/>
        </w:tabs>
        <w:spacing w:line="600" w:lineRule="auto"/>
        <w:jc w:val="distribute"/>
        <w:rPr>
          <w:rFonts w:hint="eastAsia" w:ascii="Times New Roman" w:hAnsi="Times New Roman" w:eastAsia="宋体" w:cs="Times New Roman"/>
          <w:sz w:val="24"/>
          <w:szCs w:val="24"/>
          <w:lang w:eastAsia="zh-CN"/>
        </w:rPr>
      </w:pPr>
      <w:r>
        <w:rPr>
          <w:rFonts w:hint="eastAsia" w:ascii="Times New Roman" w:hAnsi="Times New Roman" w:eastAsia="宋体" w:cs="Times New Roman"/>
          <w:sz w:val="28"/>
          <w:szCs w:val="28"/>
        </w:rPr>
        <w:t>第二章 投标人须知</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5</w:t>
      </w:r>
    </w:p>
    <w:p>
      <w:pPr>
        <w:tabs>
          <w:tab w:val="left" w:pos="2340"/>
        </w:tabs>
        <w:spacing w:line="600" w:lineRule="auto"/>
        <w:jc w:val="distribute"/>
        <w:rPr>
          <w:rFonts w:hint="eastAsia" w:ascii="Times New Roman" w:hAnsi="Times New Roman" w:eastAsia="宋体" w:cs="Times New Roman"/>
          <w:sz w:val="24"/>
          <w:szCs w:val="24"/>
          <w:lang w:eastAsia="zh-CN"/>
        </w:rPr>
      </w:pPr>
      <w:r>
        <w:rPr>
          <w:rFonts w:hint="eastAsia" w:ascii="Times New Roman" w:hAnsi="Times New Roman" w:eastAsia="宋体" w:cs="Times New Roman"/>
          <w:sz w:val="28"/>
          <w:szCs w:val="28"/>
        </w:rPr>
        <w:t>第三章 技术规范</w:t>
      </w:r>
      <w:r>
        <w:rPr>
          <w:rFonts w:hint="eastAsia" w:ascii="Times New Roman" w:hAnsi="Times New Roman" w:eastAsia="宋体" w:cs="Times New Roman"/>
          <w:sz w:val="24"/>
          <w:szCs w:val="24"/>
        </w:rPr>
        <w:t>……………………………………………………………3</w:t>
      </w:r>
      <w:r>
        <w:rPr>
          <w:rFonts w:hint="eastAsia" w:ascii="Times New Roman" w:hAnsi="Times New Roman" w:eastAsia="宋体" w:cs="Times New Roman"/>
          <w:sz w:val="24"/>
          <w:szCs w:val="24"/>
          <w:lang w:val="en-US" w:eastAsia="zh-CN"/>
        </w:rPr>
        <w:t>2</w:t>
      </w:r>
    </w:p>
    <w:p>
      <w:pPr>
        <w:tabs>
          <w:tab w:val="left" w:pos="2340"/>
        </w:tabs>
        <w:spacing w:line="600" w:lineRule="auto"/>
        <w:jc w:val="distribute"/>
        <w:rPr>
          <w:rFonts w:hint="eastAsia" w:ascii="Times New Roman" w:hAnsi="Times New Roman" w:eastAsia="宋体" w:cs="Times New Roman"/>
          <w:sz w:val="24"/>
          <w:szCs w:val="24"/>
          <w:lang w:eastAsia="zh-CN"/>
        </w:rPr>
      </w:pPr>
      <w:r>
        <w:rPr>
          <w:rFonts w:hint="eastAsia" w:ascii="Times New Roman" w:hAnsi="Times New Roman" w:eastAsia="宋体" w:cs="Times New Roman"/>
          <w:sz w:val="28"/>
          <w:szCs w:val="28"/>
        </w:rPr>
        <w:t>第四章 投标文件格式</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33</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一 投标函 </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35</w:t>
      </w:r>
    </w:p>
    <w:p>
      <w:pPr>
        <w:tabs>
          <w:tab w:val="left" w:pos="2340"/>
        </w:tabs>
        <w:spacing w:line="600" w:lineRule="auto"/>
        <w:ind w:left="359" w:leftChars="171"/>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二 授权委托书 </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36</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 xml:space="preserve"> 三 已标价的工程量清单 </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37</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四 投标函附表</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38</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8"/>
          <w:szCs w:val="28"/>
        </w:rPr>
        <w:t>五 施工组织设计</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44</w:t>
      </w:r>
    </w:p>
    <w:p>
      <w:pPr>
        <w:tabs>
          <w:tab w:val="left" w:pos="2340"/>
        </w:tabs>
        <w:spacing w:line="600" w:lineRule="auto"/>
        <w:jc w:val="distribute"/>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8"/>
          <w:szCs w:val="28"/>
        </w:rPr>
        <w:t>第五章　评标实施细则</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46</w:t>
      </w:r>
    </w:p>
    <w:p>
      <w:pPr>
        <w:spacing w:beforeLines="100" w:afterLines="100" w:line="360" w:lineRule="auto"/>
        <w:ind w:firstLine="1080" w:firstLineChars="300"/>
        <w:jc w:val="center"/>
        <w:rPr>
          <w:rFonts w:ascii="宋体" w:hAnsi="宋体"/>
          <w:sz w:val="36"/>
          <w:szCs w:val="36"/>
        </w:rPr>
      </w:pPr>
    </w:p>
    <w:p/>
    <w:p/>
    <w:p/>
    <w:p/>
    <w:p/>
    <w:p/>
    <w:p/>
    <w:p/>
    <w:p>
      <w:pPr>
        <w:jc w:val="center"/>
        <w:rPr>
          <w:b/>
          <w:bCs/>
          <w:sz w:val="32"/>
          <w:szCs w:val="32"/>
        </w:rPr>
      </w:pPr>
      <w:r>
        <w:rPr>
          <w:rFonts w:hint="eastAsia"/>
          <w:b/>
          <w:bCs/>
          <w:sz w:val="32"/>
          <w:szCs w:val="32"/>
        </w:rPr>
        <w:t>招标文件前附表</w:t>
      </w:r>
    </w:p>
    <w:tbl>
      <w:tblPr>
        <w:tblStyle w:val="13"/>
        <w:tblW w:w="934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36"/>
        <w:gridCol w:w="6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b/>
                <w:sz w:val="24"/>
              </w:rPr>
            </w:pPr>
            <w:r>
              <w:rPr>
                <w:rFonts w:hint="eastAsia"/>
                <w:b/>
                <w:sz w:val="24"/>
              </w:rPr>
              <w:t>序号</w:t>
            </w:r>
          </w:p>
        </w:tc>
        <w:tc>
          <w:tcPr>
            <w:tcW w:w="1736" w:type="dxa"/>
            <w:vAlign w:val="center"/>
          </w:tcPr>
          <w:p>
            <w:pPr>
              <w:spacing w:line="360" w:lineRule="auto"/>
              <w:jc w:val="center"/>
              <w:rPr>
                <w:b/>
                <w:sz w:val="24"/>
              </w:rPr>
            </w:pPr>
            <w:r>
              <w:rPr>
                <w:rFonts w:hint="eastAsia"/>
                <w:b/>
                <w:sz w:val="24"/>
              </w:rPr>
              <w:t>投标人须知</w:t>
            </w:r>
          </w:p>
          <w:p>
            <w:pPr>
              <w:spacing w:line="360" w:lineRule="auto"/>
              <w:jc w:val="center"/>
              <w:rPr>
                <w:b/>
                <w:sz w:val="24"/>
              </w:rPr>
            </w:pPr>
            <w:r>
              <w:rPr>
                <w:rFonts w:hint="eastAsia"/>
                <w:b/>
                <w:sz w:val="24"/>
              </w:rPr>
              <w:t>条款号</w:t>
            </w:r>
          </w:p>
        </w:tc>
        <w:tc>
          <w:tcPr>
            <w:tcW w:w="6904" w:type="dxa"/>
            <w:vAlign w:val="center"/>
          </w:tcPr>
          <w:p>
            <w:pPr>
              <w:spacing w:line="360" w:lineRule="auto"/>
              <w:jc w:val="center"/>
              <w:rPr>
                <w:b/>
                <w:sz w:val="24"/>
              </w:rPr>
            </w:pPr>
            <w:r>
              <w:rPr>
                <w:rFonts w:hint="eastAsia"/>
                <w:b/>
                <w:sz w:val="24"/>
              </w:rPr>
              <w:t>具体信息或数据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1</w:t>
            </w:r>
          </w:p>
        </w:tc>
        <w:tc>
          <w:tcPr>
            <w:tcW w:w="1736" w:type="dxa"/>
            <w:vAlign w:val="center"/>
          </w:tcPr>
          <w:p>
            <w:pPr>
              <w:spacing w:line="360" w:lineRule="auto"/>
              <w:jc w:val="center"/>
              <w:rPr>
                <w:sz w:val="24"/>
              </w:rPr>
            </w:pPr>
            <w:r>
              <w:rPr>
                <w:rFonts w:hint="eastAsia"/>
                <w:sz w:val="24"/>
              </w:rPr>
              <w:t>1.1</w:t>
            </w:r>
          </w:p>
        </w:tc>
        <w:tc>
          <w:tcPr>
            <w:tcW w:w="6904" w:type="dxa"/>
            <w:vAlign w:val="center"/>
          </w:tcPr>
          <w:p>
            <w:pPr>
              <w:spacing w:line="360" w:lineRule="auto"/>
              <w:rPr>
                <w:sz w:val="24"/>
              </w:rPr>
            </w:pPr>
            <w:r>
              <w:rPr>
                <w:rFonts w:hint="eastAsia"/>
                <w:sz w:val="24"/>
              </w:rPr>
              <w:t>项目名称：</w:t>
            </w:r>
            <w:r>
              <w:rPr>
                <w:rFonts w:hint="eastAsia"/>
                <w:sz w:val="24"/>
                <w:lang w:eastAsia="zh-CN"/>
              </w:rPr>
              <w:t>盐城市大丰区草堰镇2018年农村公路提档升级工程（二）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2</w:t>
            </w:r>
          </w:p>
        </w:tc>
        <w:tc>
          <w:tcPr>
            <w:tcW w:w="1736" w:type="dxa"/>
            <w:vAlign w:val="center"/>
          </w:tcPr>
          <w:p>
            <w:pPr>
              <w:spacing w:line="360" w:lineRule="auto"/>
              <w:jc w:val="center"/>
              <w:rPr>
                <w:sz w:val="24"/>
              </w:rPr>
            </w:pPr>
            <w:r>
              <w:rPr>
                <w:rFonts w:hint="eastAsia"/>
                <w:sz w:val="24"/>
              </w:rPr>
              <w:t>1.2</w:t>
            </w:r>
          </w:p>
        </w:tc>
        <w:tc>
          <w:tcPr>
            <w:tcW w:w="6904" w:type="dxa"/>
            <w:vAlign w:val="center"/>
          </w:tcPr>
          <w:p>
            <w:pPr>
              <w:spacing w:line="360" w:lineRule="auto"/>
              <w:rPr>
                <w:sz w:val="24"/>
              </w:rPr>
            </w:pPr>
            <w:r>
              <w:rPr>
                <w:rFonts w:hint="eastAsia"/>
                <w:sz w:val="24"/>
              </w:rPr>
              <w:t>工程内容及标段划分：</w:t>
            </w:r>
            <w:r>
              <w:rPr>
                <w:rFonts w:hint="eastAsia"/>
                <w:sz w:val="24"/>
                <w:lang w:val="en-US" w:eastAsia="zh-CN"/>
              </w:rPr>
              <w:t>2</w:t>
            </w:r>
            <w:r>
              <w:rPr>
                <w:rFonts w:hint="eastAsia"/>
                <w:sz w:val="24"/>
              </w:rPr>
              <w:t>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3</w:t>
            </w:r>
          </w:p>
        </w:tc>
        <w:tc>
          <w:tcPr>
            <w:tcW w:w="1736" w:type="dxa"/>
            <w:vAlign w:val="center"/>
          </w:tcPr>
          <w:p>
            <w:pPr>
              <w:spacing w:line="360" w:lineRule="auto"/>
              <w:jc w:val="center"/>
              <w:rPr>
                <w:sz w:val="24"/>
              </w:rPr>
            </w:pPr>
            <w:r>
              <w:rPr>
                <w:rFonts w:hint="eastAsia"/>
                <w:sz w:val="24"/>
              </w:rPr>
              <w:t>1.4</w:t>
            </w:r>
          </w:p>
        </w:tc>
        <w:tc>
          <w:tcPr>
            <w:tcW w:w="6904" w:type="dxa"/>
            <w:vAlign w:val="center"/>
          </w:tcPr>
          <w:p>
            <w:pPr>
              <w:spacing w:line="360" w:lineRule="auto"/>
              <w:rPr>
                <w:rFonts w:hint="eastAsia" w:eastAsiaTheme="minorEastAsia"/>
                <w:color w:val="000000" w:themeColor="text1"/>
                <w:sz w:val="24"/>
                <w:lang w:val="en-US" w:eastAsia="zh-CN"/>
              </w:rPr>
            </w:pPr>
            <w:r>
              <w:rPr>
                <w:rFonts w:hint="eastAsia"/>
                <w:color w:val="000000" w:themeColor="text1"/>
                <w:sz w:val="24"/>
              </w:rPr>
              <w:t>工期要求：</w:t>
            </w:r>
            <w:r>
              <w:rPr>
                <w:rFonts w:hint="eastAsia"/>
                <w:color w:val="000000" w:themeColor="text1"/>
                <w:sz w:val="24"/>
                <w:u w:val="single"/>
              </w:rPr>
              <w:t xml:space="preserve">  </w:t>
            </w:r>
            <w:r>
              <w:rPr>
                <w:rFonts w:hint="eastAsia"/>
                <w:color w:val="0000FF"/>
                <w:sz w:val="24"/>
                <w:u w:val="single"/>
                <w:lang w:val="en-US" w:eastAsia="zh-CN"/>
              </w:rPr>
              <w:t>90</w:t>
            </w:r>
            <w:r>
              <w:rPr>
                <w:rFonts w:hint="eastAsia"/>
                <w:color w:val="000000" w:themeColor="text1"/>
                <w:sz w:val="24"/>
                <w:u w:val="single"/>
              </w:rPr>
              <w:t xml:space="preserve">  </w:t>
            </w:r>
            <w:r>
              <w:rPr>
                <w:rFonts w:hint="eastAsia"/>
                <w:color w:val="000000" w:themeColor="text1"/>
                <w:sz w:val="24"/>
              </w:rPr>
              <w:t>天</w:t>
            </w:r>
            <w:r>
              <w:rPr>
                <w:rFonts w:hint="eastAsia"/>
                <w:color w:val="000000" w:themeColor="text1"/>
                <w:sz w:val="24"/>
                <w:lang w:val="en-US" w:eastAsia="zh-CN"/>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Merge w:val="restart"/>
            <w:vAlign w:val="center"/>
          </w:tcPr>
          <w:p>
            <w:pPr>
              <w:spacing w:line="360" w:lineRule="auto"/>
              <w:jc w:val="center"/>
              <w:rPr>
                <w:sz w:val="24"/>
              </w:rPr>
            </w:pPr>
            <w:r>
              <w:rPr>
                <w:rFonts w:hint="eastAsia"/>
                <w:sz w:val="24"/>
              </w:rPr>
              <w:t>4</w:t>
            </w:r>
          </w:p>
        </w:tc>
        <w:tc>
          <w:tcPr>
            <w:tcW w:w="1736" w:type="dxa"/>
            <w:vMerge w:val="restart"/>
            <w:vAlign w:val="center"/>
          </w:tcPr>
          <w:p>
            <w:pPr>
              <w:spacing w:line="360" w:lineRule="auto"/>
              <w:jc w:val="center"/>
              <w:rPr>
                <w:sz w:val="24"/>
              </w:rPr>
            </w:pPr>
            <w:r>
              <w:rPr>
                <w:rFonts w:hint="eastAsia"/>
                <w:sz w:val="24"/>
              </w:rPr>
              <w:t>1.5</w:t>
            </w:r>
          </w:p>
        </w:tc>
        <w:tc>
          <w:tcPr>
            <w:tcW w:w="6904" w:type="dxa"/>
            <w:vAlign w:val="center"/>
          </w:tcPr>
          <w:p>
            <w:pPr>
              <w:spacing w:line="360" w:lineRule="auto"/>
              <w:rPr>
                <w:sz w:val="24"/>
              </w:rPr>
            </w:pPr>
            <w:r>
              <w:rPr>
                <w:rFonts w:hint="eastAsia"/>
                <w:sz w:val="24"/>
              </w:rPr>
              <w:t>质量要求：</w:t>
            </w:r>
            <w:r>
              <w:rPr>
                <w:rFonts w:hint="eastAsia"/>
                <w:sz w:val="24"/>
              </w:rPr>
              <w:sym w:font="Wingdings 2" w:char="F052"/>
            </w:r>
            <w:r>
              <w:rPr>
                <w:rFonts w:hint="eastAsia"/>
                <w:sz w:val="24"/>
              </w:rPr>
              <w:t>合格   □优良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Merge w:val="continue"/>
            <w:vAlign w:val="center"/>
          </w:tcPr>
          <w:p>
            <w:pPr>
              <w:spacing w:line="360" w:lineRule="auto"/>
              <w:jc w:val="center"/>
              <w:rPr>
                <w:sz w:val="24"/>
              </w:rPr>
            </w:pPr>
          </w:p>
        </w:tc>
        <w:tc>
          <w:tcPr>
            <w:tcW w:w="1736" w:type="dxa"/>
            <w:vMerge w:val="continue"/>
            <w:vAlign w:val="center"/>
          </w:tcPr>
          <w:p>
            <w:pPr>
              <w:spacing w:line="360" w:lineRule="auto"/>
              <w:jc w:val="center"/>
              <w:rPr>
                <w:sz w:val="24"/>
              </w:rPr>
            </w:pPr>
          </w:p>
        </w:tc>
        <w:tc>
          <w:tcPr>
            <w:tcW w:w="6904" w:type="dxa"/>
            <w:vAlign w:val="center"/>
          </w:tcPr>
          <w:p>
            <w:pPr>
              <w:spacing w:line="360" w:lineRule="auto"/>
              <w:rPr>
                <w:sz w:val="24"/>
              </w:rPr>
            </w:pPr>
            <w:r>
              <w:rPr>
                <w:rFonts w:hint="eastAsia"/>
                <w:sz w:val="24"/>
              </w:rPr>
              <w:t>安全要求：</w:t>
            </w:r>
            <w:r>
              <w:rPr>
                <w:rFonts w:hint="eastAsia"/>
                <w:sz w:val="24"/>
              </w:rPr>
              <w:sym w:font="Wingdings 2" w:char="F052"/>
            </w:r>
            <w:r>
              <w:rPr>
                <w:rFonts w:hint="eastAsia"/>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5</w:t>
            </w:r>
          </w:p>
        </w:tc>
        <w:tc>
          <w:tcPr>
            <w:tcW w:w="1736" w:type="dxa"/>
            <w:vAlign w:val="center"/>
          </w:tcPr>
          <w:p>
            <w:pPr>
              <w:spacing w:line="360" w:lineRule="auto"/>
              <w:jc w:val="center"/>
              <w:rPr>
                <w:sz w:val="24"/>
              </w:rPr>
            </w:pPr>
            <w:r>
              <w:rPr>
                <w:rFonts w:hint="eastAsia"/>
                <w:sz w:val="24"/>
              </w:rPr>
              <w:t>1.6</w:t>
            </w:r>
          </w:p>
        </w:tc>
        <w:tc>
          <w:tcPr>
            <w:tcW w:w="6904" w:type="dxa"/>
            <w:vAlign w:val="center"/>
          </w:tcPr>
          <w:p>
            <w:pPr>
              <w:spacing w:line="360" w:lineRule="auto"/>
              <w:rPr>
                <w:sz w:val="24"/>
              </w:rPr>
            </w:pPr>
            <w:r>
              <w:rPr>
                <w:rFonts w:hint="eastAsia"/>
                <w:sz w:val="24"/>
              </w:rPr>
              <w:t>资金来源：</w:t>
            </w:r>
            <w:r>
              <w:rPr>
                <w:rFonts w:hint="eastAsia" w:asciiTheme="minorEastAsia" w:hAnsiTheme="minorEastAsia"/>
                <w:color w:val="1F497D" w:themeColor="text2"/>
                <w:sz w:val="24"/>
                <w:szCs w:val="24"/>
                <w:u w:val="single"/>
                <w:lang w:eastAsia="zh-CN"/>
              </w:rPr>
              <w:t>镇本级财政资金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6</w:t>
            </w:r>
          </w:p>
        </w:tc>
        <w:tc>
          <w:tcPr>
            <w:tcW w:w="1736" w:type="dxa"/>
            <w:vAlign w:val="center"/>
          </w:tcPr>
          <w:p>
            <w:pPr>
              <w:spacing w:line="360" w:lineRule="auto"/>
              <w:jc w:val="center"/>
              <w:rPr>
                <w:sz w:val="24"/>
              </w:rPr>
            </w:pPr>
            <w:r>
              <w:rPr>
                <w:rFonts w:hint="eastAsia"/>
                <w:sz w:val="24"/>
              </w:rPr>
              <w:t>1.7</w:t>
            </w:r>
          </w:p>
        </w:tc>
        <w:tc>
          <w:tcPr>
            <w:tcW w:w="6904" w:type="dxa"/>
            <w:vAlign w:val="center"/>
          </w:tcPr>
          <w:p>
            <w:pPr>
              <w:spacing w:line="360" w:lineRule="auto"/>
              <w:rPr>
                <w:color w:val="000000" w:themeColor="text1"/>
                <w:sz w:val="24"/>
              </w:rPr>
            </w:pPr>
            <w:r>
              <w:rPr>
                <w:rFonts w:hint="eastAsia"/>
                <w:color w:val="000000" w:themeColor="text1"/>
                <w:sz w:val="24"/>
              </w:rPr>
              <w:t>投标控制价上限：见投标须知1.7附表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09" w:type="dxa"/>
            <w:vAlign w:val="center"/>
          </w:tcPr>
          <w:p>
            <w:pPr>
              <w:spacing w:line="360" w:lineRule="auto"/>
              <w:jc w:val="center"/>
              <w:rPr>
                <w:sz w:val="24"/>
              </w:rPr>
            </w:pPr>
            <w:r>
              <w:rPr>
                <w:rFonts w:hint="eastAsia"/>
                <w:sz w:val="24"/>
              </w:rPr>
              <w:t>7</w:t>
            </w:r>
          </w:p>
        </w:tc>
        <w:tc>
          <w:tcPr>
            <w:tcW w:w="1736" w:type="dxa"/>
            <w:vAlign w:val="center"/>
          </w:tcPr>
          <w:p>
            <w:pPr>
              <w:spacing w:line="360" w:lineRule="auto"/>
              <w:jc w:val="center"/>
              <w:rPr>
                <w:sz w:val="24"/>
              </w:rPr>
            </w:pPr>
            <w:r>
              <w:rPr>
                <w:rFonts w:hint="eastAsia"/>
                <w:sz w:val="24"/>
              </w:rPr>
              <w:t>1.9</w:t>
            </w:r>
          </w:p>
        </w:tc>
        <w:tc>
          <w:tcPr>
            <w:tcW w:w="6904" w:type="dxa"/>
            <w:vAlign w:val="center"/>
          </w:tcPr>
          <w:p>
            <w:pPr>
              <w:spacing w:line="360" w:lineRule="auto"/>
              <w:rPr>
                <w:sz w:val="24"/>
              </w:rPr>
            </w:pPr>
            <w:r>
              <w:rPr>
                <w:rFonts w:hint="eastAsia"/>
                <w:sz w:val="24"/>
              </w:rPr>
              <w:t>每个投标人可以同时投标的标段数目：</w:t>
            </w:r>
            <w:r>
              <w:rPr>
                <w:rFonts w:hint="eastAsia"/>
                <w:sz w:val="24"/>
                <w:u w:val="single"/>
              </w:rPr>
              <w:t xml:space="preserve"> </w:t>
            </w:r>
            <w:r>
              <w:rPr>
                <w:rFonts w:hint="eastAsia"/>
                <w:sz w:val="24"/>
                <w:u w:val="single"/>
                <w:lang w:val="en-US" w:eastAsia="zh-CN"/>
              </w:rPr>
              <w:t>2</w:t>
            </w:r>
            <w:r>
              <w:rPr>
                <w:rFonts w:hint="eastAsia"/>
                <w:sz w:val="24"/>
                <w:u w:val="single"/>
              </w:rPr>
              <w:t xml:space="preserve"> </w:t>
            </w:r>
            <w:r>
              <w:rPr>
                <w:rFonts w:hint="eastAsia"/>
                <w:sz w:val="24"/>
              </w:rPr>
              <w:t xml:space="preserve">个  </w:t>
            </w:r>
          </w:p>
          <w:p>
            <w:pPr>
              <w:spacing w:line="360" w:lineRule="auto"/>
              <w:rPr>
                <w:sz w:val="24"/>
              </w:rPr>
            </w:pPr>
            <w:r>
              <w:rPr>
                <w:rFonts w:hint="eastAsia"/>
                <w:sz w:val="24"/>
              </w:rPr>
              <w:t>可以同时中标的标段数目：</w:t>
            </w:r>
            <w:r>
              <w:rPr>
                <w:rFonts w:hint="eastAsia"/>
                <w:sz w:val="24"/>
                <w:u w:val="single"/>
              </w:rPr>
              <w:t xml:space="preserve">   1  </w:t>
            </w:r>
            <w:r>
              <w:rPr>
                <w:rFonts w:hint="eastAsia"/>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8</w:t>
            </w:r>
          </w:p>
        </w:tc>
        <w:tc>
          <w:tcPr>
            <w:tcW w:w="1736" w:type="dxa"/>
            <w:vAlign w:val="center"/>
          </w:tcPr>
          <w:p>
            <w:pPr>
              <w:spacing w:line="360" w:lineRule="auto"/>
              <w:jc w:val="center"/>
              <w:rPr>
                <w:sz w:val="24"/>
              </w:rPr>
            </w:pPr>
            <w:r>
              <w:rPr>
                <w:rFonts w:hint="eastAsia"/>
                <w:sz w:val="24"/>
              </w:rPr>
              <w:t>2.1</w:t>
            </w:r>
          </w:p>
        </w:tc>
        <w:tc>
          <w:tcPr>
            <w:tcW w:w="6904" w:type="dxa"/>
            <w:vAlign w:val="center"/>
          </w:tcPr>
          <w:p>
            <w:pPr>
              <w:spacing w:line="360" w:lineRule="auto"/>
              <w:rPr>
                <w:sz w:val="24"/>
              </w:rPr>
            </w:pPr>
            <w:r>
              <w:rPr>
                <w:rFonts w:hint="eastAsia"/>
                <w:sz w:val="24"/>
              </w:rPr>
              <w:t>招标人名称：盐城市大丰区草堰镇人民政府</w:t>
            </w:r>
          </w:p>
          <w:p>
            <w:pPr>
              <w:spacing w:line="360" w:lineRule="auto"/>
              <w:rPr>
                <w:sz w:val="24"/>
              </w:rPr>
            </w:pPr>
            <w:r>
              <w:rPr>
                <w:rFonts w:hint="eastAsia"/>
                <w:sz w:val="24"/>
              </w:rPr>
              <w:t xml:space="preserve">联系人：王主任           电话：0515-83505886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9</w:t>
            </w:r>
          </w:p>
        </w:tc>
        <w:tc>
          <w:tcPr>
            <w:tcW w:w="1736" w:type="dxa"/>
            <w:vAlign w:val="center"/>
          </w:tcPr>
          <w:p>
            <w:pPr>
              <w:spacing w:line="360" w:lineRule="auto"/>
              <w:jc w:val="center"/>
              <w:rPr>
                <w:sz w:val="24"/>
              </w:rPr>
            </w:pPr>
            <w:r>
              <w:rPr>
                <w:rFonts w:hint="eastAsia"/>
                <w:sz w:val="24"/>
              </w:rPr>
              <w:t>2.2</w:t>
            </w:r>
          </w:p>
        </w:tc>
        <w:tc>
          <w:tcPr>
            <w:tcW w:w="6904" w:type="dxa"/>
            <w:vAlign w:val="center"/>
          </w:tcPr>
          <w:p>
            <w:pPr>
              <w:spacing w:line="360" w:lineRule="auto"/>
              <w:rPr>
                <w:rFonts w:hint="eastAsia"/>
                <w:sz w:val="24"/>
              </w:rPr>
            </w:pPr>
            <w:r>
              <w:rPr>
                <w:rFonts w:hint="eastAsia"/>
                <w:sz w:val="24"/>
              </w:rPr>
              <w:t>招标代理名称：</w:t>
            </w:r>
            <w:r>
              <w:rPr>
                <w:rFonts w:hint="eastAsia"/>
                <w:sz w:val="24"/>
                <w:lang w:eastAsia="zh-CN"/>
              </w:rPr>
              <w:t>盐城润恒工程项目管理</w:t>
            </w:r>
            <w:r>
              <w:rPr>
                <w:rFonts w:hint="eastAsia"/>
                <w:sz w:val="24"/>
              </w:rPr>
              <w:t>有限公司</w:t>
            </w:r>
          </w:p>
          <w:p>
            <w:pPr>
              <w:spacing w:line="360" w:lineRule="auto"/>
              <w:rPr>
                <w:sz w:val="24"/>
              </w:rPr>
            </w:pPr>
            <w:r>
              <w:rPr>
                <w:rFonts w:hint="eastAsia"/>
                <w:sz w:val="24"/>
              </w:rPr>
              <w:t xml:space="preserve">联系人：崔进强            电话：0515-83510515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10</w:t>
            </w:r>
          </w:p>
        </w:tc>
        <w:tc>
          <w:tcPr>
            <w:tcW w:w="1736" w:type="dxa"/>
            <w:vAlign w:val="center"/>
          </w:tcPr>
          <w:p>
            <w:pPr>
              <w:spacing w:line="360" w:lineRule="auto"/>
              <w:jc w:val="center"/>
              <w:rPr>
                <w:sz w:val="24"/>
              </w:rPr>
            </w:pPr>
            <w:r>
              <w:rPr>
                <w:rFonts w:hint="eastAsia"/>
                <w:sz w:val="24"/>
              </w:rPr>
              <w:t>4</w:t>
            </w:r>
          </w:p>
        </w:tc>
        <w:tc>
          <w:tcPr>
            <w:tcW w:w="6904" w:type="dxa"/>
            <w:vAlign w:val="center"/>
          </w:tcPr>
          <w:p>
            <w:pPr>
              <w:spacing w:line="360" w:lineRule="auto"/>
              <w:rPr>
                <w:sz w:val="24"/>
              </w:rPr>
            </w:pPr>
            <w:r>
              <w:rPr>
                <w:rFonts w:hint="eastAsia"/>
                <w:sz w:val="24"/>
              </w:rPr>
              <w:t>现场考察集合时间和地点：</w:t>
            </w:r>
          </w:p>
          <w:p>
            <w:pPr>
              <w:spacing w:line="360" w:lineRule="auto"/>
              <w:rPr>
                <w:sz w:val="24"/>
              </w:rPr>
            </w:pPr>
            <w:r>
              <w:rPr>
                <w:rFonts w:hint="eastAsia"/>
                <w:sz w:val="24"/>
              </w:rPr>
              <w:t>□</w:t>
            </w:r>
            <w:r>
              <w:rPr>
                <w:rFonts w:hint="eastAsia"/>
                <w:sz w:val="24"/>
                <w:u w:val="single"/>
              </w:rPr>
              <w:t xml:space="preserve">  /  </w:t>
            </w:r>
            <w:r>
              <w:rPr>
                <w:rFonts w:hint="eastAsia"/>
                <w:sz w:val="24"/>
              </w:rPr>
              <w:t>年</w:t>
            </w:r>
            <w:r>
              <w:rPr>
                <w:rFonts w:hint="eastAsia"/>
                <w:sz w:val="24"/>
                <w:u w:val="single"/>
              </w:rPr>
              <w:t xml:space="preserve"> /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 </w:t>
            </w:r>
            <w:r>
              <w:rPr>
                <w:rFonts w:hint="eastAsia"/>
                <w:sz w:val="24"/>
              </w:rPr>
              <w:t>午</w:t>
            </w:r>
            <w:r>
              <w:rPr>
                <w:rFonts w:hint="eastAsia"/>
                <w:sz w:val="24"/>
                <w:u w:val="single"/>
              </w:rPr>
              <w:t xml:space="preserve">  /</w:t>
            </w:r>
            <w:r>
              <w:rPr>
                <w:rFonts w:hint="eastAsia"/>
                <w:sz w:val="24"/>
              </w:rPr>
              <w:t>时</w:t>
            </w:r>
            <w:r>
              <w:rPr>
                <w:rFonts w:hint="eastAsia"/>
                <w:sz w:val="24"/>
                <w:u w:val="single"/>
              </w:rPr>
              <w:t xml:space="preserve"> /（地点）</w:t>
            </w:r>
            <w:r>
              <w:rPr>
                <w:rFonts w:hint="eastAsia"/>
                <w:sz w:val="24"/>
              </w:rPr>
              <w:t xml:space="preserve">   </w:t>
            </w:r>
          </w:p>
          <w:p>
            <w:pPr>
              <w:spacing w:line="360" w:lineRule="auto"/>
              <w:rPr>
                <w:sz w:val="24"/>
              </w:rPr>
            </w:pPr>
            <w:r>
              <w:rPr>
                <w:rFonts w:hint="eastAsia"/>
                <w:sz w:val="24"/>
              </w:rPr>
              <w:sym w:font="Wingdings 2" w:char="F052"/>
            </w:r>
            <w:r>
              <w:rPr>
                <w:rFonts w:hint="eastAsia"/>
                <w:sz w:val="24"/>
              </w:rPr>
              <w:t>不统一组织考察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9" w:type="dxa"/>
            <w:vAlign w:val="center"/>
          </w:tcPr>
          <w:p>
            <w:pPr>
              <w:spacing w:line="360" w:lineRule="auto"/>
              <w:jc w:val="center"/>
              <w:rPr>
                <w:sz w:val="24"/>
              </w:rPr>
            </w:pPr>
            <w:r>
              <w:rPr>
                <w:rFonts w:hint="eastAsia"/>
                <w:sz w:val="24"/>
              </w:rPr>
              <w:t>11</w:t>
            </w:r>
          </w:p>
        </w:tc>
        <w:tc>
          <w:tcPr>
            <w:tcW w:w="1736" w:type="dxa"/>
            <w:vAlign w:val="center"/>
          </w:tcPr>
          <w:p>
            <w:pPr>
              <w:spacing w:line="360" w:lineRule="auto"/>
              <w:jc w:val="center"/>
              <w:rPr>
                <w:sz w:val="24"/>
              </w:rPr>
            </w:pPr>
            <w:r>
              <w:rPr>
                <w:rFonts w:hint="eastAsia"/>
                <w:sz w:val="24"/>
              </w:rPr>
              <w:t>4</w:t>
            </w:r>
          </w:p>
        </w:tc>
        <w:tc>
          <w:tcPr>
            <w:tcW w:w="6904" w:type="dxa"/>
            <w:vAlign w:val="center"/>
          </w:tcPr>
          <w:p>
            <w:pPr>
              <w:spacing w:line="360" w:lineRule="auto"/>
              <w:rPr>
                <w:sz w:val="24"/>
              </w:rPr>
            </w:pPr>
            <w:r>
              <w:rPr>
                <w:rFonts w:hint="eastAsia"/>
                <w:sz w:val="24"/>
              </w:rPr>
              <w:t>标前会议时间和地点：□</w:t>
            </w:r>
            <w:r>
              <w:rPr>
                <w:rFonts w:hint="eastAsia"/>
                <w:sz w:val="24"/>
                <w:u w:val="single"/>
              </w:rPr>
              <w:t xml:space="preserve">  /  </w:t>
            </w:r>
            <w:r>
              <w:rPr>
                <w:rFonts w:hint="eastAsia"/>
                <w:sz w:val="24"/>
              </w:rPr>
              <w:t>年</w:t>
            </w:r>
            <w:r>
              <w:rPr>
                <w:rFonts w:hint="eastAsia"/>
                <w:sz w:val="24"/>
                <w:u w:val="single"/>
              </w:rPr>
              <w:t xml:space="preserve"> / </w:t>
            </w:r>
            <w:r>
              <w:rPr>
                <w:rFonts w:hint="eastAsia"/>
                <w:sz w:val="24"/>
              </w:rPr>
              <w:t>月</w:t>
            </w:r>
            <w:r>
              <w:rPr>
                <w:rFonts w:hint="eastAsia"/>
                <w:sz w:val="24"/>
                <w:u w:val="single"/>
              </w:rPr>
              <w:t xml:space="preserve"> / </w:t>
            </w:r>
            <w:r>
              <w:rPr>
                <w:rFonts w:hint="eastAsia"/>
                <w:sz w:val="24"/>
              </w:rPr>
              <w:t>日</w:t>
            </w:r>
            <w:r>
              <w:rPr>
                <w:rFonts w:hint="eastAsia"/>
                <w:sz w:val="24"/>
                <w:u w:val="single"/>
              </w:rPr>
              <w:t xml:space="preserve"> / </w:t>
            </w:r>
            <w:r>
              <w:rPr>
                <w:rFonts w:hint="eastAsia"/>
                <w:sz w:val="24"/>
              </w:rPr>
              <w:t>午</w:t>
            </w:r>
            <w:r>
              <w:rPr>
                <w:rFonts w:hint="eastAsia"/>
                <w:sz w:val="24"/>
                <w:u w:val="single"/>
              </w:rPr>
              <w:t xml:space="preserve">  /</w:t>
            </w:r>
            <w:r>
              <w:rPr>
                <w:rFonts w:hint="eastAsia"/>
                <w:sz w:val="24"/>
              </w:rPr>
              <w:t>时</w:t>
            </w:r>
            <w:r>
              <w:rPr>
                <w:rFonts w:hint="eastAsia"/>
                <w:sz w:val="24"/>
                <w:u w:val="single"/>
              </w:rPr>
              <w:t xml:space="preserve"> /（地点）</w:t>
            </w:r>
            <w:r>
              <w:rPr>
                <w:rFonts w:hint="eastAsia"/>
                <w:sz w:val="24"/>
              </w:rPr>
              <w:t xml:space="preserve">   </w:t>
            </w:r>
          </w:p>
          <w:p>
            <w:pPr>
              <w:spacing w:line="360" w:lineRule="auto"/>
              <w:ind w:firstLine="2400" w:firstLineChars="1000"/>
              <w:rPr>
                <w:sz w:val="24"/>
              </w:rPr>
            </w:pPr>
            <w:r>
              <w:rPr>
                <w:rFonts w:hint="eastAsia"/>
                <w:sz w:val="24"/>
              </w:rPr>
              <w:sym w:font="Wingdings 2" w:char="F052"/>
            </w:r>
            <w:r>
              <w:rPr>
                <w:rFonts w:hint="eastAsia"/>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9" w:type="dxa"/>
            <w:vAlign w:val="center"/>
          </w:tcPr>
          <w:p>
            <w:pPr>
              <w:spacing w:line="360" w:lineRule="auto"/>
              <w:jc w:val="center"/>
              <w:rPr>
                <w:sz w:val="24"/>
              </w:rPr>
            </w:pPr>
            <w:r>
              <w:rPr>
                <w:rFonts w:hint="eastAsia"/>
                <w:sz w:val="24"/>
              </w:rPr>
              <w:t>12</w:t>
            </w:r>
          </w:p>
        </w:tc>
        <w:tc>
          <w:tcPr>
            <w:tcW w:w="1736" w:type="dxa"/>
            <w:vAlign w:val="center"/>
          </w:tcPr>
          <w:p>
            <w:pPr>
              <w:spacing w:line="360" w:lineRule="auto"/>
              <w:jc w:val="center"/>
              <w:rPr>
                <w:sz w:val="24"/>
              </w:rPr>
            </w:pPr>
            <w:r>
              <w:rPr>
                <w:rFonts w:hint="eastAsia"/>
                <w:sz w:val="24"/>
              </w:rPr>
              <w:t>6.2.1</w:t>
            </w:r>
          </w:p>
        </w:tc>
        <w:tc>
          <w:tcPr>
            <w:tcW w:w="6904" w:type="dxa"/>
            <w:vAlign w:val="center"/>
          </w:tcPr>
          <w:p>
            <w:pPr>
              <w:spacing w:line="360" w:lineRule="auto"/>
              <w:rPr>
                <w:sz w:val="24"/>
              </w:rPr>
            </w:pPr>
            <w:r>
              <w:rPr>
                <w:rFonts w:hint="eastAsia"/>
                <w:sz w:val="24"/>
              </w:rPr>
              <w:t>投标文件的份数：正本1份  副本</w:t>
            </w:r>
            <w:r>
              <w:rPr>
                <w:rFonts w:hint="eastAsia"/>
                <w:sz w:val="24"/>
                <w:u w:val="single"/>
              </w:rPr>
              <w:t xml:space="preserve"> </w:t>
            </w:r>
            <w:r>
              <w:rPr>
                <w:rFonts w:hint="eastAsia"/>
                <w:sz w:val="24"/>
                <w:u w:val="single"/>
                <w:lang w:val="en-US" w:eastAsia="zh-CN"/>
              </w:rPr>
              <w:t>4</w:t>
            </w:r>
            <w:r>
              <w:rPr>
                <w:rFonts w:hint="eastAsia"/>
                <w:sz w:val="24"/>
                <w:u w:val="single"/>
              </w:rPr>
              <w:t xml:space="preserve"> </w:t>
            </w:r>
            <w:r>
              <w:rPr>
                <w:rFonts w:hint="eastAsia"/>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9" w:type="dxa"/>
            <w:vAlign w:val="center"/>
          </w:tcPr>
          <w:p>
            <w:pPr>
              <w:spacing w:line="360" w:lineRule="auto"/>
              <w:jc w:val="center"/>
              <w:rPr>
                <w:sz w:val="24"/>
              </w:rPr>
            </w:pPr>
            <w:r>
              <w:rPr>
                <w:rFonts w:hint="eastAsia"/>
                <w:sz w:val="24"/>
              </w:rPr>
              <w:t>13</w:t>
            </w:r>
          </w:p>
        </w:tc>
        <w:tc>
          <w:tcPr>
            <w:tcW w:w="1736" w:type="dxa"/>
            <w:vAlign w:val="center"/>
          </w:tcPr>
          <w:p>
            <w:pPr>
              <w:spacing w:line="360" w:lineRule="auto"/>
              <w:jc w:val="center"/>
              <w:rPr>
                <w:sz w:val="24"/>
              </w:rPr>
            </w:pPr>
            <w:r>
              <w:rPr>
                <w:rFonts w:hint="eastAsia"/>
                <w:sz w:val="24"/>
              </w:rPr>
              <w:t>6.3</w:t>
            </w:r>
          </w:p>
        </w:tc>
        <w:tc>
          <w:tcPr>
            <w:tcW w:w="6904" w:type="dxa"/>
            <w:vAlign w:val="center"/>
          </w:tcPr>
          <w:p>
            <w:pPr>
              <w:spacing w:line="360" w:lineRule="auto"/>
              <w:rPr>
                <w:sz w:val="24"/>
              </w:rPr>
            </w:pPr>
            <w:r>
              <w:rPr>
                <w:rFonts w:hint="eastAsia"/>
                <w:sz w:val="24"/>
              </w:rPr>
              <w:t xml:space="preserve">是否接受调价函：不接受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9" w:type="dxa"/>
            <w:vAlign w:val="center"/>
          </w:tcPr>
          <w:p>
            <w:pPr>
              <w:spacing w:line="360" w:lineRule="auto"/>
              <w:jc w:val="center"/>
              <w:rPr>
                <w:sz w:val="24"/>
              </w:rPr>
            </w:pPr>
            <w:r>
              <w:rPr>
                <w:rFonts w:hint="eastAsia"/>
                <w:sz w:val="24"/>
              </w:rPr>
              <w:t>14</w:t>
            </w:r>
          </w:p>
        </w:tc>
        <w:tc>
          <w:tcPr>
            <w:tcW w:w="1736" w:type="dxa"/>
            <w:vAlign w:val="center"/>
          </w:tcPr>
          <w:p>
            <w:pPr>
              <w:spacing w:line="360" w:lineRule="auto"/>
              <w:jc w:val="center"/>
              <w:rPr>
                <w:sz w:val="24"/>
              </w:rPr>
            </w:pPr>
            <w:r>
              <w:rPr>
                <w:rFonts w:hint="eastAsia"/>
                <w:sz w:val="24"/>
              </w:rPr>
              <w:t>6.8</w:t>
            </w:r>
          </w:p>
        </w:tc>
        <w:tc>
          <w:tcPr>
            <w:tcW w:w="6904" w:type="dxa"/>
            <w:vAlign w:val="center"/>
          </w:tcPr>
          <w:p>
            <w:pPr>
              <w:spacing w:line="360" w:lineRule="auto"/>
              <w:rPr>
                <w:sz w:val="24"/>
              </w:rPr>
            </w:pPr>
            <w:r>
              <w:rPr>
                <w:rFonts w:hint="eastAsia"/>
                <w:sz w:val="24"/>
              </w:rPr>
              <w:t>投标文件有效期：</w:t>
            </w:r>
            <w:r>
              <w:rPr>
                <w:rFonts w:hint="eastAsia"/>
                <w:sz w:val="24"/>
                <w:u w:val="single"/>
              </w:rPr>
              <w:t>90</w:t>
            </w:r>
            <w:r>
              <w:rPr>
                <w:rFonts w:hint="eastAsia"/>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15</w:t>
            </w:r>
          </w:p>
        </w:tc>
        <w:tc>
          <w:tcPr>
            <w:tcW w:w="1736" w:type="dxa"/>
            <w:vAlign w:val="center"/>
          </w:tcPr>
          <w:p>
            <w:pPr>
              <w:spacing w:line="360" w:lineRule="auto"/>
              <w:jc w:val="center"/>
              <w:rPr>
                <w:sz w:val="24"/>
              </w:rPr>
            </w:pPr>
            <w:r>
              <w:rPr>
                <w:rFonts w:hint="eastAsia"/>
                <w:sz w:val="24"/>
              </w:rPr>
              <w:t>7.2</w:t>
            </w:r>
          </w:p>
        </w:tc>
        <w:tc>
          <w:tcPr>
            <w:tcW w:w="6904" w:type="dxa"/>
            <w:vAlign w:val="center"/>
          </w:tcPr>
          <w:p>
            <w:pPr>
              <w:spacing w:line="360" w:lineRule="auto"/>
              <w:rPr>
                <w:color w:val="FF0000"/>
                <w:sz w:val="24"/>
              </w:rPr>
            </w:pPr>
            <w:r>
              <w:rPr>
                <w:rFonts w:hint="eastAsia"/>
                <w:sz w:val="24"/>
              </w:rPr>
              <w:t>投标保证金的数额：</w:t>
            </w:r>
            <w:r>
              <w:rPr>
                <w:rFonts w:hint="eastAsia"/>
                <w:color w:val="000000" w:themeColor="text1"/>
                <w:sz w:val="24"/>
                <w:u w:val="single"/>
              </w:rPr>
              <w:t>见投标须知7- 7.1</w:t>
            </w:r>
          </w:p>
          <w:p>
            <w:pPr>
              <w:spacing w:line="360" w:lineRule="auto"/>
              <w:rPr>
                <w:sz w:val="24"/>
              </w:rPr>
            </w:pPr>
            <w:r>
              <w:rPr>
                <w:rFonts w:hint="eastAsia"/>
                <w:sz w:val="24"/>
              </w:rPr>
              <w:t xml:space="preserve">投标保证金的形式：电汇 </w:t>
            </w:r>
          </w:p>
          <w:p>
            <w:pPr>
              <w:spacing w:line="360" w:lineRule="auto"/>
              <w:rPr>
                <w:color w:val="0000FF"/>
                <w:sz w:val="24"/>
              </w:rPr>
            </w:pPr>
            <w:r>
              <w:rPr>
                <w:rFonts w:hint="eastAsia"/>
                <w:sz w:val="24"/>
              </w:rPr>
              <w:t>招标人开户名称：</w:t>
            </w:r>
            <w:r>
              <w:rPr>
                <w:rFonts w:hint="eastAsia" w:ascii="宋体" w:hAnsi="宋体" w:cs="宋体"/>
                <w:bCs/>
                <w:color w:val="0000FF"/>
                <w:sz w:val="24"/>
                <w:u w:val="single"/>
                <w:lang w:eastAsia="zh-CN"/>
              </w:rPr>
              <w:t>盐城市大丰区公共资源交易中心</w:t>
            </w:r>
          </w:p>
          <w:p>
            <w:pPr>
              <w:spacing w:line="360" w:lineRule="auto"/>
              <w:rPr>
                <w:color w:val="0000FF"/>
                <w:sz w:val="24"/>
              </w:rPr>
            </w:pPr>
            <w:r>
              <w:rPr>
                <w:rFonts w:hint="eastAsia"/>
                <w:color w:val="0000FF"/>
                <w:sz w:val="24"/>
              </w:rPr>
              <w:t>开户行：</w:t>
            </w:r>
            <w:r>
              <w:rPr>
                <w:rFonts w:hint="eastAsia" w:ascii="宋体" w:hAnsi="宋体" w:cs="宋体"/>
                <w:bCs/>
                <w:color w:val="0000FF"/>
                <w:sz w:val="24"/>
                <w:u w:val="single"/>
              </w:rPr>
              <w:t>江苏大丰农村商业银行创业支行</w:t>
            </w:r>
          </w:p>
          <w:p>
            <w:pPr>
              <w:spacing w:line="360" w:lineRule="auto"/>
              <w:rPr>
                <w:sz w:val="24"/>
              </w:rPr>
            </w:pPr>
            <w:r>
              <w:rPr>
                <w:rFonts w:hint="eastAsia"/>
                <w:color w:val="0000FF"/>
                <w:sz w:val="24"/>
              </w:rPr>
              <w:t>银行账号：</w:t>
            </w:r>
            <w:r>
              <w:rPr>
                <w:rFonts w:hint="eastAsia"/>
                <w:color w:val="0000FF"/>
                <w:sz w:val="24"/>
                <w:u w:val="single"/>
              </w:rPr>
              <w:t>见投标须知7- 7.1</w:t>
            </w:r>
            <w:r>
              <w:rPr>
                <w:rFonts w:hint="eastAsia" w:ascii="宋体" w:hAnsi="宋体" w:cs="宋体"/>
                <w:bCs/>
                <w:color w:val="0000FF"/>
                <w:sz w:val="24"/>
                <w:u w:val="single"/>
              </w:rPr>
              <w:t xml:space="preserve"> </w:t>
            </w:r>
            <w:r>
              <w:rPr>
                <w:rFonts w:hint="eastAsia" w:ascii="宋体" w:hAnsi="宋体" w:cs="宋体"/>
                <w:bCs/>
                <w:sz w:val="24"/>
                <w:u w:val="single"/>
              </w:rPr>
              <w:t xml:space="preserve"> </w:t>
            </w:r>
          </w:p>
          <w:p>
            <w:pPr>
              <w:spacing w:line="360" w:lineRule="auto"/>
              <w:rPr>
                <w:sz w:val="24"/>
              </w:rPr>
            </w:pPr>
            <w:r>
              <w:rPr>
                <w:rFonts w:hint="eastAsia"/>
                <w:b/>
                <w:color w:val="000000"/>
              </w:rPr>
              <w:t>投标保证金</w:t>
            </w:r>
            <w:r>
              <w:rPr>
                <w:b/>
                <w:color w:val="000000"/>
              </w:rPr>
              <w:t>必须为投标人基本账户汇出</w:t>
            </w:r>
            <w:r>
              <w:rPr>
                <w:rFonts w:hint="eastAsia"/>
                <w:b/>
                <w:color w:val="000000"/>
              </w:rPr>
              <w:t>，且</w:t>
            </w:r>
            <w:r>
              <w:rPr>
                <w:b/>
                <w:color w:val="000000"/>
              </w:rPr>
              <w:t>满足上述规定，</w:t>
            </w:r>
            <w:r>
              <w:rPr>
                <w:rFonts w:hint="eastAsia"/>
                <w:b/>
                <w:color w:val="000000"/>
              </w:rPr>
              <w:t>否则</w:t>
            </w:r>
            <w:r>
              <w:rPr>
                <w:b/>
                <w:color w:val="000000"/>
              </w:rPr>
              <w:t>视为无效投标保证金。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16</w:t>
            </w:r>
          </w:p>
        </w:tc>
        <w:tc>
          <w:tcPr>
            <w:tcW w:w="1736" w:type="dxa"/>
            <w:vAlign w:val="center"/>
          </w:tcPr>
          <w:p>
            <w:pPr>
              <w:spacing w:line="360" w:lineRule="auto"/>
              <w:jc w:val="center"/>
              <w:rPr>
                <w:sz w:val="24"/>
              </w:rPr>
            </w:pPr>
            <w:r>
              <w:rPr>
                <w:rFonts w:hint="eastAsia"/>
                <w:sz w:val="24"/>
              </w:rPr>
              <w:t>8.1</w:t>
            </w:r>
          </w:p>
        </w:tc>
        <w:tc>
          <w:tcPr>
            <w:tcW w:w="6904" w:type="dxa"/>
            <w:vAlign w:val="center"/>
          </w:tcPr>
          <w:p>
            <w:pPr>
              <w:spacing w:line="360" w:lineRule="auto"/>
              <w:rPr>
                <w:sz w:val="24"/>
              </w:rPr>
            </w:pPr>
            <w:r>
              <w:rPr>
                <w:rFonts w:hint="eastAsia"/>
                <w:sz w:val="24"/>
              </w:rPr>
              <w:t>投标文件递交截止时间：</w:t>
            </w:r>
            <w:r>
              <w:rPr>
                <w:rFonts w:hint="eastAsia"/>
                <w:color w:val="C00000"/>
                <w:sz w:val="24"/>
                <w:u w:val="single"/>
              </w:rPr>
              <w:t xml:space="preserve"> 201</w:t>
            </w:r>
            <w:r>
              <w:rPr>
                <w:rFonts w:hint="eastAsia"/>
                <w:color w:val="C00000"/>
                <w:sz w:val="24"/>
                <w:u w:val="single"/>
                <w:lang w:val="en-US" w:eastAsia="zh-CN"/>
              </w:rPr>
              <w:t>8</w:t>
            </w:r>
            <w:r>
              <w:rPr>
                <w:rFonts w:hint="eastAsia"/>
                <w:color w:val="C00000"/>
                <w:sz w:val="24"/>
                <w:u w:val="single"/>
              </w:rPr>
              <w:t xml:space="preserve"> </w:t>
            </w:r>
            <w:r>
              <w:rPr>
                <w:rFonts w:hint="eastAsia"/>
                <w:color w:val="C00000"/>
                <w:sz w:val="24"/>
              </w:rPr>
              <w:t>年</w:t>
            </w:r>
            <w:r>
              <w:rPr>
                <w:rFonts w:hint="eastAsia"/>
                <w:color w:val="C00000"/>
                <w:sz w:val="24"/>
                <w:u w:val="single"/>
              </w:rPr>
              <w:t xml:space="preserve"> </w:t>
            </w:r>
            <w:r>
              <w:rPr>
                <w:rFonts w:hint="eastAsia"/>
                <w:color w:val="C00000"/>
                <w:sz w:val="24"/>
                <w:u w:val="single"/>
                <w:lang w:val="en-US" w:eastAsia="zh-CN"/>
              </w:rPr>
              <w:t>9</w:t>
            </w:r>
            <w:r>
              <w:rPr>
                <w:rFonts w:hint="eastAsia"/>
                <w:color w:val="C00000"/>
                <w:sz w:val="24"/>
              </w:rPr>
              <w:t>月</w:t>
            </w:r>
            <w:r>
              <w:rPr>
                <w:rFonts w:hint="eastAsia"/>
                <w:color w:val="C00000"/>
                <w:sz w:val="24"/>
                <w:u w:val="single"/>
              </w:rPr>
              <w:t xml:space="preserve"> </w:t>
            </w:r>
            <w:r>
              <w:rPr>
                <w:rFonts w:hint="eastAsia"/>
                <w:color w:val="C00000"/>
                <w:sz w:val="24"/>
                <w:u w:val="single"/>
                <w:lang w:val="en-US" w:eastAsia="zh-CN"/>
              </w:rPr>
              <w:t>29</w:t>
            </w:r>
            <w:r>
              <w:rPr>
                <w:rFonts w:hint="eastAsia"/>
                <w:color w:val="C00000"/>
                <w:sz w:val="24"/>
              </w:rPr>
              <w:t>日</w:t>
            </w:r>
            <w:r>
              <w:rPr>
                <w:rFonts w:hint="eastAsia"/>
                <w:color w:val="C00000"/>
                <w:sz w:val="24"/>
                <w:u w:val="single"/>
                <w:lang w:val="en-US" w:eastAsia="zh-CN"/>
              </w:rPr>
              <w:t xml:space="preserve"> 下</w:t>
            </w:r>
            <w:r>
              <w:rPr>
                <w:rFonts w:hint="eastAsia"/>
                <w:color w:val="C00000"/>
                <w:sz w:val="24"/>
              </w:rPr>
              <w:t>午</w:t>
            </w:r>
            <w:r>
              <w:rPr>
                <w:rFonts w:hint="eastAsia"/>
                <w:color w:val="C00000"/>
                <w:sz w:val="24"/>
                <w:u w:val="single"/>
              </w:rPr>
              <w:t xml:space="preserve"> </w:t>
            </w:r>
            <w:r>
              <w:rPr>
                <w:rFonts w:hint="eastAsia"/>
                <w:color w:val="C00000"/>
                <w:sz w:val="24"/>
                <w:u w:val="single"/>
                <w:lang w:val="en-US" w:eastAsia="zh-CN"/>
              </w:rPr>
              <w:t xml:space="preserve">16 </w:t>
            </w:r>
            <w:r>
              <w:rPr>
                <w:rFonts w:hint="eastAsia"/>
                <w:color w:val="C00000"/>
                <w:sz w:val="24"/>
                <w:u w:val="single"/>
              </w:rPr>
              <w:t>:</w:t>
            </w:r>
            <w:r>
              <w:rPr>
                <w:rFonts w:hint="eastAsia"/>
                <w:color w:val="C00000"/>
                <w:sz w:val="24"/>
                <w:u w:val="single"/>
                <w:lang w:val="en-US" w:eastAsia="zh-CN"/>
              </w:rPr>
              <w:t>00</w:t>
            </w:r>
            <w:r>
              <w:rPr>
                <w:rFonts w:hint="eastAsia"/>
                <w:color w:val="C00000"/>
                <w:sz w:val="24"/>
                <w:u w:val="single"/>
              </w:rPr>
              <w:t xml:space="preserve"> </w:t>
            </w:r>
            <w:r>
              <w:rPr>
                <w:rFonts w:hint="eastAsia"/>
                <w:color w:val="C00000"/>
                <w:sz w:val="24"/>
              </w:rPr>
              <w:t>时</w:t>
            </w:r>
          </w:p>
          <w:p>
            <w:pPr>
              <w:spacing w:line="360" w:lineRule="auto"/>
              <w:ind w:left="360" w:hanging="360" w:hangingChars="150"/>
              <w:rPr>
                <w:sz w:val="24"/>
              </w:rPr>
            </w:pPr>
            <w:r>
              <w:rPr>
                <w:rFonts w:hint="eastAsia"/>
                <w:sz w:val="24"/>
              </w:rPr>
              <w:t>投标文件递交地点:</w:t>
            </w:r>
            <w:r>
              <w:rPr>
                <w:rFonts w:hint="eastAsia" w:ascii="宋体" w:hAnsi="宋体"/>
                <w:color w:val="000000"/>
                <w:sz w:val="24"/>
                <w:lang w:eastAsia="zh-CN"/>
              </w:rPr>
              <w:t>盐城市大丰区公共资源交易中心</w:t>
            </w:r>
            <w:r>
              <w:rPr>
                <w:rFonts w:hint="eastAsia" w:ascii="宋体" w:hAnsi="宋体"/>
                <w:color w:val="C00000"/>
                <w:sz w:val="24"/>
              </w:rPr>
              <w:t>开标</w:t>
            </w:r>
            <w:r>
              <w:rPr>
                <w:rFonts w:hint="eastAsia" w:ascii="宋体" w:hAnsi="宋体"/>
                <w:color w:val="C00000"/>
                <w:sz w:val="24"/>
                <w:lang w:val="en-US" w:eastAsia="zh-CN"/>
              </w:rPr>
              <w:t>2</w:t>
            </w:r>
            <w:r>
              <w:rPr>
                <w:rFonts w:hint="eastAsia" w:ascii="宋体" w:hAnsi="宋体"/>
                <w:color w:val="C00000"/>
                <w:sz w:val="24"/>
              </w:rPr>
              <w:t xml:space="preserve"> 室 </w:t>
            </w: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17</w:t>
            </w:r>
          </w:p>
        </w:tc>
        <w:tc>
          <w:tcPr>
            <w:tcW w:w="1736" w:type="dxa"/>
            <w:vAlign w:val="center"/>
          </w:tcPr>
          <w:p>
            <w:pPr>
              <w:spacing w:line="360" w:lineRule="auto"/>
              <w:jc w:val="center"/>
              <w:rPr>
                <w:sz w:val="24"/>
              </w:rPr>
            </w:pPr>
            <w:r>
              <w:rPr>
                <w:rFonts w:hint="eastAsia"/>
                <w:sz w:val="24"/>
              </w:rPr>
              <w:t>8.2</w:t>
            </w:r>
          </w:p>
        </w:tc>
        <w:tc>
          <w:tcPr>
            <w:tcW w:w="6904" w:type="dxa"/>
            <w:vAlign w:val="center"/>
          </w:tcPr>
          <w:p>
            <w:pPr>
              <w:spacing w:line="360" w:lineRule="auto"/>
              <w:rPr>
                <w:sz w:val="24"/>
              </w:rPr>
            </w:pPr>
            <w:r>
              <w:rPr>
                <w:rFonts w:hint="eastAsia"/>
                <w:sz w:val="24"/>
              </w:rPr>
              <w:t>开标时间：</w:t>
            </w:r>
            <w:r>
              <w:rPr>
                <w:rFonts w:hint="eastAsia"/>
                <w:sz w:val="24"/>
                <w:u w:val="single"/>
              </w:rPr>
              <w:t xml:space="preserve"> </w:t>
            </w:r>
            <w:r>
              <w:rPr>
                <w:rFonts w:hint="eastAsia"/>
                <w:color w:val="0000FF"/>
                <w:sz w:val="24"/>
                <w:u w:val="single"/>
              </w:rPr>
              <w:t>201</w:t>
            </w:r>
            <w:r>
              <w:rPr>
                <w:rFonts w:hint="eastAsia"/>
                <w:color w:val="0000FF"/>
                <w:sz w:val="24"/>
                <w:u w:val="single"/>
                <w:lang w:val="en-US" w:eastAsia="zh-CN"/>
              </w:rPr>
              <w:t>8</w:t>
            </w:r>
            <w:r>
              <w:rPr>
                <w:rFonts w:hint="eastAsia"/>
                <w:color w:val="0000FF"/>
                <w:sz w:val="24"/>
                <w:u w:val="single"/>
              </w:rPr>
              <w:t xml:space="preserve"> </w:t>
            </w:r>
            <w:r>
              <w:rPr>
                <w:rFonts w:hint="eastAsia"/>
                <w:color w:val="0000FF"/>
                <w:sz w:val="24"/>
              </w:rPr>
              <w:t>年</w:t>
            </w:r>
            <w:r>
              <w:rPr>
                <w:rFonts w:hint="eastAsia"/>
                <w:color w:val="0000FF"/>
                <w:sz w:val="24"/>
                <w:u w:val="single"/>
                <w:lang w:val="en-US" w:eastAsia="zh-CN"/>
              </w:rPr>
              <w:t xml:space="preserve">9 </w:t>
            </w:r>
            <w:r>
              <w:rPr>
                <w:rFonts w:hint="eastAsia"/>
                <w:color w:val="0000FF"/>
                <w:sz w:val="24"/>
              </w:rPr>
              <w:t>月</w:t>
            </w:r>
            <w:r>
              <w:rPr>
                <w:rFonts w:hint="eastAsia"/>
                <w:color w:val="0000FF"/>
                <w:sz w:val="24"/>
                <w:u w:val="single"/>
              </w:rPr>
              <w:t xml:space="preserve"> </w:t>
            </w:r>
            <w:r>
              <w:rPr>
                <w:rFonts w:hint="eastAsia"/>
                <w:color w:val="0000FF"/>
                <w:sz w:val="24"/>
                <w:u w:val="single"/>
                <w:lang w:val="en-US" w:eastAsia="zh-CN"/>
              </w:rPr>
              <w:t>29</w:t>
            </w:r>
            <w:r>
              <w:rPr>
                <w:rFonts w:hint="eastAsia"/>
                <w:color w:val="0000FF"/>
                <w:sz w:val="24"/>
                <w:u w:val="single"/>
              </w:rPr>
              <w:t xml:space="preserve"> </w:t>
            </w:r>
            <w:r>
              <w:rPr>
                <w:rFonts w:hint="eastAsia"/>
                <w:color w:val="0000FF"/>
                <w:sz w:val="24"/>
              </w:rPr>
              <w:t>日</w:t>
            </w:r>
            <w:r>
              <w:rPr>
                <w:rFonts w:hint="eastAsia"/>
                <w:color w:val="0000FF"/>
                <w:sz w:val="24"/>
                <w:u w:val="single"/>
                <w:lang w:val="en-US" w:eastAsia="zh-CN"/>
              </w:rPr>
              <w:t>下</w:t>
            </w:r>
            <w:r>
              <w:rPr>
                <w:rFonts w:hint="eastAsia"/>
                <w:color w:val="0000FF"/>
                <w:sz w:val="24"/>
                <w:u w:val="single"/>
              </w:rPr>
              <w:t xml:space="preserve"> </w:t>
            </w:r>
            <w:r>
              <w:rPr>
                <w:rFonts w:hint="eastAsia"/>
                <w:color w:val="0000FF"/>
                <w:sz w:val="24"/>
              </w:rPr>
              <w:t>午</w:t>
            </w:r>
            <w:r>
              <w:rPr>
                <w:rFonts w:hint="eastAsia"/>
                <w:color w:val="0000FF"/>
                <w:sz w:val="24"/>
                <w:u w:val="single"/>
                <w:lang w:val="en-US" w:eastAsia="zh-CN"/>
              </w:rPr>
              <w:t>16：00</w:t>
            </w:r>
            <w:r>
              <w:rPr>
                <w:rFonts w:hint="eastAsia"/>
                <w:color w:val="0000FF"/>
                <w:sz w:val="24"/>
                <w:u w:val="single"/>
              </w:rPr>
              <w:t xml:space="preserve"> </w:t>
            </w:r>
            <w:r>
              <w:rPr>
                <w:rFonts w:hint="eastAsia"/>
                <w:color w:val="0000FF"/>
                <w:sz w:val="24"/>
              </w:rPr>
              <w:t>时</w:t>
            </w:r>
          </w:p>
          <w:p>
            <w:pPr>
              <w:spacing w:line="360" w:lineRule="auto"/>
              <w:rPr>
                <w:sz w:val="24"/>
              </w:rPr>
            </w:pPr>
            <w:r>
              <w:rPr>
                <w:rFonts w:hint="eastAsia"/>
                <w:sz w:val="24"/>
              </w:rPr>
              <w:t>开标地点：</w:t>
            </w:r>
            <w:r>
              <w:rPr>
                <w:rFonts w:hint="eastAsia" w:ascii="宋体" w:hAnsi="宋体" w:cs="宋体"/>
                <w:bCs/>
                <w:color w:val="0000FF"/>
                <w:sz w:val="24"/>
                <w:u w:val="single"/>
                <w:lang w:eastAsia="zh-CN"/>
              </w:rPr>
              <w:t>盐城市大丰区公共资源交易中心</w:t>
            </w:r>
            <w:r>
              <w:rPr>
                <w:rFonts w:hint="eastAsia" w:ascii="宋体" w:hAnsi="宋体"/>
                <w:color w:val="0000FF"/>
                <w:sz w:val="24"/>
              </w:rPr>
              <w:t>(</w:t>
            </w:r>
            <w:r>
              <w:rPr>
                <w:rFonts w:hint="eastAsia" w:ascii="宋体" w:hAnsi="宋体"/>
                <w:color w:val="000000"/>
                <w:sz w:val="24"/>
              </w:rPr>
              <w:t>城东新区丰华国际大厦4楼，盐城市大丰区风华路与飞达路交叉西150米</w:t>
            </w:r>
            <w:r>
              <w:rPr>
                <w:rFonts w:hint="eastAsia" w:ascii="宋体" w:hAnsi="宋体"/>
                <w:color w:val="0000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r>
              <w:rPr>
                <w:rFonts w:hint="eastAsia"/>
                <w:sz w:val="24"/>
              </w:rPr>
              <w:t>18</w:t>
            </w:r>
          </w:p>
        </w:tc>
        <w:tc>
          <w:tcPr>
            <w:tcW w:w="1736" w:type="dxa"/>
            <w:vAlign w:val="center"/>
          </w:tcPr>
          <w:p>
            <w:pPr>
              <w:spacing w:line="360" w:lineRule="auto"/>
              <w:jc w:val="center"/>
              <w:rPr>
                <w:sz w:val="24"/>
              </w:rPr>
            </w:pPr>
            <w:r>
              <w:rPr>
                <w:rFonts w:hint="eastAsia"/>
                <w:sz w:val="24"/>
              </w:rPr>
              <w:t>9.2</w:t>
            </w:r>
          </w:p>
        </w:tc>
        <w:tc>
          <w:tcPr>
            <w:tcW w:w="6904" w:type="dxa"/>
            <w:vAlign w:val="center"/>
          </w:tcPr>
          <w:p>
            <w:pPr>
              <w:spacing w:line="360" w:lineRule="auto"/>
              <w:rPr>
                <w:sz w:val="24"/>
              </w:rPr>
            </w:pPr>
            <w:r>
              <w:rPr>
                <w:rFonts w:hint="eastAsia"/>
                <w:sz w:val="24"/>
              </w:rPr>
              <w:t>评标方法：</w:t>
            </w:r>
          </w:p>
          <w:p>
            <w:pPr>
              <w:spacing w:line="360" w:lineRule="auto"/>
              <w:rPr>
                <w:sz w:val="24"/>
              </w:rPr>
            </w:pPr>
            <w:r>
              <w:rPr>
                <w:rFonts w:hint="eastAsia"/>
                <w:sz w:val="24"/>
              </w:rPr>
              <w:t xml:space="preserve">□经评审的最低评标价法    </w:t>
            </w:r>
          </w:p>
          <w:p>
            <w:pPr>
              <w:spacing w:line="360" w:lineRule="auto"/>
              <w:rPr>
                <w:sz w:val="24"/>
              </w:rPr>
            </w:pPr>
            <w:r>
              <w:rPr>
                <w:rFonts w:hint="eastAsia"/>
                <w:sz w:val="24"/>
              </w:rPr>
              <w:sym w:font="Wingdings 2" w:char="F052"/>
            </w:r>
            <w:r>
              <w:rPr>
                <w:rFonts w:hint="eastAsia"/>
                <w:sz w:val="24"/>
              </w:rPr>
              <w:t>合理低价法（其中评标基准价的浮动系数范围</w:t>
            </w:r>
            <w:r>
              <w:rPr>
                <w:rFonts w:hint="eastAsia"/>
                <w:sz w:val="24"/>
                <w:u w:val="single"/>
              </w:rPr>
              <w:t xml:space="preserve"> </w:t>
            </w:r>
            <w:r>
              <w:rPr>
                <w:rFonts w:hint="eastAsia"/>
                <w:sz w:val="24"/>
                <w:u w:val="single"/>
                <w:lang w:val="en-US" w:eastAsia="zh-CN"/>
              </w:rPr>
              <w:t>97</w:t>
            </w:r>
            <w:r>
              <w:rPr>
                <w:rFonts w:hint="eastAsia"/>
                <w:sz w:val="24"/>
                <w:u w:val="single"/>
              </w:rPr>
              <w:t xml:space="preserve">  </w:t>
            </w:r>
            <w:r>
              <w:rPr>
                <w:rFonts w:hint="eastAsia"/>
                <w:sz w:val="24"/>
              </w:rPr>
              <w:t>%~</w:t>
            </w:r>
            <w:r>
              <w:rPr>
                <w:rFonts w:hint="eastAsia"/>
                <w:sz w:val="24"/>
                <w:u w:val="single"/>
              </w:rPr>
              <w:t xml:space="preserve"> </w:t>
            </w:r>
            <w:r>
              <w:rPr>
                <w:rFonts w:hint="eastAsia"/>
                <w:sz w:val="24"/>
                <w:u w:val="single"/>
                <w:lang w:val="en-US" w:eastAsia="zh-CN"/>
              </w:rPr>
              <w:t>99</w:t>
            </w:r>
            <w:r>
              <w:rPr>
                <w:rFonts w:hint="eastAsia"/>
                <w:sz w:val="24"/>
                <w:u w:val="single"/>
              </w:rPr>
              <w:t xml:space="preserve"> </w:t>
            </w:r>
            <w:r>
              <w:rPr>
                <w:rFonts w:hint="eastAsia"/>
                <w:sz w:val="24"/>
              </w:rPr>
              <w:t>%）</w:t>
            </w:r>
          </w:p>
          <w:p>
            <w:pPr>
              <w:spacing w:line="360" w:lineRule="auto"/>
              <w:rPr>
                <w:b/>
                <w:szCs w:val="21"/>
              </w:rPr>
            </w:pPr>
            <w:r>
              <w:rPr>
                <w:rFonts w:hint="eastAsia"/>
                <w:b/>
                <w:szCs w:val="21"/>
              </w:rPr>
              <w:t>注：评标基准价的浮动系数应以1为中间值上下浮动。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09" w:type="dxa"/>
            <w:vAlign w:val="center"/>
          </w:tcPr>
          <w:p>
            <w:pPr>
              <w:spacing w:line="360" w:lineRule="auto"/>
              <w:jc w:val="center"/>
              <w:rPr>
                <w:sz w:val="24"/>
              </w:rPr>
            </w:pPr>
            <w:r>
              <w:rPr>
                <w:rFonts w:hint="eastAsia"/>
                <w:sz w:val="24"/>
              </w:rPr>
              <w:t>19</w:t>
            </w:r>
          </w:p>
        </w:tc>
        <w:tc>
          <w:tcPr>
            <w:tcW w:w="1736" w:type="dxa"/>
            <w:vAlign w:val="center"/>
          </w:tcPr>
          <w:p>
            <w:pPr>
              <w:spacing w:line="360" w:lineRule="auto"/>
              <w:jc w:val="center"/>
              <w:rPr>
                <w:sz w:val="24"/>
              </w:rPr>
            </w:pPr>
            <w:r>
              <w:rPr>
                <w:rFonts w:hint="eastAsia"/>
                <w:sz w:val="24"/>
              </w:rPr>
              <w:t>10.2</w:t>
            </w:r>
          </w:p>
        </w:tc>
        <w:tc>
          <w:tcPr>
            <w:tcW w:w="6904" w:type="dxa"/>
            <w:vAlign w:val="center"/>
          </w:tcPr>
          <w:p>
            <w:pPr>
              <w:spacing w:line="360" w:lineRule="auto"/>
              <w:rPr>
                <w:sz w:val="24"/>
              </w:rPr>
            </w:pPr>
            <w:r>
              <w:rPr>
                <w:rFonts w:hint="eastAsia"/>
                <w:sz w:val="24"/>
              </w:rPr>
              <w:t>履约保证金金额：不超过中标合同价的</w:t>
            </w:r>
            <w:r>
              <w:rPr>
                <w:rFonts w:hint="eastAsia"/>
                <w:sz w:val="24"/>
                <w:lang w:val="en-US" w:eastAsia="zh-CN"/>
              </w:rPr>
              <w:t>5</w:t>
            </w:r>
            <w:r>
              <w:rPr>
                <w:rFonts w:hint="eastAsia"/>
                <w:sz w:val="24"/>
              </w:rPr>
              <w:t>%</w:t>
            </w:r>
          </w:p>
          <w:p>
            <w:pPr>
              <w:spacing w:line="360" w:lineRule="auto"/>
              <w:rPr>
                <w:sz w:val="24"/>
              </w:rPr>
            </w:pPr>
            <w:r>
              <w:rPr>
                <w:rFonts w:hint="eastAsia"/>
                <w:sz w:val="24"/>
              </w:rPr>
              <w:t>履约保证金形式：</w:t>
            </w:r>
            <w:r>
              <w:rPr>
                <w:rFonts w:hint="eastAsia"/>
                <w:b/>
                <w:szCs w:val="21"/>
              </w:rPr>
              <w:t>招标人不得指定或者变相指定履约保证金的支付形式，由中标人自主选择银行保函或者现金、支票等支付形式。</w:t>
            </w:r>
            <w:r>
              <w:rPr>
                <w:rFonts w:hint="eastAsia"/>
                <w:sz w:val="24"/>
              </w:rPr>
              <w:t xml:space="preserve"> </w:t>
            </w:r>
          </w:p>
          <w:p>
            <w:pPr>
              <w:spacing w:line="360" w:lineRule="auto"/>
              <w:rPr>
                <w:color w:val="000000" w:themeColor="text1"/>
                <w:sz w:val="24"/>
              </w:rPr>
            </w:pPr>
            <w:r>
              <w:rPr>
                <w:rFonts w:hint="eastAsia"/>
                <w:color w:val="000000" w:themeColor="text1"/>
                <w:sz w:val="24"/>
              </w:rPr>
              <w:t>招标人开户名称：</w:t>
            </w:r>
          </w:p>
          <w:p>
            <w:pPr>
              <w:spacing w:line="360" w:lineRule="auto"/>
              <w:rPr>
                <w:color w:val="000000" w:themeColor="text1"/>
                <w:sz w:val="24"/>
              </w:rPr>
            </w:pPr>
            <w:r>
              <w:rPr>
                <w:rFonts w:hint="eastAsia"/>
                <w:color w:val="000000" w:themeColor="text1"/>
                <w:sz w:val="24"/>
              </w:rPr>
              <w:t>开户行：</w:t>
            </w:r>
          </w:p>
          <w:p>
            <w:pPr>
              <w:spacing w:line="360" w:lineRule="auto"/>
              <w:rPr>
                <w:sz w:val="24"/>
              </w:rPr>
            </w:pPr>
            <w:r>
              <w:rPr>
                <w:rFonts w:hint="eastAsia"/>
                <w:color w:val="000000" w:themeColor="text1"/>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09" w:type="dxa"/>
            <w:vAlign w:val="center"/>
          </w:tcPr>
          <w:p>
            <w:pPr>
              <w:spacing w:line="360" w:lineRule="auto"/>
              <w:jc w:val="center"/>
              <w:rPr>
                <w:sz w:val="24"/>
              </w:rPr>
            </w:pPr>
            <w:r>
              <w:rPr>
                <w:rFonts w:hint="eastAsia"/>
                <w:sz w:val="24"/>
              </w:rPr>
              <w:t>20</w:t>
            </w:r>
          </w:p>
        </w:tc>
        <w:tc>
          <w:tcPr>
            <w:tcW w:w="1736" w:type="dxa"/>
            <w:vAlign w:val="center"/>
          </w:tcPr>
          <w:p>
            <w:pPr>
              <w:spacing w:line="360" w:lineRule="auto"/>
              <w:jc w:val="center"/>
              <w:rPr>
                <w:sz w:val="24"/>
              </w:rPr>
            </w:pPr>
            <w:r>
              <w:rPr>
                <w:rFonts w:hint="eastAsia"/>
                <w:sz w:val="24"/>
              </w:rPr>
              <w:t>10.3</w:t>
            </w:r>
          </w:p>
        </w:tc>
        <w:tc>
          <w:tcPr>
            <w:tcW w:w="6904" w:type="dxa"/>
            <w:vAlign w:val="center"/>
          </w:tcPr>
          <w:p>
            <w:pPr>
              <w:spacing w:line="360" w:lineRule="auto"/>
              <w:rPr>
                <w:sz w:val="24"/>
              </w:rPr>
            </w:pPr>
            <w:r>
              <w:rPr>
                <w:rFonts w:hint="eastAsia"/>
                <w:sz w:val="24"/>
              </w:rPr>
              <w:t>农民工工资保证金：</w:t>
            </w:r>
            <w:r>
              <w:rPr>
                <w:rFonts w:hint="eastAsia"/>
                <w:b/>
                <w:szCs w:val="21"/>
              </w:rPr>
              <w:t>签订合同前，中标人须按中标合同价的1%缴纳农民工工资保证金（最高不超过80万），该笔款项须汇入业主指定的农民工工资专用账户，以防止出现</w:t>
            </w:r>
            <w:r>
              <w:rPr>
                <w:b/>
                <w:szCs w:val="21"/>
              </w:rPr>
              <w:t>拖欠或克扣农民工工资行为</w:t>
            </w:r>
            <w:r>
              <w:rPr>
                <w:rFonts w:hint="eastAsia"/>
                <w:b/>
                <w:szCs w:val="21"/>
              </w:rPr>
              <w:t>。工程交工验收合格且付清农民工工资后15日内将无息退还该项费用。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09" w:type="dxa"/>
            <w:vAlign w:val="center"/>
          </w:tcPr>
          <w:p>
            <w:pPr>
              <w:spacing w:line="360" w:lineRule="auto"/>
              <w:jc w:val="center"/>
              <w:rPr>
                <w:sz w:val="24"/>
              </w:rPr>
            </w:pPr>
            <w:r>
              <w:rPr>
                <w:rFonts w:hint="eastAsia"/>
                <w:sz w:val="24"/>
              </w:rPr>
              <w:t>21</w:t>
            </w:r>
          </w:p>
        </w:tc>
        <w:tc>
          <w:tcPr>
            <w:tcW w:w="1736" w:type="dxa"/>
            <w:vAlign w:val="center"/>
          </w:tcPr>
          <w:p>
            <w:pPr>
              <w:spacing w:line="360" w:lineRule="auto"/>
              <w:jc w:val="center"/>
              <w:rPr>
                <w:sz w:val="24"/>
              </w:rPr>
            </w:pPr>
            <w:r>
              <w:rPr>
                <w:rFonts w:hint="eastAsia"/>
                <w:sz w:val="24"/>
              </w:rPr>
              <w:t>12.2</w:t>
            </w:r>
          </w:p>
        </w:tc>
        <w:tc>
          <w:tcPr>
            <w:tcW w:w="6904" w:type="dxa"/>
            <w:vAlign w:val="center"/>
          </w:tcPr>
          <w:p>
            <w:pPr>
              <w:spacing w:line="360" w:lineRule="auto"/>
              <w:rPr>
                <w:sz w:val="24"/>
              </w:rPr>
            </w:pPr>
            <w:r>
              <w:rPr>
                <w:rFonts w:hint="eastAsia"/>
                <w:sz w:val="24"/>
              </w:rPr>
              <w:t>监督部门：</w:t>
            </w:r>
          </w:p>
          <w:p>
            <w:pPr>
              <w:spacing w:line="360" w:lineRule="auto"/>
              <w:rPr>
                <w:sz w:val="24"/>
              </w:rPr>
            </w:pPr>
            <w:r>
              <w:rPr>
                <w:rFonts w:hint="eastAsia"/>
                <w:sz w:val="24"/>
              </w:rPr>
              <w:t>行政监督部门：            电话：        传真：</w:t>
            </w:r>
          </w:p>
          <w:p>
            <w:pPr>
              <w:spacing w:line="360" w:lineRule="auto"/>
              <w:rPr>
                <w:sz w:val="24"/>
              </w:rPr>
            </w:pPr>
            <w:r>
              <w:rPr>
                <w:rFonts w:hint="eastAsia"/>
                <w:sz w:val="24"/>
              </w:rPr>
              <w:t>纪检监察部门：            电话：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9" w:type="dxa"/>
            <w:vAlign w:val="center"/>
          </w:tcPr>
          <w:p>
            <w:pPr>
              <w:spacing w:line="360" w:lineRule="auto"/>
              <w:jc w:val="center"/>
              <w:rPr>
                <w:sz w:val="24"/>
              </w:rPr>
            </w:pPr>
            <w:r>
              <w:rPr>
                <w:rFonts w:hint="eastAsia"/>
                <w:sz w:val="24"/>
              </w:rPr>
              <w:t>22</w:t>
            </w:r>
          </w:p>
        </w:tc>
        <w:tc>
          <w:tcPr>
            <w:tcW w:w="1736" w:type="dxa"/>
            <w:vAlign w:val="center"/>
          </w:tcPr>
          <w:p>
            <w:pPr>
              <w:spacing w:line="360" w:lineRule="auto"/>
              <w:jc w:val="center"/>
              <w:rPr>
                <w:sz w:val="24"/>
              </w:rPr>
            </w:pPr>
            <w:r>
              <w:rPr>
                <w:rFonts w:hint="eastAsia"/>
                <w:sz w:val="24"/>
              </w:rPr>
              <w:t>合同协议书二</w:t>
            </w:r>
          </w:p>
        </w:tc>
        <w:tc>
          <w:tcPr>
            <w:tcW w:w="6904" w:type="dxa"/>
            <w:vAlign w:val="center"/>
          </w:tcPr>
          <w:p>
            <w:pPr>
              <w:spacing w:line="360" w:lineRule="auto"/>
              <w:rPr>
                <w:sz w:val="24"/>
              </w:rPr>
            </w:pPr>
            <w:r>
              <w:rPr>
                <w:rFonts w:hint="eastAsia"/>
                <w:sz w:val="24"/>
              </w:rPr>
              <w:t>缺陷责任期（交竣工验收后）</w:t>
            </w:r>
            <w:r>
              <w:rPr>
                <w:rFonts w:hint="eastAsia"/>
                <w:sz w:val="24"/>
                <w:u w:val="single"/>
              </w:rPr>
              <w:t xml:space="preserve">  </w:t>
            </w:r>
            <w:r>
              <w:rPr>
                <w:rFonts w:hint="eastAsia"/>
                <w:sz w:val="24"/>
                <w:u w:val="single"/>
                <w:lang w:val="en-US" w:eastAsia="zh-CN"/>
              </w:rPr>
              <w:t>3</w:t>
            </w:r>
            <w:r>
              <w:rPr>
                <w:rFonts w:hint="eastAsia"/>
                <w:sz w:val="24"/>
                <w:u w:val="single"/>
              </w:rPr>
              <w:t xml:space="preserve">  </w:t>
            </w: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09" w:type="dxa"/>
            <w:vAlign w:val="center"/>
          </w:tcPr>
          <w:p>
            <w:pPr>
              <w:spacing w:line="360" w:lineRule="auto"/>
              <w:jc w:val="center"/>
              <w:rPr>
                <w:sz w:val="24"/>
              </w:rPr>
            </w:pPr>
            <w:r>
              <w:rPr>
                <w:rFonts w:hint="eastAsia"/>
                <w:sz w:val="24"/>
              </w:rPr>
              <w:t>23</w:t>
            </w:r>
          </w:p>
        </w:tc>
        <w:tc>
          <w:tcPr>
            <w:tcW w:w="1736" w:type="dxa"/>
            <w:vAlign w:val="center"/>
          </w:tcPr>
          <w:p>
            <w:pPr>
              <w:spacing w:line="360" w:lineRule="auto"/>
              <w:jc w:val="center"/>
              <w:rPr>
                <w:sz w:val="24"/>
              </w:rPr>
            </w:pPr>
            <w:r>
              <w:rPr>
                <w:rFonts w:hint="eastAsia"/>
                <w:sz w:val="24"/>
              </w:rPr>
              <w:t>合同协议书三</w:t>
            </w:r>
          </w:p>
        </w:tc>
        <w:tc>
          <w:tcPr>
            <w:tcW w:w="6904" w:type="dxa"/>
            <w:vAlign w:val="center"/>
          </w:tcPr>
          <w:p>
            <w:pPr>
              <w:spacing w:line="360" w:lineRule="auto"/>
              <w:rPr>
                <w:sz w:val="24"/>
              </w:rPr>
            </w:pPr>
            <w:r>
              <w:rPr>
                <w:rFonts w:hint="eastAsia"/>
                <w:sz w:val="24"/>
              </w:rPr>
              <w:t>是否允许合同调价：</w:t>
            </w:r>
            <w:r>
              <w:rPr>
                <w:rFonts w:hint="eastAsia"/>
                <w:sz w:val="24"/>
              </w:rPr>
              <w:sym w:font="Wingdings 2" w:char="F052"/>
            </w:r>
            <w:r>
              <w:rPr>
                <w:rFonts w:hint="eastAsia"/>
                <w:sz w:val="24"/>
              </w:rPr>
              <w:t xml:space="preserve">不允许调价   </w:t>
            </w:r>
          </w:p>
          <w:p>
            <w:pPr>
              <w:spacing w:line="360" w:lineRule="auto"/>
              <w:ind w:firstLine="2160" w:firstLineChars="900"/>
              <w:rPr>
                <w:sz w:val="24"/>
              </w:rPr>
            </w:pPr>
            <w:r>
              <w:rPr>
                <w:rFonts w:hint="eastAsia"/>
                <w:sz w:val="24"/>
              </w:rPr>
              <w:t>□按</w:t>
            </w:r>
            <w:r>
              <w:rPr>
                <w:rFonts w:hint="eastAsia"/>
                <w:sz w:val="24"/>
                <w:u w:val="single"/>
              </w:rPr>
              <w:t xml:space="preserve">实际完成工程量  </w:t>
            </w:r>
            <w:r>
              <w:rPr>
                <w:rFonts w:hint="eastAsia"/>
                <w:sz w:val="24"/>
              </w:rPr>
              <w:t>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09" w:type="dxa"/>
            <w:vAlign w:val="center"/>
          </w:tcPr>
          <w:p>
            <w:pPr>
              <w:spacing w:line="360" w:lineRule="auto"/>
              <w:jc w:val="center"/>
              <w:rPr>
                <w:sz w:val="24"/>
              </w:rPr>
            </w:pPr>
            <w:r>
              <w:rPr>
                <w:rFonts w:hint="eastAsia"/>
                <w:sz w:val="24"/>
              </w:rPr>
              <w:t>24</w:t>
            </w:r>
          </w:p>
        </w:tc>
        <w:tc>
          <w:tcPr>
            <w:tcW w:w="1736" w:type="dxa"/>
            <w:vAlign w:val="center"/>
          </w:tcPr>
          <w:p>
            <w:pPr>
              <w:spacing w:line="360" w:lineRule="auto"/>
              <w:jc w:val="center"/>
              <w:rPr>
                <w:sz w:val="24"/>
              </w:rPr>
            </w:pPr>
            <w:r>
              <w:rPr>
                <w:rFonts w:hint="eastAsia"/>
                <w:sz w:val="24"/>
              </w:rPr>
              <w:t>合同协议书四</w:t>
            </w:r>
          </w:p>
        </w:tc>
        <w:tc>
          <w:tcPr>
            <w:tcW w:w="6904" w:type="dxa"/>
            <w:vAlign w:val="center"/>
          </w:tcPr>
          <w:p>
            <w:pPr>
              <w:spacing w:line="360" w:lineRule="auto"/>
              <w:rPr>
                <w:sz w:val="24"/>
              </w:rPr>
            </w:pPr>
            <w:r>
              <w:rPr>
                <w:rFonts w:hint="eastAsia"/>
                <w:sz w:val="24"/>
              </w:rPr>
              <w:t>支付条件：详见合同协议书</w:t>
            </w:r>
          </w:p>
        </w:tc>
      </w:tr>
    </w:tbl>
    <w:p>
      <w:pPr>
        <w:widowControl/>
        <w:spacing w:beforeLines="50" w:afterLines="50" w:line="360" w:lineRule="auto"/>
        <w:ind w:firstLine="883" w:firstLineChars="200"/>
        <w:jc w:val="center"/>
        <w:rPr>
          <w:rFonts w:hint="eastAsia" w:cs="宋体" w:asciiTheme="minorEastAsia" w:hAnsiTheme="minorEastAsia"/>
          <w:b/>
          <w:kern w:val="0"/>
          <w:sz w:val="44"/>
          <w:szCs w:val="44"/>
          <w:lang w:eastAsia="zh-CN"/>
        </w:rPr>
      </w:pPr>
      <w:bookmarkStart w:id="0" w:name="OLE_LINK2"/>
      <w:bookmarkStart w:id="1" w:name="OLE_LINK1"/>
      <w:bookmarkStart w:id="2" w:name="OLE_LINK3"/>
      <w:bookmarkStart w:id="3" w:name="OLE_LINK5"/>
      <w:bookmarkStart w:id="4" w:name="OLE_LINK10"/>
      <w:bookmarkStart w:id="5" w:name="OLE_LINK6"/>
      <w:bookmarkStart w:id="6" w:name="OLE_LINK4"/>
    </w:p>
    <w:p>
      <w:pPr>
        <w:widowControl/>
        <w:spacing w:beforeLines="50" w:afterLines="50" w:line="360" w:lineRule="auto"/>
        <w:jc w:val="center"/>
        <w:rPr>
          <w:rFonts w:cs="宋体" w:asciiTheme="minorEastAsia" w:hAnsiTheme="minorEastAsia"/>
          <w:b/>
          <w:kern w:val="0"/>
          <w:sz w:val="44"/>
          <w:szCs w:val="44"/>
        </w:rPr>
      </w:pPr>
      <w:r>
        <w:rPr>
          <w:rFonts w:hint="eastAsia" w:cs="宋体" w:asciiTheme="minorEastAsia" w:hAnsiTheme="minorEastAsia"/>
          <w:b/>
          <w:kern w:val="0"/>
          <w:sz w:val="44"/>
          <w:szCs w:val="44"/>
          <w:lang w:eastAsia="zh-CN"/>
        </w:rPr>
        <w:t>第一章</w:t>
      </w:r>
      <w:r>
        <w:rPr>
          <w:rFonts w:hint="eastAsia" w:cs="宋体" w:asciiTheme="minorEastAsia" w:hAnsiTheme="minorEastAsia"/>
          <w:b/>
          <w:kern w:val="0"/>
          <w:sz w:val="44"/>
          <w:szCs w:val="44"/>
          <w:lang w:val="en-US" w:eastAsia="zh-CN"/>
        </w:rPr>
        <w:t xml:space="preserve">   </w:t>
      </w:r>
      <w:r>
        <w:rPr>
          <w:rFonts w:cs="宋体" w:asciiTheme="minorEastAsia" w:hAnsiTheme="minorEastAsia"/>
          <w:b/>
          <w:kern w:val="0"/>
          <w:sz w:val="44"/>
          <w:szCs w:val="44"/>
        </w:rPr>
        <w:t>招标公告</w:t>
      </w:r>
    </w:p>
    <w:bookmarkEnd w:id="0"/>
    <w:bookmarkEnd w:id="1"/>
    <w:bookmarkEnd w:id="2"/>
    <w:bookmarkEnd w:id="3"/>
    <w:bookmarkEnd w:id="4"/>
    <w:bookmarkEnd w:id="5"/>
    <w:bookmarkEnd w:id="6"/>
    <w:p/>
    <w:p/>
    <w:p/>
    <w:p/>
    <w:p/>
    <w:p/>
    <w:p/>
    <w:p/>
    <w:p/>
    <w:p/>
    <w:p/>
    <w:p/>
    <w:p/>
    <w:p/>
    <w:p/>
    <w:p/>
    <w:p>
      <w:pPr>
        <w:ind w:firstLine="562" w:firstLineChars="200"/>
        <w:jc w:val="left"/>
      </w:pPr>
      <w:r>
        <w:rPr>
          <w:rFonts w:hint="eastAsia" w:ascii="宋体" w:hAnsi="宋体"/>
          <w:b/>
          <w:sz w:val="28"/>
          <w:szCs w:val="28"/>
        </w:rPr>
        <w:t>详见</w:t>
      </w:r>
      <w:r>
        <w:rPr>
          <w:rFonts w:hint="eastAsia" w:ascii="宋体" w:hAnsi="宋体" w:cs="宋体"/>
          <w:b/>
          <w:kern w:val="0"/>
          <w:sz w:val="28"/>
          <w:szCs w:val="28"/>
        </w:rPr>
        <w:t>江苏省建设工程招标网www.jszb.com.cn 、盐城市招标投标会员系统</w:t>
      </w:r>
      <w:r>
        <w:rPr>
          <w:rFonts w:hint="eastAsia" w:ascii="宋体" w:hAnsi="宋体" w:cs="宋体"/>
          <w:b/>
          <w:kern w:val="0"/>
          <w:sz w:val="28"/>
          <w:szCs w:val="28"/>
          <w:u w:val="single"/>
        </w:rPr>
        <w:t> </w:t>
      </w:r>
      <w:r>
        <w:rPr>
          <w:u w:val="single"/>
        </w:rPr>
        <w:fldChar w:fldCharType="begin"/>
      </w:r>
      <w:r>
        <w:rPr>
          <w:u w:val="single"/>
        </w:rPr>
        <w:instrText xml:space="preserve">HYPERLINK "http://221.231.4.242:81/yanchenghuiyuan/login.aspx"</w:instrText>
      </w:r>
      <w:r>
        <w:rPr>
          <w:u w:val="single"/>
        </w:rPr>
        <w:fldChar w:fldCharType="separate"/>
      </w:r>
      <w:r>
        <w:rPr>
          <w:rStyle w:val="12"/>
          <w:rFonts w:ascii="宋体" w:hAnsi="宋体" w:cs="宋体"/>
          <w:b/>
          <w:color w:val="auto"/>
          <w:kern w:val="0"/>
          <w:sz w:val="28"/>
          <w:szCs w:val="28"/>
          <w:u w:val="single"/>
        </w:rPr>
        <w:t>http://2</w:t>
      </w:r>
      <w:r>
        <w:rPr>
          <w:rStyle w:val="12"/>
          <w:rFonts w:hint="eastAsia" w:ascii="宋体" w:hAnsi="宋体" w:cs="宋体"/>
          <w:b/>
          <w:color w:val="auto"/>
          <w:kern w:val="0"/>
          <w:sz w:val="28"/>
          <w:szCs w:val="28"/>
          <w:u w:val="single"/>
        </w:rPr>
        <w:t>21</w:t>
      </w:r>
      <w:r>
        <w:rPr>
          <w:rStyle w:val="12"/>
          <w:rFonts w:ascii="宋体" w:hAnsi="宋体" w:cs="宋体"/>
          <w:b/>
          <w:color w:val="auto"/>
          <w:kern w:val="0"/>
          <w:sz w:val="28"/>
          <w:szCs w:val="28"/>
          <w:u w:val="single"/>
        </w:rPr>
        <w:t>.</w:t>
      </w:r>
      <w:r>
        <w:rPr>
          <w:rStyle w:val="12"/>
          <w:rFonts w:hint="eastAsia" w:ascii="宋体" w:hAnsi="宋体" w:cs="宋体"/>
          <w:b/>
          <w:color w:val="auto"/>
          <w:kern w:val="0"/>
          <w:sz w:val="28"/>
          <w:szCs w:val="28"/>
          <w:u w:val="single"/>
        </w:rPr>
        <w:t>231</w:t>
      </w:r>
      <w:r>
        <w:rPr>
          <w:rStyle w:val="12"/>
          <w:rFonts w:ascii="宋体" w:hAnsi="宋体" w:cs="宋体"/>
          <w:b/>
          <w:color w:val="auto"/>
          <w:kern w:val="0"/>
          <w:sz w:val="28"/>
          <w:szCs w:val="28"/>
          <w:u w:val="single"/>
        </w:rPr>
        <w:t>.</w:t>
      </w:r>
      <w:r>
        <w:rPr>
          <w:rStyle w:val="12"/>
          <w:rFonts w:hint="eastAsia" w:ascii="宋体" w:hAnsi="宋体" w:cs="宋体"/>
          <w:b/>
          <w:color w:val="auto"/>
          <w:kern w:val="0"/>
          <w:sz w:val="28"/>
          <w:szCs w:val="28"/>
          <w:u w:val="single"/>
        </w:rPr>
        <w:t>4</w:t>
      </w:r>
      <w:r>
        <w:rPr>
          <w:rStyle w:val="12"/>
          <w:rFonts w:ascii="宋体" w:hAnsi="宋体" w:cs="宋体"/>
          <w:b/>
          <w:color w:val="auto"/>
          <w:kern w:val="0"/>
          <w:sz w:val="28"/>
          <w:szCs w:val="28"/>
          <w:u w:val="single"/>
        </w:rPr>
        <w:t>.</w:t>
      </w:r>
      <w:r>
        <w:rPr>
          <w:rStyle w:val="12"/>
          <w:rFonts w:hint="eastAsia" w:ascii="宋体" w:hAnsi="宋体" w:cs="宋体"/>
          <w:b/>
          <w:color w:val="auto"/>
          <w:kern w:val="0"/>
          <w:sz w:val="28"/>
          <w:szCs w:val="28"/>
          <w:u w:val="single"/>
        </w:rPr>
        <w:t>242</w:t>
      </w:r>
      <w:r>
        <w:rPr>
          <w:rStyle w:val="12"/>
          <w:rFonts w:ascii="宋体" w:hAnsi="宋体" w:cs="宋体"/>
          <w:b/>
          <w:color w:val="auto"/>
          <w:kern w:val="0"/>
          <w:sz w:val="28"/>
          <w:szCs w:val="28"/>
          <w:u w:val="single"/>
        </w:rPr>
        <w:t>:81/yanchenghuiyuan/login.aspx</w:t>
      </w:r>
      <w:r>
        <w:rPr>
          <w:u w:val="single"/>
        </w:rPr>
        <w:fldChar w:fldCharType="end"/>
      </w:r>
      <w:r>
        <w:rPr>
          <w:rFonts w:hint="eastAsia" w:ascii="宋体" w:hAnsi="宋体" w:cs="宋体"/>
          <w:b/>
          <w:kern w:val="0"/>
          <w:sz w:val="28"/>
          <w:szCs w:val="28"/>
        </w:rPr>
        <w:t>。</w:t>
      </w:r>
    </w:p>
    <w:p/>
    <w:p/>
    <w:p/>
    <w:p/>
    <w:p/>
    <w:p/>
    <w:p/>
    <w:p/>
    <w:p/>
    <w:p/>
    <w:p/>
    <w:p/>
    <w:p/>
    <w:p/>
    <w:p/>
    <w:p/>
    <w:p/>
    <w:p/>
    <w:p>
      <w:pPr>
        <w:jc w:val="center"/>
        <w:rPr>
          <w:b/>
          <w:bCs/>
          <w:sz w:val="48"/>
          <w:szCs w:val="48"/>
        </w:rPr>
      </w:pPr>
      <w:r>
        <w:rPr>
          <w:rFonts w:hint="eastAsia"/>
          <w:b/>
          <w:bCs/>
          <w:sz w:val="48"/>
          <w:szCs w:val="48"/>
        </w:rPr>
        <w:t>第二章  投标人须知</w:t>
      </w:r>
    </w:p>
    <w:p/>
    <w:p>
      <w:pPr>
        <w:jc w:val="center"/>
        <w:rPr>
          <w:b/>
          <w:bCs/>
          <w:sz w:val="36"/>
          <w:szCs w:val="36"/>
        </w:rPr>
      </w:pPr>
      <w:r>
        <w:rPr>
          <w:rFonts w:hint="eastAsia"/>
          <w:b/>
          <w:bCs/>
          <w:sz w:val="36"/>
          <w:szCs w:val="36"/>
        </w:rPr>
        <w:t>投标人须知</w:t>
      </w:r>
    </w:p>
    <w:p>
      <w:pPr>
        <w:spacing w:line="360" w:lineRule="auto"/>
        <w:outlineLvl w:val="0"/>
        <w:rPr>
          <w:rFonts w:ascii="黑体" w:hAnsi="宋体" w:eastAsia="黑体"/>
          <w:b/>
          <w:sz w:val="24"/>
        </w:rPr>
      </w:pPr>
      <w:r>
        <w:rPr>
          <w:rFonts w:hint="eastAsia" w:ascii="黑体" w:hAnsi="宋体" w:eastAsia="黑体"/>
          <w:b/>
          <w:sz w:val="24"/>
        </w:rPr>
        <w:t>1．招标项目概况</w:t>
      </w:r>
    </w:p>
    <w:p>
      <w:pPr>
        <w:spacing w:line="360" w:lineRule="auto"/>
        <w:ind w:firstLine="360" w:firstLineChars="150"/>
        <w:rPr>
          <w:rFonts w:ascii="宋体" w:hAnsi="宋体"/>
          <w:sz w:val="24"/>
        </w:rPr>
      </w:pPr>
      <w:r>
        <w:rPr>
          <w:rFonts w:hint="eastAsia" w:ascii="宋体" w:hAnsi="宋体"/>
          <w:sz w:val="24"/>
        </w:rPr>
        <w:t>1.1 项目名称：</w:t>
      </w:r>
      <w:r>
        <w:rPr>
          <w:rFonts w:hint="eastAsia" w:ascii="宋体" w:hAnsi="宋体"/>
          <w:sz w:val="24"/>
          <w:u w:val="single"/>
        </w:rPr>
        <w:t xml:space="preserve">  </w:t>
      </w:r>
      <w:r>
        <w:rPr>
          <w:rFonts w:hint="eastAsia" w:ascii="宋体" w:hAnsi="宋体"/>
          <w:sz w:val="24"/>
          <w:u w:val="single"/>
          <w:lang w:eastAsia="zh-CN"/>
        </w:rPr>
        <w:t>盐城市大丰区草堰镇2018年农村公路提档升级工程（二）</w:t>
      </w:r>
      <w:r>
        <w:rPr>
          <w:rFonts w:hint="eastAsia" w:ascii="宋体" w:hAnsi="宋体"/>
          <w:sz w:val="24"/>
          <w:u w:val="single"/>
        </w:rPr>
        <w:t xml:space="preserve">   </w:t>
      </w:r>
      <w:r>
        <w:rPr>
          <w:rFonts w:hint="eastAsia" w:ascii="宋体" w:hAnsi="宋体"/>
          <w:sz w:val="24"/>
          <w:u w:val="none"/>
        </w:rPr>
        <w:t xml:space="preserve">        </w:t>
      </w:r>
    </w:p>
    <w:p>
      <w:pPr>
        <w:spacing w:line="360" w:lineRule="auto"/>
        <w:rPr>
          <w:rFonts w:hint="eastAsia" w:ascii="宋体" w:hAnsi="宋体"/>
          <w:sz w:val="24"/>
        </w:rPr>
      </w:pPr>
      <w:r>
        <w:rPr>
          <w:rFonts w:hint="eastAsia" w:ascii="宋体" w:hAnsi="宋体"/>
          <w:sz w:val="24"/>
        </w:rPr>
        <w:t xml:space="preserve">   1.2 工程内容及标段划分：</w:t>
      </w:r>
    </w:p>
    <w:p>
      <w:pPr>
        <w:spacing w:line="360" w:lineRule="auto"/>
        <w:rPr>
          <w:rFonts w:hint="eastAsia" w:ascii="宋体" w:hAnsi="宋体"/>
          <w:sz w:val="24"/>
        </w:rPr>
      </w:pPr>
    </w:p>
    <w:tbl>
      <w:tblPr>
        <w:tblStyle w:val="13"/>
        <w:tblW w:w="9264" w:type="dxa"/>
        <w:jc w:val="center"/>
        <w:tblInd w:w="5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6"/>
        <w:gridCol w:w="3134"/>
        <w:gridCol w:w="1771"/>
        <w:gridCol w:w="1383"/>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816"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w:t>
            </w:r>
          </w:p>
        </w:tc>
        <w:tc>
          <w:tcPr>
            <w:tcW w:w="3134"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标段名称</w:t>
            </w:r>
          </w:p>
        </w:tc>
        <w:tc>
          <w:tcPr>
            <w:tcW w:w="177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规模（</w:t>
            </w:r>
            <w:r>
              <w:rPr>
                <w:rFonts w:hint="eastAsia" w:ascii="宋体" w:hAnsi="宋体" w:eastAsia="宋体" w:cs="宋体"/>
                <w:color w:val="000000"/>
                <w:sz w:val="24"/>
                <w:lang w:eastAsia="zh-CN"/>
              </w:rPr>
              <w:t>㎡</w:t>
            </w:r>
            <w:r>
              <w:rPr>
                <w:rFonts w:hint="eastAsia" w:ascii="宋体" w:hAnsi="宋体"/>
                <w:color w:val="000000"/>
                <w:sz w:val="24"/>
                <w:lang w:eastAsia="zh-CN"/>
              </w:rPr>
              <w:t>）</w:t>
            </w:r>
          </w:p>
        </w:tc>
        <w:tc>
          <w:tcPr>
            <w:tcW w:w="1383"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工程地点</w:t>
            </w:r>
          </w:p>
        </w:tc>
        <w:tc>
          <w:tcPr>
            <w:tcW w:w="21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360" w:lineRule="auto"/>
              <w:jc w:val="center"/>
              <w:rPr>
                <w:rFonts w:hint="eastAsia" w:ascii="宋体" w:hAnsi="宋体"/>
                <w:color w:val="000000"/>
                <w:sz w:val="24"/>
              </w:rPr>
            </w:pPr>
            <w:r>
              <w:rPr>
                <w:rFonts w:hint="eastAsia" w:cs="宋体" w:asciiTheme="minorEastAsia" w:hAnsiTheme="minorEastAsia"/>
                <w:kern w:val="0"/>
                <w:sz w:val="24"/>
                <w:szCs w:val="24"/>
              </w:rPr>
              <w:t>合同估算额（万元）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81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1</w:t>
            </w:r>
          </w:p>
        </w:tc>
        <w:tc>
          <w:tcPr>
            <w:tcW w:w="313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eastAsia="zh-CN"/>
              </w:rPr>
            </w:pPr>
            <w:r>
              <w:rPr>
                <w:rFonts w:hint="eastAsia" w:ascii="宋体" w:hAnsi="宋体"/>
                <w:color w:val="000000"/>
                <w:sz w:val="24"/>
                <w:lang w:eastAsia="zh-CN"/>
              </w:rPr>
              <w:t>界成公路三新段</w:t>
            </w:r>
            <w:r>
              <w:rPr>
                <w:rFonts w:hint="eastAsia" w:ascii="宋体" w:hAnsi="宋体"/>
                <w:color w:val="000000"/>
                <w:sz w:val="24"/>
                <w:lang w:val="en-US" w:eastAsia="zh-CN"/>
              </w:rPr>
              <w:t>1（</w:t>
            </w:r>
            <w:r>
              <w:rPr>
                <w:rFonts w:hint="eastAsia" w:ascii="宋体" w:hAnsi="宋体"/>
                <w:color w:val="000000"/>
                <w:sz w:val="24"/>
                <w:lang w:eastAsia="zh-CN"/>
              </w:rPr>
              <w:t>草三线</w:t>
            </w:r>
            <w:r>
              <w:rPr>
                <w:rFonts w:hint="eastAsia" w:ascii="宋体" w:hAnsi="宋体"/>
                <w:color w:val="000000"/>
                <w:sz w:val="24"/>
                <w:lang w:val="en-US" w:eastAsia="zh-CN"/>
              </w:rPr>
              <w:t>）</w:t>
            </w:r>
            <w:r>
              <w:rPr>
                <w:rFonts w:hint="eastAsia" w:ascii="宋体" w:hAnsi="宋体"/>
                <w:color w:val="000000"/>
                <w:sz w:val="24"/>
                <w:lang w:eastAsia="zh-CN"/>
              </w:rPr>
              <w:t>、</w:t>
            </w:r>
          </w:p>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合新村南北路</w:t>
            </w:r>
          </w:p>
        </w:tc>
        <w:tc>
          <w:tcPr>
            <w:tcW w:w="1771"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1700 、12826.87</w:t>
            </w:r>
          </w:p>
        </w:tc>
        <w:tc>
          <w:tcPr>
            <w:tcW w:w="138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335.61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81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val="en-US" w:eastAsia="zh-CN"/>
              </w:rPr>
              <w:t>2</w:t>
            </w:r>
          </w:p>
        </w:tc>
        <w:tc>
          <w:tcPr>
            <w:tcW w:w="313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eastAsia="zh-CN"/>
              </w:rPr>
              <w:t>丁草线、丁草线</w:t>
            </w:r>
            <w:r>
              <w:rPr>
                <w:rFonts w:hint="eastAsia" w:ascii="宋体" w:hAnsi="宋体"/>
                <w:color w:val="000000"/>
                <w:sz w:val="24"/>
                <w:lang w:val="en-US" w:eastAsia="zh-CN"/>
              </w:rPr>
              <w:t>1</w:t>
            </w:r>
          </w:p>
        </w:tc>
        <w:tc>
          <w:tcPr>
            <w:tcW w:w="1771"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7071.1、3625.39</w:t>
            </w:r>
          </w:p>
        </w:tc>
        <w:tc>
          <w:tcPr>
            <w:tcW w:w="138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lang w:eastAsia="zh-CN"/>
              </w:rPr>
              <w:t>草堰镇</w:t>
            </w:r>
          </w:p>
        </w:tc>
        <w:tc>
          <w:tcPr>
            <w:tcW w:w="216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294.27</w:t>
            </w:r>
          </w:p>
        </w:tc>
      </w:tr>
    </w:tbl>
    <w:p>
      <w:pPr>
        <w:pStyle w:val="17"/>
        <w:adjustRightInd/>
        <w:spacing w:line="360" w:lineRule="auto"/>
        <w:ind w:firstLine="480" w:firstLineChars="200"/>
        <w:contextualSpacing/>
        <w:rPr>
          <w:rFonts w:ascii="宋体" w:hAnsi="宋体"/>
          <w:sz w:val="24"/>
        </w:rPr>
      </w:pPr>
      <w:r>
        <w:rPr>
          <w:rFonts w:hint="eastAsia" w:ascii="宋体" w:hAnsi="宋体"/>
          <w:sz w:val="24"/>
          <w:szCs w:val="24"/>
        </w:rPr>
        <w:t>注：工程技术标准：中标人必须严格按照招标人提供的施工技术要求施工，</w:t>
      </w:r>
      <w:r>
        <w:rPr>
          <w:rFonts w:hint="eastAsia" w:ascii="宋体" w:hAnsi="宋体"/>
          <w:sz w:val="24"/>
        </w:rPr>
        <w:t>详细做法以招标人提供的工程量清单为准。</w:t>
      </w:r>
    </w:p>
    <w:p>
      <w:pPr>
        <w:pStyle w:val="17"/>
        <w:adjustRightInd/>
        <w:spacing w:line="480" w:lineRule="auto"/>
        <w:ind w:firstLine="600" w:firstLineChars="250"/>
        <w:contextualSpacing/>
        <w:rPr>
          <w:rFonts w:ascii="宋体" w:hAnsi="宋体"/>
          <w:b w:val="0"/>
          <w:bCs w:val="0"/>
          <w:color w:val="0000FF"/>
          <w:sz w:val="24"/>
        </w:rPr>
      </w:pPr>
      <w:r>
        <w:rPr>
          <w:rFonts w:hint="eastAsia" w:ascii="宋体" w:hAnsi="宋体"/>
          <w:b w:val="0"/>
          <w:bCs w:val="0"/>
          <w:color w:val="0000FF"/>
          <w:sz w:val="24"/>
          <w:lang w:eastAsia="zh-CN"/>
        </w:rPr>
        <w:t>盐城市大丰区草堰镇2018年农村公路提档升级工程（二）</w:t>
      </w:r>
      <w:r>
        <w:rPr>
          <w:rFonts w:hint="eastAsia" w:ascii="宋体" w:hAnsi="宋体"/>
          <w:b w:val="0"/>
          <w:bCs w:val="0"/>
          <w:color w:val="0000FF"/>
          <w:sz w:val="24"/>
        </w:rPr>
        <w:t>：</w:t>
      </w:r>
    </w:p>
    <w:p>
      <w:pPr>
        <w:spacing w:beforeLines="0" w:afterLines="0" w:line="480" w:lineRule="auto"/>
        <w:ind w:firstLine="480" w:firstLineChars="200"/>
        <w:jc w:val="both"/>
        <w:rPr>
          <w:rFonts w:hint="eastAsia" w:ascii="宋体" w:hAnsi="宋体"/>
          <w:b w:val="0"/>
          <w:bCs w:val="0"/>
          <w:color w:val="0000FF"/>
          <w:sz w:val="24"/>
          <w:szCs w:val="24"/>
          <w:lang w:eastAsia="zh-CN"/>
        </w:rPr>
      </w:pPr>
      <w:r>
        <w:rPr>
          <w:rFonts w:hint="eastAsia" w:ascii="宋体" w:hAnsi="宋体"/>
          <w:b w:val="0"/>
          <w:bCs w:val="0"/>
          <w:color w:val="0000FF"/>
          <w:sz w:val="24"/>
          <w:szCs w:val="24"/>
          <w:lang w:eastAsia="zh-CN"/>
        </w:rPr>
        <w:t>一标段：</w:t>
      </w:r>
    </w:p>
    <w:p>
      <w:pPr>
        <w:spacing w:beforeLines="0" w:afterLines="0" w:line="480" w:lineRule="auto"/>
        <w:ind w:firstLine="480" w:firstLineChars="200"/>
        <w:jc w:val="both"/>
        <w:rPr>
          <w:rFonts w:hint="eastAsia" w:ascii="宋体" w:hAnsi="宋体" w:eastAsiaTheme="minorEastAsia"/>
          <w:b w:val="0"/>
          <w:bCs w:val="0"/>
          <w:color w:val="0000FF"/>
          <w:sz w:val="24"/>
          <w:lang w:val="en-US" w:eastAsia="zh-CN"/>
        </w:rPr>
      </w:pPr>
      <w:r>
        <w:rPr>
          <w:rFonts w:hint="eastAsia" w:ascii="宋体" w:hAnsi="宋体"/>
          <w:color w:val="000000"/>
          <w:sz w:val="24"/>
          <w:lang w:eastAsia="zh-CN"/>
        </w:rPr>
        <w:t>界成公路三新段</w:t>
      </w:r>
      <w:r>
        <w:rPr>
          <w:rFonts w:hint="eastAsia" w:ascii="宋体" w:hAnsi="宋体"/>
          <w:color w:val="000000"/>
          <w:sz w:val="24"/>
          <w:lang w:val="en-US" w:eastAsia="zh-CN"/>
        </w:rPr>
        <w:t>1（</w:t>
      </w:r>
      <w:r>
        <w:rPr>
          <w:rFonts w:hint="eastAsia" w:ascii="宋体" w:hAnsi="宋体"/>
          <w:color w:val="000000"/>
          <w:sz w:val="24"/>
          <w:lang w:eastAsia="zh-CN"/>
        </w:rPr>
        <w:t>草三线</w:t>
      </w:r>
      <w:r>
        <w:rPr>
          <w:rFonts w:hint="eastAsia" w:ascii="宋体" w:hAnsi="宋体"/>
          <w:color w:val="000000"/>
          <w:sz w:val="24"/>
          <w:lang w:val="en-US" w:eastAsia="zh-CN"/>
        </w:rPr>
        <w:t>）</w:t>
      </w:r>
      <w:r>
        <w:rPr>
          <w:rFonts w:hint="eastAsia" w:ascii="宋体" w:hAnsi="宋体"/>
          <w:b w:val="0"/>
          <w:bCs w:val="0"/>
          <w:color w:val="0000FF"/>
          <w:sz w:val="24"/>
          <w:szCs w:val="24"/>
          <w:lang w:val="en-US" w:eastAsia="zh-CN"/>
        </w:rPr>
        <w:t>道</w:t>
      </w:r>
      <w:r>
        <w:rPr>
          <w:rFonts w:hint="eastAsia" w:ascii="宋体" w:hAnsi="宋体"/>
          <w:b w:val="0"/>
          <w:bCs w:val="0"/>
          <w:color w:val="0000FF"/>
          <w:sz w:val="24"/>
        </w:rPr>
        <w:t>路长约</w:t>
      </w:r>
      <w:r>
        <w:rPr>
          <w:rFonts w:hint="eastAsia" w:ascii="宋体" w:hAnsi="宋体"/>
          <w:b w:val="0"/>
          <w:bCs w:val="0"/>
          <w:color w:val="0000FF"/>
          <w:sz w:val="24"/>
          <w:lang w:val="en-US" w:eastAsia="zh-CN"/>
        </w:rPr>
        <w:t>680</w:t>
      </w:r>
      <w:r>
        <w:rPr>
          <w:rFonts w:hint="eastAsia" w:ascii="宋体" w:hAnsi="宋体"/>
          <w:b w:val="0"/>
          <w:bCs w:val="0"/>
          <w:color w:val="0000FF"/>
          <w:sz w:val="24"/>
        </w:rPr>
        <w:t>m，单侧拓宽</w:t>
      </w:r>
      <w:r>
        <w:rPr>
          <w:rFonts w:hint="eastAsia" w:ascii="宋体" w:hAnsi="宋体"/>
          <w:b w:val="0"/>
          <w:bCs w:val="0"/>
          <w:color w:val="0000FF"/>
          <w:sz w:val="24"/>
          <w:lang w:val="en-US" w:eastAsia="zh-CN"/>
        </w:rPr>
        <w:t>2.5m。具体做法以工程量清单为准。</w:t>
      </w:r>
    </w:p>
    <w:p>
      <w:pPr>
        <w:pStyle w:val="17"/>
        <w:adjustRightInd/>
        <w:spacing w:line="360" w:lineRule="auto"/>
        <w:ind w:firstLine="480" w:firstLineChars="200"/>
        <w:contextualSpacing/>
        <w:rPr>
          <w:rFonts w:hint="eastAsia" w:ascii="宋体" w:hAnsi="宋体"/>
          <w:b w:val="0"/>
          <w:bCs w:val="0"/>
          <w:color w:val="0000FF"/>
          <w:sz w:val="24"/>
          <w:lang w:val="en-US" w:eastAsia="zh-CN"/>
        </w:rPr>
      </w:pPr>
      <w:r>
        <w:rPr>
          <w:rFonts w:hint="eastAsia" w:ascii="宋体" w:hAnsi="宋体"/>
          <w:b w:val="0"/>
          <w:bCs w:val="0"/>
          <w:color w:val="0000FF"/>
          <w:sz w:val="24"/>
          <w:lang w:eastAsia="zh-CN"/>
        </w:rPr>
        <w:t>合新村部南北路道</w:t>
      </w:r>
      <w:r>
        <w:rPr>
          <w:rFonts w:hint="eastAsia" w:ascii="宋体" w:hAnsi="宋体"/>
          <w:b w:val="0"/>
          <w:bCs w:val="0"/>
          <w:color w:val="0000FF"/>
          <w:sz w:val="24"/>
        </w:rPr>
        <w:t>路</w:t>
      </w:r>
      <w:r>
        <w:rPr>
          <w:rFonts w:hint="eastAsia" w:ascii="宋体" w:hAnsi="宋体"/>
          <w:b w:val="0"/>
          <w:bCs w:val="0"/>
          <w:color w:val="0000FF"/>
          <w:sz w:val="24"/>
          <w:lang w:eastAsia="zh-CN"/>
        </w:rPr>
        <w:t>总</w:t>
      </w:r>
      <w:r>
        <w:rPr>
          <w:rFonts w:hint="eastAsia" w:ascii="宋体" w:hAnsi="宋体"/>
          <w:b w:val="0"/>
          <w:bCs w:val="0"/>
          <w:color w:val="0000FF"/>
          <w:sz w:val="24"/>
        </w:rPr>
        <w:t>长约</w:t>
      </w:r>
      <w:r>
        <w:rPr>
          <w:rFonts w:hint="eastAsia" w:ascii="宋体" w:hAnsi="宋体"/>
          <w:b w:val="0"/>
          <w:bCs w:val="0"/>
          <w:color w:val="0000FF"/>
          <w:sz w:val="24"/>
          <w:lang w:val="en-US" w:eastAsia="zh-CN"/>
        </w:rPr>
        <w:t>2137.81</w:t>
      </w:r>
      <w:r>
        <w:rPr>
          <w:rFonts w:hint="eastAsia" w:ascii="宋体" w:hAnsi="宋体"/>
          <w:b w:val="0"/>
          <w:bCs w:val="0"/>
          <w:color w:val="0000FF"/>
          <w:sz w:val="24"/>
        </w:rPr>
        <w:t>米，宽6m，</w:t>
      </w:r>
      <w:r>
        <w:rPr>
          <w:rFonts w:hint="eastAsia" w:ascii="宋体" w:hAnsi="宋体"/>
          <w:b w:val="0"/>
          <w:bCs w:val="0"/>
          <w:color w:val="0000FF"/>
          <w:sz w:val="24"/>
          <w:lang w:eastAsia="zh-CN"/>
        </w:rPr>
        <w:t>其中：</w:t>
      </w:r>
      <w:r>
        <w:rPr>
          <w:rFonts w:hint="eastAsia" w:ascii="宋体" w:hAnsi="宋体"/>
          <w:b w:val="0"/>
          <w:bCs w:val="0"/>
          <w:color w:val="0000FF"/>
          <w:sz w:val="24"/>
          <w:lang w:val="en-US" w:eastAsia="zh-CN"/>
        </w:rPr>
        <w:t>K0+000-K0+736.3拆除新建，K0+736.3-K2+089.012 路面清理凿毛找补加铺面层 。具体做法以工程量清单为准。</w:t>
      </w:r>
    </w:p>
    <w:p>
      <w:pPr>
        <w:pStyle w:val="17"/>
        <w:adjustRightInd/>
        <w:spacing w:line="480" w:lineRule="auto"/>
        <w:ind w:firstLine="480" w:firstLineChars="200"/>
        <w:contextualSpacing/>
        <w:rPr>
          <w:rFonts w:hint="eastAsia" w:ascii="宋体" w:hAnsi="宋体"/>
          <w:b w:val="0"/>
          <w:bCs w:val="0"/>
          <w:color w:val="0000FF"/>
          <w:sz w:val="24"/>
          <w:lang w:val="en-US" w:eastAsia="zh-CN"/>
        </w:rPr>
      </w:pPr>
      <w:r>
        <w:rPr>
          <w:rFonts w:hint="eastAsia" w:ascii="宋体" w:hAnsi="宋体"/>
          <w:b w:val="0"/>
          <w:bCs w:val="0"/>
          <w:color w:val="0000FF"/>
          <w:sz w:val="24"/>
          <w:lang w:eastAsia="zh-CN"/>
        </w:rPr>
        <w:t>二标段</w:t>
      </w:r>
      <w:r>
        <w:rPr>
          <w:rFonts w:hint="eastAsia" w:ascii="宋体" w:hAnsi="宋体"/>
          <w:b w:val="0"/>
          <w:bCs w:val="0"/>
          <w:color w:val="0000FF"/>
          <w:sz w:val="24"/>
          <w:lang w:val="en-US" w:eastAsia="zh-CN"/>
        </w:rPr>
        <w:t>:</w:t>
      </w:r>
    </w:p>
    <w:p>
      <w:pPr>
        <w:pStyle w:val="17"/>
        <w:adjustRightInd/>
        <w:spacing w:line="360" w:lineRule="auto"/>
        <w:ind w:firstLine="480" w:firstLineChars="200"/>
        <w:contextualSpacing/>
        <w:rPr>
          <w:rFonts w:hint="eastAsia" w:ascii="宋体" w:hAnsi="宋体"/>
          <w:b w:val="0"/>
          <w:bCs w:val="0"/>
          <w:color w:val="0000FF"/>
          <w:sz w:val="24"/>
          <w:lang w:eastAsia="zh-CN"/>
        </w:rPr>
      </w:pPr>
      <w:r>
        <w:rPr>
          <w:rFonts w:hint="eastAsia" w:ascii="宋体" w:hAnsi="宋体"/>
          <w:b w:val="0"/>
          <w:bCs w:val="0"/>
          <w:color w:val="0000FF"/>
          <w:sz w:val="24"/>
          <w:lang w:eastAsia="zh-CN"/>
        </w:rPr>
        <w:t>丁草线（</w:t>
      </w:r>
      <w:r>
        <w:rPr>
          <w:rFonts w:hint="eastAsia" w:ascii="宋体" w:hAnsi="宋体"/>
          <w:b w:val="0"/>
          <w:bCs w:val="0"/>
          <w:color w:val="0000FF"/>
          <w:sz w:val="24"/>
          <w:lang w:val="en-US" w:eastAsia="zh-CN"/>
        </w:rPr>
        <w:t>K1+707.019—K2+950.67</w:t>
      </w:r>
      <w:r>
        <w:rPr>
          <w:rFonts w:hint="eastAsia" w:ascii="宋体" w:hAnsi="宋体"/>
          <w:b w:val="0"/>
          <w:bCs w:val="0"/>
          <w:color w:val="0000FF"/>
          <w:sz w:val="24"/>
          <w:lang w:eastAsia="zh-CN"/>
        </w:rPr>
        <w:t>）</w:t>
      </w:r>
      <w:r>
        <w:rPr>
          <w:rFonts w:hint="eastAsia" w:ascii="宋体" w:hAnsi="宋体"/>
          <w:b w:val="0"/>
          <w:bCs w:val="0"/>
          <w:color w:val="0000FF"/>
          <w:sz w:val="24"/>
        </w:rPr>
        <w:t>道路长约</w:t>
      </w:r>
      <w:r>
        <w:rPr>
          <w:rFonts w:hint="eastAsia" w:ascii="宋体" w:hAnsi="宋体"/>
          <w:b w:val="0"/>
          <w:bCs w:val="0"/>
          <w:color w:val="0000FF"/>
          <w:sz w:val="24"/>
          <w:lang w:val="en-US" w:eastAsia="zh-CN"/>
        </w:rPr>
        <w:t>1178.516</w:t>
      </w:r>
      <w:r>
        <w:rPr>
          <w:rFonts w:hint="eastAsia" w:ascii="宋体" w:hAnsi="宋体"/>
          <w:b w:val="0"/>
          <w:bCs w:val="0"/>
          <w:color w:val="0000FF"/>
          <w:sz w:val="24"/>
        </w:rPr>
        <w:t>m，宽6m，</w:t>
      </w:r>
      <w:r>
        <w:rPr>
          <w:rFonts w:hint="eastAsia" w:ascii="宋体" w:hAnsi="宋体"/>
          <w:b w:val="0"/>
          <w:bCs w:val="0"/>
          <w:color w:val="0000FF"/>
          <w:sz w:val="24"/>
          <w:lang w:eastAsia="zh-CN"/>
        </w:rPr>
        <w:t>拆除</w:t>
      </w:r>
      <w:r>
        <w:rPr>
          <w:rFonts w:hint="eastAsia" w:ascii="宋体" w:hAnsi="宋体"/>
          <w:b w:val="0"/>
          <w:bCs w:val="0"/>
          <w:color w:val="0000FF"/>
          <w:sz w:val="24"/>
        </w:rPr>
        <w:t>新建</w:t>
      </w:r>
      <w:r>
        <w:rPr>
          <w:rFonts w:hint="eastAsia" w:ascii="宋体" w:hAnsi="宋体"/>
          <w:b w:val="0"/>
          <w:bCs w:val="0"/>
          <w:color w:val="0000FF"/>
          <w:sz w:val="24"/>
          <w:lang w:eastAsia="zh-CN"/>
        </w:rPr>
        <w:t>。</w:t>
      </w:r>
      <w:r>
        <w:rPr>
          <w:rFonts w:hint="eastAsia" w:ascii="宋体" w:hAnsi="宋体"/>
          <w:b w:val="0"/>
          <w:bCs w:val="0"/>
          <w:color w:val="0000FF"/>
          <w:sz w:val="24"/>
          <w:lang w:val="en-US" w:eastAsia="zh-CN"/>
        </w:rPr>
        <w:t>具体做法以工程量清单为准。</w:t>
      </w:r>
    </w:p>
    <w:p>
      <w:pPr>
        <w:pStyle w:val="17"/>
        <w:adjustRightInd/>
        <w:spacing w:line="360" w:lineRule="auto"/>
        <w:ind w:firstLine="480" w:firstLineChars="200"/>
        <w:contextualSpacing/>
        <w:rPr>
          <w:rFonts w:hint="eastAsia" w:ascii="宋体" w:hAnsi="宋体"/>
          <w:b w:val="0"/>
          <w:bCs w:val="0"/>
          <w:color w:val="0000FF"/>
          <w:sz w:val="24"/>
          <w:lang w:val="en-US" w:eastAsia="zh-CN"/>
        </w:rPr>
      </w:pPr>
      <w:r>
        <w:rPr>
          <w:rFonts w:hint="eastAsia" w:ascii="宋体" w:hAnsi="宋体"/>
          <w:b w:val="0"/>
          <w:bCs w:val="0"/>
          <w:color w:val="0000FF"/>
          <w:sz w:val="24"/>
          <w:lang w:eastAsia="zh-CN"/>
        </w:rPr>
        <w:t>丁草线</w:t>
      </w:r>
      <w:r>
        <w:rPr>
          <w:rFonts w:hint="eastAsia" w:ascii="宋体" w:hAnsi="宋体"/>
          <w:b w:val="0"/>
          <w:bCs w:val="0"/>
          <w:color w:val="0000FF"/>
          <w:sz w:val="24"/>
          <w:lang w:val="en-US" w:eastAsia="zh-CN"/>
        </w:rPr>
        <w:t>1（K0+000—K0+604.231）</w:t>
      </w:r>
      <w:r>
        <w:rPr>
          <w:rFonts w:hint="eastAsia" w:ascii="宋体" w:hAnsi="宋体"/>
          <w:b w:val="0"/>
          <w:bCs w:val="0"/>
          <w:color w:val="0000FF"/>
          <w:sz w:val="24"/>
        </w:rPr>
        <w:t>道路长约</w:t>
      </w:r>
      <w:r>
        <w:rPr>
          <w:rFonts w:hint="eastAsia" w:ascii="宋体" w:hAnsi="宋体"/>
          <w:b w:val="0"/>
          <w:bCs w:val="0"/>
          <w:color w:val="0000FF"/>
          <w:sz w:val="24"/>
          <w:lang w:val="en-US" w:eastAsia="zh-CN"/>
        </w:rPr>
        <w:t>604.231</w:t>
      </w:r>
      <w:r>
        <w:rPr>
          <w:rFonts w:hint="eastAsia" w:ascii="宋体" w:hAnsi="宋体"/>
          <w:b w:val="0"/>
          <w:bCs w:val="0"/>
          <w:color w:val="0000FF"/>
          <w:sz w:val="24"/>
        </w:rPr>
        <w:t>m，宽6 m，</w:t>
      </w:r>
      <w:r>
        <w:rPr>
          <w:rFonts w:hint="eastAsia" w:ascii="宋体" w:hAnsi="宋体"/>
          <w:b w:val="0"/>
          <w:bCs w:val="0"/>
          <w:color w:val="0000FF"/>
          <w:sz w:val="24"/>
          <w:lang w:eastAsia="zh-CN"/>
        </w:rPr>
        <w:t>拆除</w:t>
      </w:r>
      <w:r>
        <w:rPr>
          <w:rFonts w:hint="eastAsia" w:ascii="宋体" w:hAnsi="宋体"/>
          <w:b w:val="0"/>
          <w:bCs w:val="0"/>
          <w:color w:val="0000FF"/>
          <w:sz w:val="24"/>
        </w:rPr>
        <w:t>新建</w:t>
      </w:r>
      <w:r>
        <w:rPr>
          <w:rFonts w:hint="eastAsia" w:ascii="宋体" w:hAnsi="宋体"/>
          <w:b w:val="0"/>
          <w:bCs w:val="0"/>
          <w:color w:val="0000FF"/>
          <w:sz w:val="24"/>
          <w:lang w:eastAsia="zh-CN"/>
        </w:rPr>
        <w:t>。</w:t>
      </w:r>
      <w:r>
        <w:rPr>
          <w:rFonts w:hint="eastAsia" w:ascii="宋体" w:hAnsi="宋体"/>
          <w:b w:val="0"/>
          <w:bCs w:val="0"/>
          <w:color w:val="0000FF"/>
          <w:sz w:val="24"/>
          <w:lang w:val="en-US" w:eastAsia="zh-CN"/>
        </w:rPr>
        <w:t>具体做法以工程量清单为准。</w:t>
      </w:r>
    </w:p>
    <w:p>
      <w:pPr>
        <w:spacing w:line="360" w:lineRule="auto"/>
        <w:rPr>
          <w:rFonts w:ascii="宋体" w:hAnsi="宋体"/>
          <w:sz w:val="24"/>
        </w:rPr>
      </w:pPr>
      <w:r>
        <w:rPr>
          <w:rFonts w:hint="eastAsia" w:ascii="宋体" w:hAnsi="宋体"/>
          <w:sz w:val="24"/>
        </w:rPr>
        <w:t xml:space="preserve">   1.3 工程实施地点：</w:t>
      </w:r>
      <w:r>
        <w:rPr>
          <w:rFonts w:hint="eastAsia" w:ascii="宋体" w:hAnsi="宋体"/>
          <w:sz w:val="24"/>
          <w:u w:val="single"/>
        </w:rPr>
        <w:t xml:space="preserve">   盐城市大丰区草堰镇   </w:t>
      </w:r>
    </w:p>
    <w:p>
      <w:pPr>
        <w:spacing w:line="360" w:lineRule="auto"/>
        <w:rPr>
          <w:rFonts w:hint="eastAsia" w:ascii="宋体" w:hAnsi="宋体" w:eastAsiaTheme="minorEastAsia"/>
          <w:sz w:val="24"/>
          <w:lang w:val="en-US" w:eastAsia="zh-CN"/>
        </w:rPr>
      </w:pPr>
      <w:r>
        <w:rPr>
          <w:rFonts w:hint="eastAsia" w:ascii="宋体" w:hAnsi="宋体"/>
          <w:sz w:val="24"/>
        </w:rPr>
        <w:t xml:space="preserve">   1.4 工期要求：</w:t>
      </w:r>
      <w:r>
        <w:rPr>
          <w:rFonts w:hint="eastAsia" w:ascii="宋体" w:hAnsi="宋体"/>
          <w:sz w:val="24"/>
          <w:u w:val="single"/>
        </w:rPr>
        <w:t xml:space="preserve">   </w:t>
      </w:r>
      <w:r>
        <w:rPr>
          <w:rFonts w:hint="eastAsia" w:ascii="宋体" w:hAnsi="宋体"/>
          <w:color w:val="0000FF"/>
          <w:sz w:val="24"/>
          <w:u w:val="single"/>
          <w:lang w:val="en-US" w:eastAsia="zh-CN"/>
        </w:rPr>
        <w:t>90</w:t>
      </w:r>
      <w:r>
        <w:rPr>
          <w:rFonts w:hint="eastAsia" w:ascii="宋体" w:hAnsi="宋体"/>
          <w:color w:val="0000FF"/>
          <w:sz w:val="24"/>
          <w:u w:val="single"/>
        </w:rPr>
        <w:t xml:space="preserve"> </w:t>
      </w:r>
      <w:r>
        <w:rPr>
          <w:rFonts w:hint="eastAsia" w:ascii="宋体" w:hAnsi="宋体"/>
          <w:sz w:val="24"/>
          <w:u w:val="single"/>
        </w:rPr>
        <w:t xml:space="preserve"> </w:t>
      </w:r>
      <w:r>
        <w:rPr>
          <w:rFonts w:hint="eastAsia" w:ascii="宋体" w:hAnsi="宋体"/>
          <w:sz w:val="24"/>
        </w:rPr>
        <w:t>天</w:t>
      </w:r>
      <w:r>
        <w:rPr>
          <w:rFonts w:hint="eastAsia" w:ascii="宋体" w:hAnsi="宋体"/>
          <w:sz w:val="24"/>
          <w:lang w:val="en-US" w:eastAsia="zh-CN"/>
        </w:rPr>
        <w:t>/标段</w:t>
      </w:r>
    </w:p>
    <w:p>
      <w:pPr>
        <w:spacing w:line="360" w:lineRule="auto"/>
        <w:rPr>
          <w:sz w:val="24"/>
        </w:rPr>
      </w:pPr>
      <w:r>
        <w:rPr>
          <w:rFonts w:hint="eastAsia" w:ascii="宋体" w:hAnsi="宋体"/>
          <w:sz w:val="24"/>
        </w:rPr>
        <w:t xml:space="preserve">   1.5 质量要求：</w:t>
      </w:r>
      <w:r>
        <w:rPr>
          <w:rFonts w:hint="eastAsia"/>
          <w:sz w:val="24"/>
        </w:rPr>
        <w:sym w:font="Wingdings 2" w:char="F052"/>
      </w:r>
      <w:r>
        <w:rPr>
          <w:rFonts w:hint="eastAsia"/>
          <w:sz w:val="24"/>
        </w:rPr>
        <w:t>合格　□优良</w:t>
      </w:r>
    </w:p>
    <w:p>
      <w:pPr>
        <w:spacing w:line="360" w:lineRule="auto"/>
        <w:rPr>
          <w:rFonts w:ascii="宋体" w:hAnsi="宋体"/>
          <w:sz w:val="24"/>
          <w:u w:val="single"/>
        </w:rPr>
      </w:pPr>
      <w:r>
        <w:rPr>
          <w:rFonts w:hint="eastAsia"/>
          <w:sz w:val="24"/>
        </w:rPr>
        <w:t xml:space="preserve">       安全要求：</w:t>
      </w:r>
      <w:r>
        <w:rPr>
          <w:rFonts w:hint="eastAsia"/>
          <w:sz w:val="24"/>
        </w:rPr>
        <w:sym w:font="Wingdings 2" w:char="F052"/>
      </w:r>
      <w:r>
        <w:rPr>
          <w:rFonts w:hint="eastAsia"/>
          <w:sz w:val="24"/>
        </w:rPr>
        <w:t>合格</w:t>
      </w:r>
    </w:p>
    <w:p>
      <w:pPr>
        <w:spacing w:line="360" w:lineRule="auto"/>
        <w:rPr>
          <w:rFonts w:ascii="宋体" w:hAnsi="宋体"/>
          <w:sz w:val="24"/>
          <w:u w:val="single"/>
        </w:rPr>
      </w:pPr>
      <w:r>
        <w:rPr>
          <w:rFonts w:hint="eastAsia" w:ascii="宋体" w:hAnsi="宋体"/>
          <w:sz w:val="24"/>
        </w:rPr>
        <w:t xml:space="preserve">   1.6 建设资金来源：</w:t>
      </w:r>
      <w:r>
        <w:rPr>
          <w:rFonts w:hint="eastAsia" w:ascii="宋体" w:hAnsi="宋体"/>
          <w:sz w:val="24"/>
          <w:u w:val="single"/>
        </w:rPr>
        <w:t xml:space="preserve">  </w:t>
      </w:r>
      <w:r>
        <w:rPr>
          <w:rFonts w:hint="eastAsia" w:ascii="宋体" w:hAnsi="宋体"/>
          <w:color w:val="000000" w:themeColor="text1"/>
          <w:sz w:val="24"/>
          <w:u w:val="single"/>
        </w:rPr>
        <w:t xml:space="preserve"> </w:t>
      </w:r>
      <w:r>
        <w:rPr>
          <w:rFonts w:hint="eastAsia" w:asciiTheme="minorEastAsia" w:hAnsiTheme="minorEastAsia"/>
          <w:color w:val="000000" w:themeColor="text1"/>
          <w:sz w:val="24"/>
          <w:szCs w:val="24"/>
          <w:u w:val="single"/>
          <w:lang w:eastAsia="zh-CN"/>
        </w:rPr>
        <w:t>镇本级财政资金</w:t>
      </w:r>
      <w:r>
        <w:rPr>
          <w:rFonts w:hint="eastAsia" w:ascii="宋体" w:hAnsi="宋体"/>
          <w:color w:val="000000" w:themeColor="text1"/>
          <w:sz w:val="24"/>
          <w:u w:val="single"/>
        </w:rPr>
        <w:t xml:space="preserve">    </w:t>
      </w:r>
      <w:r>
        <w:rPr>
          <w:rFonts w:hint="eastAsia" w:ascii="宋体" w:hAnsi="宋体"/>
          <w:sz w:val="24"/>
          <w:u w:val="single"/>
        </w:rPr>
        <w:t xml:space="preserve"> </w:t>
      </w:r>
    </w:p>
    <w:p>
      <w:pPr>
        <w:spacing w:line="360" w:lineRule="auto"/>
        <w:rPr>
          <w:rFonts w:hint="eastAsia" w:ascii="宋体" w:hAnsi="宋体"/>
          <w:color w:val="000000" w:themeColor="text1"/>
          <w:sz w:val="24"/>
        </w:rPr>
      </w:pPr>
      <w:r>
        <w:rPr>
          <w:rFonts w:hint="eastAsia" w:ascii="宋体" w:hAnsi="宋体"/>
          <w:sz w:val="24"/>
        </w:rPr>
        <w:t xml:space="preserve">   </w:t>
      </w:r>
      <w:r>
        <w:rPr>
          <w:rFonts w:hint="eastAsia" w:ascii="宋体" w:hAnsi="宋体"/>
          <w:color w:val="000000" w:themeColor="text1"/>
          <w:sz w:val="24"/>
        </w:rPr>
        <w:t>1.7投标控制价上限：</w:t>
      </w:r>
    </w:p>
    <w:tbl>
      <w:tblPr>
        <w:tblStyle w:val="13"/>
        <w:tblW w:w="9190" w:type="dxa"/>
        <w:jc w:val="center"/>
        <w:tblInd w:w="5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3"/>
        <w:gridCol w:w="3366"/>
        <w:gridCol w:w="2034"/>
        <w:gridCol w:w="1333"/>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86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w:t>
            </w:r>
          </w:p>
        </w:tc>
        <w:tc>
          <w:tcPr>
            <w:tcW w:w="336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rPr>
            </w:pPr>
            <w:r>
              <w:rPr>
                <w:rFonts w:hint="eastAsia" w:cs="宋体" w:asciiTheme="minorEastAsia" w:hAnsiTheme="minorEastAsia"/>
                <w:color w:val="000000"/>
                <w:kern w:val="0"/>
                <w:sz w:val="24"/>
                <w:szCs w:val="24"/>
              </w:rPr>
              <w:t>标段名称</w:t>
            </w:r>
          </w:p>
        </w:tc>
        <w:tc>
          <w:tcPr>
            <w:tcW w:w="203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规模（</w:t>
            </w:r>
            <w:r>
              <w:rPr>
                <w:rFonts w:hint="eastAsia" w:ascii="宋体" w:hAnsi="宋体" w:eastAsia="宋体" w:cs="宋体"/>
                <w:color w:val="000000"/>
                <w:sz w:val="24"/>
                <w:lang w:eastAsia="zh-CN"/>
              </w:rPr>
              <w:t>㎡</w:t>
            </w:r>
            <w:r>
              <w:rPr>
                <w:rFonts w:hint="eastAsia" w:ascii="宋体" w:hAnsi="宋体"/>
                <w:color w:val="000000"/>
                <w:sz w:val="24"/>
                <w:lang w:eastAsia="zh-CN"/>
              </w:rPr>
              <w:t>）</w:t>
            </w:r>
          </w:p>
        </w:tc>
        <w:tc>
          <w:tcPr>
            <w:tcW w:w="133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eastAsia="zh-CN"/>
              </w:rPr>
            </w:pPr>
            <w:r>
              <w:rPr>
                <w:rFonts w:hint="eastAsia" w:ascii="宋体" w:hAnsi="宋体"/>
                <w:color w:val="000000"/>
                <w:sz w:val="24"/>
                <w:lang w:eastAsia="zh-CN"/>
              </w:rPr>
              <w:t>工期</w:t>
            </w:r>
          </w:p>
          <w:p>
            <w:pPr>
              <w:spacing w:beforeLines="0" w:afterLines="0" w:line="360" w:lineRule="auto"/>
              <w:jc w:val="center"/>
              <w:rPr>
                <w:rFonts w:hint="eastAsia" w:ascii="宋体" w:hAnsi="宋体" w:eastAsiaTheme="minorEastAsia"/>
                <w:color w:val="000000"/>
                <w:sz w:val="24"/>
                <w:lang w:eastAsia="zh-CN"/>
              </w:rPr>
            </w:pPr>
            <w:r>
              <w:rPr>
                <w:rFonts w:hint="eastAsia" w:ascii="宋体" w:hAnsi="宋体"/>
                <w:color w:val="000000"/>
                <w:sz w:val="24"/>
                <w:lang w:eastAsia="zh-CN"/>
              </w:rPr>
              <w:t>（日历天）</w:t>
            </w:r>
          </w:p>
        </w:tc>
        <w:tc>
          <w:tcPr>
            <w:tcW w:w="159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合同估算额</w:t>
            </w:r>
          </w:p>
          <w:p>
            <w:pPr>
              <w:spacing w:beforeLines="0" w:afterLines="0" w:line="360" w:lineRule="auto"/>
              <w:jc w:val="center"/>
              <w:rPr>
                <w:rFonts w:hint="eastAsia" w:ascii="宋体" w:hAnsi="宋体"/>
                <w:color w:val="000000"/>
                <w:sz w:val="24"/>
              </w:rPr>
            </w:pPr>
            <w:r>
              <w:rPr>
                <w:rFonts w:hint="eastAsia" w:cs="宋体" w:asciiTheme="minorEastAsia" w:hAnsiTheme="minorEastAsia"/>
                <w:kern w:val="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86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1</w:t>
            </w:r>
          </w:p>
        </w:tc>
        <w:tc>
          <w:tcPr>
            <w:tcW w:w="336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eastAsia="zh-CN"/>
              </w:rPr>
            </w:pPr>
            <w:r>
              <w:rPr>
                <w:rFonts w:hint="eastAsia" w:ascii="宋体" w:hAnsi="宋体"/>
                <w:color w:val="000000"/>
                <w:sz w:val="24"/>
                <w:lang w:eastAsia="zh-CN"/>
              </w:rPr>
              <w:t>界成公路三新段</w:t>
            </w:r>
            <w:r>
              <w:rPr>
                <w:rFonts w:hint="eastAsia" w:ascii="宋体" w:hAnsi="宋体"/>
                <w:color w:val="000000"/>
                <w:sz w:val="24"/>
                <w:lang w:val="en-US" w:eastAsia="zh-CN"/>
              </w:rPr>
              <w:t>1（</w:t>
            </w:r>
            <w:r>
              <w:rPr>
                <w:rFonts w:hint="eastAsia" w:ascii="宋体" w:hAnsi="宋体"/>
                <w:color w:val="000000"/>
                <w:sz w:val="24"/>
                <w:lang w:eastAsia="zh-CN"/>
              </w:rPr>
              <w:t>草三线</w:t>
            </w:r>
            <w:r>
              <w:rPr>
                <w:rFonts w:hint="eastAsia" w:ascii="宋体" w:hAnsi="宋体"/>
                <w:color w:val="000000"/>
                <w:sz w:val="24"/>
                <w:lang w:val="en-US" w:eastAsia="zh-CN"/>
              </w:rPr>
              <w:t>）</w:t>
            </w:r>
            <w:r>
              <w:rPr>
                <w:rFonts w:hint="eastAsia" w:ascii="宋体" w:hAnsi="宋体"/>
                <w:color w:val="000000"/>
                <w:sz w:val="24"/>
                <w:lang w:eastAsia="zh-CN"/>
              </w:rPr>
              <w:t>、</w:t>
            </w:r>
          </w:p>
          <w:p>
            <w:pPr>
              <w:spacing w:beforeLines="0" w:afterLines="0" w:line="360" w:lineRule="auto"/>
              <w:jc w:val="center"/>
              <w:rPr>
                <w:rFonts w:hint="eastAsia" w:ascii="宋体" w:hAnsi="宋体"/>
                <w:color w:val="000000"/>
                <w:sz w:val="21"/>
                <w:szCs w:val="21"/>
                <w:lang w:eastAsia="zh-CN"/>
              </w:rPr>
            </w:pPr>
            <w:r>
              <w:rPr>
                <w:rFonts w:hint="eastAsia" w:ascii="宋体" w:hAnsi="宋体"/>
                <w:color w:val="000000"/>
                <w:sz w:val="24"/>
                <w:lang w:eastAsia="zh-CN"/>
              </w:rPr>
              <w:t>合新村南北路</w:t>
            </w:r>
          </w:p>
        </w:tc>
        <w:tc>
          <w:tcPr>
            <w:tcW w:w="203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1700 、12826.87</w:t>
            </w:r>
          </w:p>
        </w:tc>
        <w:tc>
          <w:tcPr>
            <w:tcW w:w="133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lang w:val="en-US"/>
              </w:rPr>
            </w:pPr>
            <w:r>
              <w:rPr>
                <w:rFonts w:hint="eastAsia" w:cs="宋体" w:asciiTheme="minorEastAsia" w:hAnsiTheme="minorEastAsia"/>
                <w:color w:val="000000"/>
                <w:kern w:val="0"/>
                <w:sz w:val="24"/>
                <w:szCs w:val="24"/>
                <w:lang w:val="en-US" w:eastAsia="zh-CN"/>
              </w:rPr>
              <w:t>90</w:t>
            </w:r>
          </w:p>
        </w:tc>
        <w:tc>
          <w:tcPr>
            <w:tcW w:w="159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335.61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86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w:t>
            </w:r>
          </w:p>
        </w:tc>
        <w:tc>
          <w:tcPr>
            <w:tcW w:w="3366"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1"/>
                <w:szCs w:val="21"/>
                <w:lang w:val="en-US" w:eastAsia="zh-CN"/>
              </w:rPr>
            </w:pPr>
            <w:r>
              <w:rPr>
                <w:rFonts w:hint="eastAsia" w:ascii="宋体" w:hAnsi="宋体"/>
                <w:color w:val="000000"/>
                <w:sz w:val="24"/>
                <w:lang w:eastAsia="zh-CN"/>
              </w:rPr>
              <w:t>丁草线、丁草线</w:t>
            </w:r>
            <w:r>
              <w:rPr>
                <w:rFonts w:hint="eastAsia" w:ascii="宋体" w:hAnsi="宋体"/>
                <w:color w:val="000000"/>
                <w:sz w:val="24"/>
                <w:lang w:val="en-US" w:eastAsia="zh-CN"/>
              </w:rPr>
              <w:t>1</w:t>
            </w:r>
          </w:p>
        </w:tc>
        <w:tc>
          <w:tcPr>
            <w:tcW w:w="203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7071.1、3625.39</w:t>
            </w:r>
          </w:p>
        </w:tc>
        <w:tc>
          <w:tcPr>
            <w:tcW w:w="133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cs="宋体" w:asciiTheme="minorEastAsia" w:hAnsiTheme="minorEastAsia"/>
                <w:color w:val="000000"/>
                <w:kern w:val="0"/>
                <w:sz w:val="24"/>
                <w:szCs w:val="24"/>
                <w:lang w:val="en-US"/>
              </w:rPr>
            </w:pPr>
            <w:r>
              <w:rPr>
                <w:rFonts w:hint="eastAsia" w:cs="宋体" w:asciiTheme="minorEastAsia" w:hAnsiTheme="minorEastAsia"/>
                <w:color w:val="000000"/>
                <w:kern w:val="0"/>
                <w:sz w:val="24"/>
                <w:szCs w:val="24"/>
                <w:lang w:val="en-US" w:eastAsia="zh-CN"/>
              </w:rPr>
              <w:t>90</w:t>
            </w:r>
          </w:p>
        </w:tc>
        <w:tc>
          <w:tcPr>
            <w:tcW w:w="159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line="360" w:lineRule="auto"/>
              <w:jc w:val="center"/>
              <w:rPr>
                <w:rFonts w:hint="eastAsia" w:ascii="宋体" w:hAnsi="宋体"/>
                <w:color w:val="000000"/>
                <w:sz w:val="24"/>
                <w:lang w:val="en-US" w:eastAsia="zh-CN"/>
              </w:rPr>
            </w:pPr>
            <w:r>
              <w:rPr>
                <w:rFonts w:hint="eastAsia" w:ascii="宋体" w:hAnsi="宋体"/>
                <w:color w:val="000000"/>
                <w:sz w:val="24"/>
                <w:lang w:val="en-US" w:eastAsia="zh-CN"/>
              </w:rPr>
              <w:t>294.27</w:t>
            </w:r>
          </w:p>
        </w:tc>
      </w:tr>
    </w:tbl>
    <w:p>
      <w:pPr>
        <w:spacing w:line="360" w:lineRule="auto"/>
        <w:rPr>
          <w:rFonts w:ascii="宋体" w:hAnsi="宋体"/>
          <w:sz w:val="24"/>
        </w:rPr>
      </w:pPr>
      <w:r>
        <w:rPr>
          <w:rFonts w:hint="eastAsia" w:ascii="宋体" w:hAnsi="宋体"/>
          <w:sz w:val="24"/>
        </w:rPr>
        <w:t xml:space="preserve">   1.8每个投标人在本招标项目</w:t>
      </w:r>
      <w:r>
        <w:rPr>
          <w:rFonts w:hint="eastAsia" w:ascii="宋体" w:hAnsi="宋体"/>
          <w:sz w:val="24"/>
          <w:u w:val="single"/>
        </w:rPr>
        <w:t xml:space="preserve">  </w:t>
      </w:r>
      <w:r>
        <w:rPr>
          <w:rFonts w:hint="eastAsia" w:ascii="宋体" w:hAnsi="宋体"/>
          <w:sz w:val="24"/>
          <w:u w:val="single"/>
          <w:lang w:val="en-US" w:eastAsia="zh-CN"/>
        </w:rPr>
        <w:t>2</w:t>
      </w:r>
      <w:r>
        <w:rPr>
          <w:rFonts w:hint="eastAsia" w:ascii="宋体" w:hAnsi="宋体"/>
          <w:sz w:val="24"/>
          <w:u w:val="single"/>
        </w:rPr>
        <w:t xml:space="preserve">  </w:t>
      </w:r>
      <w:r>
        <w:rPr>
          <w:rFonts w:hint="eastAsia" w:ascii="宋体" w:hAnsi="宋体"/>
          <w:sz w:val="24"/>
        </w:rPr>
        <w:t>个标段中可以同时投</w:t>
      </w:r>
      <w:r>
        <w:rPr>
          <w:rFonts w:hint="eastAsia" w:ascii="宋体" w:hAnsi="宋体"/>
          <w:sz w:val="24"/>
          <w:u w:val="single"/>
        </w:rPr>
        <w:t xml:space="preserve"> </w:t>
      </w:r>
      <w:r>
        <w:rPr>
          <w:rFonts w:hint="eastAsia" w:ascii="宋体" w:hAnsi="宋体"/>
          <w:sz w:val="24"/>
          <w:u w:val="single"/>
          <w:lang w:val="en-US" w:eastAsia="zh-CN"/>
        </w:rPr>
        <w:t>2</w:t>
      </w:r>
      <w:r>
        <w:rPr>
          <w:rFonts w:hint="eastAsia" w:ascii="宋体" w:hAnsi="宋体"/>
          <w:sz w:val="24"/>
          <w:u w:val="single"/>
        </w:rPr>
        <w:t xml:space="preserve">  </w:t>
      </w:r>
      <w:r>
        <w:rPr>
          <w:rFonts w:hint="eastAsia" w:ascii="宋体" w:hAnsi="宋体"/>
          <w:sz w:val="24"/>
        </w:rPr>
        <w:t>个标段；每个投标人最多可以同时中标</w:t>
      </w:r>
      <w:r>
        <w:rPr>
          <w:rFonts w:hint="eastAsia" w:ascii="宋体" w:hAnsi="宋体"/>
          <w:sz w:val="24"/>
          <w:u w:val="single"/>
        </w:rPr>
        <w:t xml:space="preserve">   1 </w:t>
      </w:r>
      <w:r>
        <w:rPr>
          <w:rFonts w:hint="eastAsia" w:ascii="宋体" w:hAnsi="宋体"/>
          <w:sz w:val="24"/>
        </w:rPr>
        <w:t>个标段。</w:t>
      </w:r>
    </w:p>
    <w:p>
      <w:pPr>
        <w:spacing w:line="360" w:lineRule="auto"/>
        <w:outlineLvl w:val="0"/>
        <w:rPr>
          <w:rFonts w:ascii="黑体" w:hAnsi="宋体" w:eastAsia="黑体"/>
          <w:b/>
          <w:sz w:val="24"/>
        </w:rPr>
      </w:pPr>
      <w:r>
        <w:rPr>
          <w:rFonts w:hint="eastAsia" w:ascii="黑体" w:hAnsi="宋体" w:eastAsia="黑体"/>
          <w:b/>
          <w:sz w:val="24"/>
        </w:rPr>
        <w:t>2．招标人</w:t>
      </w:r>
    </w:p>
    <w:p>
      <w:pPr>
        <w:spacing w:line="360" w:lineRule="auto"/>
        <w:rPr>
          <w:rFonts w:ascii="宋体" w:hAnsi="宋体"/>
          <w:sz w:val="24"/>
        </w:rPr>
      </w:pPr>
      <w:r>
        <w:rPr>
          <w:rFonts w:hint="eastAsia" w:ascii="宋体" w:hAnsi="宋体"/>
          <w:sz w:val="24"/>
        </w:rPr>
        <w:t xml:space="preserve">   2.1 本项目的招标人是</w:t>
      </w:r>
      <w:r>
        <w:rPr>
          <w:rFonts w:hint="eastAsia" w:ascii="宋体" w:hAnsi="宋体"/>
          <w:sz w:val="24"/>
          <w:lang w:val="en-US" w:eastAsia="zh-CN"/>
        </w:rPr>
        <w:t xml:space="preserve"> </w:t>
      </w:r>
      <w:r>
        <w:rPr>
          <w:rFonts w:hint="eastAsia" w:ascii="宋体" w:hAnsi="宋体"/>
          <w:sz w:val="24"/>
          <w:u w:val="single"/>
        </w:rPr>
        <w:t xml:space="preserve">    盐城市大丰区草堰镇人民政府                                    </w:t>
      </w:r>
    </w:p>
    <w:p>
      <w:pPr>
        <w:spacing w:line="360" w:lineRule="auto"/>
        <w:ind w:firstLine="840" w:firstLineChars="350"/>
        <w:rPr>
          <w:rFonts w:ascii="宋体" w:hAnsi="宋体"/>
          <w:sz w:val="24"/>
        </w:rPr>
      </w:pPr>
      <w:r>
        <w:rPr>
          <w:rFonts w:hint="eastAsia" w:ascii="宋体" w:hAnsi="宋体"/>
          <w:sz w:val="24"/>
        </w:rPr>
        <w:t xml:space="preserve">联系人 </w:t>
      </w:r>
      <w:r>
        <w:rPr>
          <w:rFonts w:hint="eastAsia" w:ascii="宋体" w:hAnsi="宋体"/>
          <w:sz w:val="24"/>
          <w:u w:val="single"/>
        </w:rPr>
        <w:t xml:space="preserve">  王主任 </w:t>
      </w:r>
      <w:r>
        <w:rPr>
          <w:rFonts w:hint="eastAsia" w:ascii="宋体" w:hAnsi="宋体"/>
          <w:sz w:val="24"/>
        </w:rPr>
        <w:t xml:space="preserve">      电话</w:t>
      </w:r>
      <w:r>
        <w:rPr>
          <w:rFonts w:hint="eastAsia" w:ascii="宋体" w:hAnsi="宋体"/>
          <w:sz w:val="24"/>
          <w:u w:val="single"/>
          <w:lang w:val="en-US" w:eastAsia="zh-CN"/>
        </w:rPr>
        <w:t xml:space="preserve"> </w:t>
      </w:r>
      <w:r>
        <w:rPr>
          <w:rFonts w:hint="eastAsia" w:ascii="宋体" w:hAnsi="宋体"/>
          <w:sz w:val="24"/>
          <w:u w:val="single"/>
        </w:rPr>
        <w:t xml:space="preserve">0515-83505886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2.2 本项目的招标代理是 </w:t>
      </w:r>
      <w:r>
        <w:rPr>
          <w:rFonts w:hint="eastAsia" w:ascii="宋体" w:hAnsi="宋体"/>
          <w:sz w:val="24"/>
          <w:u w:val="single"/>
        </w:rPr>
        <w:t xml:space="preserve">   </w:t>
      </w:r>
      <w:r>
        <w:rPr>
          <w:rFonts w:hint="eastAsia" w:cs="宋体" w:asciiTheme="minorEastAsia" w:hAnsiTheme="minorEastAsia"/>
          <w:kern w:val="0"/>
          <w:sz w:val="24"/>
          <w:szCs w:val="24"/>
          <w:u w:val="single"/>
          <w:lang w:eastAsia="zh-CN"/>
        </w:rPr>
        <w:t>盐城润恒工程项目管理</w:t>
      </w:r>
      <w:r>
        <w:rPr>
          <w:rFonts w:hint="eastAsia" w:cs="宋体" w:asciiTheme="minorEastAsia" w:hAnsiTheme="minorEastAsia"/>
          <w:kern w:val="0"/>
          <w:sz w:val="24"/>
          <w:szCs w:val="24"/>
          <w:u w:val="single"/>
        </w:rPr>
        <w:t>有限公司</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联系人 </w:t>
      </w:r>
      <w:r>
        <w:rPr>
          <w:rFonts w:hint="eastAsia" w:ascii="宋体" w:hAnsi="宋体"/>
          <w:sz w:val="24"/>
          <w:u w:val="single"/>
        </w:rPr>
        <w:t xml:space="preserve"> 崔进强  </w:t>
      </w:r>
      <w:r>
        <w:rPr>
          <w:rFonts w:hint="eastAsia" w:ascii="宋体" w:hAnsi="宋体"/>
          <w:sz w:val="24"/>
        </w:rPr>
        <w:t xml:space="preserve">       电话</w:t>
      </w:r>
      <w:r>
        <w:rPr>
          <w:rFonts w:hint="eastAsia" w:ascii="宋体" w:hAnsi="宋体"/>
          <w:sz w:val="24"/>
          <w:u w:val="single"/>
        </w:rPr>
        <w:t xml:space="preserve"> 0515-83510515   </w:t>
      </w:r>
      <w:r>
        <w:rPr>
          <w:rFonts w:hint="eastAsia" w:ascii="宋体" w:hAnsi="宋体"/>
          <w:sz w:val="24"/>
        </w:rPr>
        <w:t xml:space="preserve">     </w:t>
      </w:r>
    </w:p>
    <w:p>
      <w:pPr>
        <w:spacing w:line="360" w:lineRule="auto"/>
        <w:rPr>
          <w:rFonts w:ascii="黑体" w:hAnsi="宋体" w:eastAsia="黑体"/>
          <w:b/>
          <w:sz w:val="24"/>
        </w:rPr>
      </w:pPr>
      <w:r>
        <w:rPr>
          <w:rFonts w:hint="eastAsia" w:ascii="黑体" w:hAnsi="宋体" w:eastAsia="黑体"/>
          <w:b/>
          <w:sz w:val="24"/>
        </w:rPr>
        <w:t>3．投标人</w:t>
      </w:r>
    </w:p>
    <w:p>
      <w:pPr>
        <w:spacing w:line="360" w:lineRule="auto"/>
        <w:ind w:firstLine="240" w:firstLineChars="100"/>
        <w:rPr>
          <w:rFonts w:ascii="黑体" w:hAnsi="宋体" w:eastAsia="黑体"/>
          <w:b/>
          <w:sz w:val="24"/>
        </w:rPr>
      </w:pPr>
      <w:r>
        <w:rPr>
          <w:rFonts w:hint="eastAsia" w:ascii="宋体" w:hAnsi="宋体"/>
          <w:sz w:val="24"/>
        </w:rPr>
        <w:t>3.1 投标人的资格条件：</w:t>
      </w:r>
    </w:p>
    <w:p>
      <w:pPr>
        <w:spacing w:line="360" w:lineRule="auto"/>
        <w:ind w:firstLine="482" w:firstLineChars="200"/>
        <w:rPr>
          <w:rFonts w:ascii="黑体" w:hAnsi="宋体" w:eastAsia="黑体"/>
          <w:b/>
          <w:sz w:val="24"/>
        </w:rPr>
      </w:pPr>
      <w:r>
        <w:rPr>
          <w:rFonts w:hint="eastAsia" w:ascii="宋体" w:hAnsi="宋体"/>
          <w:b/>
          <w:color w:val="000000"/>
          <w:sz w:val="24"/>
        </w:rPr>
        <w:t>投标人</w:t>
      </w:r>
      <w:r>
        <w:rPr>
          <w:rFonts w:hint="eastAsia" w:ascii="宋体" w:hAnsi="宋体"/>
          <w:color w:val="000000"/>
          <w:spacing w:val="-4"/>
          <w:sz w:val="24"/>
        </w:rPr>
        <w:t>：</w:t>
      </w:r>
      <w:r>
        <w:rPr>
          <w:rFonts w:hint="eastAsia" w:ascii="宋体" w:hAnsi="宋体"/>
          <w:color w:val="000000"/>
          <w:sz w:val="24"/>
        </w:rPr>
        <w:t>必须是具有建设行政主管部门核发的</w:t>
      </w:r>
      <w:r>
        <w:rPr>
          <w:rFonts w:hint="eastAsia" w:ascii="宋体" w:hAnsi="宋体"/>
          <w:color w:val="0000FF"/>
          <w:sz w:val="24"/>
        </w:rPr>
        <w:t>公路工程施工总承包叁级及以上资质</w:t>
      </w:r>
      <w:r>
        <w:rPr>
          <w:rFonts w:hint="eastAsia" w:ascii="宋体" w:hAnsi="宋体"/>
          <w:color w:val="000000"/>
          <w:sz w:val="24"/>
        </w:rPr>
        <w:t>且取得安全生产许可证的独立法人企业</w:t>
      </w:r>
      <w:r>
        <w:rPr>
          <w:rFonts w:hint="eastAsia" w:ascii="宋体" w:hAnsi="宋体" w:cs="宋体"/>
          <w:sz w:val="24"/>
        </w:rPr>
        <w:t>。</w:t>
      </w:r>
    </w:p>
    <w:p>
      <w:pPr>
        <w:spacing w:line="360" w:lineRule="auto"/>
        <w:ind w:firstLine="466" w:firstLineChars="200"/>
        <w:rPr>
          <w:rFonts w:ascii="黑体" w:hAnsi="宋体" w:eastAsia="黑体"/>
          <w:b/>
          <w:sz w:val="24"/>
        </w:rPr>
      </w:pPr>
      <w:r>
        <w:rPr>
          <w:rFonts w:hint="eastAsia" w:ascii="宋体" w:hAnsi="宋体"/>
          <w:b/>
          <w:color w:val="000000"/>
          <w:spacing w:val="-4"/>
          <w:sz w:val="24"/>
        </w:rPr>
        <w:t>项目负责人资质和要求</w:t>
      </w:r>
      <w:r>
        <w:rPr>
          <w:rFonts w:hint="eastAsia" w:ascii="宋体" w:hAnsi="宋体"/>
          <w:color w:val="000000"/>
          <w:spacing w:val="-4"/>
          <w:sz w:val="24"/>
        </w:rPr>
        <w:t>：</w:t>
      </w:r>
      <w:r>
        <w:rPr>
          <w:rFonts w:hint="eastAsia" w:ascii="宋体" w:hAnsi="宋体"/>
          <w:color w:val="000000"/>
          <w:sz w:val="24"/>
        </w:rPr>
        <w:t>必须是投标人本单位正式职工，具有建设行政主管部门核发的与企业资质相应专业贰级及以上注册建造师资格，同时具有安全生产考核合格证（B类）</w:t>
      </w:r>
      <w:r>
        <w:rPr>
          <w:rFonts w:hint="eastAsia" w:ascii="宋体" w:hAnsi="宋体"/>
          <w:b/>
          <w:color w:val="000000"/>
          <w:sz w:val="24"/>
        </w:rPr>
        <w:t>。</w:t>
      </w:r>
      <w:r>
        <w:rPr>
          <w:rFonts w:hint="eastAsia" w:ascii="宋体" w:hAnsi="宋体"/>
          <w:sz w:val="24"/>
        </w:rPr>
        <w:t>目前无在建工程（如发生投诉或反映，被反映人需提供工程所在地建设行政主管部门出具的该项目负责人无在建工程的书面证明）</w:t>
      </w:r>
      <w:r>
        <w:rPr>
          <w:rFonts w:hint="eastAsia" w:ascii="宋体" w:hAnsi="宋体" w:cs="宋体"/>
          <w:sz w:val="24"/>
        </w:rPr>
        <w:t>。</w:t>
      </w:r>
    </w:p>
    <w:p>
      <w:pPr>
        <w:spacing w:line="360" w:lineRule="auto"/>
        <w:ind w:firstLine="482" w:firstLineChars="200"/>
        <w:rPr>
          <w:rFonts w:hint="eastAsia" w:ascii="宋体" w:hAnsi="宋体"/>
          <w:b/>
          <w:sz w:val="24"/>
          <w:lang w:eastAsia="zh-CN"/>
        </w:rPr>
      </w:pPr>
      <w:r>
        <w:rPr>
          <w:rFonts w:hint="eastAsia" w:ascii="宋体" w:hAnsi="宋体" w:eastAsia="宋体" w:cs="宋体"/>
          <w:b/>
          <w:bCs/>
          <w:color w:val="000000"/>
          <w:kern w:val="0"/>
          <w:sz w:val="24"/>
          <w:szCs w:val="24"/>
          <w:lang w:val="en-US" w:eastAsia="zh-CN" w:bidi="ar"/>
        </w:rPr>
        <w:t>项目负责人：不得同时在两个及以上单位受聘或者执业</w:t>
      </w:r>
      <w:r>
        <w:rPr>
          <w:rFonts w:hint="eastAsia" w:ascii="宋体" w:hAnsi="宋体" w:eastAsia="宋体" w:cs="宋体"/>
          <w:b w:val="0"/>
          <w:bCs w:val="0"/>
          <w:color w:val="000000"/>
          <w:kern w:val="0"/>
          <w:sz w:val="24"/>
          <w:szCs w:val="24"/>
          <w:lang w:val="en-US" w:eastAsia="zh-CN" w:bidi="ar"/>
        </w:rPr>
        <w:t>。（1、同时在两个及以上单位签订劳动合同或者交纳社会保险；2、将本人执业资格或职业资格证书同时注册在两个及以上单位；3、项目负责人在其他单位担任法定代表人）。</w:t>
      </w:r>
    </w:p>
    <w:p>
      <w:pPr>
        <w:spacing w:line="360" w:lineRule="auto"/>
        <w:rPr>
          <w:rFonts w:ascii="宋体" w:hAnsi="宋体"/>
          <w:sz w:val="24"/>
        </w:rPr>
      </w:pPr>
      <w:r>
        <w:rPr>
          <w:rFonts w:hint="eastAsia" w:ascii="宋体" w:hAnsi="宋体"/>
          <w:b/>
          <w:sz w:val="24"/>
        </w:rPr>
        <w:t>技术负责人</w:t>
      </w:r>
      <w:r>
        <w:rPr>
          <w:rFonts w:hint="eastAsia" w:ascii="宋体" w:hAnsi="宋体"/>
          <w:sz w:val="24"/>
        </w:rPr>
        <w:t>：必须是投标人本单位正式职工，应具有与工程项目相适应专业的中级及以上技术职称，并具有5年以上工程施工现场管理工作经验。</w:t>
      </w:r>
    </w:p>
    <w:p>
      <w:pPr>
        <w:spacing w:line="360" w:lineRule="auto"/>
        <w:rPr>
          <w:rFonts w:ascii="宋体" w:hAnsi="宋体"/>
          <w:sz w:val="24"/>
        </w:rPr>
      </w:pPr>
      <w:r>
        <w:rPr>
          <w:rFonts w:hint="eastAsia" w:ascii="宋体" w:hAnsi="宋体"/>
          <w:sz w:val="24"/>
        </w:rPr>
        <w:t xml:space="preserve">   3.2 招标人不接受联合体形式的投标。</w:t>
      </w:r>
    </w:p>
    <w:p>
      <w:pPr>
        <w:spacing w:line="360" w:lineRule="auto"/>
        <w:rPr>
          <w:rFonts w:ascii="宋体" w:hAnsi="宋体"/>
          <w:sz w:val="24"/>
        </w:rPr>
      </w:pPr>
      <w:r>
        <w:rPr>
          <w:rFonts w:hint="eastAsia" w:ascii="宋体" w:hAnsi="宋体"/>
          <w:sz w:val="24"/>
        </w:rPr>
        <w:t xml:space="preserve">   3.3 本招标项目严禁转包，不允许违规分包。</w:t>
      </w:r>
    </w:p>
    <w:p>
      <w:pPr>
        <w:spacing w:line="360" w:lineRule="auto"/>
        <w:rPr>
          <w:rFonts w:ascii="黑体" w:hAnsi="宋体" w:eastAsia="黑体"/>
          <w:b/>
          <w:sz w:val="24"/>
        </w:rPr>
      </w:pPr>
      <w:r>
        <w:rPr>
          <w:rFonts w:hint="eastAsia" w:ascii="黑体" w:hAnsi="宋体" w:eastAsia="黑体"/>
          <w:b/>
          <w:sz w:val="24"/>
        </w:rPr>
        <w:t>4．现场考察和标前会议</w:t>
      </w:r>
    </w:p>
    <w:p>
      <w:pPr>
        <w:spacing w:line="360" w:lineRule="auto"/>
        <w:ind w:firstLine="360" w:firstLineChars="150"/>
        <w:rPr>
          <w:rFonts w:ascii="宋体" w:hAnsi="宋体"/>
          <w:sz w:val="24"/>
        </w:rPr>
      </w:pPr>
      <w:r>
        <w:rPr>
          <w:rFonts w:hint="eastAsia" w:ascii="宋体" w:hAnsi="宋体"/>
          <w:sz w:val="24"/>
        </w:rPr>
        <w:t>4.1招标人不统一组织，投标人自行踏勘</w:t>
      </w:r>
    </w:p>
    <w:p>
      <w:pPr>
        <w:spacing w:line="360" w:lineRule="auto"/>
        <w:ind w:firstLine="360" w:firstLineChars="150"/>
        <w:rPr>
          <w:rFonts w:ascii="宋体" w:hAnsi="宋体"/>
          <w:sz w:val="24"/>
        </w:rPr>
      </w:pPr>
      <w:r>
        <w:rPr>
          <w:rFonts w:hint="eastAsia" w:ascii="宋体" w:hAnsi="宋体"/>
          <w:sz w:val="24"/>
        </w:rPr>
        <w:t>4.2 地点：</w:t>
      </w:r>
      <w:r>
        <w:rPr>
          <w:rFonts w:hint="eastAsia" w:ascii="宋体" w:hAnsi="宋体"/>
          <w:color w:val="000000"/>
          <w:sz w:val="24"/>
        </w:rPr>
        <w:t>草堰镇</w:t>
      </w:r>
    </w:p>
    <w:p>
      <w:pPr>
        <w:spacing w:line="360" w:lineRule="auto"/>
        <w:ind w:firstLine="360" w:firstLineChars="150"/>
        <w:rPr>
          <w:rFonts w:ascii="宋体" w:hAnsi="宋体"/>
          <w:sz w:val="24"/>
        </w:rPr>
      </w:pPr>
      <w:r>
        <w:rPr>
          <w:rFonts w:hint="eastAsia" w:ascii="宋体" w:hAnsi="宋体"/>
          <w:sz w:val="24"/>
        </w:rPr>
        <w:t>4.3 现场踏勘要求：投标人必须到工地现场进行踏勘，了解地形情况，索取地质勘探需要的资料，了解施工现场区域划分位置。充分了解工地位置、情况、道路、储存空间、运输、装卸限制等施工现场的现有状况，及任何其它足以影响承包价的情况，并将本工程可预见的相关费用（包括地方矛盾的协调处理）考虑到投标报价中，中标后招标人可认为本项目可预见费用已包括在投标报价中。任何因忽视或误解工地情况而导致的索赔或工期延长申请将不被批准。</w:t>
      </w:r>
    </w:p>
    <w:p>
      <w:pPr>
        <w:spacing w:line="360" w:lineRule="auto"/>
        <w:ind w:firstLine="360" w:firstLineChars="150"/>
        <w:rPr>
          <w:rFonts w:ascii="宋体" w:hAnsi="宋体"/>
          <w:sz w:val="24"/>
        </w:rPr>
      </w:pPr>
      <w:r>
        <w:rPr>
          <w:rFonts w:hint="eastAsia" w:ascii="宋体" w:hAnsi="宋体"/>
          <w:sz w:val="24"/>
        </w:rPr>
        <w:t>4.4 踏勘现场所发生的费用及因踏勘不详所导致的责任均由投标人承担。</w:t>
      </w:r>
    </w:p>
    <w:p>
      <w:pPr>
        <w:spacing w:line="360" w:lineRule="auto"/>
        <w:rPr>
          <w:rFonts w:ascii="黑体" w:hAnsi="宋体" w:eastAsia="黑体"/>
          <w:b/>
          <w:sz w:val="24"/>
        </w:rPr>
      </w:pPr>
      <w:r>
        <w:rPr>
          <w:rFonts w:hint="eastAsia" w:ascii="黑体" w:hAnsi="宋体" w:eastAsia="黑体"/>
          <w:b/>
          <w:sz w:val="24"/>
        </w:rPr>
        <w:t>5．对招标文件的质疑、答疑和修改</w:t>
      </w:r>
    </w:p>
    <w:p>
      <w:pPr>
        <w:spacing w:line="360" w:lineRule="auto"/>
        <w:ind w:firstLine="470" w:firstLineChars="196"/>
        <w:rPr>
          <w:rFonts w:ascii="黑体" w:hAnsi="宋体" w:eastAsia="黑体"/>
          <w:b/>
          <w:sz w:val="24"/>
        </w:rPr>
      </w:pPr>
      <w:r>
        <w:rPr>
          <w:rFonts w:hint="eastAsia" w:ascii="宋体" w:hAnsi="宋体"/>
          <w:sz w:val="24"/>
        </w:rPr>
        <w:t>5.1 开始发售时间：与招标公告发布时间一致。</w:t>
      </w:r>
    </w:p>
    <w:p>
      <w:pPr>
        <w:spacing w:line="360" w:lineRule="auto"/>
        <w:ind w:firstLine="470" w:firstLineChars="196"/>
        <w:rPr>
          <w:rFonts w:ascii="黑体" w:hAnsi="宋体" w:eastAsia="黑体"/>
          <w:b/>
          <w:sz w:val="24"/>
        </w:rPr>
      </w:pPr>
      <w:r>
        <w:rPr>
          <w:rFonts w:hint="eastAsia" w:ascii="宋体" w:hAnsi="宋体"/>
          <w:sz w:val="24"/>
        </w:rPr>
        <w:t>5.2 发售地点：http://221.231.4.242:81/yanchenghuiyuan/login.aspx</w:t>
      </w:r>
      <w:r>
        <w:rPr>
          <w:rFonts w:hint="eastAsia" w:ascii="宋体" w:hAnsi="宋体" w:cs="Arial"/>
          <w:color w:val="000000"/>
          <w:kern w:val="0"/>
          <w:sz w:val="24"/>
        </w:rPr>
        <w:t>（网上下载）</w:t>
      </w:r>
      <w:r>
        <w:rPr>
          <w:rFonts w:hint="eastAsia" w:ascii="宋体" w:hAnsi="宋体"/>
          <w:sz w:val="24"/>
        </w:rPr>
        <w:t>。</w:t>
      </w:r>
    </w:p>
    <w:p>
      <w:pPr>
        <w:spacing w:line="360" w:lineRule="auto"/>
        <w:ind w:firstLine="470" w:firstLineChars="196"/>
        <w:rPr>
          <w:rFonts w:ascii="黑体" w:hAnsi="宋体" w:eastAsia="黑体"/>
          <w:b/>
          <w:sz w:val="24"/>
        </w:rPr>
      </w:pPr>
      <w:r>
        <w:rPr>
          <w:rFonts w:hint="eastAsia" w:ascii="宋体" w:hAnsi="宋体"/>
          <w:sz w:val="24"/>
        </w:rPr>
        <w:t>5.3 未购买招标文件的投标单位的投标将被拒绝。</w:t>
      </w:r>
    </w:p>
    <w:p>
      <w:pPr>
        <w:spacing w:line="360" w:lineRule="auto"/>
        <w:rPr>
          <w:rFonts w:ascii="黑体" w:hAnsi="宋体" w:eastAsia="黑体"/>
          <w:b/>
          <w:sz w:val="24"/>
        </w:rPr>
      </w:pPr>
      <w:r>
        <w:rPr>
          <w:rFonts w:hint="eastAsia" w:ascii="黑体" w:hAnsi="宋体" w:eastAsia="黑体"/>
          <w:b/>
          <w:sz w:val="24"/>
        </w:rPr>
        <w:t>6．投标文件</w:t>
      </w:r>
    </w:p>
    <w:p>
      <w:pPr>
        <w:spacing w:line="360" w:lineRule="auto"/>
        <w:ind w:firstLine="480" w:firstLineChars="200"/>
        <w:rPr>
          <w:rFonts w:ascii="黑体" w:hAnsi="黑体" w:eastAsia="黑体"/>
          <w:sz w:val="24"/>
        </w:rPr>
      </w:pPr>
      <w:r>
        <w:rPr>
          <w:rFonts w:hint="eastAsia" w:ascii="黑体" w:hAnsi="黑体" w:eastAsia="黑体"/>
          <w:sz w:val="24"/>
        </w:rPr>
        <w:t>6.1 投标文件的内容</w:t>
      </w:r>
    </w:p>
    <w:p>
      <w:pPr>
        <w:spacing w:line="360" w:lineRule="auto"/>
        <w:rPr>
          <w:rFonts w:ascii="宋体" w:hAnsi="宋体"/>
          <w:sz w:val="24"/>
        </w:rPr>
      </w:pPr>
      <w:r>
        <w:rPr>
          <w:rFonts w:hint="eastAsia" w:ascii="宋体" w:hAnsi="宋体"/>
          <w:sz w:val="24"/>
        </w:rPr>
        <w:t xml:space="preserve">    投标人编写的投标文件至少应包括下列各项内容(详见第四章投标文件格式)：</w:t>
      </w:r>
    </w:p>
    <w:p>
      <w:pPr>
        <w:spacing w:line="360" w:lineRule="auto"/>
        <w:ind w:firstLine="480" w:firstLineChars="200"/>
        <w:rPr>
          <w:rFonts w:ascii="宋体" w:hAnsi="宋体"/>
          <w:sz w:val="24"/>
        </w:rPr>
      </w:pPr>
      <w:r>
        <w:rPr>
          <w:rFonts w:hint="eastAsia" w:ascii="宋体" w:hAnsi="宋体"/>
          <w:sz w:val="24"/>
        </w:rPr>
        <w:t>(1)投标函</w:t>
      </w:r>
    </w:p>
    <w:p>
      <w:pPr>
        <w:spacing w:line="360" w:lineRule="auto"/>
        <w:ind w:left="359" w:leftChars="171" w:firstLine="120" w:firstLineChars="50"/>
        <w:rPr>
          <w:rFonts w:ascii="宋体" w:hAnsi="宋体"/>
          <w:sz w:val="24"/>
        </w:rPr>
      </w:pPr>
      <w:r>
        <w:rPr>
          <w:rFonts w:hint="eastAsia" w:ascii="宋体" w:hAnsi="宋体"/>
          <w:sz w:val="24"/>
        </w:rPr>
        <w:t>(2)授权委托书（非法定代表人签署投标文件）</w:t>
      </w:r>
    </w:p>
    <w:p>
      <w:pPr>
        <w:spacing w:line="360" w:lineRule="auto"/>
        <w:ind w:left="359" w:leftChars="171" w:firstLine="120" w:firstLineChars="50"/>
        <w:rPr>
          <w:rFonts w:ascii="宋体" w:hAnsi="宋体"/>
          <w:sz w:val="24"/>
        </w:rPr>
      </w:pPr>
      <w:r>
        <w:rPr>
          <w:rFonts w:hint="eastAsia" w:ascii="宋体" w:hAnsi="宋体"/>
          <w:sz w:val="24"/>
        </w:rPr>
        <w:t>(3)已标价的工程量清单</w:t>
      </w:r>
    </w:p>
    <w:p>
      <w:pPr>
        <w:spacing w:line="360" w:lineRule="auto"/>
        <w:ind w:left="359" w:leftChars="171" w:firstLine="120" w:firstLineChars="50"/>
        <w:rPr>
          <w:rFonts w:ascii="宋体" w:hAnsi="宋体"/>
          <w:sz w:val="24"/>
        </w:rPr>
      </w:pPr>
      <w:r>
        <w:rPr>
          <w:rFonts w:hint="eastAsia" w:ascii="宋体" w:hAnsi="宋体"/>
          <w:sz w:val="24"/>
        </w:rPr>
        <w:t>(4)投标函附表</w:t>
      </w:r>
    </w:p>
    <w:p>
      <w:pPr>
        <w:spacing w:line="360" w:lineRule="auto"/>
        <w:ind w:left="359" w:leftChars="171" w:firstLine="120" w:firstLineChars="50"/>
        <w:rPr>
          <w:rFonts w:ascii="宋体" w:hAnsi="宋体"/>
          <w:sz w:val="24"/>
        </w:rPr>
      </w:pPr>
      <w:r>
        <w:rPr>
          <w:rFonts w:hint="eastAsia" w:ascii="宋体" w:hAnsi="宋体"/>
          <w:sz w:val="24"/>
        </w:rPr>
        <w:t>(5)施工组织设计</w:t>
      </w:r>
    </w:p>
    <w:p>
      <w:pPr>
        <w:spacing w:line="360" w:lineRule="auto"/>
        <w:ind w:left="359" w:leftChars="171" w:firstLine="120" w:firstLineChars="50"/>
        <w:rPr>
          <w:rFonts w:ascii="宋体" w:hAnsi="宋体"/>
          <w:sz w:val="24"/>
        </w:rPr>
      </w:pPr>
      <w:r>
        <w:rPr>
          <w:rFonts w:hint="eastAsia" w:ascii="宋体" w:hAnsi="宋体"/>
          <w:sz w:val="24"/>
        </w:rPr>
        <w:t>(6)招标文件中规定的其他内容</w:t>
      </w:r>
    </w:p>
    <w:p>
      <w:pPr>
        <w:spacing w:line="360" w:lineRule="auto"/>
        <w:ind w:firstLine="480" w:firstLineChars="200"/>
        <w:rPr>
          <w:rFonts w:ascii="黑体" w:hAnsi="黑体" w:eastAsia="黑体"/>
          <w:sz w:val="24"/>
        </w:rPr>
      </w:pPr>
      <w:r>
        <w:rPr>
          <w:rFonts w:hint="eastAsia" w:ascii="黑体" w:hAnsi="黑体" w:eastAsia="黑体"/>
          <w:sz w:val="24"/>
        </w:rPr>
        <w:t>6.2 投标文件的份数、包装及标志</w:t>
      </w:r>
    </w:p>
    <w:p>
      <w:pPr>
        <w:spacing w:line="360" w:lineRule="auto"/>
        <w:ind w:firstLine="480" w:firstLineChars="200"/>
        <w:rPr>
          <w:rFonts w:ascii="宋体" w:hAnsi="宋体"/>
          <w:sz w:val="24"/>
        </w:rPr>
      </w:pPr>
      <w:r>
        <w:rPr>
          <w:rFonts w:hint="eastAsia" w:ascii="宋体" w:hAnsi="宋体"/>
          <w:sz w:val="24"/>
        </w:rPr>
        <w:t>6.2.1 投标人编制的投标文件应包含正本1份、副本</w:t>
      </w:r>
      <w:r>
        <w:rPr>
          <w:rFonts w:hint="eastAsia" w:ascii="宋体" w:hAnsi="宋体"/>
          <w:sz w:val="24"/>
          <w:u w:val="single"/>
        </w:rPr>
        <w:t xml:space="preserve">  </w:t>
      </w:r>
      <w:r>
        <w:rPr>
          <w:rFonts w:hint="eastAsia" w:ascii="宋体" w:hAnsi="宋体"/>
          <w:sz w:val="24"/>
          <w:u w:val="single"/>
          <w:lang w:val="en-US" w:eastAsia="zh-CN"/>
        </w:rPr>
        <w:t>4</w:t>
      </w:r>
      <w:r>
        <w:rPr>
          <w:rFonts w:hint="eastAsia" w:ascii="宋体" w:hAnsi="宋体"/>
          <w:sz w:val="24"/>
        </w:rPr>
        <w:t>份，并在封面上标明“正本”、“副本”字样。装入封套中密封，封套上按下面格式填写：</w:t>
      </w:r>
    </w:p>
    <w:p>
      <w:pPr>
        <w:spacing w:line="360" w:lineRule="auto"/>
        <w:rPr>
          <w:rFonts w:ascii="宋体" w:hAnsi="宋体"/>
          <w:sz w:val="24"/>
        </w:rPr>
      </w:pPr>
      <w:r>
        <w:rPr>
          <w:rFonts w:ascii="宋体" w:hAnsi="宋体"/>
          <w:sz w:val="24"/>
        </w:rPr>
        <w:pict>
          <v:shape id="_x0000_s2050" o:spid="_x0000_s2050" o:spt="202" type="#_x0000_t202" style="position:absolute;left:0pt;margin-left:5.7pt;margin-top:5.6pt;height:63.75pt;width:408.3pt;z-index:251660288;mso-width-relative:page;mso-height-relative:page;" coordsize="21600,21600">
            <v:path/>
            <v:fill focussize="0,0"/>
            <v:stroke joinstyle="miter"/>
            <v:imagedata o:title=""/>
            <o:lock v:ext="edit"/>
            <v:textbox>
              <w:txbxContent>
                <w:p>
                  <w:pPr>
                    <w:spacing w:line="380" w:lineRule="exact"/>
                    <w:rPr>
                      <w:sz w:val="24"/>
                      <w:u w:val="single"/>
                    </w:rPr>
                  </w:pPr>
                  <w:r>
                    <w:rPr>
                      <w:rFonts w:hint="eastAsia"/>
                      <w:sz w:val="24"/>
                    </w:rPr>
                    <w:t>致</w:t>
                  </w:r>
                  <w:r>
                    <w:rPr>
                      <w:rFonts w:hint="eastAsia"/>
                      <w:sz w:val="24"/>
                      <w:u w:val="single"/>
                    </w:rPr>
                    <w:t xml:space="preserve">（招标人全称） </w:t>
                  </w:r>
                </w:p>
                <w:p>
                  <w:pPr>
                    <w:spacing w:line="380" w:lineRule="exact"/>
                    <w:ind w:firstLine="720" w:firstLineChars="300"/>
                    <w:rPr>
                      <w:sz w:val="24"/>
                    </w:rPr>
                  </w:pPr>
                  <w:r>
                    <w:rPr>
                      <w:rFonts w:hint="eastAsia"/>
                      <w:sz w:val="24"/>
                      <w:u w:val="single"/>
                    </w:rPr>
                    <w:t xml:space="preserve">（招标项目全称） </w:t>
                  </w:r>
                  <w:r>
                    <w:rPr>
                      <w:rFonts w:hint="eastAsia"/>
                      <w:sz w:val="24"/>
                    </w:rPr>
                    <w:t>项目</w:t>
                  </w:r>
                  <w:r>
                    <w:rPr>
                      <w:rFonts w:hint="eastAsia"/>
                      <w:sz w:val="24"/>
                      <w:u w:val="single"/>
                    </w:rPr>
                    <w:t xml:space="preserve">          </w:t>
                  </w:r>
                  <w:r>
                    <w:rPr>
                      <w:rFonts w:hint="eastAsia"/>
                      <w:sz w:val="24"/>
                    </w:rPr>
                    <w:t>标段 投标文件</w:t>
                  </w:r>
                </w:p>
                <w:p>
                  <w:pPr>
                    <w:spacing w:line="380" w:lineRule="exact"/>
                    <w:ind w:firstLine="435"/>
                    <w:rPr>
                      <w:sz w:val="24"/>
                    </w:rPr>
                  </w:pPr>
                  <w:r>
                    <w:rPr>
                      <w:rFonts w:hint="eastAsia"/>
                      <w:sz w:val="24"/>
                    </w:rPr>
                    <w:t xml:space="preserve">                              投标人：</w:t>
                  </w:r>
                  <w:r>
                    <w:rPr>
                      <w:rFonts w:hint="eastAsia"/>
                      <w:sz w:val="24"/>
                      <w:u w:val="single"/>
                    </w:rPr>
                    <w:t xml:space="preserve">                </w:t>
                  </w:r>
                </w:p>
              </w:txbxContent>
            </v:textbox>
          </v:shape>
        </w:pic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6.2.2 中标人在与招标人签订合同前须按招标人的要求，再提供</w:t>
      </w:r>
      <w:r>
        <w:rPr>
          <w:rFonts w:hint="eastAsia" w:ascii="宋体" w:hAnsi="宋体"/>
          <w:sz w:val="24"/>
          <w:u w:val="single"/>
        </w:rPr>
        <w:t xml:space="preserve">  1 </w:t>
      </w:r>
      <w:r>
        <w:rPr>
          <w:rFonts w:hint="eastAsia" w:ascii="宋体" w:hAnsi="宋体"/>
          <w:sz w:val="24"/>
        </w:rPr>
        <w:t>份投标文件的副本。</w:t>
      </w:r>
    </w:p>
    <w:p>
      <w:pPr>
        <w:spacing w:line="360" w:lineRule="auto"/>
        <w:ind w:firstLine="480" w:firstLineChars="200"/>
        <w:rPr>
          <w:rFonts w:ascii="黑体" w:hAnsi="黑体" w:eastAsia="黑体"/>
          <w:sz w:val="24"/>
        </w:rPr>
      </w:pPr>
      <w:r>
        <w:rPr>
          <w:rFonts w:hint="eastAsia" w:ascii="黑体" w:hAnsi="黑体" w:eastAsia="黑体"/>
          <w:sz w:val="24"/>
        </w:rPr>
        <w:t>6.3 招标人</w:t>
      </w:r>
    </w:p>
    <w:p>
      <w:pPr>
        <w:spacing w:line="360" w:lineRule="auto"/>
        <w:ind w:firstLine="482" w:firstLineChars="200"/>
        <w:rPr>
          <w:rFonts w:ascii="宋体" w:hAnsi="宋体"/>
          <w:b/>
          <w:sz w:val="24"/>
        </w:rPr>
      </w:pPr>
      <w:r>
        <w:rPr>
          <w:rFonts w:hint="eastAsia" w:ascii="宋体" w:hAnsi="宋体"/>
          <w:b/>
          <w:sz w:val="24"/>
        </w:rPr>
        <w:t xml:space="preserve">不接受投标人任何形式的调价函 。  </w:t>
      </w:r>
    </w:p>
    <w:p>
      <w:pPr>
        <w:spacing w:line="360" w:lineRule="auto"/>
        <w:ind w:firstLine="480" w:firstLineChars="200"/>
        <w:rPr>
          <w:rFonts w:ascii="黑体" w:hAnsi="黑体" w:eastAsia="黑体"/>
          <w:sz w:val="24"/>
        </w:rPr>
      </w:pPr>
      <w:r>
        <w:rPr>
          <w:rFonts w:hint="eastAsia" w:ascii="黑体" w:hAnsi="黑体" w:eastAsia="黑体"/>
          <w:sz w:val="24"/>
        </w:rPr>
        <w:t>6.4 招标人不接受带有选择性方案的投标文件。</w:t>
      </w:r>
    </w:p>
    <w:p>
      <w:pPr>
        <w:spacing w:line="360" w:lineRule="auto"/>
        <w:ind w:firstLine="480" w:firstLineChars="200"/>
        <w:rPr>
          <w:rFonts w:ascii="黑体" w:hAnsi="黑体" w:eastAsia="黑体"/>
          <w:sz w:val="24"/>
        </w:rPr>
      </w:pPr>
      <w:r>
        <w:rPr>
          <w:rFonts w:hint="eastAsia" w:ascii="黑体" w:hAnsi="黑体" w:eastAsia="黑体"/>
          <w:sz w:val="24"/>
        </w:rPr>
        <w:t>6.5 招标人不接受带有两个以上（含两个）投标报价的投标文件。</w:t>
      </w:r>
    </w:p>
    <w:p>
      <w:pPr>
        <w:spacing w:line="360" w:lineRule="auto"/>
        <w:ind w:firstLine="480" w:firstLineChars="200"/>
        <w:rPr>
          <w:rFonts w:ascii="黑体" w:hAnsi="黑体" w:eastAsia="黑体"/>
          <w:sz w:val="24"/>
        </w:rPr>
      </w:pPr>
      <w:r>
        <w:rPr>
          <w:rFonts w:hint="eastAsia" w:ascii="黑体" w:hAnsi="黑体" w:eastAsia="黑体"/>
          <w:sz w:val="24"/>
        </w:rPr>
        <w:t>6.6 投标文件的编制</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.1 投标文件应按第</w:t>
      </w:r>
      <w:r>
        <w:rPr>
          <w:rFonts w:hint="eastAsia" w:ascii="宋体" w:hAnsi="宋体"/>
          <w:sz w:val="24"/>
        </w:rPr>
        <w:t>四</w:t>
      </w:r>
      <w:r>
        <w:rPr>
          <w:rFonts w:ascii="宋体" w:hAnsi="宋体"/>
          <w:sz w:val="24"/>
        </w:rPr>
        <w:t>章“投标文件格式”进行编写，如有必要，可以增加附页，作为投标文件的组成部分。</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.2 投标文件应当对招标文件有关工期、投标有效期、质量要求</w:t>
      </w:r>
      <w:r>
        <w:rPr>
          <w:rFonts w:hint="eastAsia" w:ascii="宋体" w:hAnsi="宋体"/>
          <w:sz w:val="24"/>
        </w:rPr>
        <w:t>和安全要求</w:t>
      </w:r>
      <w:r>
        <w:rPr>
          <w:rFonts w:ascii="宋体" w:hAnsi="宋体"/>
          <w:sz w:val="24"/>
        </w:rPr>
        <w:t>、技术标准和要求、招标范围等实质性内容作出响应。</w:t>
      </w:r>
    </w:p>
    <w:p>
      <w:pPr>
        <w:spacing w:line="360" w:lineRule="auto"/>
        <w:ind w:firstLine="480" w:firstLineChars="200"/>
        <w:rPr>
          <w:rFonts w:ascii="宋体" w:hAnsi="宋体"/>
          <w:sz w:val="24"/>
        </w:rPr>
      </w:pPr>
      <w:r>
        <w:rPr>
          <w:rFonts w:hint="eastAsia" w:ascii="宋体" w:hAnsi="宋体"/>
          <w:sz w:val="24"/>
        </w:rPr>
        <w:t>6.6</w:t>
      </w:r>
      <w:r>
        <w:rPr>
          <w:rFonts w:ascii="宋体" w:hAnsi="宋体"/>
          <w:sz w:val="24"/>
        </w:rPr>
        <w:t>.3 投标文件应用不褪色的材料书写或打印，投标函、</w:t>
      </w:r>
      <w:r>
        <w:rPr>
          <w:rFonts w:hint="eastAsia" w:ascii="宋体" w:hAnsi="宋体"/>
          <w:sz w:val="24"/>
        </w:rPr>
        <w:t>授权委托书</w:t>
      </w:r>
      <w:r>
        <w:rPr>
          <w:rFonts w:ascii="宋体" w:hAnsi="宋体"/>
          <w:sz w:val="24"/>
        </w:rPr>
        <w:t>、</w:t>
      </w:r>
      <w:r>
        <w:rPr>
          <w:rFonts w:hint="eastAsia" w:ascii="宋体" w:hAnsi="宋体"/>
          <w:sz w:val="24"/>
        </w:rPr>
        <w:t>已标价</w:t>
      </w:r>
      <w:r>
        <w:rPr>
          <w:rFonts w:ascii="宋体" w:hAnsi="宋体"/>
          <w:sz w:val="24"/>
        </w:rPr>
        <w:t>工程量清单的内容应由投标人的法定代表人或其委托代理人逐页签署姓名（本页正文件内容已由投标人的法定代表人或其委托代理人签署姓名的可不签署）并逐页加盖投标人单位章（本页正文内容已加盖单位章的除外）。</w:t>
      </w:r>
    </w:p>
    <w:p>
      <w:pPr>
        <w:spacing w:line="360" w:lineRule="auto"/>
        <w:ind w:firstLine="480" w:firstLineChars="200"/>
        <w:rPr>
          <w:rFonts w:ascii="宋体" w:hAnsi="宋体"/>
          <w:sz w:val="24"/>
        </w:rPr>
      </w:pPr>
      <w:r>
        <w:rPr>
          <w:rFonts w:ascii="宋体" w:hAnsi="宋体"/>
          <w:sz w:val="24"/>
        </w:rPr>
        <w:t>如果投标文件由委托代理人签署，则投标人需提交附有法定代表人身份证明的授权委托书，授权委托书应按规定的书面方式出具，并由法定代表人和委托代理人亲笔签名，不得使用印章、签名章或其他电子制版签名。</w:t>
      </w:r>
    </w:p>
    <w:p>
      <w:pPr>
        <w:spacing w:line="360" w:lineRule="auto"/>
        <w:ind w:firstLine="480" w:firstLineChars="200"/>
        <w:rPr>
          <w:rFonts w:ascii="宋体" w:hAnsi="宋体"/>
          <w:sz w:val="24"/>
        </w:rPr>
      </w:pPr>
      <w:r>
        <w:rPr>
          <w:rFonts w:ascii="宋体" w:hAnsi="宋体"/>
          <w:sz w:val="24"/>
        </w:rPr>
        <w:t>如果由投标人的法定代表人亲自签署投标文件的，则不需提交授权委托书</w:t>
      </w:r>
      <w:r>
        <w:rPr>
          <w:rFonts w:hint="eastAsia" w:ascii="宋体" w:hAnsi="宋体"/>
          <w:sz w:val="24"/>
        </w:rPr>
        <w:t>。</w:t>
      </w:r>
      <w:r>
        <w:rPr>
          <w:rFonts w:ascii="宋体" w:hAnsi="宋体"/>
          <w:sz w:val="24"/>
        </w:rPr>
        <w:t xml:space="preserve"> </w:t>
      </w:r>
    </w:p>
    <w:p>
      <w:pPr>
        <w:spacing w:line="360" w:lineRule="auto"/>
        <w:ind w:firstLine="482" w:firstLineChars="200"/>
        <w:rPr>
          <w:rFonts w:ascii="宋体" w:hAnsi="宋体"/>
          <w:b/>
          <w:sz w:val="24"/>
        </w:rPr>
      </w:pPr>
      <w:r>
        <w:rPr>
          <w:rFonts w:ascii="宋体" w:hAnsi="宋体"/>
          <w:b/>
          <w:sz w:val="24"/>
        </w:rPr>
        <w:t>投标文件格式中要求签名或盖章处，必须签中文姓名、盖单位章</w:t>
      </w:r>
      <w:r>
        <w:rPr>
          <w:rFonts w:hint="eastAsia" w:ascii="宋体" w:hAnsi="宋体"/>
          <w:b/>
          <w:sz w:val="24"/>
        </w:rPr>
        <w:t>。</w:t>
      </w:r>
    </w:p>
    <w:p>
      <w:pPr>
        <w:spacing w:line="360" w:lineRule="auto"/>
        <w:ind w:firstLine="480" w:firstLineChars="200"/>
        <w:rPr>
          <w:rFonts w:ascii="黑体" w:hAnsi="黑体" w:eastAsia="黑体"/>
          <w:sz w:val="24"/>
        </w:rPr>
      </w:pPr>
      <w:r>
        <w:rPr>
          <w:rFonts w:hint="eastAsia" w:ascii="黑体" w:hAnsi="黑体" w:eastAsia="黑体"/>
          <w:sz w:val="24"/>
        </w:rPr>
        <w:t>6.7 投标文件的修改与撤回</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.1 在</w:t>
      </w:r>
      <w:r>
        <w:rPr>
          <w:rFonts w:hint="eastAsia" w:ascii="宋体" w:hAnsi="宋体"/>
          <w:sz w:val="24"/>
        </w:rPr>
        <w:t>招标文件</w:t>
      </w:r>
      <w:r>
        <w:rPr>
          <w:rFonts w:ascii="宋体" w:hAnsi="宋体"/>
          <w:sz w:val="24"/>
        </w:rPr>
        <w:t>规定的投标截止时间前，投标人可以修改或撤回已递交的投标文件，但应以书面形式通知招标人。</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.2 投标人修改或撤回已递交投标文件的书面通知应按照本章第</w:t>
      </w:r>
      <w:r>
        <w:rPr>
          <w:rFonts w:hint="eastAsia" w:ascii="宋体" w:hAnsi="宋体"/>
          <w:sz w:val="24"/>
        </w:rPr>
        <w:t>6.6</w:t>
      </w:r>
      <w:r>
        <w:rPr>
          <w:rFonts w:ascii="宋体" w:hAnsi="宋体"/>
          <w:sz w:val="24"/>
        </w:rPr>
        <w:t>.3项的要求签字或盖章。招标人收到书面通知后，向投标人出具签收凭证。</w:t>
      </w:r>
    </w:p>
    <w:p>
      <w:pPr>
        <w:spacing w:line="360" w:lineRule="auto"/>
        <w:ind w:firstLine="480" w:firstLineChars="200"/>
        <w:rPr>
          <w:rFonts w:ascii="宋体" w:hAnsi="宋体"/>
          <w:sz w:val="24"/>
        </w:rPr>
      </w:pPr>
      <w:r>
        <w:rPr>
          <w:rFonts w:hint="eastAsia" w:ascii="宋体" w:hAnsi="宋体"/>
          <w:sz w:val="24"/>
        </w:rPr>
        <w:t>6.7</w:t>
      </w:r>
      <w:r>
        <w:rPr>
          <w:rFonts w:ascii="宋体" w:hAnsi="宋体"/>
          <w:sz w:val="24"/>
        </w:rPr>
        <w:t>.3 修改的内容为投标文件的组成部分。修改的投标文件应按照本章第</w:t>
      </w:r>
      <w:r>
        <w:rPr>
          <w:rFonts w:hint="eastAsia" w:ascii="宋体" w:hAnsi="宋体"/>
          <w:sz w:val="24"/>
        </w:rPr>
        <w:t>6.2项</w:t>
      </w:r>
      <w:r>
        <w:rPr>
          <w:rFonts w:ascii="宋体" w:hAnsi="宋体"/>
          <w:sz w:val="24"/>
        </w:rPr>
        <w:t>、第</w:t>
      </w:r>
      <w:r>
        <w:rPr>
          <w:rFonts w:hint="eastAsia" w:ascii="宋体" w:hAnsi="宋体"/>
          <w:sz w:val="24"/>
        </w:rPr>
        <w:t>6.6项</w:t>
      </w:r>
      <w:r>
        <w:rPr>
          <w:rFonts w:ascii="宋体" w:hAnsi="宋体"/>
          <w:sz w:val="24"/>
        </w:rPr>
        <w:t>规定进行编制、密封、标记和递交，并标明“修改”字样。</w:t>
      </w:r>
    </w:p>
    <w:p>
      <w:pPr>
        <w:spacing w:line="360" w:lineRule="auto"/>
        <w:ind w:firstLine="480" w:firstLineChars="200"/>
        <w:rPr>
          <w:rFonts w:ascii="宋体" w:hAnsi="宋体"/>
          <w:sz w:val="24"/>
        </w:rPr>
      </w:pPr>
      <w:r>
        <w:rPr>
          <w:rFonts w:hint="eastAsia" w:ascii="宋体" w:hAnsi="宋体"/>
          <w:sz w:val="24"/>
        </w:rPr>
        <w:t>6.7.4</w:t>
      </w:r>
      <w:r>
        <w:rPr>
          <w:rFonts w:ascii="宋体" w:hAnsi="宋体"/>
          <w:sz w:val="24"/>
        </w:rPr>
        <w:t>投标文件应尽量避免涂改、行间插字或删除。如果出现上述情况，改动之处应加盖单位章或由投标人的法定代表人或其授权的代理人签字确认。</w:t>
      </w:r>
    </w:p>
    <w:p>
      <w:pPr>
        <w:spacing w:line="360" w:lineRule="auto"/>
        <w:ind w:firstLine="480" w:firstLineChars="200"/>
        <w:rPr>
          <w:rFonts w:ascii="黑体" w:hAnsi="黑体" w:eastAsia="黑体"/>
          <w:sz w:val="24"/>
        </w:rPr>
      </w:pPr>
      <w:r>
        <w:rPr>
          <w:rFonts w:hint="eastAsia" w:ascii="黑体" w:hAnsi="黑体" w:eastAsia="黑体"/>
          <w:sz w:val="24"/>
        </w:rPr>
        <w:t>6.8 投标文件有效期</w:t>
      </w:r>
    </w:p>
    <w:p>
      <w:pPr>
        <w:spacing w:line="360" w:lineRule="auto"/>
        <w:rPr>
          <w:rFonts w:ascii="宋体" w:hAnsi="宋体"/>
          <w:sz w:val="24"/>
        </w:rPr>
      </w:pPr>
      <w:r>
        <w:rPr>
          <w:rFonts w:hint="eastAsia" w:ascii="宋体" w:hAnsi="宋体"/>
          <w:sz w:val="24"/>
        </w:rPr>
        <w:t xml:space="preserve">    投标文件的有效期为开标之日后</w:t>
      </w:r>
      <w:r>
        <w:rPr>
          <w:rFonts w:hint="eastAsia" w:ascii="宋体" w:hAnsi="宋体"/>
          <w:sz w:val="24"/>
          <w:u w:val="single"/>
        </w:rPr>
        <w:t xml:space="preserve"> 90</w:t>
      </w:r>
      <w:r>
        <w:rPr>
          <w:rFonts w:hint="eastAsia" w:ascii="宋体" w:hAnsi="宋体"/>
          <w:sz w:val="24"/>
        </w:rPr>
        <w:t>天。在此期间，投标文件保持有效，并对投标人具有约束力。</w:t>
      </w:r>
    </w:p>
    <w:p>
      <w:pPr>
        <w:spacing w:line="360" w:lineRule="auto"/>
        <w:outlineLvl w:val="0"/>
        <w:rPr>
          <w:rFonts w:ascii="宋体" w:hAnsi="宋体"/>
          <w:b/>
          <w:sz w:val="24"/>
        </w:rPr>
      </w:pPr>
      <w:r>
        <w:rPr>
          <w:rFonts w:hint="eastAsia" w:ascii="黑体" w:hAnsi="宋体" w:eastAsia="黑体"/>
          <w:b/>
          <w:sz w:val="24"/>
        </w:rPr>
        <w:t>7．</w:t>
      </w:r>
      <w:r>
        <w:rPr>
          <w:rFonts w:hint="eastAsia" w:ascii="宋体" w:hAnsi="宋体"/>
          <w:b/>
          <w:sz w:val="24"/>
        </w:rPr>
        <w:t>投标保证金</w:t>
      </w:r>
    </w:p>
    <w:p>
      <w:pPr>
        <w:spacing w:line="360" w:lineRule="auto"/>
        <w:rPr>
          <w:rFonts w:ascii="宋体" w:hAnsi="宋体"/>
          <w:color w:val="000000"/>
          <w:sz w:val="24"/>
        </w:rPr>
      </w:pPr>
      <w:r>
        <w:rPr>
          <w:rFonts w:hint="eastAsia" w:ascii="宋体" w:hAnsi="宋体"/>
          <w:color w:val="000000"/>
          <w:sz w:val="24"/>
        </w:rPr>
        <w:t>7.1本采购项目投标保证金数额为:</w:t>
      </w:r>
      <w:r>
        <w:rPr>
          <w:rFonts w:hint="eastAsia" w:ascii="宋体" w:hAnsi="宋体"/>
          <w:kern w:val="0"/>
          <w:sz w:val="24"/>
          <w:u w:val="single"/>
          <w:lang w:val="en-US" w:eastAsia="zh-CN"/>
        </w:rPr>
        <w:t>一标段陆万元整（</w:t>
      </w:r>
      <w:r>
        <w:rPr>
          <w:rFonts w:hint="default" w:ascii="Arial" w:hAnsi="Arial" w:cs="Arial"/>
          <w:kern w:val="0"/>
          <w:sz w:val="24"/>
          <w:u w:val="single"/>
          <w:lang w:val="en-US" w:eastAsia="zh-CN"/>
        </w:rPr>
        <w:t>¥</w:t>
      </w:r>
      <w:r>
        <w:rPr>
          <w:rFonts w:hint="eastAsia" w:ascii="宋体" w:hAnsi="宋体"/>
          <w:kern w:val="0"/>
          <w:sz w:val="24"/>
          <w:u w:val="single"/>
          <w:lang w:val="en-US" w:eastAsia="zh-CN"/>
        </w:rPr>
        <w:t>60000.00），二标段伍万元整（</w:t>
      </w:r>
      <w:r>
        <w:rPr>
          <w:rFonts w:hint="default" w:ascii="Arial" w:hAnsi="Arial" w:cs="Arial"/>
          <w:kern w:val="0"/>
          <w:sz w:val="24"/>
          <w:u w:val="single"/>
          <w:lang w:val="en-US" w:eastAsia="zh-CN"/>
        </w:rPr>
        <w:t>¥</w:t>
      </w:r>
      <w:r>
        <w:rPr>
          <w:rFonts w:hint="eastAsia" w:ascii="宋体" w:hAnsi="宋体"/>
          <w:kern w:val="0"/>
          <w:sz w:val="24"/>
          <w:u w:val="single"/>
          <w:lang w:val="en-US" w:eastAsia="zh-CN"/>
        </w:rPr>
        <w:t>50000.00）</w:t>
      </w:r>
      <w:r>
        <w:rPr>
          <w:rFonts w:hint="eastAsia" w:ascii="宋体" w:hAnsi="宋体"/>
          <w:color w:val="C00000"/>
          <w:kern w:val="0"/>
          <w:sz w:val="24"/>
          <w:u w:val="single"/>
          <w:lang w:val="en-US" w:eastAsia="zh-CN"/>
        </w:rPr>
        <w:t xml:space="preserve"> </w:t>
      </w:r>
      <w:r>
        <w:rPr>
          <w:rFonts w:hint="eastAsia" w:ascii="宋体" w:hAnsi="宋体"/>
          <w:color w:val="000000"/>
          <w:sz w:val="24"/>
          <w:lang w:val="en-US" w:eastAsia="zh-CN"/>
        </w:rPr>
        <w:t>，</w:t>
      </w:r>
      <w:r>
        <w:rPr>
          <w:rFonts w:hint="eastAsia" w:ascii="宋体" w:hAnsi="宋体"/>
          <w:color w:val="000000"/>
          <w:sz w:val="24"/>
        </w:rPr>
        <w:t>投标人必须在投标文件递交截止时间前将投标保证金从投标人本单位的基本账户上直接转（汇）至</w:t>
      </w:r>
      <w:r>
        <w:rPr>
          <w:rFonts w:hint="eastAsia" w:ascii="宋体" w:hAnsi="宋体"/>
          <w:color w:val="FF0000"/>
          <w:sz w:val="24"/>
          <w:lang w:eastAsia="zh-CN"/>
        </w:rPr>
        <w:t>盐城市大丰区公共资源交易中心</w:t>
      </w:r>
      <w:r>
        <w:rPr>
          <w:rFonts w:hint="eastAsia" w:ascii="宋体" w:hAnsi="宋体"/>
          <w:color w:val="FF0000"/>
          <w:sz w:val="24"/>
        </w:rPr>
        <w:t>投标保证金标段子帐户（收款单位：</w:t>
      </w:r>
      <w:r>
        <w:rPr>
          <w:rFonts w:hint="eastAsia" w:ascii="宋体" w:hAnsi="宋体"/>
          <w:color w:val="FF0000"/>
          <w:sz w:val="24"/>
          <w:lang w:eastAsia="zh-CN"/>
        </w:rPr>
        <w:t>盐城市大丰区公共资源交易中心</w:t>
      </w:r>
      <w:r>
        <w:rPr>
          <w:rFonts w:hint="eastAsia" w:ascii="宋体" w:hAnsi="宋体"/>
          <w:color w:val="FF0000"/>
          <w:sz w:val="24"/>
        </w:rPr>
        <w:t>；开户银行：大丰农村商业银行创业支行</w:t>
      </w:r>
      <w:r>
        <w:rPr>
          <w:rFonts w:hint="eastAsia" w:ascii="宋体" w:hAnsi="宋体"/>
          <w:color w:val="000000"/>
          <w:sz w:val="24"/>
        </w:rPr>
        <w:t>(</w:t>
      </w:r>
      <w:r>
        <w:rPr>
          <w:rFonts w:hint="eastAsia" w:ascii="宋体" w:hAnsi="宋体" w:cs="宋体"/>
          <w:bCs/>
          <w:color w:val="0000FF"/>
          <w:sz w:val="24"/>
          <w:lang w:eastAsia="zh-CN"/>
        </w:rPr>
        <w:t>一标段</w:t>
      </w:r>
      <w:r>
        <w:rPr>
          <w:rFonts w:hint="eastAsia" w:ascii="宋体" w:hAnsi="宋体" w:cs="宋体"/>
          <w:bCs/>
          <w:color w:val="0000FF"/>
          <w:sz w:val="24"/>
        </w:rPr>
        <w:t>帐号：</w:t>
      </w:r>
      <w:r>
        <w:rPr>
          <w:rFonts w:hint="eastAsia" w:ascii="宋体" w:hAnsi="宋体" w:cs="宋体"/>
          <w:bCs/>
          <w:color w:val="0000FF"/>
          <w:sz w:val="24"/>
          <w:u w:val="single"/>
        </w:rPr>
        <w:t>32098205310100</w:t>
      </w:r>
      <w:bookmarkStart w:id="11" w:name="_GoBack"/>
      <w:r>
        <w:rPr>
          <w:rFonts w:hint="eastAsia" w:ascii="宋体" w:hAnsi="宋体" w:cs="宋体"/>
          <w:bCs/>
          <w:color w:val="0000FF"/>
          <w:sz w:val="24"/>
          <w:u w:val="single"/>
        </w:rPr>
        <w:t>0007</w:t>
      </w:r>
      <w:bookmarkEnd w:id="11"/>
      <w:r>
        <w:rPr>
          <w:rFonts w:hint="eastAsia" w:ascii="宋体" w:hAnsi="宋体" w:cs="宋体"/>
          <w:bCs/>
          <w:color w:val="0000FF"/>
          <w:sz w:val="24"/>
          <w:u w:val="single"/>
        </w:rPr>
        <w:t>7716</w:t>
      </w:r>
      <w:r>
        <w:rPr>
          <w:rFonts w:hint="eastAsia" w:ascii="宋体" w:hAnsi="宋体" w:cs="宋体"/>
          <w:bCs/>
          <w:color w:val="0000FF"/>
          <w:sz w:val="24"/>
          <w:u w:val="single"/>
          <w:lang w:val="en-US" w:eastAsia="zh-CN"/>
        </w:rPr>
        <w:t xml:space="preserve"> </w:t>
      </w:r>
      <w:r>
        <w:rPr>
          <w:rFonts w:hint="eastAsia" w:ascii="宋体" w:hAnsi="宋体" w:cs="宋体"/>
          <w:bCs/>
          <w:color w:val="0000FF"/>
          <w:sz w:val="24"/>
        </w:rPr>
        <w:t>，</w:t>
      </w:r>
      <w:r>
        <w:rPr>
          <w:rFonts w:hint="eastAsia" w:ascii="宋体" w:hAnsi="宋体" w:cs="宋体"/>
          <w:bCs/>
          <w:color w:val="0000FF"/>
          <w:sz w:val="24"/>
          <w:lang w:eastAsia="zh-CN"/>
        </w:rPr>
        <w:t>二标段</w:t>
      </w:r>
      <w:r>
        <w:rPr>
          <w:rFonts w:hint="eastAsia" w:ascii="宋体" w:hAnsi="宋体" w:cs="宋体"/>
          <w:bCs/>
          <w:color w:val="0000FF"/>
          <w:sz w:val="24"/>
        </w:rPr>
        <w:t>账号：</w:t>
      </w:r>
      <w:r>
        <w:rPr>
          <w:rFonts w:hint="eastAsia" w:ascii="宋体" w:hAnsi="宋体" w:cs="宋体"/>
          <w:bCs/>
          <w:color w:val="0000FF"/>
          <w:sz w:val="24"/>
          <w:u w:val="single"/>
          <w:lang w:val="en-US" w:eastAsia="zh-CN"/>
        </w:rPr>
        <w:t xml:space="preserve"> 3209820531010000077707</w:t>
      </w:r>
      <w:r>
        <w:rPr>
          <w:rFonts w:hint="eastAsia" w:ascii="宋体" w:hAnsi="宋体"/>
          <w:color w:val="000000"/>
          <w:sz w:val="24"/>
        </w:rPr>
        <w:t>。投标保证金采用电汇方式，投标保证金汇出单位必须与投标报名单位名称完全一致。未按招标文件约定要求缴纳投标保证金，其投标文件不予接收。</w:t>
      </w:r>
    </w:p>
    <w:p>
      <w:pPr>
        <w:spacing w:line="360" w:lineRule="auto"/>
        <w:rPr>
          <w:rFonts w:ascii="宋体" w:hAnsi="宋体" w:cs="宋体"/>
          <w:kern w:val="0"/>
          <w:sz w:val="24"/>
        </w:rPr>
      </w:pPr>
      <w:r>
        <w:rPr>
          <w:rFonts w:hint="eastAsia" w:ascii="宋体" w:hAnsi="宋体"/>
          <w:b/>
          <w:color w:val="000000"/>
          <w:sz w:val="24"/>
        </w:rPr>
        <w:t>特别提醒：</w:t>
      </w:r>
      <w:r>
        <w:rPr>
          <w:rFonts w:ascii="宋体" w:hAnsi="宋体"/>
          <w:color w:val="000000"/>
          <w:sz w:val="24"/>
        </w:rPr>
        <w:t>投标人在缴纳保证金后，请至会员系统保证金到账情况中查看，选中该标段点击"查看"按钮，确认付款单位名称与会员登记公司名称一致。因开标现场不再核验保证金收据，以开标现场代理公司业务端报名登记表中显示的信息为准。如表中未显示保证金已缴纳，一律视为投标保证金未按招标文件约定要求缴纳，其投标文件不予接收。</w:t>
      </w:r>
    </w:p>
    <w:p>
      <w:pPr>
        <w:spacing w:line="360" w:lineRule="auto"/>
        <w:ind w:firstLine="470" w:firstLineChars="196"/>
        <w:outlineLvl w:val="0"/>
        <w:rPr>
          <w:rFonts w:ascii="宋体" w:hAnsi="宋体"/>
          <w:b/>
          <w:sz w:val="24"/>
        </w:rPr>
      </w:pPr>
      <w:r>
        <w:rPr>
          <w:rFonts w:hint="eastAsia" w:ascii="宋体" w:hAnsi="宋体"/>
          <w:color w:val="000000"/>
          <w:sz w:val="24"/>
        </w:rPr>
        <w:t>7.2</w:t>
      </w:r>
      <w:r>
        <w:rPr>
          <w:rFonts w:hint="eastAsia" w:ascii="宋体" w:hAnsi="宋体"/>
          <w:sz w:val="24"/>
        </w:rPr>
        <w:t>投标保证金的退还：</w:t>
      </w:r>
    </w:p>
    <w:p>
      <w:pPr>
        <w:spacing w:line="360" w:lineRule="auto"/>
        <w:ind w:firstLine="480" w:firstLineChars="200"/>
        <w:rPr>
          <w:rFonts w:ascii="宋体" w:hAnsi="宋体"/>
          <w:sz w:val="24"/>
        </w:rPr>
      </w:pPr>
      <w:r>
        <w:rPr>
          <w:rFonts w:hint="eastAsia" w:ascii="宋体" w:hAnsi="宋体"/>
          <w:sz w:val="24"/>
        </w:rPr>
        <w:t xml:space="preserve"> (1) 招标人应当在中标通知书发出后5日内向中标候选人以外的其他投标人退还投标保证金。</w:t>
      </w:r>
    </w:p>
    <w:p>
      <w:pPr>
        <w:spacing w:line="360" w:lineRule="auto"/>
        <w:ind w:firstLine="480" w:firstLineChars="200"/>
        <w:rPr>
          <w:rFonts w:ascii="宋体" w:hAnsi="宋体"/>
          <w:sz w:val="24"/>
        </w:rPr>
      </w:pPr>
      <w:r>
        <w:rPr>
          <w:rFonts w:hint="eastAsia" w:ascii="宋体" w:hAnsi="宋体"/>
          <w:sz w:val="24"/>
        </w:rPr>
        <w:t>(2) 招标人应当在与中标人签订书面合同后5日内向中标人和其他中标候选人退还投标保证金。</w:t>
      </w:r>
    </w:p>
    <w:p>
      <w:pPr>
        <w:spacing w:line="360" w:lineRule="auto"/>
        <w:ind w:firstLine="480" w:firstLineChars="200"/>
        <w:rPr>
          <w:rFonts w:ascii="宋体" w:hAnsi="宋体"/>
          <w:sz w:val="24"/>
        </w:rPr>
      </w:pPr>
      <w:r>
        <w:rPr>
          <w:rFonts w:hint="eastAsia" w:ascii="宋体" w:hAnsi="宋体"/>
          <w:sz w:val="24"/>
        </w:rPr>
        <w:t xml:space="preserve">7.3 </w:t>
      </w:r>
      <w:r>
        <w:rPr>
          <w:rFonts w:ascii="宋体" w:hAnsi="宋体"/>
          <w:sz w:val="24"/>
        </w:rPr>
        <w:t>有下列情形之一的，投标保证金将不予退还：</w:t>
      </w:r>
    </w:p>
    <w:p>
      <w:pPr>
        <w:spacing w:line="360" w:lineRule="auto"/>
        <w:ind w:firstLine="480" w:firstLineChars="200"/>
        <w:rPr>
          <w:rFonts w:ascii="宋体" w:hAnsi="宋体"/>
          <w:sz w:val="24"/>
        </w:rPr>
      </w:pPr>
      <w:r>
        <w:rPr>
          <w:rFonts w:ascii="宋体" w:hAnsi="宋体"/>
          <w:sz w:val="24"/>
        </w:rPr>
        <w:t>（1）投标人在规定的投标有效期内撤销或修改其投标文件；</w:t>
      </w:r>
    </w:p>
    <w:p>
      <w:pPr>
        <w:spacing w:line="360" w:lineRule="auto"/>
        <w:ind w:firstLine="480" w:firstLineChars="200"/>
        <w:rPr>
          <w:rFonts w:ascii="宋体" w:hAnsi="宋体"/>
          <w:sz w:val="24"/>
        </w:rPr>
      </w:pPr>
      <w:r>
        <w:rPr>
          <w:rFonts w:ascii="宋体" w:hAnsi="宋体"/>
          <w:sz w:val="24"/>
        </w:rPr>
        <w:t>（2）中标人在收到中标通知书后，无正当理由拒签合同协议书或未按招标文件规定提交</w:t>
      </w:r>
      <w:r>
        <w:rPr>
          <w:rFonts w:hint="eastAsia" w:ascii="宋体" w:hAnsi="宋体"/>
          <w:sz w:val="24"/>
        </w:rPr>
        <w:t>履约保证金</w:t>
      </w:r>
      <w:r>
        <w:rPr>
          <w:rFonts w:ascii="宋体" w:hAnsi="宋体"/>
          <w:sz w:val="24"/>
        </w:rPr>
        <w:t>。</w:t>
      </w:r>
    </w:p>
    <w:p>
      <w:pPr>
        <w:spacing w:line="360" w:lineRule="auto"/>
        <w:ind w:firstLine="480" w:firstLineChars="200"/>
        <w:rPr>
          <w:rFonts w:ascii="宋体" w:hAnsi="宋体"/>
          <w:sz w:val="24"/>
        </w:rPr>
      </w:pPr>
      <w:r>
        <w:rPr>
          <w:rFonts w:ascii="宋体" w:hAnsi="宋体"/>
          <w:sz w:val="24"/>
        </w:rPr>
        <w:t>（3）投标人不接受依据评标实施细则的规定对其投标文件中细微偏差进行澄清和补正；</w:t>
      </w:r>
    </w:p>
    <w:p>
      <w:pPr>
        <w:spacing w:line="360" w:lineRule="auto"/>
        <w:ind w:firstLine="480" w:firstLineChars="200"/>
        <w:rPr>
          <w:rFonts w:ascii="宋体" w:hAnsi="宋体"/>
          <w:sz w:val="24"/>
        </w:rPr>
      </w:pPr>
      <w:r>
        <w:rPr>
          <w:rFonts w:ascii="宋体" w:hAnsi="宋体"/>
          <w:sz w:val="24"/>
        </w:rPr>
        <w:t>（4）投标人提交了虚假资料。</w:t>
      </w:r>
    </w:p>
    <w:p>
      <w:pPr>
        <w:spacing w:line="360" w:lineRule="auto"/>
        <w:outlineLvl w:val="0"/>
        <w:rPr>
          <w:rFonts w:ascii="黑体" w:hAnsi="宋体" w:eastAsia="黑体"/>
          <w:b/>
          <w:sz w:val="24"/>
        </w:rPr>
      </w:pPr>
      <w:r>
        <w:rPr>
          <w:rFonts w:hint="eastAsia" w:ascii="黑体" w:hAnsi="宋体" w:eastAsia="黑体"/>
          <w:b/>
          <w:sz w:val="24"/>
        </w:rPr>
        <w:t>8．投标、开标</w:t>
      </w:r>
    </w:p>
    <w:p>
      <w:pPr>
        <w:spacing w:line="360" w:lineRule="auto"/>
        <w:outlineLvl w:val="0"/>
        <w:rPr>
          <w:rFonts w:ascii="宋体" w:hAnsi="宋体"/>
          <w:sz w:val="24"/>
        </w:rPr>
      </w:pPr>
      <w:r>
        <w:rPr>
          <w:rFonts w:hint="eastAsia" w:ascii="宋体" w:hAnsi="宋体"/>
          <w:sz w:val="24"/>
        </w:rPr>
        <w:t xml:space="preserve">    8.1 投标人应派代表将投标文件按下列时间和地点递交给招标人。投标截止时间后递交的投标文件一律不予接收。</w:t>
      </w:r>
    </w:p>
    <w:p>
      <w:pPr>
        <w:spacing w:line="360" w:lineRule="auto"/>
        <w:ind w:firstLine="480"/>
        <w:rPr>
          <w:rFonts w:ascii="宋体" w:hAnsi="宋体"/>
          <w:sz w:val="24"/>
        </w:rPr>
      </w:pPr>
      <w:r>
        <w:rPr>
          <w:rFonts w:hint="eastAsia" w:ascii="宋体" w:hAnsi="宋体"/>
          <w:sz w:val="24"/>
        </w:rPr>
        <w:t>8.1.1投标人应在招标文件前附表规定的投标文件递交截止时间前递交投标文件；</w:t>
      </w:r>
    </w:p>
    <w:p>
      <w:pPr>
        <w:spacing w:line="360" w:lineRule="auto"/>
        <w:ind w:firstLine="480" w:firstLineChars="200"/>
        <w:rPr>
          <w:rFonts w:ascii="宋体" w:hAnsi="宋体"/>
          <w:sz w:val="24"/>
        </w:rPr>
      </w:pPr>
      <w:r>
        <w:rPr>
          <w:rFonts w:hint="eastAsia" w:ascii="宋体" w:hAnsi="宋体"/>
          <w:sz w:val="24"/>
        </w:rPr>
        <w:t xml:space="preserve">8.1.2投标人递交投标文件的地点：见招标文件前附表。    </w:t>
      </w:r>
    </w:p>
    <w:p>
      <w:pPr>
        <w:spacing w:line="360" w:lineRule="auto"/>
        <w:ind w:firstLine="480" w:firstLineChars="200"/>
        <w:rPr>
          <w:rFonts w:ascii="宋体" w:hAnsi="宋体"/>
          <w:sz w:val="24"/>
        </w:rPr>
      </w:pPr>
      <w:r>
        <w:rPr>
          <w:rFonts w:hint="eastAsia" w:ascii="宋体" w:hAnsi="宋体"/>
          <w:sz w:val="24"/>
        </w:rPr>
        <w:t>8.2 招标人将</w:t>
      </w:r>
      <w:r>
        <w:rPr>
          <w:rFonts w:hint="eastAsia" w:ascii="宋体" w:hAnsi="宋体"/>
          <w:color w:val="000000" w:themeColor="text1"/>
          <w:sz w:val="24"/>
        </w:rPr>
        <w:t>于</w:t>
      </w:r>
      <w:r>
        <w:rPr>
          <w:rFonts w:hint="eastAsia" w:ascii="宋体" w:hAnsi="宋体"/>
          <w:color w:val="C00000"/>
          <w:sz w:val="24"/>
          <w:u w:val="single"/>
        </w:rPr>
        <w:t xml:space="preserve"> 201</w:t>
      </w:r>
      <w:r>
        <w:rPr>
          <w:rFonts w:hint="eastAsia" w:ascii="宋体" w:hAnsi="宋体"/>
          <w:color w:val="C00000"/>
          <w:sz w:val="24"/>
          <w:u w:val="single"/>
          <w:lang w:val="en-US" w:eastAsia="zh-CN"/>
        </w:rPr>
        <w:t>8</w:t>
      </w:r>
      <w:r>
        <w:rPr>
          <w:rFonts w:hint="eastAsia" w:ascii="宋体" w:hAnsi="宋体"/>
          <w:color w:val="C00000"/>
          <w:sz w:val="24"/>
          <w:u w:val="single"/>
        </w:rPr>
        <w:t xml:space="preserve"> </w:t>
      </w:r>
      <w:r>
        <w:rPr>
          <w:rFonts w:hint="eastAsia" w:ascii="宋体" w:hAnsi="宋体"/>
          <w:color w:val="C00000"/>
          <w:sz w:val="24"/>
        </w:rPr>
        <w:t>年</w:t>
      </w:r>
      <w:r>
        <w:rPr>
          <w:rFonts w:hint="eastAsia" w:ascii="宋体" w:hAnsi="宋体"/>
          <w:color w:val="C00000"/>
          <w:sz w:val="24"/>
          <w:u w:val="single"/>
        </w:rPr>
        <w:t xml:space="preserve"> </w:t>
      </w:r>
      <w:r>
        <w:rPr>
          <w:rFonts w:hint="eastAsia" w:ascii="宋体" w:hAnsi="宋体"/>
          <w:color w:val="C00000"/>
          <w:sz w:val="24"/>
          <w:u w:val="single"/>
          <w:lang w:val="en-US" w:eastAsia="zh-CN"/>
        </w:rPr>
        <w:t>9</w:t>
      </w:r>
      <w:r>
        <w:rPr>
          <w:rFonts w:hint="eastAsia" w:ascii="宋体" w:hAnsi="宋体"/>
          <w:color w:val="C00000"/>
          <w:sz w:val="24"/>
          <w:u w:val="single"/>
        </w:rPr>
        <w:t xml:space="preserve"> </w:t>
      </w:r>
      <w:r>
        <w:rPr>
          <w:rFonts w:hint="eastAsia" w:ascii="宋体" w:hAnsi="宋体"/>
          <w:color w:val="C00000"/>
          <w:sz w:val="24"/>
        </w:rPr>
        <w:t>月</w:t>
      </w:r>
      <w:r>
        <w:rPr>
          <w:rFonts w:hint="eastAsia" w:ascii="宋体" w:hAnsi="宋体"/>
          <w:color w:val="C00000"/>
          <w:sz w:val="24"/>
          <w:u w:val="single"/>
          <w:lang w:val="en-US" w:eastAsia="zh-CN"/>
        </w:rPr>
        <w:t>29</w:t>
      </w:r>
      <w:r>
        <w:rPr>
          <w:rFonts w:hint="eastAsia" w:ascii="宋体" w:hAnsi="宋体"/>
          <w:color w:val="C00000"/>
          <w:sz w:val="24"/>
        </w:rPr>
        <w:t>日</w:t>
      </w:r>
      <w:r>
        <w:rPr>
          <w:rFonts w:hint="eastAsia" w:ascii="宋体" w:hAnsi="宋体"/>
          <w:color w:val="C00000"/>
          <w:sz w:val="24"/>
          <w:u w:val="single"/>
        </w:rPr>
        <w:t xml:space="preserve"> </w:t>
      </w:r>
      <w:r>
        <w:rPr>
          <w:rFonts w:hint="eastAsia" w:ascii="宋体" w:hAnsi="宋体"/>
          <w:color w:val="C00000"/>
          <w:sz w:val="24"/>
          <w:u w:val="single"/>
          <w:lang w:eastAsia="zh-CN"/>
        </w:rPr>
        <w:t>下</w:t>
      </w:r>
      <w:r>
        <w:rPr>
          <w:rFonts w:hint="eastAsia" w:ascii="宋体" w:hAnsi="宋体"/>
          <w:color w:val="C00000"/>
          <w:sz w:val="24"/>
        </w:rPr>
        <w:t>午</w:t>
      </w:r>
      <w:r>
        <w:rPr>
          <w:rFonts w:hint="eastAsia" w:ascii="宋体" w:hAnsi="宋体"/>
          <w:color w:val="C00000"/>
          <w:sz w:val="24"/>
          <w:u w:val="single"/>
          <w:lang w:val="en-US" w:eastAsia="zh-CN"/>
        </w:rPr>
        <w:t>16</w:t>
      </w:r>
      <w:r>
        <w:rPr>
          <w:rFonts w:hint="eastAsia" w:ascii="宋体" w:hAnsi="宋体"/>
          <w:color w:val="C00000"/>
          <w:sz w:val="24"/>
          <w:u w:val="single"/>
        </w:rPr>
        <w:t>:</w:t>
      </w:r>
      <w:r>
        <w:rPr>
          <w:rFonts w:hint="eastAsia" w:ascii="宋体" w:hAnsi="宋体"/>
          <w:color w:val="C00000"/>
          <w:sz w:val="24"/>
          <w:u w:val="single"/>
          <w:lang w:val="en-US" w:eastAsia="zh-CN"/>
        </w:rPr>
        <w:t>00</w:t>
      </w:r>
      <w:r>
        <w:rPr>
          <w:rFonts w:hint="eastAsia" w:ascii="宋体" w:hAnsi="宋体"/>
          <w:color w:val="000000" w:themeColor="text1"/>
          <w:sz w:val="24"/>
          <w:u w:val="single"/>
        </w:rPr>
        <w:t xml:space="preserve"> </w:t>
      </w:r>
      <w:r>
        <w:rPr>
          <w:rFonts w:hint="eastAsia" w:ascii="宋体" w:hAnsi="宋体"/>
          <w:color w:val="000000" w:themeColor="text1"/>
          <w:sz w:val="24"/>
        </w:rPr>
        <w:t>时在</w:t>
      </w:r>
      <w:r>
        <w:rPr>
          <w:rFonts w:hint="eastAsia" w:ascii="宋体" w:hAnsi="宋体"/>
          <w:color w:val="000000" w:themeColor="text1"/>
          <w:sz w:val="24"/>
          <w:u w:val="single"/>
        </w:rPr>
        <w:t xml:space="preserve"> </w:t>
      </w:r>
      <w:r>
        <w:rPr>
          <w:rFonts w:hint="eastAsia" w:ascii="宋体" w:hAnsi="宋体"/>
          <w:color w:val="FF0000"/>
          <w:sz w:val="24"/>
          <w:u w:val="single"/>
          <w:lang w:eastAsia="zh-CN"/>
        </w:rPr>
        <w:t>盐城市大丰区公共资源交易中心</w:t>
      </w:r>
      <w:r>
        <w:rPr>
          <w:rFonts w:hint="eastAsia" w:ascii="宋体" w:hAnsi="宋体"/>
          <w:sz w:val="24"/>
          <w:u w:val="single"/>
        </w:rPr>
        <w:t xml:space="preserve"> </w:t>
      </w:r>
      <w:r>
        <w:rPr>
          <w:rFonts w:hint="eastAsia" w:ascii="宋体" w:hAnsi="宋体"/>
          <w:sz w:val="24"/>
        </w:rPr>
        <w:t>举行公开开标。投标人应派法定代表人或其授权委托人</w:t>
      </w:r>
      <w:r>
        <w:rPr>
          <w:rFonts w:hint="eastAsia" w:ascii="宋体" w:hAnsi="宋体"/>
          <w:sz w:val="24"/>
          <w:lang w:eastAsia="zh-CN"/>
        </w:rPr>
        <w:t>及项目负责人（项目负责人及授权委托人可为同一人）</w:t>
      </w:r>
      <w:r>
        <w:rPr>
          <w:rFonts w:hint="eastAsia" w:ascii="宋体" w:hAnsi="宋体"/>
          <w:sz w:val="24"/>
        </w:rPr>
        <w:t>携带身份证原件准时出席，未出席的投标人视为默认开标结果。</w:t>
      </w:r>
    </w:p>
    <w:p>
      <w:pPr>
        <w:spacing w:line="360" w:lineRule="auto"/>
        <w:ind w:firstLine="448" w:firstLineChars="187"/>
        <w:rPr>
          <w:rFonts w:ascii="宋体" w:hAnsi="宋体"/>
          <w:sz w:val="24"/>
        </w:rPr>
      </w:pPr>
      <w:r>
        <w:rPr>
          <w:rFonts w:hint="eastAsia" w:ascii="宋体" w:hAnsi="宋体"/>
          <w:sz w:val="24"/>
        </w:rPr>
        <w:t>8.3 开标会由招标人（或招标代理）主持，邀请行政监督部门和纪检监察部门的代表出席，对开标全过程进行监督。</w:t>
      </w:r>
    </w:p>
    <w:p>
      <w:pPr>
        <w:spacing w:line="360" w:lineRule="auto"/>
        <w:rPr>
          <w:rFonts w:ascii="宋体" w:hAnsi="宋体"/>
          <w:sz w:val="24"/>
        </w:rPr>
      </w:pPr>
      <w:r>
        <w:rPr>
          <w:rFonts w:hint="eastAsia" w:ascii="宋体" w:hAnsi="宋体"/>
          <w:sz w:val="24"/>
        </w:rPr>
        <w:t xml:space="preserve">    8.4 开标时，首先由招标人(或招标代理)在行政监督人员和纪检监察人员的监督下，对投标文件进行开标完备性检查。检查内容如下:</w:t>
      </w:r>
    </w:p>
    <w:p>
      <w:pPr>
        <w:spacing w:line="360" w:lineRule="auto"/>
        <w:ind w:firstLine="472" w:firstLineChars="196"/>
        <w:rPr>
          <w:rFonts w:ascii="宋体" w:hAnsi="宋体"/>
          <w:b/>
          <w:sz w:val="24"/>
        </w:rPr>
      </w:pPr>
      <w:r>
        <w:rPr>
          <w:rFonts w:hint="eastAsia" w:ascii="宋体" w:hAnsi="宋体"/>
          <w:b/>
          <w:sz w:val="24"/>
        </w:rPr>
        <w:t>(1) 递交了投标保证金;</w:t>
      </w:r>
    </w:p>
    <w:p>
      <w:pPr>
        <w:spacing w:line="360" w:lineRule="auto"/>
        <w:ind w:firstLine="482" w:firstLineChars="200"/>
        <w:rPr>
          <w:rFonts w:ascii="宋体" w:hAnsi="宋体"/>
          <w:b/>
          <w:sz w:val="24"/>
        </w:rPr>
      </w:pPr>
      <w:r>
        <w:rPr>
          <w:rFonts w:hint="eastAsia" w:ascii="宋体" w:hAnsi="宋体"/>
          <w:b/>
          <w:sz w:val="24"/>
        </w:rPr>
        <w:t>(2) 投标文件如非法定代表人签署，提供了法定代表人的授权委托书;</w:t>
      </w:r>
    </w:p>
    <w:p>
      <w:pPr>
        <w:spacing w:line="360" w:lineRule="auto"/>
        <w:ind w:firstLine="482" w:firstLineChars="200"/>
        <w:rPr>
          <w:rFonts w:ascii="宋体" w:hAnsi="宋体"/>
          <w:b/>
          <w:sz w:val="24"/>
        </w:rPr>
      </w:pPr>
      <w:r>
        <w:rPr>
          <w:rFonts w:hint="eastAsia" w:ascii="宋体" w:hAnsi="宋体"/>
          <w:b/>
          <w:sz w:val="24"/>
        </w:rPr>
        <w:t>(3) 投标函上填写了投标总价;</w:t>
      </w:r>
    </w:p>
    <w:p>
      <w:pPr>
        <w:spacing w:line="360" w:lineRule="auto"/>
        <w:ind w:firstLine="482" w:firstLineChars="200"/>
        <w:rPr>
          <w:rFonts w:ascii="宋体" w:hAnsi="宋体"/>
          <w:b/>
          <w:sz w:val="24"/>
        </w:rPr>
      </w:pPr>
      <w:r>
        <w:rPr>
          <w:rFonts w:hint="eastAsia" w:ascii="宋体" w:hAnsi="宋体"/>
          <w:b/>
          <w:sz w:val="24"/>
        </w:rPr>
        <w:t>(4) 投标函上盖有投标人单位公章，有法定代表人(或其授权委托人)的亲笔签字。</w:t>
      </w:r>
    </w:p>
    <w:p>
      <w:pPr>
        <w:spacing w:line="360" w:lineRule="auto"/>
        <w:ind w:firstLine="482" w:firstLineChars="200"/>
        <w:rPr>
          <w:rFonts w:ascii="黑体" w:hAnsi="宋体" w:eastAsia="黑体"/>
          <w:b/>
          <w:sz w:val="24"/>
        </w:rPr>
      </w:pPr>
      <w:r>
        <w:rPr>
          <w:rFonts w:hint="eastAsia" w:ascii="宋体" w:hAnsi="宋体"/>
          <w:b/>
          <w:sz w:val="24"/>
        </w:rPr>
        <w:t>未通过开标完备性检查的投标文件当场宣布为废标，不再唱标，现场退还该投标人。</w:t>
      </w:r>
    </w:p>
    <w:p>
      <w:pPr>
        <w:spacing w:line="360" w:lineRule="auto"/>
        <w:ind w:firstLine="480" w:firstLineChars="200"/>
        <w:rPr>
          <w:rFonts w:ascii="宋体" w:hAnsi="宋体"/>
          <w:sz w:val="24"/>
        </w:rPr>
      </w:pPr>
      <w:r>
        <w:rPr>
          <w:rFonts w:hint="eastAsia" w:ascii="宋体" w:hAnsi="宋体"/>
          <w:sz w:val="24"/>
        </w:rPr>
        <w:t>8.5 开标完备性检查完毕后，由投标人检查招标人提交的装有投标控制价上限（若有）、标底（若有）和评标基准价浮动系数的信封密封情况。</w:t>
      </w:r>
    </w:p>
    <w:p>
      <w:pPr>
        <w:spacing w:line="360" w:lineRule="auto"/>
        <w:ind w:firstLine="480" w:firstLineChars="200"/>
        <w:rPr>
          <w:rFonts w:ascii="黑体" w:hAnsi="宋体" w:eastAsia="黑体"/>
          <w:b/>
          <w:sz w:val="24"/>
        </w:rPr>
      </w:pPr>
      <w:r>
        <w:rPr>
          <w:rFonts w:hint="eastAsia" w:ascii="宋体" w:hAnsi="宋体"/>
          <w:sz w:val="24"/>
        </w:rPr>
        <w:t>8.6对投标文件进行唱标，宣读投标人名称、投标总价（</w:t>
      </w:r>
      <w:r>
        <w:rPr>
          <w:rFonts w:ascii="宋体" w:hAnsi="宋体"/>
          <w:sz w:val="24"/>
        </w:rPr>
        <w:t>若投标函中的投标价大小写金额不一致，以大写金额为准</w:t>
      </w:r>
      <w:r>
        <w:rPr>
          <w:rFonts w:hint="eastAsia" w:ascii="宋体" w:hAnsi="宋体"/>
          <w:sz w:val="24"/>
        </w:rPr>
        <w:t>。</w:t>
      </w:r>
      <w:r>
        <w:rPr>
          <w:rFonts w:hint="eastAsia" w:ascii="宋体" w:hAnsi="宋体"/>
          <w:b/>
          <w:sz w:val="24"/>
        </w:rPr>
        <w:t>大写总价有明显错误而无法正确唱出报价的视同没有报价，其投标文件当场宣布为废标</w:t>
      </w:r>
      <w:r>
        <w:rPr>
          <w:rFonts w:hint="eastAsia" w:ascii="宋体" w:hAnsi="宋体"/>
          <w:sz w:val="24"/>
        </w:rPr>
        <w:t>）、工期以及招标人认为必要的其他内容。</w:t>
      </w:r>
    </w:p>
    <w:p>
      <w:pPr>
        <w:spacing w:line="360" w:lineRule="auto"/>
        <w:ind w:firstLine="448" w:firstLineChars="187"/>
        <w:rPr>
          <w:rFonts w:ascii="宋体" w:hAnsi="宋体"/>
          <w:sz w:val="24"/>
        </w:rPr>
      </w:pPr>
      <w:r>
        <w:rPr>
          <w:rFonts w:hint="eastAsia" w:ascii="宋体" w:hAnsi="宋体"/>
          <w:sz w:val="24"/>
        </w:rPr>
        <w:t>8.7</w:t>
      </w:r>
      <w:r>
        <w:rPr>
          <w:rFonts w:ascii="宋体" w:hAnsi="宋体"/>
          <w:sz w:val="24"/>
        </w:rPr>
        <w:t>若招标人宣读的内容与投标文件不符时，投标人有权在开标现场提出异议，经监标人当场核查确认之后，可重新宣读其投标文件。若投标人现场未提出异议，则认为投标人已确认招标人宣读的内容</w:t>
      </w:r>
      <w:r>
        <w:rPr>
          <w:rFonts w:hint="eastAsia" w:ascii="宋体" w:hAnsi="宋体"/>
          <w:sz w:val="24"/>
        </w:rPr>
        <w:t>。开标结束后由投标人的法定代表人或其授权委托人在开标记录表上签字确认。</w:t>
      </w:r>
    </w:p>
    <w:p>
      <w:pPr>
        <w:spacing w:line="360" w:lineRule="auto"/>
        <w:ind w:firstLine="448" w:firstLineChars="187"/>
        <w:rPr>
          <w:rFonts w:ascii="宋体" w:hAnsi="宋体"/>
          <w:b/>
          <w:sz w:val="24"/>
        </w:rPr>
      </w:pPr>
      <w:r>
        <w:rPr>
          <w:rFonts w:hint="eastAsia" w:ascii="宋体" w:hAnsi="宋体"/>
          <w:sz w:val="24"/>
        </w:rPr>
        <w:t>8.8</w:t>
      </w:r>
      <w:r>
        <w:rPr>
          <w:rFonts w:ascii="宋体" w:hAnsi="宋体"/>
          <w:b/>
          <w:sz w:val="24"/>
        </w:rPr>
        <w:t>开标过程中，若招标人发现投标文件出现以下任一情况，经监标人确认后当场宣布为废标：</w:t>
      </w:r>
    </w:p>
    <w:p>
      <w:pPr>
        <w:spacing w:line="360" w:lineRule="auto"/>
        <w:ind w:firstLine="451" w:firstLineChars="187"/>
        <w:outlineLvl w:val="0"/>
        <w:rPr>
          <w:rFonts w:ascii="宋体" w:hAnsi="宋体"/>
          <w:b/>
          <w:sz w:val="24"/>
        </w:rPr>
      </w:pPr>
      <w:r>
        <w:rPr>
          <w:rFonts w:ascii="宋体" w:hAnsi="宋体"/>
          <w:b/>
          <w:sz w:val="24"/>
        </w:rPr>
        <w:t>（1）投标书上</w:t>
      </w:r>
      <w:r>
        <w:rPr>
          <w:rFonts w:hint="eastAsia" w:ascii="宋体" w:hAnsi="宋体"/>
          <w:b/>
          <w:sz w:val="24"/>
        </w:rPr>
        <w:t>未</w:t>
      </w:r>
      <w:r>
        <w:rPr>
          <w:rFonts w:ascii="宋体" w:hAnsi="宋体"/>
          <w:b/>
          <w:sz w:val="24"/>
        </w:rPr>
        <w:t>填写投标总价的；</w:t>
      </w:r>
    </w:p>
    <w:p>
      <w:pPr>
        <w:spacing w:line="360" w:lineRule="auto"/>
        <w:ind w:firstLine="451" w:firstLineChars="187"/>
        <w:rPr>
          <w:rFonts w:ascii="宋体" w:hAnsi="宋体"/>
          <w:b/>
          <w:sz w:val="24"/>
        </w:rPr>
      </w:pPr>
      <w:r>
        <w:rPr>
          <w:rFonts w:ascii="宋体" w:hAnsi="宋体"/>
          <w:b/>
          <w:sz w:val="24"/>
        </w:rPr>
        <w:t>（2）投标报价超出招标人公布的投标控制价上限(若有)。</w:t>
      </w:r>
    </w:p>
    <w:p>
      <w:pPr>
        <w:spacing w:line="360" w:lineRule="auto"/>
        <w:ind w:firstLine="451" w:firstLineChars="187"/>
        <w:rPr>
          <w:rFonts w:ascii="黑体" w:hAnsi="宋体" w:eastAsia="黑体"/>
          <w:b/>
          <w:sz w:val="24"/>
        </w:rPr>
      </w:pPr>
      <w:r>
        <w:rPr>
          <w:rFonts w:hint="eastAsia" w:ascii="宋体" w:hAnsi="宋体"/>
          <w:b/>
          <w:sz w:val="24"/>
        </w:rPr>
        <w:t>（3）不同投标人的投标文件相互混装或同一投标人不同标段的投标文件相互混装。</w:t>
      </w:r>
    </w:p>
    <w:p>
      <w:pPr>
        <w:spacing w:line="360" w:lineRule="auto"/>
        <w:ind w:firstLine="448" w:firstLineChars="187"/>
        <w:rPr>
          <w:rFonts w:ascii="宋体" w:hAnsi="宋体"/>
          <w:sz w:val="24"/>
        </w:rPr>
      </w:pPr>
      <w:r>
        <w:rPr>
          <w:rFonts w:hint="eastAsia" w:ascii="宋体" w:hAnsi="宋体"/>
          <w:sz w:val="24"/>
        </w:rPr>
        <w:t>8.9 招标人设有标底或评标基准价浮动系数的，在各投标人确认唱标结果后，当场公布标底，或由投标人代表以抽签的方式确定浮动系数。</w:t>
      </w:r>
    </w:p>
    <w:p>
      <w:pPr>
        <w:spacing w:line="360" w:lineRule="auto"/>
        <w:ind w:firstLine="448" w:firstLineChars="187"/>
        <w:rPr>
          <w:rFonts w:ascii="宋体" w:hAnsi="宋体"/>
          <w:sz w:val="24"/>
        </w:rPr>
      </w:pPr>
      <w:r>
        <w:rPr>
          <w:rFonts w:hint="eastAsia" w:ascii="宋体" w:hAnsi="宋体"/>
          <w:sz w:val="24"/>
        </w:rPr>
        <w:t>8.10 招标人应对开标过程中的唱标情况、废标情况及投标控制价上限(若有)、标底（若有）、评标基准价浮动系数等做好开标记录，存档备查。</w:t>
      </w:r>
    </w:p>
    <w:p>
      <w:pPr>
        <w:spacing w:line="360" w:lineRule="auto"/>
        <w:rPr>
          <w:rFonts w:ascii="黑体" w:hAnsi="宋体" w:eastAsia="黑体"/>
          <w:b/>
          <w:sz w:val="24"/>
        </w:rPr>
      </w:pPr>
      <w:r>
        <w:rPr>
          <w:rFonts w:hint="eastAsia" w:ascii="黑体" w:hAnsi="宋体" w:eastAsia="黑体"/>
          <w:b/>
          <w:sz w:val="24"/>
        </w:rPr>
        <w:t>9．评标</w:t>
      </w:r>
    </w:p>
    <w:p>
      <w:pPr>
        <w:tabs>
          <w:tab w:val="left" w:pos="426"/>
        </w:tabs>
        <w:spacing w:line="360" w:lineRule="auto"/>
        <w:rPr>
          <w:rFonts w:ascii="宋体" w:hAnsi="宋体"/>
          <w:sz w:val="24"/>
        </w:rPr>
      </w:pPr>
      <w:r>
        <w:rPr>
          <w:rFonts w:hint="eastAsia" w:ascii="宋体" w:hAnsi="宋体"/>
          <w:sz w:val="24"/>
        </w:rPr>
        <w:t xml:space="preserve">    9.1 评标工作由招标人代表和从地方政府设立的专家库中随机抽取的所在市县或相邻市县的技术、经济专家共同组成的评标委员会负责完成。人数为五人以上单数(含五人)，其中技术、经济专家的人数不少于总数的三分之二。行政监督部门和纪检监察部门的代表出席，并对评标全过程进行监督。</w:t>
      </w:r>
    </w:p>
    <w:p>
      <w:pPr>
        <w:spacing w:line="360" w:lineRule="auto"/>
        <w:ind w:firstLine="448" w:firstLineChars="187"/>
        <w:rPr>
          <w:rFonts w:ascii="宋体" w:hAnsi="宋体"/>
          <w:sz w:val="24"/>
        </w:rPr>
      </w:pPr>
      <w:r>
        <w:rPr>
          <w:rFonts w:hint="eastAsia" w:ascii="宋体" w:hAnsi="宋体"/>
          <w:sz w:val="24"/>
        </w:rPr>
        <w:t>9.2 评标工作内容包括对投标人的资格审查和算术性修正、对投标文件的评审、推荐中标候选人，最终完成评标报告。详见第六章评标实施细则。</w:t>
      </w:r>
    </w:p>
    <w:p>
      <w:pPr>
        <w:spacing w:line="360" w:lineRule="auto"/>
        <w:ind w:firstLine="448" w:firstLineChars="187"/>
        <w:rPr>
          <w:rFonts w:ascii="宋体" w:hAnsi="宋体"/>
          <w:sz w:val="24"/>
        </w:rPr>
      </w:pPr>
      <w:r>
        <w:rPr>
          <w:rFonts w:hint="eastAsia" w:ascii="宋体" w:hAnsi="宋体"/>
          <w:sz w:val="24"/>
        </w:rPr>
        <w:t>9.3招标人应将评标结果在招标项目所在地进行公示，接受社会监督。公示时间不少于三天。</w:t>
      </w:r>
    </w:p>
    <w:p>
      <w:pPr>
        <w:spacing w:line="360" w:lineRule="auto"/>
        <w:outlineLvl w:val="0"/>
        <w:rPr>
          <w:rFonts w:ascii="黑体" w:hAnsi="宋体" w:eastAsia="黑体"/>
          <w:b/>
          <w:sz w:val="24"/>
        </w:rPr>
      </w:pPr>
      <w:r>
        <w:rPr>
          <w:rFonts w:hint="eastAsia" w:ascii="黑体" w:hAnsi="宋体" w:eastAsia="黑体"/>
          <w:b/>
          <w:sz w:val="24"/>
        </w:rPr>
        <w:t>10．授予合同</w:t>
      </w:r>
    </w:p>
    <w:p>
      <w:pPr>
        <w:spacing w:line="360" w:lineRule="auto"/>
        <w:ind w:firstLine="480" w:firstLineChars="200"/>
        <w:outlineLvl w:val="0"/>
        <w:rPr>
          <w:rFonts w:ascii="宋体" w:hAnsi="宋体"/>
          <w:sz w:val="24"/>
        </w:rPr>
      </w:pPr>
      <w:r>
        <w:rPr>
          <w:rFonts w:hint="eastAsia" w:ascii="宋体" w:hAnsi="宋体"/>
          <w:sz w:val="24"/>
        </w:rPr>
        <w:t>10.1 中标通知书</w:t>
      </w:r>
    </w:p>
    <w:p>
      <w:pPr>
        <w:spacing w:line="360" w:lineRule="auto"/>
        <w:ind w:firstLine="448" w:firstLineChars="187"/>
        <w:rPr>
          <w:rFonts w:ascii="宋体" w:hAnsi="宋体"/>
          <w:sz w:val="24"/>
        </w:rPr>
      </w:pPr>
      <w:r>
        <w:rPr>
          <w:rFonts w:hint="eastAsia" w:ascii="宋体" w:hAnsi="宋体"/>
          <w:sz w:val="24"/>
        </w:rPr>
        <w:t>招标人根据评标委员会推荐的中标候选人最终确定中标人，并在投标文件有效期内向中标人发出中标通知书，确认其投标已经中标，并告知签订合同协议书的有关问题。</w:t>
      </w:r>
    </w:p>
    <w:p>
      <w:pPr>
        <w:spacing w:line="360" w:lineRule="auto"/>
        <w:ind w:firstLine="480" w:firstLineChars="200"/>
        <w:outlineLvl w:val="0"/>
        <w:rPr>
          <w:rFonts w:ascii="宋体" w:hAnsi="宋体"/>
          <w:sz w:val="24"/>
        </w:rPr>
      </w:pPr>
      <w:r>
        <w:rPr>
          <w:rFonts w:hint="eastAsia" w:ascii="宋体" w:hAnsi="宋体"/>
          <w:sz w:val="24"/>
        </w:rPr>
        <w:t>10.2 履约保证金</w:t>
      </w:r>
    </w:p>
    <w:p>
      <w:pPr>
        <w:spacing w:line="360" w:lineRule="auto"/>
        <w:ind w:firstLine="480" w:firstLineChars="200"/>
        <w:rPr>
          <w:rFonts w:ascii="宋体" w:hAnsi="宋体"/>
          <w:color w:val="000000"/>
          <w:sz w:val="24"/>
        </w:rPr>
      </w:pPr>
      <w:r>
        <w:rPr>
          <w:rFonts w:hint="eastAsia" w:ascii="宋体" w:hAnsi="宋体"/>
          <w:color w:val="000000"/>
          <w:sz w:val="24"/>
        </w:rPr>
        <w:t>本工程履约保证金为中标价的</w:t>
      </w:r>
      <w:r>
        <w:rPr>
          <w:rFonts w:hint="eastAsia" w:ascii="宋体" w:hAnsi="宋体"/>
          <w:color w:val="000000"/>
          <w:sz w:val="24"/>
          <w:lang w:val="en-US" w:eastAsia="zh-CN"/>
        </w:rPr>
        <w:t>5</w:t>
      </w:r>
      <w:r>
        <w:rPr>
          <w:rFonts w:hint="eastAsia" w:ascii="宋体" w:hAnsi="宋体"/>
          <w:color w:val="000000"/>
          <w:sz w:val="24"/>
        </w:rPr>
        <w:t>%。中标人在领取中标通知书后2个工作日内将履约保证金足额缴纳给招标人并签定施工合同，工程竣工验收合格后招标人将履约保证金退还给中标人（无息）。中标人在规定时间内拒绝提交履约保证金的，招标人有权取消其中标资格，投标保证金不予返还。</w:t>
      </w:r>
    </w:p>
    <w:p>
      <w:pPr>
        <w:spacing w:line="360" w:lineRule="auto"/>
        <w:ind w:firstLine="480" w:firstLineChars="200"/>
        <w:outlineLvl w:val="0"/>
        <w:rPr>
          <w:rFonts w:ascii="宋体" w:hAnsi="宋体"/>
          <w:sz w:val="24"/>
        </w:rPr>
      </w:pPr>
      <w:r>
        <w:rPr>
          <w:rFonts w:hint="eastAsia" w:ascii="宋体" w:hAnsi="宋体"/>
          <w:sz w:val="24"/>
        </w:rPr>
        <w:t>10.3 合同协议书</w:t>
      </w:r>
    </w:p>
    <w:p>
      <w:pPr>
        <w:spacing w:line="360" w:lineRule="auto"/>
        <w:ind w:firstLine="448" w:firstLineChars="187"/>
        <w:rPr>
          <w:rFonts w:ascii="宋体" w:hAnsi="宋体"/>
          <w:sz w:val="24"/>
        </w:rPr>
      </w:pPr>
      <w:r>
        <w:rPr>
          <w:rFonts w:hint="eastAsia" w:ascii="宋体" w:hAnsi="宋体"/>
          <w:sz w:val="24"/>
        </w:rPr>
        <w:t>(1) 中标人应在提交履约保证金后，按中标通知书上规定的时间和地点，与发包人签订本招标项目的合同协议书。</w:t>
      </w:r>
    </w:p>
    <w:p>
      <w:pPr>
        <w:spacing w:line="360" w:lineRule="auto"/>
        <w:ind w:firstLine="448" w:firstLineChars="187"/>
        <w:rPr>
          <w:rFonts w:ascii="宋体" w:hAnsi="宋体"/>
          <w:sz w:val="24"/>
        </w:rPr>
      </w:pPr>
      <w:r>
        <w:rPr>
          <w:rFonts w:hint="eastAsia" w:ascii="宋体" w:hAnsi="宋体"/>
          <w:sz w:val="24"/>
        </w:rPr>
        <w:t>(2) 合同协议书经发包人和承包人双方的法定代表人（或其授权委托人）签署并加盖双方公章后生效，必要时可请公证机构公证。</w:t>
      </w:r>
    </w:p>
    <w:p>
      <w:pPr>
        <w:tabs>
          <w:tab w:val="left" w:pos="360"/>
          <w:tab w:val="left" w:pos="720"/>
        </w:tabs>
        <w:spacing w:line="360" w:lineRule="auto"/>
        <w:rPr>
          <w:rFonts w:ascii="黑体" w:hAnsi="宋体" w:eastAsia="黑体"/>
          <w:sz w:val="24"/>
        </w:rPr>
      </w:pPr>
      <w:r>
        <w:rPr>
          <w:rFonts w:hint="eastAsia" w:ascii="黑体" w:hAnsi="宋体" w:eastAsia="黑体"/>
          <w:b/>
          <w:sz w:val="24"/>
        </w:rPr>
        <w:t>11．其他需要说明的问题</w:t>
      </w:r>
    </w:p>
    <w:p>
      <w:pPr>
        <w:spacing w:line="360" w:lineRule="auto"/>
        <w:ind w:firstLine="448" w:firstLineChars="187"/>
        <w:rPr>
          <w:rFonts w:ascii="宋体" w:hAnsi="宋体"/>
          <w:sz w:val="24"/>
        </w:rPr>
      </w:pPr>
      <w:r>
        <w:rPr>
          <w:rFonts w:hint="eastAsia" w:ascii="宋体" w:hAnsi="宋体"/>
          <w:sz w:val="24"/>
        </w:rPr>
        <w:t xml:space="preserve"> (1) 所有材料均由承包人自购，所购材料应能满足施工图及技术规范的要求，且必须有质保书或合格证，并经承包人和监理人试验检验合格。</w:t>
      </w:r>
    </w:p>
    <w:p>
      <w:pPr>
        <w:spacing w:line="360" w:lineRule="auto"/>
        <w:rPr>
          <w:rFonts w:ascii="宋体" w:hAnsi="宋体"/>
          <w:sz w:val="24"/>
        </w:rPr>
      </w:pPr>
      <w:r>
        <w:rPr>
          <w:rFonts w:hint="eastAsia" w:ascii="宋体" w:hAnsi="宋体"/>
          <w:sz w:val="24"/>
        </w:rPr>
        <w:t>11.2 工程用土</w:t>
      </w:r>
    </w:p>
    <w:p>
      <w:pPr>
        <w:spacing w:line="360" w:lineRule="auto"/>
        <w:ind w:firstLine="448" w:firstLineChars="187"/>
        <w:rPr>
          <w:rFonts w:ascii="宋体" w:hAnsi="宋体"/>
          <w:sz w:val="24"/>
        </w:rPr>
      </w:pPr>
      <w:r>
        <w:rPr>
          <w:rFonts w:hint="eastAsia" w:ascii="宋体" w:hAnsi="宋体"/>
          <w:sz w:val="24"/>
        </w:rPr>
        <w:t>本工程所缺土方由承包人自行购买。土的各项指标必须符合设计图纸或部颁标准的有关规定，检测方法及检测结果必须取得发包人和监理人的认可，否则，不予计量和支付。采购土方涉及的所有费用（如取土场的征用、场地清理、排水、便道、运输、土样试验等）均由承包人承担并支付，包含在所报的单价或总额价中，不单独报价。</w:t>
      </w:r>
    </w:p>
    <w:p>
      <w:pPr>
        <w:spacing w:line="360" w:lineRule="auto"/>
        <w:outlineLvl w:val="0"/>
        <w:rPr>
          <w:rFonts w:ascii="宋体" w:hAnsi="宋体"/>
          <w:sz w:val="24"/>
        </w:rPr>
      </w:pPr>
      <w:r>
        <w:rPr>
          <w:rFonts w:hint="eastAsia" w:ascii="宋体" w:hAnsi="宋体"/>
          <w:sz w:val="24"/>
        </w:rPr>
        <w:t>11.3弃土</w:t>
      </w:r>
    </w:p>
    <w:p>
      <w:pPr>
        <w:spacing w:line="360" w:lineRule="auto"/>
        <w:ind w:firstLine="330"/>
        <w:rPr>
          <w:rFonts w:ascii="宋体" w:hAnsi="宋体"/>
          <w:sz w:val="24"/>
        </w:rPr>
      </w:pPr>
      <w:r>
        <w:rPr>
          <w:rFonts w:hint="eastAsia" w:ascii="宋体" w:hAnsi="宋体"/>
          <w:sz w:val="24"/>
        </w:rPr>
        <w:sym w:font="Wingdings 2" w:char="F052"/>
      </w:r>
      <w:r>
        <w:rPr>
          <w:rFonts w:hint="eastAsia" w:ascii="宋体" w:hAnsi="宋体"/>
          <w:sz w:val="24"/>
        </w:rPr>
        <w:t>本工程发包人不安排弃土场。渣土的弃运、堆放由承包人自行考虑，所有费用均由承包人承担并支付，包含在所报的单价或总额价中，不单独报价。</w:t>
      </w:r>
    </w:p>
    <w:p>
      <w:pPr>
        <w:spacing w:line="360" w:lineRule="auto"/>
        <w:ind w:firstLine="330"/>
        <w:rPr>
          <w:rFonts w:ascii="宋体" w:hAnsi="宋体"/>
          <w:sz w:val="24"/>
        </w:rPr>
      </w:pPr>
      <w:r>
        <w:rPr>
          <w:rFonts w:hint="eastAsia" w:ascii="宋体" w:hAnsi="宋体"/>
          <w:sz w:val="24"/>
        </w:rPr>
        <w:t>□本工程的弃土由发包人指定在</w:t>
      </w:r>
      <w:r>
        <w:rPr>
          <w:rFonts w:hint="eastAsia" w:ascii="宋体" w:hAnsi="宋体"/>
          <w:sz w:val="24"/>
          <w:u w:val="single"/>
        </w:rPr>
        <w:t xml:space="preserve">             </w:t>
      </w:r>
      <w:r>
        <w:rPr>
          <w:rFonts w:hint="eastAsia" w:ascii="宋体" w:hAnsi="宋体"/>
          <w:sz w:val="24"/>
        </w:rPr>
        <w:t>，但运输费用由承包人承担并支付，包含在所报的单价或总额价中，不单独报价。</w:t>
      </w:r>
    </w:p>
    <w:p>
      <w:pPr>
        <w:spacing w:line="360" w:lineRule="auto"/>
        <w:outlineLvl w:val="0"/>
        <w:rPr>
          <w:rFonts w:ascii="黑体" w:hAnsi="宋体" w:eastAsia="黑体"/>
          <w:b/>
          <w:sz w:val="24"/>
        </w:rPr>
      </w:pPr>
      <w:r>
        <w:rPr>
          <w:rFonts w:hint="eastAsia" w:ascii="黑体" w:eastAsia="黑体"/>
          <w:b/>
          <w:sz w:val="24"/>
        </w:rPr>
        <w:t>12</w:t>
      </w:r>
      <w:r>
        <w:rPr>
          <w:rFonts w:hint="eastAsia" w:ascii="黑体" w:hAnsi="宋体" w:eastAsia="黑体"/>
          <w:b/>
          <w:sz w:val="24"/>
        </w:rPr>
        <w:t>．纪律与监督</w:t>
      </w:r>
    </w:p>
    <w:p>
      <w:pPr>
        <w:spacing w:line="360" w:lineRule="auto"/>
        <w:ind w:firstLine="330"/>
        <w:rPr>
          <w:rFonts w:ascii="宋体" w:hAnsi="宋体"/>
          <w:sz w:val="24"/>
        </w:rPr>
      </w:pPr>
      <w:r>
        <w:rPr>
          <w:rFonts w:hint="eastAsia" w:ascii="宋体" w:hAnsi="宋体"/>
          <w:sz w:val="24"/>
        </w:rPr>
        <w:t xml:space="preserve"> 12.1严禁投标人向参与招标、评标工作的有关人员以馈赠现金、有价证券、请客送礼、安排旅游等形式行贿；严禁投标人在投标过程中串标、围标或以任何方式影响其他投标人参与正当投标。一经发现，将取消其投标资格或中标资格，并按相关法律法规予以处罚。</w:t>
      </w:r>
    </w:p>
    <w:p/>
    <w:p/>
    <w:p/>
    <w:p/>
    <w:p/>
    <w:p>
      <w:pPr>
        <w:spacing w:line="520" w:lineRule="exact"/>
        <w:contextualSpacing/>
        <w:jc w:val="center"/>
        <w:rPr>
          <w:rFonts w:ascii="宋体" w:hAnsi="宋体"/>
          <w:b/>
          <w:color w:val="000000"/>
          <w:sz w:val="36"/>
          <w:szCs w:val="36"/>
        </w:rPr>
      </w:pPr>
      <w:r>
        <w:rPr>
          <w:rFonts w:hint="eastAsia" w:ascii="宋体" w:hAnsi="宋体"/>
          <w:b/>
          <w:color w:val="000000"/>
          <w:sz w:val="36"/>
          <w:szCs w:val="36"/>
        </w:rPr>
        <w:t>第二部分  通用条款</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1、工程现场条件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1.1 基本具备开工条件。招标人要求各投标人在投标截止期前均应到工程实施现场进行踏勘。完善施工用接水、接电及场内外运输、通行所需的条件等由各投标人自行解决，由此发生的费用要求在投标报价的措施费用中自行考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2、投标费用</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2.1 投标人应承担其参加本次招标活动自身所涉及的一切费用，无论投标结果如何，招标人对上述费用不负任何责任。</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3、招标文件的澄清和修改</w:t>
      </w:r>
    </w:p>
    <w:p>
      <w:pPr>
        <w:spacing w:line="600" w:lineRule="exact"/>
        <w:ind w:firstLine="480" w:firstLineChars="200"/>
        <w:contextualSpacing/>
        <w:rPr>
          <w:rFonts w:ascii="宋体" w:hAnsi="宋体"/>
          <w:color w:val="000000"/>
          <w:sz w:val="24"/>
        </w:rPr>
      </w:pPr>
      <w:r>
        <w:rPr>
          <w:rFonts w:hint="eastAsia" w:ascii="宋体" w:hAnsi="宋体"/>
          <w:color w:val="000000"/>
          <w:sz w:val="24"/>
        </w:rPr>
        <w:t>3.1 投标人应认真检查招标文件的内容是否齐全，如有遗漏请在领取招标文件后一日内向招标代理机构联系，否则责任自负。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3.2 投标人在收到招标文件后，如有疑问需要澄清，应以前附表规定的时间和方式向招标代理机构提出，如在规定期限内未递交疑问或未按规定提交投标疑问的，则视为该投标人无疑问。</w:t>
      </w:r>
    </w:p>
    <w:p>
      <w:pPr>
        <w:spacing w:line="600" w:lineRule="exact"/>
        <w:ind w:firstLine="480" w:firstLineChars="200"/>
        <w:contextualSpacing/>
        <w:rPr>
          <w:rFonts w:ascii="宋体" w:hAnsi="宋体"/>
          <w:color w:val="000000"/>
          <w:sz w:val="24"/>
        </w:rPr>
      </w:pPr>
      <w:r>
        <w:rPr>
          <w:rFonts w:hint="eastAsia" w:ascii="宋体" w:hAnsi="宋体"/>
          <w:color w:val="000000"/>
          <w:sz w:val="24"/>
        </w:rPr>
        <w:t>3.3 招标人将书面答疑文件在盐城市大丰区招标采购管理办公室备案后，在大丰公共资源交易平台</w:t>
      </w:r>
      <w:r>
        <w:rPr>
          <w:rFonts w:hint="eastAsia" w:ascii="宋体" w:hAnsi="宋体"/>
          <w:b/>
          <w:bCs/>
          <w:color w:val="000000"/>
          <w:sz w:val="24"/>
        </w:rPr>
        <w:t>(</w:t>
      </w:r>
      <w:r>
        <w:rPr>
          <w:rFonts w:hint="eastAsia" w:ascii="宋体" w:hAnsi="宋体"/>
          <w:b/>
          <w:bCs/>
          <w:color w:val="000000"/>
          <w:sz w:val="24"/>
          <w:lang w:val="en-US" w:eastAsia="zh-CN"/>
        </w:rPr>
        <w:t>http://ggzy.dafeng.gov.cn/dfweb/default.aspx#</w:t>
      </w:r>
      <w:r>
        <w:rPr>
          <w:rFonts w:hint="eastAsia" w:ascii="宋体" w:hAnsi="宋体"/>
          <w:b/>
          <w:bCs/>
          <w:color w:val="000000"/>
          <w:sz w:val="24"/>
        </w:rPr>
        <w:t>)</w:t>
      </w:r>
      <w:r>
        <w:rPr>
          <w:rFonts w:hint="eastAsia" w:ascii="宋体" w:hAnsi="宋体"/>
          <w:color w:val="000000"/>
          <w:sz w:val="24"/>
        </w:rPr>
        <w:t>上发布，投标人应在开标前每日及时关注大丰招标采购网（操作方法详见附件），这样可及时看到相关答疑文件。如因投标人未及时查看答疑所造成的后果由投标人自负。</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3.4 投标人对招标人提供的招标文件所做出的推论、解释和结论，招标人概不负责。投标人由于对招标文件的任何推论和误解以及招标人对有关问题的口头解释所造成的后果，均由投标人自负。</w:t>
      </w:r>
    </w:p>
    <w:p>
      <w:pPr>
        <w:spacing w:line="600" w:lineRule="exact"/>
        <w:ind w:firstLine="480" w:firstLineChars="200"/>
        <w:contextualSpacing/>
        <w:rPr>
          <w:rFonts w:ascii="宋体" w:hAnsi="宋体"/>
          <w:color w:val="000000"/>
          <w:sz w:val="24"/>
        </w:rPr>
      </w:pPr>
      <w:r>
        <w:rPr>
          <w:rFonts w:hint="eastAsia" w:ascii="宋体" w:hAnsi="宋体"/>
          <w:color w:val="000000"/>
          <w:sz w:val="24"/>
        </w:rPr>
        <w:t>3.5 投标截止时间前，招标人可能会以答疑文件或补充通知的方式澄清或修改招标文件，答疑文件或补充通知经盐城市大丰区招标采购管理办公室备案后，在</w:t>
      </w:r>
      <w:r>
        <w:rPr>
          <w:rFonts w:hint="eastAsia" w:ascii="宋体" w:hAnsi="宋体"/>
          <w:b/>
          <w:color w:val="000000"/>
          <w:sz w:val="24"/>
        </w:rPr>
        <w:t>大丰公共资源交易平台(</w:t>
      </w:r>
      <w:r>
        <w:rPr>
          <w:rFonts w:hint="eastAsia" w:ascii="宋体" w:hAnsi="宋体"/>
          <w:b/>
          <w:color w:val="000000"/>
          <w:sz w:val="24"/>
          <w:lang w:val="en-US" w:eastAsia="zh-CN"/>
        </w:rPr>
        <w:t>http://ggzy.dafeng.gov.cn/dfweb/default.aspx#</w:t>
      </w:r>
      <w:r>
        <w:rPr>
          <w:rFonts w:hint="eastAsia" w:ascii="宋体" w:hAnsi="宋体"/>
          <w:b/>
          <w:color w:val="000000"/>
          <w:sz w:val="24"/>
        </w:rPr>
        <w:t>)</w:t>
      </w:r>
      <w:r>
        <w:rPr>
          <w:rFonts w:hint="eastAsia" w:ascii="宋体" w:hAnsi="宋体"/>
          <w:color w:val="000000"/>
          <w:sz w:val="24"/>
        </w:rPr>
        <w:t>上发布，答疑文件或补充通知作为招标文件的组成部分，具有与招标文件同等法律效力。</w:t>
      </w:r>
    </w:p>
    <w:p>
      <w:pPr>
        <w:spacing w:line="600" w:lineRule="exact"/>
        <w:ind w:firstLine="480" w:firstLineChars="200"/>
        <w:contextualSpacing/>
        <w:rPr>
          <w:rFonts w:ascii="宋体" w:hAnsi="宋体"/>
          <w:color w:val="000000"/>
          <w:sz w:val="24"/>
        </w:rPr>
      </w:pPr>
      <w:r>
        <w:rPr>
          <w:rFonts w:hint="eastAsia" w:ascii="宋体" w:hAnsi="宋体"/>
          <w:color w:val="000000"/>
          <w:sz w:val="24"/>
        </w:rPr>
        <w:t>3.6 为使投标人在编制投标文件时将答疑文件或补充通知的内容考虑进去，招标人可以延长投标截止时间(延长时间在答疑文件或补充通知中明确)。</w:t>
      </w:r>
    </w:p>
    <w:p>
      <w:pPr>
        <w:spacing w:line="600" w:lineRule="exact"/>
        <w:ind w:firstLine="480" w:firstLineChars="200"/>
        <w:contextualSpacing/>
        <w:rPr>
          <w:rFonts w:ascii="宋体" w:hAnsi="宋体"/>
          <w:color w:val="000000"/>
          <w:sz w:val="24"/>
        </w:rPr>
      </w:pPr>
      <w:r>
        <w:rPr>
          <w:rFonts w:hint="eastAsia" w:ascii="宋体" w:hAnsi="宋体"/>
          <w:color w:val="000000"/>
          <w:sz w:val="24"/>
        </w:rPr>
        <w:t>3.7 招标文件、招标文件的澄清、修改、补充在同一内容的表述上不一致时，以最后一份表述为准。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4、投标报价</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4.1 投标报价应是投标人在承诺的质量目标和工期目标内为完成招标文件（含施工图纸和工程量清单）所确定的招标工程范围的全部内容。投标人应充分考虑为完成上述内容所必须的附属工程、临时工程、直接和间接成本、利润、税金、总承包费、风险费、材料损耗、劳务、垃圾清运、成品保护以及各种管线、建筑物、构筑物的加固围护等所需的全部费用的价格体现。</w:t>
      </w:r>
    </w:p>
    <w:p>
      <w:pPr>
        <w:pStyle w:val="4"/>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2 除非招标人对招标文件予以修改，投标人应按招标人提供的工程量清单中列出的工程项目和工程量填报单价和合价。每一项目只允许有一个报价。任何有选择的报价将不予接受。投标人未填报工程量清单中列出的工程项目的单价或合价的工程项目，在工程实施后，招标人将不予支付，并视为该项费用已包括在其它有价款的单价或合价内。</w:t>
      </w:r>
    </w:p>
    <w:p>
      <w:pPr>
        <w:pStyle w:val="4"/>
        <w:spacing w:line="600" w:lineRule="exact"/>
        <w:ind w:firstLine="480" w:firstLineChars="200"/>
        <w:contextualSpacing/>
        <w:rPr>
          <w:rFonts w:ascii="宋体" w:hAnsi="宋体" w:eastAsia="宋体"/>
          <w:b w:val="0"/>
          <w:color w:val="000000"/>
        </w:rPr>
      </w:pPr>
      <w:r>
        <w:rPr>
          <w:rFonts w:hint="eastAsia" w:ascii="宋体" w:hAnsi="宋体" w:eastAsia="宋体"/>
          <w:b w:val="0"/>
          <w:color w:val="000000"/>
        </w:rPr>
        <w:t>4</w:t>
      </w:r>
      <w:r>
        <w:rPr>
          <w:rFonts w:hint="eastAsia" w:ascii="宋体" w:hAnsi="宋体" w:eastAsia="宋体"/>
          <w:color w:val="000000"/>
        </w:rPr>
        <w:t>.</w:t>
      </w:r>
      <w:r>
        <w:rPr>
          <w:rFonts w:hint="eastAsia" w:ascii="宋体" w:hAnsi="宋体" w:eastAsia="宋体"/>
          <w:b w:val="0"/>
          <w:color w:val="000000"/>
        </w:rPr>
        <w:t>3 投标报价：投标人投标时报出的工程造价。投标报价应根据招标文件中的工程量清单、设计图纸和有关要求、施工现场实际情况及拟定的施工方案或施工组织设计，依据企业定额和市场价格信息，或参照建设行政主管部门发布的社会平均消耗量定额进行编制。</w:t>
      </w:r>
    </w:p>
    <w:p>
      <w:pPr>
        <w:tabs>
          <w:tab w:val="left" w:pos="790"/>
        </w:tabs>
        <w:spacing w:line="600" w:lineRule="exact"/>
        <w:ind w:firstLine="480" w:firstLineChars="200"/>
        <w:contextualSpacing/>
        <w:rPr>
          <w:rFonts w:ascii="宋体" w:hAnsi="宋体"/>
          <w:color w:val="000000"/>
          <w:sz w:val="24"/>
        </w:rPr>
      </w:pPr>
      <w:r>
        <w:rPr>
          <w:rFonts w:hint="eastAsia" w:ascii="宋体" w:hAnsi="宋体"/>
          <w:color w:val="000000"/>
          <w:sz w:val="24"/>
        </w:rPr>
        <w:t>4.4 投标人应先到工地踏勘以充分了解工地位置、情况、道路、储存空间、装卸限制以及任何其他足以影响承包价的情况，任何因忽视或误解工地情况而导致的索赔或工期延长申请将不被批准。</w:t>
      </w:r>
    </w:p>
    <w:p>
      <w:pPr>
        <w:spacing w:line="600" w:lineRule="exact"/>
        <w:ind w:firstLine="480" w:firstLineChars="200"/>
        <w:contextualSpacing/>
        <w:rPr>
          <w:rFonts w:ascii="宋体" w:hAnsi="宋体"/>
          <w:color w:val="000000"/>
          <w:sz w:val="24"/>
        </w:rPr>
      </w:pPr>
      <w:r>
        <w:rPr>
          <w:rFonts w:hint="eastAsia" w:ascii="宋体" w:hAnsi="宋体"/>
          <w:color w:val="000000"/>
          <w:sz w:val="24"/>
        </w:rPr>
        <w:t>4.5 除工程规范另有规定外，投标文件使用的度量衡单位，均采用中华人民共和国法定计量单位。投标文件和与投标有关的所有文件均应使用中文。投标报价统一采用人民币作为计量单位，并且精确到元、角、分(精确到小数点后二位数)。</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5、投标报价的计价方式</w:t>
      </w:r>
    </w:p>
    <w:p>
      <w:pPr>
        <w:spacing w:line="600" w:lineRule="exact"/>
        <w:ind w:firstLine="480" w:firstLineChars="200"/>
        <w:contextualSpacing/>
        <w:rPr>
          <w:rFonts w:ascii="宋体" w:hAnsi="宋体"/>
          <w:b/>
          <w:color w:val="000000"/>
          <w:sz w:val="24"/>
        </w:rPr>
      </w:pPr>
      <w:r>
        <w:rPr>
          <w:rFonts w:hint="eastAsia" w:ascii="宋体" w:hAnsi="宋体"/>
          <w:color w:val="000000"/>
          <w:sz w:val="24"/>
        </w:rPr>
        <w:t>5.1 固定单价报价。本工程按照国家统一的工程量清单计价规范，配套使用《2008公路工程预算定额（修订后）》及《2009版公路工程清单计量细则》及《公路工程基本建设项目概算预算编制方法》编制工程控制价，建设工程合同采用“固定单价合同”，以体现风险共担的原则。由招标人提供工程量清单，投标人以工程量清单及图纸为基础填报相应的单价并计算合价。投标人应充分考虑施工期间各类建材的市场风险和国家政策性调整风险系数和招标人对工期、质量等的要求，并计入综合单价，中标后竣工结算时综合单价不予调整。</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6、投标报价的计价方法</w:t>
      </w:r>
    </w:p>
    <w:p>
      <w:pPr>
        <w:tabs>
          <w:tab w:val="left" w:pos="6264"/>
        </w:tabs>
        <w:spacing w:line="600" w:lineRule="exact"/>
        <w:ind w:firstLine="480" w:firstLineChars="200"/>
        <w:contextualSpacing/>
        <w:rPr>
          <w:rFonts w:ascii="宋体" w:hAnsi="宋体" w:cs="宋体"/>
          <w:sz w:val="24"/>
        </w:rPr>
      </w:pPr>
      <w:r>
        <w:rPr>
          <w:rFonts w:hint="eastAsia" w:ascii="宋体" w:hAnsi="宋体"/>
          <w:color w:val="000000"/>
          <w:sz w:val="24"/>
        </w:rPr>
        <w:t xml:space="preserve">6.1 </w:t>
      </w:r>
      <w:r>
        <w:rPr>
          <w:rFonts w:hint="eastAsia" w:ascii="宋体" w:hAnsi="宋体" w:cs="宋体"/>
          <w:sz w:val="24"/>
        </w:rPr>
        <w:t>投标报价参考的工程计价表和有关文件：</w:t>
      </w:r>
      <w:r>
        <w:rPr>
          <w:rFonts w:hint="eastAsia" w:ascii="宋体" w:hAnsi="宋体"/>
          <w:color w:val="000000"/>
          <w:sz w:val="24"/>
        </w:rPr>
        <w:t>《2008公路工程预算定额（修订后）》及《2009版公路工程清单计量细则》及《公路工程基本建设项目概算预算编制方法》</w:t>
      </w:r>
      <w:r>
        <w:rPr>
          <w:rFonts w:hint="eastAsia" w:ascii="宋体" w:hAnsi="宋体" w:cs="宋体"/>
          <w:sz w:val="24"/>
        </w:rPr>
        <w:t>等。投标人应根据企业的经营管理状况研究制定的企业定额、依据招标文件、施工图纸、本企业掌握的材料价格信息、施工组织设计（施工方案），按照招标人提供的工程量清单自行报价。</w:t>
      </w:r>
    </w:p>
    <w:p>
      <w:pPr>
        <w:widowControl/>
        <w:spacing w:line="360" w:lineRule="auto"/>
        <w:ind w:firstLine="480" w:firstLineChars="200"/>
        <w:contextualSpacing/>
        <w:rPr>
          <w:rFonts w:hint="eastAsia" w:ascii="宋体" w:hAnsi="宋体" w:cs="宋体"/>
          <w:bCs/>
          <w:sz w:val="24"/>
        </w:rPr>
      </w:pPr>
      <w:r>
        <w:rPr>
          <w:rFonts w:hint="eastAsia" w:ascii="宋体" w:hAnsi="宋体" w:cs="宋体"/>
          <w:bCs/>
          <w:sz w:val="24"/>
        </w:rPr>
        <w:t>6.2 各项规费、税金等应计入工程成本的各项规定费用，投标人应按规定计入工程总价，不得随意调整或让利。</w:t>
      </w:r>
    </w:p>
    <w:p>
      <w:pPr>
        <w:widowControl/>
        <w:spacing w:line="360" w:lineRule="auto"/>
        <w:ind w:firstLine="480" w:firstLineChars="200"/>
        <w:contextualSpacing/>
        <w:rPr>
          <w:rFonts w:ascii="宋体" w:hAnsi="宋体" w:cs="宋体"/>
          <w:bCs/>
          <w:sz w:val="24"/>
        </w:rPr>
      </w:pPr>
      <w:r>
        <w:rPr>
          <w:rFonts w:hint="eastAsia" w:ascii="宋体" w:hAnsi="宋体" w:cs="宋体"/>
          <w:bCs/>
          <w:sz w:val="24"/>
        </w:rPr>
        <w:t>6.3 招标文件已明确的招标人费用、甲供（控）材料设备的价格和暂定费用为不可竞争费用。投标人投标报价时不得有任何改变，否则按废标处理。</w:t>
      </w:r>
    </w:p>
    <w:p>
      <w:pPr>
        <w:spacing w:line="600" w:lineRule="exact"/>
        <w:ind w:firstLine="480" w:firstLineChars="200"/>
        <w:contextualSpacing/>
        <w:rPr>
          <w:rFonts w:ascii="宋体" w:hAnsi="宋体"/>
          <w:bCs/>
          <w:color w:val="000000"/>
          <w:sz w:val="24"/>
        </w:rPr>
      </w:pPr>
      <w:r>
        <w:rPr>
          <w:rFonts w:hint="eastAsia" w:ascii="宋体" w:hAnsi="宋体" w:cs="宋体"/>
          <w:bCs/>
          <w:sz w:val="24"/>
        </w:rPr>
        <w:t>6.4 无论招标时工程量清单中工作内容的描述是否准确，投标人的投标报价应为完成施工图纸的全部内容，若无相关设计变更，综合单价不予调整（本招标文件6.2约定的条款除外）</w:t>
      </w:r>
      <w:r>
        <w:rPr>
          <w:rFonts w:hint="eastAsia" w:ascii="宋体" w:hAnsi="宋体"/>
          <w:bCs/>
          <w:color w:val="000000"/>
          <w:sz w:val="24"/>
        </w:rPr>
        <w:t>。</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7、投标文件的编制</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投标人应认真仔细阅读招标文件的所有内容，未按招标文件的要求编制的投标文件将被拒绝。</w:t>
      </w:r>
    </w:p>
    <w:p>
      <w:pPr>
        <w:spacing w:line="600" w:lineRule="exact"/>
        <w:ind w:firstLine="480" w:firstLineChars="200"/>
        <w:contextualSpacing/>
        <w:rPr>
          <w:rFonts w:ascii="宋体" w:hAnsi="宋体"/>
          <w:sz w:val="24"/>
        </w:rPr>
      </w:pPr>
      <w:r>
        <w:rPr>
          <w:rFonts w:hint="eastAsia" w:ascii="宋体" w:hAnsi="宋体"/>
          <w:sz w:val="24"/>
        </w:rPr>
        <w:t>7.1 投标文件分为</w:t>
      </w:r>
      <w:r>
        <w:rPr>
          <w:rFonts w:hint="eastAsia" w:ascii="宋体" w:hAnsi="宋体"/>
          <w:b/>
          <w:sz w:val="24"/>
        </w:rPr>
        <w:t>一号</w:t>
      </w:r>
      <w:r>
        <w:rPr>
          <w:rFonts w:hint="eastAsia" w:ascii="宋体" w:hAnsi="宋体"/>
          <w:sz w:val="24"/>
        </w:rPr>
        <w:t>、</w:t>
      </w:r>
      <w:r>
        <w:rPr>
          <w:rFonts w:hint="eastAsia" w:ascii="宋体" w:hAnsi="宋体"/>
          <w:b/>
          <w:sz w:val="24"/>
        </w:rPr>
        <w:t>二号(电子标</w:t>
      </w:r>
      <w:r>
        <w:rPr>
          <w:rFonts w:hint="eastAsia" w:ascii="宋体" w:hAnsi="宋体"/>
          <w:sz w:val="24"/>
        </w:rPr>
        <w:t>)、</w:t>
      </w:r>
      <w:r>
        <w:rPr>
          <w:rFonts w:hint="eastAsia" w:ascii="宋体" w:hAnsi="宋体"/>
          <w:b/>
          <w:sz w:val="24"/>
        </w:rPr>
        <w:t>三号（原件）</w:t>
      </w:r>
      <w:r>
        <w:rPr>
          <w:rFonts w:hint="eastAsia" w:ascii="宋体" w:hAnsi="宋体"/>
          <w:b/>
          <w:sz w:val="24"/>
          <w:lang w:eastAsia="zh-CN"/>
        </w:rPr>
        <w:t>、</w:t>
      </w:r>
      <w:r>
        <w:rPr>
          <w:rFonts w:hint="eastAsia" w:ascii="宋体" w:hAnsi="宋体"/>
          <w:b/>
          <w:sz w:val="24"/>
        </w:rPr>
        <w:t>开标一览表</w:t>
      </w:r>
      <w:r>
        <w:rPr>
          <w:rFonts w:hint="eastAsia" w:ascii="宋体" w:hAnsi="宋体"/>
          <w:b/>
          <w:sz w:val="24"/>
          <w:lang w:val="en-US" w:eastAsia="zh-CN"/>
        </w:rPr>
        <w:t>4</w:t>
      </w:r>
      <w:r>
        <w:rPr>
          <w:rFonts w:hint="eastAsia" w:ascii="宋体" w:hAnsi="宋体"/>
          <w:sz w:val="24"/>
        </w:rPr>
        <w:t>个标书。本次招标应编制的投标文件请参见投标须知第15 条。</w:t>
      </w:r>
    </w:p>
    <w:p>
      <w:pPr>
        <w:spacing w:line="360" w:lineRule="auto"/>
        <w:rPr>
          <w:rFonts w:ascii="宋体" w:hAnsi="宋体"/>
          <w:b/>
          <w:color w:val="000000"/>
          <w:sz w:val="24"/>
        </w:rPr>
      </w:pPr>
      <w:r>
        <w:rPr>
          <w:rFonts w:hint="eastAsia" w:ascii="宋体" w:hAnsi="宋体"/>
          <w:b/>
          <w:color w:val="000000"/>
          <w:sz w:val="24"/>
        </w:rPr>
        <w:t>7.2 一号标书应包括的内容：</w:t>
      </w:r>
      <w:r>
        <w:rPr>
          <w:rFonts w:hint="eastAsia" w:ascii="宋体" w:hAnsi="宋体"/>
          <w:b/>
          <w:color w:val="000000"/>
          <w:sz w:val="24"/>
        </w:rPr>
        <w:tab/>
      </w:r>
    </w:p>
    <w:p>
      <w:pPr>
        <w:spacing w:line="600" w:lineRule="exact"/>
        <w:ind w:firstLine="480" w:firstLineChars="200"/>
        <w:contextualSpacing/>
        <w:rPr>
          <w:rFonts w:ascii="宋体" w:hAnsi="宋体"/>
          <w:color w:val="000000"/>
          <w:sz w:val="24"/>
        </w:rPr>
      </w:pPr>
      <w:r>
        <w:rPr>
          <w:rFonts w:hint="eastAsia" w:ascii="宋体" w:hAnsi="宋体"/>
          <w:color w:val="000000"/>
          <w:sz w:val="24"/>
        </w:rPr>
        <w:t>7.2.1</w:t>
      </w:r>
      <w:r>
        <w:rPr>
          <w:rFonts w:hint="eastAsia" w:ascii="宋体" w:hAnsi="宋体"/>
          <w:sz w:val="24"/>
        </w:rPr>
        <w:t>投标函</w:t>
      </w:r>
      <w:r>
        <w:rPr>
          <w:rFonts w:hint="eastAsia" w:ascii="宋体" w:hAnsi="宋体"/>
          <w:color w:val="000000"/>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7.2.2</w:t>
      </w:r>
      <w:r>
        <w:rPr>
          <w:rFonts w:hint="eastAsia" w:ascii="宋体" w:hAnsi="宋体"/>
          <w:sz w:val="24"/>
        </w:rPr>
        <w:t>授权委托书（非法定代表人签署投标文件）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7.2.3</w:t>
      </w:r>
      <w:r>
        <w:rPr>
          <w:rFonts w:hint="eastAsia" w:ascii="宋体" w:hAnsi="宋体"/>
          <w:sz w:val="24"/>
        </w:rPr>
        <w:t>已标价的工程量清单</w:t>
      </w:r>
      <w:r>
        <w:rPr>
          <w:rFonts w:hint="eastAsia" w:ascii="宋体" w:hAnsi="宋体"/>
          <w:color w:val="000000"/>
          <w:sz w:val="24"/>
        </w:rPr>
        <w:t>；</w:t>
      </w:r>
    </w:p>
    <w:p>
      <w:pPr>
        <w:tabs>
          <w:tab w:val="left" w:pos="632"/>
          <w:tab w:val="left" w:pos="790"/>
        </w:tabs>
        <w:spacing w:line="600" w:lineRule="exact"/>
        <w:ind w:firstLine="480" w:firstLineChars="200"/>
        <w:contextualSpacing/>
        <w:rPr>
          <w:rFonts w:ascii="宋体" w:hAnsi="宋体"/>
          <w:color w:val="000000"/>
          <w:sz w:val="24"/>
        </w:rPr>
      </w:pPr>
      <w:r>
        <w:rPr>
          <w:rFonts w:hint="eastAsia" w:ascii="宋体" w:hAnsi="宋体"/>
          <w:sz w:val="24"/>
        </w:rPr>
        <w:t>须附详细的</w:t>
      </w:r>
      <w:r>
        <w:rPr>
          <w:rFonts w:hint="eastAsia" w:ascii="宋体" w:hAnsi="宋体"/>
          <w:color w:val="000000"/>
          <w:sz w:val="24"/>
        </w:rPr>
        <w:t>投标报价汇总表、已标价的工程量清单表、计日工表（劳务、材料、施工机械）、计日工汇总表、暂估价表（材料暂估价表、工程设备暂估价表、专业工程暂估价表）、工程量清单单价分析表</w:t>
      </w:r>
      <w:r>
        <w:rPr>
          <w:rFonts w:hint="eastAsia" w:ascii="宋体" w:hAnsi="宋体"/>
          <w:sz w:val="24"/>
        </w:rPr>
        <w:t>等。工程计价成果文件</w:t>
      </w:r>
      <w:r>
        <w:rPr>
          <w:rFonts w:hint="eastAsia" w:ascii="宋体" w:hAnsi="宋体"/>
          <w:b/>
          <w:sz w:val="24"/>
        </w:rPr>
        <w:t>每一页均需加盖单位公章、法人印鉴章</w:t>
      </w:r>
      <w:r>
        <w:rPr>
          <w:rFonts w:hint="eastAsia" w:ascii="宋体" w:hAnsi="宋体"/>
          <w:sz w:val="24"/>
        </w:rPr>
        <w:t>。招标人提供的工程量清单中的工程量、暂定的价格或者费用、材料规格或者型号等特殊要求，投标人在投标报价时不得作任何更改变动，否则一切责任由投标单位自负。如果投标人认为清单内容有误或遗漏，只能通过答疑的方式由招标人统一修改更正</w:t>
      </w:r>
      <w:r>
        <w:rPr>
          <w:rFonts w:hint="eastAsia" w:ascii="宋体" w:hAnsi="宋体"/>
          <w:color w:val="000000"/>
          <w:sz w:val="24"/>
        </w:rPr>
        <w:t>。</w:t>
      </w:r>
    </w:p>
    <w:p>
      <w:pPr>
        <w:tabs>
          <w:tab w:val="left" w:pos="632"/>
          <w:tab w:val="left" w:pos="790"/>
        </w:tabs>
        <w:spacing w:line="600" w:lineRule="exact"/>
        <w:ind w:firstLine="480" w:firstLineChars="200"/>
        <w:contextualSpacing/>
        <w:rPr>
          <w:rFonts w:ascii="宋体" w:hAnsi="宋体"/>
          <w:sz w:val="24"/>
        </w:rPr>
      </w:pPr>
      <w:r>
        <w:rPr>
          <w:rFonts w:hint="eastAsia" w:ascii="宋体" w:hAnsi="宋体"/>
          <w:color w:val="000000"/>
          <w:sz w:val="24"/>
        </w:rPr>
        <w:t>7.2.4</w:t>
      </w:r>
      <w:r>
        <w:rPr>
          <w:rFonts w:hint="eastAsia" w:ascii="宋体" w:hAnsi="宋体"/>
          <w:sz w:val="24"/>
        </w:rPr>
        <w:t>投标函附表：</w:t>
      </w:r>
    </w:p>
    <w:p>
      <w:pPr>
        <w:spacing w:line="600" w:lineRule="exact"/>
        <w:ind w:firstLine="480" w:firstLineChars="200"/>
        <w:contextualSpacing/>
        <w:rPr>
          <w:rFonts w:ascii="宋体" w:hAnsi="宋体"/>
          <w:color w:val="000000"/>
          <w:sz w:val="24"/>
        </w:rPr>
      </w:pPr>
      <w:r>
        <w:rPr>
          <w:rFonts w:hint="eastAsia" w:ascii="宋体" w:hAnsi="宋体"/>
          <w:color w:val="000000"/>
          <w:sz w:val="24"/>
        </w:rPr>
        <w:t>1</w:t>
      </w:r>
      <w:r>
        <w:rPr>
          <w:rFonts w:ascii="宋体" w:hAnsi="宋体" w:cs="Arial"/>
          <w:color w:val="000000"/>
          <w:kern w:val="0"/>
          <w:sz w:val="24"/>
        </w:rPr>
        <w:t>企业法人营业执照</w:t>
      </w:r>
      <w:r>
        <w:rPr>
          <w:rFonts w:hint="eastAsia" w:ascii="宋体" w:hAnsi="宋体"/>
          <w:color w:val="000000"/>
          <w:sz w:val="24"/>
        </w:rPr>
        <w:t>（副本）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2 投标人施工资质等级证书（副本）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3 投标人企业安全生产许可证（副本）</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color w:val="000000"/>
          <w:sz w:val="24"/>
        </w:rPr>
        <w:t>4 投标人拟派项目负责人的建造师注册证书及安全生产考核合格证（B类）</w:t>
      </w:r>
      <w:r>
        <w:rPr>
          <w:rFonts w:hint="eastAsia" w:ascii="宋体" w:hAnsi="宋体"/>
          <w:sz w:val="24"/>
        </w:rPr>
        <w:t>；</w:t>
      </w:r>
    </w:p>
    <w:p>
      <w:pPr>
        <w:spacing w:line="600" w:lineRule="exact"/>
        <w:ind w:firstLine="480" w:firstLineChars="200"/>
        <w:contextualSpacing/>
        <w:rPr>
          <w:rFonts w:ascii="宋体" w:hAnsi="宋体"/>
          <w:sz w:val="24"/>
        </w:rPr>
      </w:pPr>
      <w:r>
        <w:rPr>
          <w:rFonts w:hint="eastAsia" w:ascii="宋体" w:hAnsi="宋体"/>
          <w:color w:val="000000"/>
          <w:sz w:val="24"/>
        </w:rPr>
        <w:t>5</w:t>
      </w:r>
      <w:r>
        <w:rPr>
          <w:rFonts w:hint="eastAsia" w:ascii="宋体" w:hAnsi="宋体"/>
          <w:sz w:val="24"/>
        </w:rPr>
        <w:t>技术负责人职称证书</w:t>
      </w:r>
      <w:r>
        <w:rPr>
          <w:rFonts w:hint="eastAsia" w:ascii="宋体" w:hAnsi="宋体" w:cs="宋体"/>
          <w:b/>
          <w:sz w:val="24"/>
        </w:rPr>
        <w:t>(1、职称证书上有明确的专业标注：公路、路桥、交通，认定为符合要求；2、职称证书上标明建设、建筑或无专业显示的，须提供学历证书（路桥工程类）或二级及以上公路建造师注册证书；3、项目负责人与技术负责人不可为同一人)</w:t>
      </w:r>
      <w:r>
        <w:rPr>
          <w:rFonts w:hint="eastAsia" w:ascii="宋体" w:hAnsi="宋体"/>
          <w:sz w:val="24"/>
        </w:rPr>
        <w:t>；</w:t>
      </w:r>
    </w:p>
    <w:p>
      <w:pPr>
        <w:spacing w:line="600" w:lineRule="exact"/>
        <w:ind w:firstLine="480" w:firstLineChars="200"/>
        <w:contextualSpacing/>
        <w:rPr>
          <w:rFonts w:ascii="宋体" w:hAnsi="宋体"/>
          <w:color w:val="000000"/>
          <w:sz w:val="24"/>
        </w:rPr>
      </w:pPr>
      <w:r>
        <w:rPr>
          <w:rFonts w:hint="eastAsia" w:ascii="宋体" w:hAnsi="宋体"/>
          <w:sz w:val="24"/>
          <w:lang w:val="en-US" w:eastAsia="zh-CN"/>
        </w:rPr>
        <w:t>6</w:t>
      </w:r>
      <w:r>
        <w:rPr>
          <w:rFonts w:hint="eastAsia" w:ascii="宋体" w:hAnsi="宋体"/>
          <w:sz w:val="24"/>
        </w:rPr>
        <w:t>授权委托人、投标人拟派项目负责人及技术负责人201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3</w:t>
      </w:r>
      <w:r>
        <w:rPr>
          <w:rFonts w:hint="eastAsia" w:ascii="宋体" w:hAnsi="宋体"/>
          <w:sz w:val="24"/>
        </w:rPr>
        <w:t>月（含</w:t>
      </w:r>
      <w:r>
        <w:rPr>
          <w:rFonts w:hint="eastAsia" w:ascii="宋体" w:hAnsi="宋体"/>
          <w:sz w:val="24"/>
          <w:lang w:val="en-US" w:eastAsia="zh-CN"/>
        </w:rPr>
        <w:t>3</w:t>
      </w:r>
      <w:r>
        <w:rPr>
          <w:rFonts w:hint="eastAsia" w:ascii="宋体" w:hAnsi="宋体"/>
          <w:sz w:val="24"/>
        </w:rPr>
        <w:t>月）以来连续6个月在本单位向劳动保险部门缴纳的养老保险(如提供的是养老保险手册，须附有效期内的缴费清单；</w:t>
      </w:r>
      <w:r>
        <w:rPr>
          <w:rFonts w:ascii="宋体" w:hAnsi="宋体"/>
          <w:sz w:val="24"/>
        </w:rPr>
        <w:t>如提供的是劳动保险部门证明，以上人员参保证明需单独出具每人一份，注明缴费起止时间且加盖社保部门有效章印</w:t>
      </w:r>
      <w:r>
        <w:rPr>
          <w:rFonts w:hint="eastAsia" w:ascii="宋体" w:hAnsi="宋体"/>
          <w:sz w:val="24"/>
        </w:rPr>
        <w:t>)；</w:t>
      </w:r>
    </w:p>
    <w:p>
      <w:pPr>
        <w:spacing w:line="600" w:lineRule="exact"/>
        <w:ind w:firstLine="480" w:firstLineChars="200"/>
        <w:contextualSpacing/>
        <w:outlineLvl w:val="0"/>
        <w:rPr>
          <w:rFonts w:ascii="宋体" w:hAnsi="宋体"/>
          <w:sz w:val="24"/>
        </w:rPr>
      </w:pPr>
      <w:r>
        <w:rPr>
          <w:rFonts w:hint="eastAsia" w:ascii="宋体" w:hAnsi="宋体"/>
          <w:color w:val="000000"/>
          <w:sz w:val="24"/>
          <w:lang w:val="en-US" w:eastAsia="zh-CN"/>
        </w:rPr>
        <w:t>7</w:t>
      </w:r>
      <w:r>
        <w:rPr>
          <w:rFonts w:hint="eastAsia" w:ascii="宋体" w:hAnsi="宋体"/>
          <w:sz w:val="24"/>
        </w:rPr>
        <w:t>企业基本存款帐户开户许可证</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注： 1～</w:t>
      </w:r>
      <w:r>
        <w:rPr>
          <w:rFonts w:hint="eastAsia" w:ascii="宋体" w:hAnsi="宋体"/>
          <w:b/>
          <w:color w:val="000000"/>
          <w:sz w:val="24"/>
          <w:lang w:val="en-US" w:eastAsia="zh-CN"/>
        </w:rPr>
        <w:t>7</w:t>
      </w:r>
      <w:r>
        <w:rPr>
          <w:rFonts w:hint="eastAsia" w:ascii="宋体" w:hAnsi="宋体"/>
          <w:b/>
          <w:color w:val="000000"/>
          <w:sz w:val="24"/>
        </w:rPr>
        <w:t>款须提供原件供评标委员会审查，没有提供原件的资格审查不予通过，按废标处理。投标单位如有特殊情况不能提供原件，需提供复印件并经发证机关证明与原件一致，并加盖发证机关印鉴章。</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上述材料原件</w:t>
      </w:r>
      <w:r>
        <w:rPr>
          <w:rFonts w:hint="eastAsia" w:ascii="宋体" w:hAnsi="宋体"/>
          <w:b/>
          <w:sz w:val="24"/>
        </w:rPr>
        <w:t>单独装袋密封，并在封袋上标注“三号标书原件”字样。</w:t>
      </w:r>
    </w:p>
    <w:p>
      <w:pPr>
        <w:tabs>
          <w:tab w:val="left" w:pos="632"/>
          <w:tab w:val="left" w:pos="790"/>
        </w:tabs>
        <w:spacing w:line="600" w:lineRule="exact"/>
        <w:ind w:firstLine="480" w:firstLineChars="200"/>
        <w:contextualSpacing/>
        <w:outlineLvl w:val="0"/>
        <w:rPr>
          <w:rFonts w:ascii="宋体" w:hAnsi="宋体"/>
          <w:color w:val="000000"/>
          <w:sz w:val="24"/>
        </w:rPr>
      </w:pPr>
      <w:r>
        <w:rPr>
          <w:rFonts w:hint="eastAsia" w:ascii="宋体" w:hAnsi="宋体"/>
          <w:sz w:val="24"/>
        </w:rPr>
        <w:t>7.2.5施工组织设计</w:t>
      </w:r>
    </w:p>
    <w:p>
      <w:pPr>
        <w:spacing w:line="600" w:lineRule="exact"/>
        <w:ind w:firstLine="482" w:firstLineChars="200"/>
        <w:contextualSpacing/>
        <w:rPr>
          <w:rFonts w:ascii="宋体" w:hAnsi="宋体" w:cs="宋体"/>
          <w:b/>
          <w:sz w:val="24"/>
        </w:rPr>
      </w:pPr>
      <w:r>
        <w:rPr>
          <w:rFonts w:hint="eastAsia" w:ascii="宋体" w:hAnsi="宋体" w:cs="宋体"/>
          <w:b/>
          <w:sz w:val="24"/>
        </w:rPr>
        <w:t>注：</w:t>
      </w:r>
      <w:r>
        <w:rPr>
          <w:rFonts w:hint="eastAsia" w:ascii="宋体" w:hAnsi="宋体"/>
          <w:b/>
          <w:color w:val="000000"/>
          <w:sz w:val="24"/>
        </w:rPr>
        <w:t>上述材料需装订成册，章印齐全，并提供文本</w:t>
      </w:r>
      <w:r>
        <w:rPr>
          <w:rFonts w:hint="eastAsia" w:ascii="宋体" w:hAnsi="宋体" w:cs="宋体"/>
          <w:b/>
          <w:sz w:val="24"/>
        </w:rPr>
        <w:t>一正</w:t>
      </w:r>
      <w:r>
        <w:rPr>
          <w:rFonts w:hint="eastAsia" w:ascii="宋体" w:hAnsi="宋体" w:cs="宋体"/>
          <w:b/>
          <w:sz w:val="24"/>
          <w:lang w:eastAsia="zh-CN"/>
        </w:rPr>
        <w:t>四</w:t>
      </w:r>
      <w:r>
        <w:rPr>
          <w:rFonts w:hint="eastAsia" w:ascii="宋体" w:hAnsi="宋体" w:cs="宋体"/>
          <w:b/>
          <w:sz w:val="24"/>
        </w:rPr>
        <w:t>副装入一个封袋中密封，并在封袋上标注“一号标书”字样。</w:t>
      </w:r>
    </w:p>
    <w:p>
      <w:pPr>
        <w:spacing w:line="600" w:lineRule="exact"/>
        <w:ind w:firstLine="482" w:firstLineChars="200"/>
        <w:contextualSpacing/>
        <w:rPr>
          <w:rFonts w:ascii="宋体" w:hAnsi="宋体"/>
          <w:b/>
          <w:color w:val="000000"/>
          <w:sz w:val="24"/>
        </w:rPr>
      </w:pPr>
      <w:r>
        <w:rPr>
          <w:rFonts w:hint="eastAsia" w:ascii="宋体" w:hAnsi="宋体" w:cs="宋体"/>
          <w:b/>
          <w:sz w:val="24"/>
        </w:rPr>
        <w:t xml:space="preserve">7.3 </w:t>
      </w:r>
      <w:r>
        <w:rPr>
          <w:rFonts w:hint="eastAsia" w:ascii="宋体" w:hAnsi="宋体"/>
          <w:b/>
          <w:color w:val="000000"/>
          <w:sz w:val="24"/>
        </w:rPr>
        <w:t>二号标书应包括的内容：</w:t>
      </w:r>
    </w:p>
    <w:p>
      <w:pPr>
        <w:spacing w:line="600" w:lineRule="exact"/>
        <w:ind w:firstLine="482" w:firstLineChars="200"/>
        <w:contextualSpacing/>
        <w:rPr>
          <w:rFonts w:ascii="宋体" w:hAnsi="宋体"/>
          <w:b/>
          <w:color w:val="000000"/>
          <w:sz w:val="24"/>
        </w:rPr>
      </w:pPr>
      <w:r>
        <w:rPr>
          <w:rFonts w:hint="eastAsia" w:ascii="宋体" w:hAnsi="宋体"/>
          <w:b/>
          <w:sz w:val="24"/>
        </w:rPr>
        <w:t>投标人须提供电子标书，载体采用光盘，</w:t>
      </w:r>
      <w:r>
        <w:rPr>
          <w:rFonts w:hint="eastAsia" w:ascii="宋体" w:hAnsi="宋体"/>
          <w:b/>
          <w:bCs/>
          <w:sz w:val="24"/>
        </w:rPr>
        <w:t>光盘中内容为计价软件格式的计价成果文件</w:t>
      </w:r>
      <w:r>
        <w:rPr>
          <w:rFonts w:hint="eastAsia" w:ascii="宋体" w:hAnsi="宋体"/>
          <w:b/>
          <w:sz w:val="24"/>
        </w:rPr>
        <w:t>。电子标书应包括7.2.3 款所述的全部内容。光盘单独装袋密封，</w:t>
      </w:r>
      <w:r>
        <w:rPr>
          <w:rFonts w:hint="eastAsia" w:ascii="宋体" w:hAnsi="宋体" w:cs="宋体"/>
          <w:b/>
          <w:sz w:val="24"/>
        </w:rPr>
        <w:t>并在封袋上标注“二号标书（电子标书）”字样。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7.4 其它要求：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7.4.1 招标文件提供的文件表式投标人应使用，但表式可以按同样格式拓展。</w:t>
      </w:r>
    </w:p>
    <w:p>
      <w:pPr>
        <w:spacing w:line="600" w:lineRule="exact"/>
        <w:ind w:firstLine="480" w:firstLineChars="200"/>
        <w:contextualSpacing/>
        <w:rPr>
          <w:rFonts w:ascii="宋体" w:hAnsi="宋体"/>
          <w:color w:val="000000"/>
          <w:sz w:val="24"/>
        </w:rPr>
      </w:pPr>
      <w:r>
        <w:rPr>
          <w:rFonts w:hint="eastAsia" w:ascii="宋体" w:hAnsi="宋体"/>
          <w:color w:val="000000"/>
          <w:sz w:val="24"/>
        </w:rPr>
        <w:t>7.4.2</w:t>
      </w:r>
      <w:r>
        <w:rPr>
          <w:rFonts w:hint="eastAsia" w:ascii="宋体" w:hAnsi="宋体"/>
          <w:b/>
          <w:color w:val="000000"/>
          <w:sz w:val="24"/>
        </w:rPr>
        <w:t xml:space="preserve"> </w:t>
      </w:r>
      <w:r>
        <w:rPr>
          <w:rFonts w:hint="eastAsia" w:ascii="宋体" w:hAnsi="宋体"/>
          <w:color w:val="000000"/>
          <w:sz w:val="24"/>
        </w:rPr>
        <w:t>投标文件须用不能擦去的黑字书写或打印，其正、副本都应装订成册，并在封面上正确标明“正本”、“副本”字样。</w:t>
      </w:r>
    </w:p>
    <w:p>
      <w:pPr>
        <w:spacing w:line="600" w:lineRule="exact"/>
        <w:ind w:firstLine="480" w:firstLineChars="200"/>
        <w:contextualSpacing/>
        <w:rPr>
          <w:rFonts w:ascii="宋体" w:hAnsi="宋体"/>
          <w:color w:val="000000"/>
          <w:sz w:val="24"/>
        </w:rPr>
      </w:pPr>
      <w:r>
        <w:rPr>
          <w:rFonts w:hint="eastAsia" w:ascii="宋体" w:hAnsi="宋体"/>
          <w:color w:val="000000"/>
          <w:sz w:val="24"/>
        </w:rPr>
        <w:t>7.4.3</w:t>
      </w:r>
      <w:r>
        <w:rPr>
          <w:rFonts w:hint="eastAsia" w:ascii="宋体" w:hAnsi="宋体"/>
          <w:b/>
          <w:color w:val="000000"/>
          <w:sz w:val="24"/>
        </w:rPr>
        <w:t xml:space="preserve"> </w:t>
      </w:r>
      <w:r>
        <w:rPr>
          <w:rFonts w:hint="eastAsia" w:ascii="宋体" w:hAnsi="宋体"/>
          <w:color w:val="000000"/>
          <w:sz w:val="24"/>
        </w:rPr>
        <w:t>投标文件如有修改，须在修改处加盖投标人法定代表人或其代理人的印章（或签署）。</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8、投标有效期</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8.1 投标文件自投标截止时间起至投标须知规定的时间内有效。</w:t>
      </w:r>
    </w:p>
    <w:p>
      <w:pPr>
        <w:spacing w:line="600" w:lineRule="exact"/>
        <w:ind w:firstLine="480" w:firstLineChars="200"/>
        <w:contextualSpacing/>
        <w:rPr>
          <w:rFonts w:ascii="宋体" w:hAnsi="宋体"/>
          <w:b/>
          <w:bCs/>
          <w:color w:val="000000"/>
          <w:sz w:val="24"/>
        </w:rPr>
      </w:pPr>
      <w:r>
        <w:rPr>
          <w:rFonts w:hint="eastAsia" w:ascii="宋体" w:hAnsi="宋体"/>
          <w:color w:val="000000"/>
          <w:sz w:val="24"/>
        </w:rPr>
        <w:t>8.2 在原定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9、投标保证金退还</w:t>
      </w:r>
    </w:p>
    <w:p>
      <w:pPr>
        <w:spacing w:line="600" w:lineRule="exact"/>
        <w:ind w:firstLine="480" w:firstLineChars="200"/>
        <w:contextualSpacing/>
        <w:rPr>
          <w:rFonts w:ascii="宋体" w:hAnsi="宋体"/>
          <w:color w:val="000000"/>
          <w:sz w:val="24"/>
        </w:rPr>
      </w:pPr>
      <w:r>
        <w:rPr>
          <w:rFonts w:hint="eastAsia" w:ascii="宋体" w:hAnsi="宋体" w:cs="宋体"/>
          <w:sz w:val="24"/>
        </w:rPr>
        <w:t>9.1 投标保证金退还时间：非中标候选人的投标保证金在中标结果公示期满后无息退还，列入中标候选人，但非中标人的投标保证金在中标通知书开出后5日内无息退还，中标人的投标保证金双方签订施工合同后5日内无息退还。</w:t>
      </w:r>
    </w:p>
    <w:p>
      <w:pPr>
        <w:spacing w:line="600" w:lineRule="exact"/>
        <w:ind w:firstLine="480" w:firstLineChars="200"/>
        <w:contextualSpacing/>
        <w:rPr>
          <w:rFonts w:ascii="宋体" w:hAnsi="宋体"/>
          <w:color w:val="000000"/>
          <w:sz w:val="24"/>
        </w:rPr>
      </w:pPr>
      <w:r>
        <w:rPr>
          <w:rFonts w:hint="eastAsia" w:ascii="宋体" w:hAnsi="宋体"/>
          <w:color w:val="000000"/>
          <w:sz w:val="24"/>
        </w:rPr>
        <w:t>9.2 投标人出现下列情况之一的，招标人将取消其中标资格，并不予退还其投标保证金。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9.2.1 投标人在投标有效期内撤回其投标文件。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9.2.2 中标人未能在招标文件规定的期限范围内提交履约担保。</w:t>
      </w:r>
    </w:p>
    <w:p>
      <w:pPr>
        <w:spacing w:line="600" w:lineRule="exact"/>
        <w:ind w:firstLine="480" w:firstLineChars="200"/>
        <w:contextualSpacing/>
        <w:rPr>
          <w:rFonts w:ascii="宋体" w:hAnsi="宋体"/>
          <w:color w:val="000000"/>
          <w:sz w:val="24"/>
        </w:rPr>
      </w:pPr>
      <w:r>
        <w:rPr>
          <w:rFonts w:hint="eastAsia" w:ascii="宋体" w:hAnsi="宋体"/>
          <w:color w:val="000000"/>
          <w:sz w:val="24"/>
        </w:rPr>
        <w:t>9.2.3 中标人无正当理由拒绝签订合同。</w:t>
      </w:r>
    </w:p>
    <w:p>
      <w:pPr>
        <w:spacing w:line="600" w:lineRule="exact"/>
        <w:ind w:firstLine="480" w:firstLineChars="200"/>
        <w:contextualSpacing/>
        <w:rPr>
          <w:rFonts w:ascii="宋体" w:hAnsi="宋体"/>
          <w:color w:val="000000"/>
          <w:sz w:val="24"/>
        </w:rPr>
      </w:pPr>
      <w:r>
        <w:rPr>
          <w:rFonts w:hint="eastAsia" w:ascii="宋体" w:hAnsi="宋体"/>
          <w:color w:val="000000"/>
          <w:sz w:val="24"/>
        </w:rPr>
        <w:t>9.2.4 投标人弄虚作假骗取中标，或其他虚假投标、串标、恶意投诉，干扰招投标活动。</w:t>
      </w:r>
    </w:p>
    <w:p>
      <w:pPr>
        <w:spacing w:line="600" w:lineRule="exact"/>
        <w:ind w:firstLine="480" w:firstLineChars="200"/>
        <w:contextualSpacing/>
        <w:rPr>
          <w:rFonts w:ascii="宋体" w:hAnsi="宋体"/>
          <w:color w:val="000000"/>
          <w:sz w:val="24"/>
        </w:rPr>
      </w:pPr>
      <w:r>
        <w:rPr>
          <w:rFonts w:hint="eastAsia" w:ascii="宋体" w:hAnsi="宋体"/>
          <w:color w:val="000000"/>
          <w:sz w:val="24"/>
        </w:rPr>
        <w:t>9.2.5 中标项目负责人被反映或投诉有在建工程，并经查属实的。</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10、投标文件的密封与标志</w:t>
      </w:r>
    </w:p>
    <w:p>
      <w:pPr>
        <w:tabs>
          <w:tab w:val="left" w:pos="6264"/>
        </w:tabs>
        <w:spacing w:line="600" w:lineRule="exact"/>
        <w:ind w:firstLine="480" w:firstLineChars="200"/>
        <w:contextualSpacing/>
        <w:rPr>
          <w:rFonts w:ascii="宋体" w:hAnsi="宋体"/>
          <w:b/>
          <w:color w:val="000000"/>
          <w:sz w:val="24"/>
        </w:rPr>
      </w:pPr>
      <w:r>
        <w:rPr>
          <w:rFonts w:hint="eastAsia" w:ascii="宋体" w:hAnsi="宋体"/>
          <w:color w:val="000000"/>
          <w:sz w:val="24"/>
        </w:rPr>
        <w:t>10.1 投标人应将投标文件分为一号标书、二号标书、三号标书</w:t>
      </w:r>
      <w:r>
        <w:rPr>
          <w:rFonts w:hint="eastAsia" w:ascii="宋体" w:hAnsi="宋体"/>
          <w:color w:val="000000"/>
          <w:sz w:val="24"/>
          <w:lang w:eastAsia="zh-CN"/>
        </w:rPr>
        <w:t>、开标一览表</w:t>
      </w:r>
      <w:r>
        <w:rPr>
          <w:rFonts w:hint="eastAsia" w:ascii="宋体" w:hAnsi="宋体"/>
          <w:color w:val="000000"/>
          <w:sz w:val="24"/>
        </w:rPr>
        <w:t>共</w:t>
      </w:r>
      <w:r>
        <w:rPr>
          <w:rFonts w:hint="eastAsia" w:ascii="宋体" w:hAnsi="宋体"/>
          <w:color w:val="000000"/>
          <w:sz w:val="24"/>
          <w:lang w:val="en-US" w:eastAsia="zh-CN"/>
        </w:rPr>
        <w:t>4</w:t>
      </w:r>
      <w:r>
        <w:rPr>
          <w:rFonts w:hint="eastAsia" w:ascii="宋体" w:hAnsi="宋体"/>
          <w:color w:val="000000"/>
          <w:sz w:val="24"/>
        </w:rPr>
        <w:t>个标书。其中一号标书正副本封面须加盖法人章、法定代表人或其委托代理人章印（或签署）后密封</w:t>
      </w:r>
      <w:r>
        <w:rPr>
          <w:rFonts w:hint="eastAsia" w:ascii="宋体" w:hAnsi="宋体"/>
          <w:b/>
          <w:color w:val="000000"/>
          <w:sz w:val="24"/>
        </w:rPr>
        <w:t>。</w:t>
      </w:r>
      <w:r>
        <w:rPr>
          <w:rFonts w:hint="eastAsia" w:ascii="宋体" w:hAnsi="宋体"/>
          <w:color w:val="000000"/>
          <w:sz w:val="24"/>
        </w:rPr>
        <w:t>一号标书、二号标书、三号标书</w:t>
      </w:r>
      <w:r>
        <w:rPr>
          <w:rFonts w:hint="eastAsia" w:ascii="宋体" w:hAnsi="宋体"/>
          <w:color w:val="000000"/>
          <w:sz w:val="24"/>
          <w:lang w:eastAsia="zh-CN"/>
        </w:rPr>
        <w:t>、开标一览表</w:t>
      </w:r>
      <w:r>
        <w:rPr>
          <w:rFonts w:hint="eastAsia" w:ascii="宋体" w:hAnsi="宋体"/>
          <w:color w:val="000000"/>
          <w:sz w:val="24"/>
        </w:rPr>
        <w:t>应分别装入一号标书封袋、二号标书封袋、三号标书封袋（封袋大小、数量可根据需要自行制作），并在封袋上正确标明工程名称、投标人名称、标书号（标书名称）。</w:t>
      </w:r>
      <w:r>
        <w:rPr>
          <w:rFonts w:hint="eastAsia" w:ascii="宋体" w:hAnsi="宋体"/>
          <w:b/>
          <w:color w:val="000000"/>
          <w:sz w:val="24"/>
        </w:rPr>
        <w:t>投标人的投标文件不得采用活页夹、拉杆夹、夹杆夹等可拆换内页的装订形式，否则作废标处理。</w:t>
      </w:r>
    </w:p>
    <w:p>
      <w:pPr>
        <w:spacing w:line="600" w:lineRule="exact"/>
        <w:ind w:firstLine="480" w:firstLineChars="200"/>
        <w:contextualSpacing/>
        <w:rPr>
          <w:rFonts w:ascii="宋体" w:hAnsi="宋体"/>
          <w:color w:val="000000"/>
          <w:sz w:val="24"/>
        </w:rPr>
      </w:pPr>
      <w:r>
        <w:rPr>
          <w:rFonts w:hint="eastAsia" w:ascii="宋体" w:hAnsi="宋体"/>
          <w:color w:val="000000"/>
          <w:sz w:val="24"/>
        </w:rPr>
        <w:t>10.2 所有投标文件装入封袋后都必须在封口处密封并盖章。</w:t>
      </w:r>
    </w:p>
    <w:p>
      <w:pPr>
        <w:spacing w:line="600" w:lineRule="exact"/>
        <w:ind w:firstLine="480" w:firstLineChars="200"/>
        <w:contextualSpacing/>
        <w:rPr>
          <w:rFonts w:ascii="宋体" w:hAnsi="宋体"/>
          <w:color w:val="000000"/>
          <w:sz w:val="24"/>
        </w:rPr>
      </w:pPr>
      <w:r>
        <w:rPr>
          <w:rFonts w:hint="eastAsia" w:ascii="宋体" w:hAnsi="宋体"/>
          <w:color w:val="000000"/>
          <w:sz w:val="24"/>
        </w:rPr>
        <w:t>10.3 投标文件应标明“正本”或“副本”标志，正、副本不一致时，以正本为准。如投标人未按要求标明“正本”或“副本”标志，出现投标文件相互矛盾的情况时，评标委员会将作出不利于投标人的认定。</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11、投标截止时间</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投标人必须在前附表中规定的投标文件递交时间之内，规定的地点将投标文件递交给招标人或其委托的招标代理机构人员封存，未按招标文件要求密封或逾期送达的投标文件不予接受。</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12、投标文件的修改与撤回</w:t>
      </w:r>
    </w:p>
    <w:p>
      <w:pPr>
        <w:spacing w:line="600" w:lineRule="exact"/>
        <w:ind w:firstLine="480" w:firstLineChars="200"/>
        <w:contextualSpacing/>
        <w:rPr>
          <w:rFonts w:ascii="宋体" w:hAnsi="宋体"/>
          <w:color w:val="000000"/>
          <w:sz w:val="24"/>
        </w:rPr>
      </w:pPr>
      <w:r>
        <w:rPr>
          <w:rFonts w:hint="eastAsia" w:ascii="宋体" w:hAnsi="宋体"/>
          <w:color w:val="000000"/>
          <w:sz w:val="24"/>
        </w:rPr>
        <w:t>投标截止时间之前，投标人可对所递交的投标文件进行修改或撤回，但所递交的修改或撤回通知必须按招标文件的规定进行编制、装订、密封和标志（在包封上标明“修改”或“撤回”字样，并注明修改或撤回的时间）和递交。投标截止时间之后，投标人不得修改或撤回投标文件。</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13、开标、评标、定标</w:t>
      </w:r>
    </w:p>
    <w:p>
      <w:pPr>
        <w:spacing w:line="600" w:lineRule="exact"/>
        <w:ind w:firstLine="480" w:firstLineChars="200"/>
        <w:contextualSpacing/>
        <w:rPr>
          <w:rFonts w:ascii="宋体" w:hAnsi="宋体"/>
          <w:color w:val="000000"/>
          <w:sz w:val="24"/>
        </w:rPr>
      </w:pPr>
      <w:r>
        <w:rPr>
          <w:rFonts w:hint="eastAsia" w:ascii="宋体" w:hAnsi="宋体"/>
          <w:color w:val="000000"/>
          <w:sz w:val="24"/>
        </w:rPr>
        <w:t>13.1 开标按投标须知规定的时间、地点举行。</w:t>
      </w:r>
      <w:r>
        <w:rPr>
          <w:rFonts w:hint="eastAsia" w:ascii="宋体" w:hAnsi="宋体"/>
          <w:bCs/>
          <w:color w:val="000000"/>
          <w:sz w:val="24"/>
        </w:rPr>
        <w:t>开标时，</w:t>
      </w:r>
      <w:r>
        <w:rPr>
          <w:rFonts w:hint="eastAsia" w:ascii="宋体" w:hAnsi="宋体"/>
          <w:color w:val="000000"/>
          <w:sz w:val="24"/>
        </w:rPr>
        <w:t>由招标人或招标人委托的招标代理机构人员核验必须参加开标会议人员的身份。</w:t>
      </w:r>
    </w:p>
    <w:p>
      <w:pPr>
        <w:spacing w:line="600" w:lineRule="exact"/>
        <w:ind w:firstLine="480" w:firstLineChars="200"/>
        <w:contextualSpacing/>
        <w:rPr>
          <w:rFonts w:ascii="宋体" w:hAnsi="宋体"/>
          <w:color w:val="000000"/>
          <w:sz w:val="24"/>
        </w:rPr>
      </w:pPr>
      <w:r>
        <w:rPr>
          <w:rFonts w:hint="eastAsia" w:ascii="宋体" w:hAnsi="宋体"/>
          <w:color w:val="000000"/>
          <w:sz w:val="24"/>
        </w:rPr>
        <w:t>开标由招标人或其委托的招标代理公司主持，并由投标人代表或招标人委托的公证人员检查标书密封情况，工作人员当众启封有效投标文件及修改文件，宣读投标文件的主要内容，并请投标人授权代表在开标记录上签字确认。</w:t>
      </w:r>
    </w:p>
    <w:p>
      <w:pPr>
        <w:spacing w:line="600" w:lineRule="exact"/>
        <w:ind w:firstLine="480" w:firstLineChars="200"/>
        <w:contextualSpacing/>
        <w:rPr>
          <w:rFonts w:ascii="宋体" w:hAnsi="宋体"/>
          <w:color w:val="000000"/>
          <w:sz w:val="24"/>
        </w:rPr>
      </w:pPr>
      <w:r>
        <w:rPr>
          <w:rFonts w:hint="eastAsia" w:ascii="宋体" w:hAnsi="宋体"/>
          <w:color w:val="000000"/>
          <w:sz w:val="24"/>
        </w:rPr>
        <w:t>13.2 评标由招标人依法组建的评标委员会负责。评标委员会应当按照招标文件确定的评标标准和方法，对投标文件进行评审和比较，并根据评标办法约定的数量推荐标明顺序的中标候选人。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13.3 招标人根据评标委员会提出的书面评标报告和推荐的中标候选人依法确定中标人。</w:t>
      </w:r>
    </w:p>
    <w:p>
      <w:pPr>
        <w:spacing w:line="600" w:lineRule="exact"/>
        <w:ind w:firstLine="480" w:firstLineChars="200"/>
        <w:contextualSpacing/>
        <w:rPr>
          <w:rFonts w:ascii="宋体" w:hAnsi="宋体"/>
          <w:color w:val="000000"/>
          <w:sz w:val="24"/>
        </w:rPr>
      </w:pPr>
      <w:r>
        <w:rPr>
          <w:rFonts w:hint="eastAsia" w:ascii="宋体" w:hAnsi="宋体"/>
          <w:color w:val="000000"/>
          <w:sz w:val="24"/>
        </w:rPr>
        <w:t>13.4 投标人如有违反《盐城市市场廉政准入规定（试行）》中规定情形的，将被取消中标资格。</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14、评标办法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14.1 本工程评标办法为：</w:t>
      </w:r>
      <w:r>
        <w:rPr>
          <w:rFonts w:hint="eastAsia" w:ascii="宋体" w:hAnsi="宋体"/>
          <w:b/>
          <w:color w:val="000000"/>
          <w:sz w:val="24"/>
          <w:u w:val="single"/>
          <w:lang w:eastAsia="zh-CN"/>
        </w:rPr>
        <w:t>合理低价法</w:t>
      </w:r>
      <w:r>
        <w:rPr>
          <w:rFonts w:hint="eastAsia" w:ascii="宋体" w:hAnsi="宋体"/>
          <w:color w:val="000000"/>
          <w:sz w:val="24"/>
        </w:rPr>
        <w:t>（详见第四部分）。</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15、废标条款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 投标文件中的投标承诺书未加盖投标人的公章及企业法定代表人（或委托代理人）印章或签名的，或者企业法定代表人授权的委托代理人没有合法、有效的委托书原件；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15.2 未按招标文件要求提供投标保证金的；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15.3 未按招标文件规定的格式填写，内容不全或关键字迹模糊、无法辨认的；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15.4 投标人递交两份或多份内容不同的投标文件，或在一份投标文件中对同一招标项目报有两个或多个报价，且未声明哪一个有效，按招标文件规定提交备选投标方案的除外；多个标段同时投标时，投标文件错装、混装的；</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15.5 投标人资格条件不符合国家有关规定或招标文件要求的；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15.6 投标文件载明的招标项目完成期限超过招标文件规定的期限；</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15.7 明显不符合技术规范、技术标准的要求；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15.8 投标报价超过招标文件规定的招标控制价的； </w:t>
      </w:r>
    </w:p>
    <w:p>
      <w:pPr>
        <w:spacing w:line="600" w:lineRule="exact"/>
        <w:ind w:firstLine="480" w:firstLineChars="200"/>
        <w:contextualSpacing/>
        <w:outlineLvl w:val="0"/>
        <w:rPr>
          <w:rFonts w:ascii="宋体" w:hAnsi="宋体"/>
          <w:color w:val="000000"/>
          <w:sz w:val="24"/>
        </w:rPr>
      </w:pPr>
      <w:r>
        <w:rPr>
          <w:rFonts w:hint="eastAsia" w:ascii="宋体" w:hAnsi="宋体"/>
          <w:color w:val="000000"/>
          <w:sz w:val="24"/>
        </w:rPr>
        <w:t>15.9 不同投标人的投标文件出现了评标委员会认为不应当雷同的情况；</w:t>
      </w:r>
    </w:p>
    <w:p>
      <w:pPr>
        <w:spacing w:line="600" w:lineRule="exact"/>
        <w:ind w:firstLine="480" w:firstLineChars="200"/>
        <w:contextualSpacing/>
        <w:rPr>
          <w:rFonts w:ascii="宋体" w:hAnsi="宋体" w:cs="宋体"/>
          <w:sz w:val="24"/>
        </w:rPr>
      </w:pPr>
      <w:r>
        <w:rPr>
          <w:rFonts w:hint="eastAsia" w:ascii="宋体" w:hAnsi="宋体" w:cs="宋体"/>
          <w:sz w:val="24"/>
        </w:rPr>
        <w:t>（1）不同投标人报价相近，人工费、材料费、机械使用费、管理费和利润，部分或全部雷同的；</w:t>
      </w:r>
    </w:p>
    <w:p>
      <w:pPr>
        <w:spacing w:line="600" w:lineRule="exact"/>
        <w:ind w:firstLine="480" w:firstLineChars="200"/>
        <w:contextualSpacing/>
        <w:rPr>
          <w:rFonts w:ascii="宋体" w:hAnsi="宋体" w:cs="宋体"/>
          <w:sz w:val="24"/>
        </w:rPr>
      </w:pPr>
      <w:r>
        <w:rPr>
          <w:rFonts w:hint="eastAsia" w:ascii="宋体" w:hAnsi="宋体" w:cs="宋体"/>
          <w:sz w:val="24"/>
        </w:rPr>
        <w:t>（2）不同投标人的投标文件内容出现错漏一致，或者报价细目呈明显规律性变化的；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（3）不同投标人的投标文件载明的项目管理班子成员出现同一人的；</w:t>
      </w:r>
    </w:p>
    <w:p>
      <w:pPr>
        <w:spacing w:line="600" w:lineRule="exact"/>
        <w:ind w:firstLine="480" w:firstLineChars="200"/>
        <w:contextualSpacing/>
        <w:rPr>
          <w:rFonts w:ascii="宋体" w:hAnsi="宋体" w:cs="宋体"/>
          <w:sz w:val="24"/>
        </w:rPr>
      </w:pPr>
      <w:r>
        <w:rPr>
          <w:rFonts w:hint="eastAsia" w:ascii="宋体" w:hAnsi="宋体" w:cs="宋体"/>
          <w:sz w:val="24"/>
        </w:rPr>
        <w:t>（4）不同投标人投标文件（商务标书）的编制人或审核人为同一人或同一单位人员的；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（5）不同投标人投标文件的授权签署人为同一人或同一单位人员的；</w:t>
      </w:r>
    </w:p>
    <w:p>
      <w:pPr>
        <w:spacing w:line="600" w:lineRule="exact"/>
        <w:ind w:firstLine="480" w:firstLineChars="200"/>
        <w:contextualSpacing/>
        <w:rPr>
          <w:rFonts w:ascii="宋体" w:hAnsi="宋体" w:cs="宋体"/>
          <w:sz w:val="24"/>
        </w:rPr>
      </w:pPr>
      <w:r>
        <w:rPr>
          <w:rFonts w:hint="eastAsia" w:ascii="宋体" w:hAnsi="宋体" w:cs="宋体"/>
          <w:sz w:val="24"/>
        </w:rPr>
        <w:t>（6）不同投标人聘请同一人为其投标提供技术或者经济咨询服务的，但招标工程本身要求采用专有技术的除外；</w:t>
      </w:r>
    </w:p>
    <w:p>
      <w:pPr>
        <w:spacing w:line="600" w:lineRule="exact"/>
        <w:ind w:firstLine="480" w:firstLineChars="200"/>
        <w:contextualSpacing/>
        <w:rPr>
          <w:rFonts w:ascii="宋体" w:hAnsi="宋体" w:cs="宋体"/>
          <w:sz w:val="24"/>
        </w:rPr>
      </w:pPr>
      <w:r>
        <w:rPr>
          <w:rFonts w:hint="eastAsia" w:ascii="宋体" w:hAnsi="宋体" w:cs="宋体"/>
          <w:sz w:val="24"/>
        </w:rPr>
        <w:t>（7）不同投标人的投标文件（含投标保证金）由同一人或同一单位人员递交的；</w:t>
      </w:r>
    </w:p>
    <w:p>
      <w:pPr>
        <w:spacing w:line="600" w:lineRule="exact"/>
        <w:ind w:firstLine="480" w:firstLineChars="200"/>
        <w:contextualSpacing/>
        <w:outlineLvl w:val="0"/>
        <w:rPr>
          <w:rFonts w:ascii="宋体" w:hAnsi="宋体" w:cs="宋体"/>
          <w:sz w:val="24"/>
        </w:rPr>
      </w:pPr>
      <w:r>
        <w:rPr>
          <w:rFonts w:hint="eastAsia" w:ascii="宋体" w:hAnsi="宋体" w:cs="宋体"/>
          <w:sz w:val="24"/>
        </w:rPr>
        <w:t>（8）聘请为本项目代理招标和编制标底的单位人员编制投标文件的；</w:t>
      </w:r>
    </w:p>
    <w:p>
      <w:pPr>
        <w:spacing w:line="600" w:lineRule="exact"/>
        <w:ind w:firstLine="480" w:firstLineChars="200"/>
        <w:contextualSpacing/>
        <w:rPr>
          <w:rFonts w:ascii="宋体" w:hAnsi="宋体" w:cs="宋体"/>
          <w:sz w:val="24"/>
        </w:rPr>
      </w:pPr>
      <w:r>
        <w:rPr>
          <w:rFonts w:hint="eastAsia" w:ascii="宋体" w:hAnsi="宋体" w:cs="宋体"/>
          <w:sz w:val="24"/>
        </w:rPr>
        <w:t>（9）不同投标人委托同一人办理投标事宜的或不同投标人与同一投标人联合投标的。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15.10 除投标人自行补充的措施项目外，投标报价工程量清单计价表中计量单位、工程数量与招标文件提供的不一致的；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15.11 改变招标文件规定的暂列金额或暂估价或不可竞争费用的；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15.12 未按招标文件要求提供投标报价的电子投标文件或投标报价的电子投标文件无法导入计算机评标系统或电子投标文件不规范导致电子评标无法进行，严重影响评委评审的；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15.13 投标文件载明的货物包装方式、检验标准和方法等不符合招标文件的要求；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15.14 投标文件提出了不能满足招标文件要求或招标人不能接受的工程验收、计量、价款结算支付办法；</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15.15 以他人的名义投标、串通投标、以行贿手段谋取中标或者以其他弄虚作假方式投标的；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15.16 经评标委员会认定投标人的投标报价低于成本价的；  </w:t>
      </w:r>
    </w:p>
    <w:p>
      <w:pPr>
        <w:spacing w:line="600" w:lineRule="exact"/>
        <w:ind w:firstLine="480" w:firstLineChars="200"/>
        <w:contextualSpacing/>
        <w:rPr>
          <w:rFonts w:ascii="宋体" w:hAnsi="宋体"/>
          <w:color w:val="000000"/>
          <w:sz w:val="24"/>
        </w:rPr>
      </w:pPr>
      <w:r>
        <w:rPr>
          <w:rFonts w:hint="eastAsia" w:ascii="宋体" w:hAnsi="宋体"/>
          <w:color w:val="000000"/>
          <w:sz w:val="24"/>
        </w:rPr>
        <w:t>15.17 招标人接受联合体投标的，投标人的投标文件未附联合体各方共同投标协议的；</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15.18 招投标法律法规或本工程招标文件约定的其它废标情形。 </w:t>
      </w:r>
    </w:p>
    <w:p>
      <w:pPr>
        <w:spacing w:line="600" w:lineRule="exact"/>
        <w:ind w:firstLine="480" w:firstLineChars="200"/>
        <w:contextualSpacing/>
        <w:rPr>
          <w:rFonts w:ascii="宋体" w:hAnsi="宋体"/>
          <w:color w:val="000000"/>
          <w:sz w:val="24"/>
        </w:rPr>
      </w:pPr>
      <w:r>
        <w:rPr>
          <w:rFonts w:hint="eastAsia" w:ascii="宋体" w:hAnsi="宋体"/>
          <w:color w:val="000000"/>
          <w:sz w:val="24"/>
        </w:rPr>
        <w:t>凡本招标文件未明确标明废标条款的，评标委员会不得作为判定废标的依据，评标委员会也不得以不符合招标文件中规定的其他实质性要求作为判定废标的依据。</w:t>
      </w:r>
    </w:p>
    <w:p>
      <w:pPr>
        <w:spacing w:line="600" w:lineRule="exact"/>
        <w:ind w:firstLine="480" w:firstLineChars="200"/>
        <w:contextualSpacing/>
        <w:rPr>
          <w:rFonts w:ascii="宋体" w:hAnsi="宋体"/>
          <w:color w:val="000000"/>
          <w:sz w:val="24"/>
        </w:rPr>
      </w:pPr>
      <w:r>
        <w:rPr>
          <w:rFonts w:hint="eastAsia" w:ascii="宋体" w:hAnsi="宋体" w:cs="宋体"/>
          <w:sz w:val="24"/>
        </w:rPr>
        <w:t>对以上述第15.9条、第15.15条为依据判定为废标的，评标委员会必须按照《省住房城乡建设厅关于严厉打击建设工程围标串标和转包违法分包行为的若干意见》（（2013）671号）文的要求认真察是否存在疑似围标串标的行为，同时在评标报告中对投标人是否涉嫌围标串标作出认定。</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16、投标文件的澄清</w:t>
      </w:r>
    </w:p>
    <w:p>
      <w:pPr>
        <w:spacing w:line="600" w:lineRule="exact"/>
        <w:ind w:firstLine="480" w:firstLineChars="200"/>
        <w:contextualSpacing/>
        <w:rPr>
          <w:rFonts w:ascii="宋体" w:hAnsi="宋体"/>
          <w:color w:val="000000"/>
          <w:sz w:val="24"/>
        </w:rPr>
      </w:pPr>
      <w:r>
        <w:rPr>
          <w:rFonts w:hint="eastAsia" w:ascii="宋体" w:hAnsi="宋体"/>
          <w:color w:val="000000"/>
          <w:sz w:val="24"/>
        </w:rPr>
        <w:t>16.1 在评标过程中，评标委员会认为需要，可要求投标人对投标文件中有关问题进行澄清或提供补充说明及有关资料，投标人应做出书面答复，但书面答复中不得变更投标文件的实质性内容。</w:t>
      </w:r>
    </w:p>
    <w:p>
      <w:pPr>
        <w:spacing w:line="600" w:lineRule="exact"/>
        <w:ind w:firstLine="480" w:firstLineChars="200"/>
        <w:contextualSpacing/>
        <w:rPr>
          <w:rFonts w:ascii="宋体" w:hAnsi="宋体"/>
          <w:color w:val="000000"/>
          <w:sz w:val="24"/>
        </w:rPr>
      </w:pPr>
      <w:r>
        <w:rPr>
          <w:rFonts w:hint="eastAsia" w:ascii="宋体" w:hAnsi="宋体"/>
          <w:color w:val="000000"/>
          <w:sz w:val="24"/>
        </w:rPr>
        <w:t>16.2 书面答复须经投标人法定代表人或其代理人的签署或加盖印章，签署或加盖印章的书面答复将视为投标文件的组成部分。投标截止时间后，投标人对投标报价或其他实质性内容修正的函件和增加的任何优惠条件，一律不得作为评标、定标的依据。</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17、开、评标秩序</w:t>
      </w:r>
    </w:p>
    <w:p>
      <w:pPr>
        <w:spacing w:line="600" w:lineRule="exact"/>
        <w:ind w:firstLine="480" w:firstLineChars="200"/>
        <w:contextualSpacing/>
        <w:rPr>
          <w:rFonts w:ascii="宋体" w:hAnsi="宋体"/>
          <w:color w:val="000000"/>
          <w:sz w:val="24"/>
        </w:rPr>
      </w:pPr>
      <w:r>
        <w:rPr>
          <w:rFonts w:hint="eastAsia" w:ascii="宋体" w:hAnsi="宋体"/>
          <w:color w:val="000000"/>
          <w:sz w:val="24"/>
        </w:rPr>
        <w:t>在投标文件的审查、澄清和评价过程中，投标人违反规定滞留在开标、评标场所、扰乱秩序、影响工作，或者采取其他方式对招标人和评标组织成员施加影响的任何行为，都将导致取消其中标资格。</w:t>
      </w:r>
    </w:p>
    <w:p>
      <w:pPr>
        <w:spacing w:line="600" w:lineRule="exact"/>
        <w:ind w:firstLine="482" w:firstLineChars="200"/>
        <w:contextualSpacing/>
        <w:outlineLvl w:val="0"/>
        <w:rPr>
          <w:rFonts w:ascii="宋体" w:hAnsi="宋体"/>
          <w:b/>
          <w:bCs/>
          <w:color w:val="000000"/>
          <w:sz w:val="24"/>
        </w:rPr>
      </w:pPr>
      <w:r>
        <w:rPr>
          <w:rFonts w:hint="eastAsia" w:ascii="宋体" w:hAnsi="宋体"/>
          <w:b/>
          <w:bCs/>
          <w:color w:val="000000"/>
          <w:sz w:val="24"/>
        </w:rPr>
        <w:t>18、授予合同</w:t>
      </w:r>
    </w:p>
    <w:p>
      <w:pPr>
        <w:tabs>
          <w:tab w:val="left" w:pos="6264"/>
        </w:tabs>
        <w:spacing w:line="600" w:lineRule="exact"/>
        <w:ind w:firstLine="480" w:firstLineChars="200"/>
        <w:contextualSpacing/>
        <w:rPr>
          <w:rFonts w:hint="eastAsia" w:ascii="宋体" w:hAnsi="宋体"/>
          <w:color w:val="000000"/>
          <w:sz w:val="24"/>
        </w:rPr>
      </w:pPr>
      <w:r>
        <w:rPr>
          <w:rFonts w:hint="eastAsia" w:ascii="宋体" w:hAnsi="宋体"/>
          <w:color w:val="000000"/>
          <w:sz w:val="24"/>
        </w:rPr>
        <w:t>18.1 招标人应当自确定中标人之日起15日内，向盐城市大丰区公共资源交易中心提交施工招标投标情况书面报告，同时将中标结果在交易大厅和江苏建设工程招标网同步公示三个工作日。</w:t>
      </w:r>
    </w:p>
    <w:p>
      <w:pPr>
        <w:tabs>
          <w:tab w:val="left" w:pos="6264"/>
        </w:tabs>
        <w:spacing w:line="600" w:lineRule="exact"/>
        <w:ind w:firstLine="480" w:firstLineChars="200"/>
        <w:contextualSpacing/>
        <w:rPr>
          <w:rFonts w:ascii="宋体" w:hAnsi="宋体"/>
          <w:sz w:val="24"/>
        </w:rPr>
      </w:pPr>
      <w:r>
        <w:rPr>
          <w:rFonts w:hint="eastAsia" w:ascii="宋体" w:hAnsi="宋体"/>
          <w:sz w:val="24"/>
        </w:rPr>
        <w:t>18.2 招标人和中标人须在中标结果公示结束2个工作日内按苏价服【2006】12号及盐市价发【2006】58号文件规定交纳建设工程交易综合服务费（招标人30%，中标人70%）。</w:t>
      </w:r>
    </w:p>
    <w:p>
      <w:pPr>
        <w:tabs>
          <w:tab w:val="left" w:pos="6264"/>
        </w:tabs>
        <w:spacing w:line="600" w:lineRule="exact"/>
        <w:ind w:firstLine="480" w:firstLineChars="200"/>
        <w:contextualSpacing/>
        <w:rPr>
          <w:rFonts w:ascii="宋体" w:hAnsi="宋体"/>
          <w:sz w:val="24"/>
        </w:rPr>
      </w:pPr>
      <w:r>
        <w:rPr>
          <w:rFonts w:hint="eastAsia" w:ascii="宋体" w:hAnsi="宋体"/>
          <w:sz w:val="24"/>
        </w:rPr>
        <w:t>本工程招标代理费按国家发改委【2011】534号文、苏价服【2014】383号文、计价格【2002】1980号文件收取。</w:t>
      </w:r>
    </w:p>
    <w:p>
      <w:pPr>
        <w:tabs>
          <w:tab w:val="left" w:pos="6264"/>
        </w:tabs>
        <w:spacing w:line="600" w:lineRule="exact"/>
        <w:ind w:firstLine="480" w:firstLineChars="200"/>
        <w:contextualSpacing/>
        <w:rPr>
          <w:rFonts w:ascii="宋体" w:hAnsi="宋体"/>
          <w:color w:val="000000"/>
          <w:sz w:val="24"/>
        </w:rPr>
      </w:pPr>
      <w:r>
        <w:rPr>
          <w:rFonts w:hint="eastAsia" w:ascii="宋体" w:hAnsi="宋体"/>
          <w:color w:val="000000"/>
          <w:sz w:val="24"/>
        </w:rPr>
        <w:t>18.3 招标人和中标人应当自《中标通知书》发出之日起30日内，按照国家有关规定、招标人的招标文件及中标人的投标文件订立书面合同。不得再订立背离合同实质性内容的其他协议。订立书面合同后7日内，招标人应当将合同送盐城市大丰区招标采购管理办公室审查备案。</w:t>
      </w:r>
    </w:p>
    <w:p>
      <w:pPr>
        <w:spacing w:line="600" w:lineRule="exact"/>
        <w:ind w:firstLine="482" w:firstLineChars="200"/>
        <w:contextualSpacing/>
        <w:rPr>
          <w:rFonts w:ascii="宋体" w:hAnsi="宋体"/>
          <w:b/>
          <w:bCs/>
          <w:color w:val="000000"/>
          <w:sz w:val="24"/>
        </w:rPr>
      </w:pPr>
      <w:r>
        <w:rPr>
          <w:rFonts w:hint="eastAsia" w:ascii="宋体" w:hAnsi="宋体"/>
          <w:b/>
          <w:bCs/>
          <w:color w:val="000000"/>
          <w:sz w:val="24"/>
        </w:rPr>
        <w:t>19、其他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19.1 投标人在投标文件中应附安全、质量事故处罚有效期内的相关资料（如有）。如在处罚期内被限制投标而隐瞒事实、提供虚假材料骗取投标、中标的，一经发现、查实，即取消其投标资格；若已中标的取消其中标资格；给招标人造成损失的，依法追究其赔偿责任，并报有关行政监督管理部门，按有关法律法规、予以处罚、公开曝光。</w:t>
      </w:r>
    </w:p>
    <w:p>
      <w:pPr>
        <w:spacing w:line="600" w:lineRule="exact"/>
        <w:ind w:firstLine="480" w:firstLineChars="200"/>
        <w:contextualSpacing/>
        <w:rPr>
          <w:rFonts w:hint="eastAsia" w:ascii="宋体" w:hAnsi="宋体" w:eastAsiaTheme="minorEastAsia"/>
          <w:color w:val="000000"/>
          <w:sz w:val="24"/>
          <w:lang w:val="en-US" w:eastAsia="zh-CN"/>
        </w:rPr>
      </w:pPr>
      <w:r>
        <w:rPr>
          <w:rFonts w:hint="eastAsia" w:ascii="宋体" w:hAnsi="宋体"/>
          <w:color w:val="000000"/>
          <w:sz w:val="24"/>
          <w:lang w:val="en-US" w:eastAsia="zh-CN"/>
        </w:rPr>
        <w:t>19.2投标人属于江苏省法院确定的失信被执行人的按《关于在公共资源交易领域的招标投标活动中建立对失信被执行人联合惩戒机制的实施意见》（苏信用办〔2018〕23号）文件精神执行。</w:t>
      </w:r>
    </w:p>
    <w:p>
      <w:pPr>
        <w:spacing w:line="600" w:lineRule="exact"/>
        <w:ind w:firstLine="480" w:firstLineChars="200"/>
        <w:contextualSpacing/>
        <w:rPr>
          <w:rFonts w:ascii="宋体" w:hAnsi="宋体"/>
          <w:color w:val="000000"/>
          <w:sz w:val="24"/>
        </w:rPr>
      </w:pPr>
      <w:r>
        <w:rPr>
          <w:rFonts w:hint="eastAsia" w:ascii="宋体" w:hAnsi="宋体"/>
          <w:color w:val="000000"/>
          <w:sz w:val="24"/>
        </w:rPr>
        <w:t>19.</w:t>
      </w:r>
      <w:r>
        <w:rPr>
          <w:rFonts w:hint="eastAsia" w:ascii="宋体" w:hAnsi="宋体"/>
          <w:color w:val="000000"/>
          <w:sz w:val="24"/>
          <w:lang w:val="en-US" w:eastAsia="zh-CN"/>
        </w:rPr>
        <w:t>3</w:t>
      </w:r>
      <w:r>
        <w:rPr>
          <w:rFonts w:hint="eastAsia" w:ascii="宋体" w:hAnsi="宋体"/>
          <w:color w:val="000000"/>
          <w:sz w:val="24"/>
        </w:rPr>
        <w:t xml:space="preserve"> 投标须知以及答疑文件、补充通知对本通用条款作出补充调整的，从其规定。</w:t>
      </w:r>
    </w:p>
    <w:p>
      <w:pPr>
        <w:spacing w:line="600" w:lineRule="exact"/>
        <w:ind w:firstLine="480" w:firstLineChars="200"/>
        <w:contextualSpacing/>
        <w:rPr>
          <w:rFonts w:ascii="宋体" w:hAnsi="宋体"/>
          <w:color w:val="000000"/>
          <w:sz w:val="24"/>
        </w:rPr>
      </w:pPr>
      <w:r>
        <w:rPr>
          <w:rFonts w:hint="eastAsia" w:ascii="宋体" w:hAnsi="宋体"/>
          <w:color w:val="000000"/>
          <w:sz w:val="24"/>
        </w:rPr>
        <w:t>19.</w:t>
      </w:r>
      <w:r>
        <w:rPr>
          <w:rFonts w:hint="eastAsia" w:ascii="宋体" w:hAnsi="宋体"/>
          <w:color w:val="000000"/>
          <w:sz w:val="24"/>
          <w:lang w:val="en-US" w:eastAsia="zh-CN"/>
        </w:rPr>
        <w:t>4</w:t>
      </w:r>
      <w:r>
        <w:rPr>
          <w:rFonts w:hint="eastAsia" w:ascii="宋体" w:hAnsi="宋体"/>
          <w:color w:val="000000"/>
          <w:sz w:val="24"/>
        </w:rPr>
        <w:t xml:space="preserve"> 本通用条款未尽事宜，按国家和省有关法律法规、规章要求处理。</w:t>
      </w:r>
    </w:p>
    <w:p>
      <w:pPr>
        <w:spacing w:line="600" w:lineRule="exact"/>
        <w:ind w:firstLine="480" w:firstLineChars="200"/>
        <w:contextualSpacing/>
        <w:rPr>
          <w:rFonts w:ascii="宋体" w:hAnsi="宋体"/>
          <w:sz w:val="24"/>
        </w:rPr>
      </w:pPr>
      <w:r>
        <w:rPr>
          <w:rFonts w:hint="eastAsia" w:ascii="宋体" w:hAnsi="宋体"/>
          <w:color w:val="000000"/>
          <w:sz w:val="24"/>
        </w:rPr>
        <w:t>19.</w:t>
      </w:r>
      <w:r>
        <w:rPr>
          <w:rFonts w:hint="eastAsia" w:ascii="宋体" w:hAnsi="宋体"/>
          <w:color w:val="000000"/>
          <w:sz w:val="24"/>
          <w:lang w:val="en-US" w:eastAsia="zh-CN"/>
        </w:rPr>
        <w:t xml:space="preserve">5 </w:t>
      </w:r>
      <w:r>
        <w:rPr>
          <w:rFonts w:hint="eastAsia" w:ascii="宋体" w:hAnsi="宋体"/>
          <w:color w:val="000000"/>
          <w:sz w:val="24"/>
        </w:rPr>
        <w:t>本招标文件的解释权归招标人所有。</w:t>
      </w:r>
    </w:p>
    <w:p>
      <w:pPr>
        <w:spacing w:line="520" w:lineRule="exact"/>
        <w:contextualSpacing/>
        <w:jc w:val="center"/>
        <w:rPr>
          <w:rFonts w:ascii="宋体" w:hAnsi="宋体"/>
          <w:b/>
          <w:color w:val="000000"/>
          <w:sz w:val="36"/>
          <w:szCs w:val="36"/>
        </w:rPr>
      </w:pPr>
      <w:r>
        <w:rPr>
          <w:rFonts w:ascii="宋体" w:hAnsi="宋体"/>
        </w:rPr>
        <w:br w:type="page"/>
      </w:r>
      <w:r>
        <w:rPr>
          <w:rFonts w:hint="eastAsia" w:ascii="宋体" w:hAnsi="宋体"/>
          <w:b/>
          <w:color w:val="000000"/>
          <w:sz w:val="36"/>
          <w:szCs w:val="36"/>
        </w:rPr>
        <w:t>专用条款</w:t>
      </w:r>
    </w:p>
    <w:p>
      <w:pPr>
        <w:spacing w:line="600" w:lineRule="exact"/>
        <w:ind w:firstLine="482" w:firstLineChars="200"/>
        <w:contextualSpacing/>
        <w:outlineLvl w:val="0"/>
        <w:rPr>
          <w:rFonts w:ascii="宋体" w:hAnsi="宋体"/>
          <w:b/>
          <w:color w:val="000000"/>
          <w:sz w:val="44"/>
          <w:szCs w:val="44"/>
        </w:rPr>
      </w:pPr>
      <w:r>
        <w:rPr>
          <w:rFonts w:hint="eastAsia" w:ascii="宋体" w:hAnsi="宋体"/>
          <w:b/>
          <w:color w:val="000000"/>
          <w:sz w:val="24"/>
        </w:rPr>
        <w:t>1、招标方式</w:t>
      </w:r>
    </w:p>
    <w:p>
      <w:pPr>
        <w:spacing w:line="600" w:lineRule="exact"/>
        <w:ind w:firstLine="480" w:firstLineChars="200"/>
        <w:contextualSpacing/>
        <w:rPr>
          <w:rFonts w:ascii="宋体" w:hAnsi="宋体"/>
          <w:color w:val="000000"/>
          <w:sz w:val="24"/>
        </w:rPr>
      </w:pPr>
      <w:r>
        <w:rPr>
          <w:rFonts w:hint="eastAsia" w:ascii="宋体" w:hAnsi="宋体"/>
          <w:color w:val="000000"/>
          <w:sz w:val="24"/>
        </w:rPr>
        <w:t>1.1 本工程采用</w:t>
      </w:r>
      <w:r>
        <w:rPr>
          <w:rFonts w:hint="eastAsia" w:ascii="宋体" w:hAnsi="宋体"/>
          <w:b/>
          <w:color w:val="000000"/>
          <w:sz w:val="24"/>
          <w:u w:val="single"/>
        </w:rPr>
        <w:t>公开招标</w:t>
      </w:r>
      <w:r>
        <w:rPr>
          <w:rFonts w:hint="eastAsia" w:ascii="宋体" w:hAnsi="宋体"/>
          <w:color w:val="000000"/>
          <w:sz w:val="24"/>
        </w:rPr>
        <w:t>方式确定中标人。</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2、投标报价文件编制的依据及要求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2.1 投标报价范围：</w:t>
      </w:r>
      <w:r>
        <w:rPr>
          <w:rFonts w:hint="eastAsia" w:cs="宋体" w:asciiTheme="minorEastAsia" w:hAnsiTheme="minorEastAsia"/>
          <w:kern w:val="0"/>
          <w:sz w:val="24"/>
          <w:szCs w:val="24"/>
          <w:u w:val="single"/>
          <w:lang w:eastAsia="zh-CN"/>
        </w:rPr>
        <w:t>盐城市大丰区草堰镇2018年农村公路提档升级工程（二）</w:t>
      </w:r>
      <w:r>
        <w:rPr>
          <w:rFonts w:hint="eastAsia" w:ascii="宋体" w:hAnsi="宋体"/>
          <w:color w:val="000000"/>
          <w:sz w:val="24"/>
        </w:rPr>
        <w:t>的施工。</w:t>
      </w:r>
    </w:p>
    <w:p>
      <w:pPr>
        <w:spacing w:line="600" w:lineRule="exact"/>
        <w:ind w:firstLine="480" w:firstLineChars="200"/>
        <w:contextualSpacing/>
        <w:rPr>
          <w:rFonts w:ascii="宋体" w:hAnsi="宋体"/>
          <w:color w:val="000000"/>
          <w:sz w:val="24"/>
        </w:rPr>
      </w:pPr>
      <w:r>
        <w:rPr>
          <w:rFonts w:hint="eastAsia" w:ascii="宋体" w:hAnsi="宋体"/>
          <w:color w:val="000000"/>
          <w:sz w:val="24"/>
        </w:rPr>
        <w:t>2.2 投标报价文件编制的依据及要求：</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按照国家统一的工程量清单计价规范，配套使用《2008公路工程预算定额（修订后）》、《2009版公路工程清单计量细则》、《公路工程基本建设项目概算预算编制方法》及配套费用定额，由招标人（发包人）提供工程数量，投标人（承包人）自主报价。</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3、工期</w:t>
      </w:r>
    </w:p>
    <w:p>
      <w:pPr>
        <w:spacing w:line="600" w:lineRule="exact"/>
        <w:ind w:firstLine="480" w:firstLineChars="200"/>
        <w:contextualSpacing/>
        <w:rPr>
          <w:rFonts w:ascii="宋体" w:hAnsi="宋体"/>
          <w:sz w:val="24"/>
        </w:rPr>
      </w:pPr>
      <w:r>
        <w:rPr>
          <w:rFonts w:hint="eastAsia" w:ascii="宋体" w:hAnsi="宋体"/>
          <w:sz w:val="24"/>
        </w:rPr>
        <w:t>3.1 本工程要求工期详见投标须知前附表，合同工期以中标人投标时承诺工期为准。</w:t>
      </w:r>
    </w:p>
    <w:p>
      <w:pPr>
        <w:spacing w:line="600" w:lineRule="exact"/>
        <w:ind w:firstLine="480" w:firstLineChars="200"/>
        <w:contextualSpacing/>
        <w:rPr>
          <w:rFonts w:ascii="宋体" w:hAnsi="宋体"/>
          <w:color w:val="000000"/>
          <w:sz w:val="24"/>
        </w:rPr>
      </w:pPr>
      <w:r>
        <w:rPr>
          <w:rFonts w:hint="eastAsia" w:ascii="宋体" w:hAnsi="宋体"/>
          <w:sz w:val="24"/>
        </w:rPr>
        <w:t>3.2 开工时间以总监理工程师签发的开工令为准。如遇雨天等无法正常施工的特殊情况推迟开工，合同工期相应顺延。中标人应按照投标文件承诺的工期确保工程验收，不得以任何借</w:t>
      </w:r>
      <w:r>
        <w:rPr>
          <w:rFonts w:hint="eastAsia" w:ascii="宋体" w:hAnsi="宋体"/>
          <w:color w:val="000000"/>
          <w:sz w:val="24"/>
        </w:rPr>
        <w:t>口停工怠工，如因承包人原因延误工期的，承包人应承担违约责任：按每拖延一天向招标人支付</w:t>
      </w:r>
      <w:r>
        <w:rPr>
          <w:rFonts w:hint="eastAsia" w:ascii="宋体" w:hAnsi="宋体"/>
          <w:b/>
          <w:color w:val="000000"/>
          <w:sz w:val="24"/>
        </w:rPr>
        <w:t>伍佰元</w:t>
      </w:r>
      <w:r>
        <w:rPr>
          <w:rFonts w:hint="eastAsia" w:ascii="宋体" w:hAnsi="宋体"/>
          <w:color w:val="000000"/>
          <w:sz w:val="24"/>
        </w:rPr>
        <w:t>整的违约金。如因招标人原因并且符合工程工期顺延的情况，经监理和招标人签证确认后顺延。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4、质量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4.1 本工程质量标准为相关验收规范合格标准，合同质量目标以中标人投标时承诺的质量目标为准。</w:t>
      </w:r>
    </w:p>
    <w:p>
      <w:pPr>
        <w:spacing w:line="600" w:lineRule="exact"/>
        <w:ind w:firstLine="480" w:firstLineChars="200"/>
        <w:contextualSpacing/>
        <w:rPr>
          <w:rFonts w:ascii="宋体" w:hAnsi="宋体"/>
          <w:sz w:val="24"/>
        </w:rPr>
      </w:pPr>
      <w:r>
        <w:rPr>
          <w:rFonts w:hint="eastAsia" w:ascii="宋体" w:hAnsi="宋体"/>
          <w:color w:val="000000"/>
          <w:sz w:val="24"/>
        </w:rPr>
        <w:t>4.2 实际施工过程中，如果达不到承诺质量目标，中标人必须无偿整改达到承诺质量目标，</w:t>
      </w:r>
      <w:r>
        <w:rPr>
          <w:rFonts w:hint="eastAsia" w:ascii="宋体" w:hAnsi="宋体"/>
          <w:sz w:val="24"/>
        </w:rPr>
        <w:t>另按中标价的</w:t>
      </w:r>
      <w:r>
        <w:rPr>
          <w:rFonts w:hint="eastAsia" w:ascii="宋体" w:hAnsi="宋体"/>
          <w:b/>
          <w:sz w:val="24"/>
        </w:rPr>
        <w:t>5%</w:t>
      </w:r>
      <w:r>
        <w:rPr>
          <w:rFonts w:hint="eastAsia" w:ascii="宋体" w:hAnsi="宋体"/>
          <w:sz w:val="24"/>
        </w:rPr>
        <w:t>向招标人支付违约金，直接从本工程的履约保证金或工程款中扣除。由此造成的工期延误将不予顺延，给招标人造成实际损失的还将承担经济赔偿责任。</w:t>
      </w:r>
    </w:p>
    <w:p>
      <w:pPr>
        <w:spacing w:line="600" w:lineRule="exact"/>
        <w:ind w:firstLine="480" w:firstLineChars="200"/>
        <w:contextualSpacing/>
        <w:rPr>
          <w:rFonts w:ascii="宋体" w:hAnsi="宋体"/>
          <w:sz w:val="24"/>
        </w:rPr>
      </w:pPr>
      <w:r>
        <w:rPr>
          <w:rFonts w:hint="eastAsia" w:ascii="宋体" w:hAnsi="宋体"/>
          <w:sz w:val="24"/>
        </w:rPr>
        <w:t>4.3 发包人对中标人施工的每道工序，每个部位都要进行质量检查和现场监督，中标单位项目经理应由项目经理、资料员共同完成工程分层报检制度，各分层报检必须先由本单位自检，填报大丰区交通运输局质检站统一印发的格式表格(表格附后，中标单位自行下载)，并由项目经理签字，单位盖公章后再报镇农路办，委派现场监理验收合格后签字、盖章后报镇农路办验收，验收合格后签字盖章，再由中标单位的资料员合同监理一同上报交通运输局质检站验收，验收合同后方可转入下一道工序施工。</w:t>
      </w:r>
    </w:p>
    <w:p>
      <w:pPr>
        <w:spacing w:line="600" w:lineRule="exact"/>
        <w:ind w:firstLine="480" w:firstLineChars="200"/>
        <w:contextualSpacing/>
        <w:rPr>
          <w:rFonts w:ascii="宋体" w:hAnsi="宋体"/>
          <w:color w:val="000000"/>
          <w:sz w:val="24"/>
        </w:rPr>
      </w:pPr>
      <w:r>
        <w:rPr>
          <w:rFonts w:hint="eastAsia" w:ascii="宋体" w:hAnsi="宋体"/>
          <w:sz w:val="24"/>
        </w:rPr>
        <w:t>4.4承包人必须严格按照发包人的要求将施工产生的建筑垃圾清离出施工现场，如承包人未能在发包人要求的时间内将建筑垃圾清离出施工现场，发包人有权另行指定相关人员到场清理建筑垃圾，发生的相关费用从承包人的履约保证金或工程款中扣除。</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5、材料设备供应</w:t>
      </w:r>
    </w:p>
    <w:p>
      <w:pPr>
        <w:spacing w:line="600" w:lineRule="exact"/>
        <w:ind w:firstLine="480" w:firstLineChars="200"/>
        <w:contextualSpacing/>
        <w:rPr>
          <w:rFonts w:ascii="宋体" w:hAnsi="宋体"/>
          <w:color w:val="000000"/>
          <w:sz w:val="24"/>
        </w:rPr>
      </w:pPr>
      <w:r>
        <w:rPr>
          <w:rFonts w:hint="eastAsia" w:ascii="宋体" w:hAnsi="宋体"/>
          <w:color w:val="000000"/>
          <w:sz w:val="24"/>
        </w:rPr>
        <w:t>除招标文件中确定的《其他项目清单计价与汇总表》中的“暂估价”的材料外，其它材料均由中标人自行组织采购。凡由中标人采购的材料，</w:t>
      </w:r>
      <w:r>
        <w:rPr>
          <w:rFonts w:hint="eastAsia" w:ascii="宋体" w:hAnsi="宋体"/>
          <w:sz w:val="24"/>
        </w:rPr>
        <w:t>中标人要按照规范要求，对进场材料送至盐城市大丰区交通运输局质检中心检测，并主动向招标人出具用于本工程的材料检测资料，招标人有权随时检查施工技术人员、施工设备和各种材料的到位情况，对不符合要求的，招标人有权要求中标人停工整改，对中标人作出相应的处罚。</w:t>
      </w:r>
      <w:r>
        <w:rPr>
          <w:rFonts w:hint="eastAsia" w:ascii="宋体" w:hAnsi="宋体"/>
          <w:color w:val="000000"/>
          <w:sz w:val="24"/>
        </w:rPr>
        <w:t>因使用不符合要求的材料对工程造成的损失由中标人负责，由此延误的工期不予顺延。</w:t>
      </w:r>
    </w:p>
    <w:p>
      <w:pPr>
        <w:spacing w:line="600" w:lineRule="exact"/>
        <w:ind w:firstLine="482" w:firstLineChars="200"/>
        <w:contextualSpacing/>
        <w:rPr>
          <w:rFonts w:ascii="宋体" w:hAnsi="宋体"/>
          <w:color w:val="000000"/>
          <w:sz w:val="24"/>
        </w:rPr>
      </w:pPr>
      <w:r>
        <w:rPr>
          <w:rFonts w:hint="eastAsia" w:ascii="宋体" w:hAnsi="宋体"/>
          <w:b/>
          <w:color w:val="000000"/>
          <w:sz w:val="24"/>
        </w:rPr>
        <w:t>6、合同约定的工程付款时间</w:t>
      </w:r>
    </w:p>
    <w:p>
      <w:pPr>
        <w:spacing w:line="600" w:lineRule="exact"/>
        <w:ind w:firstLine="482" w:firstLineChars="200"/>
        <w:contextualSpacing/>
        <w:rPr>
          <w:rFonts w:ascii="宋体" w:hAnsi="宋体"/>
          <w:b/>
          <w:sz w:val="24"/>
        </w:rPr>
      </w:pPr>
      <w:r>
        <w:rPr>
          <w:rFonts w:hint="eastAsia" w:ascii="宋体" w:hAnsi="宋体" w:cs="仿宋_GB2312"/>
          <w:b/>
          <w:bCs/>
          <w:color w:val="000000"/>
          <w:sz w:val="24"/>
        </w:rPr>
        <w:t>本工程无预付款，</w:t>
      </w:r>
      <w:r>
        <w:rPr>
          <w:rFonts w:ascii="宋体" w:hAnsi="宋体" w:cs="仿宋_GB2312"/>
          <w:b/>
          <w:bCs/>
          <w:color w:val="000000"/>
          <w:sz w:val="24"/>
        </w:rPr>
        <w:t>竣工验收合格后年底付合同价款的</w:t>
      </w:r>
      <w:r>
        <w:rPr>
          <w:rFonts w:hint="eastAsia" w:ascii="宋体" w:hAnsi="宋体" w:cs="仿宋_GB2312"/>
          <w:b/>
          <w:bCs/>
          <w:color w:val="000000"/>
          <w:sz w:val="24"/>
        </w:rPr>
        <w:t>50</w:t>
      </w:r>
      <w:r>
        <w:rPr>
          <w:rFonts w:ascii="宋体" w:hAnsi="宋体" w:cs="仿宋_GB2312"/>
          <w:b/>
          <w:bCs/>
          <w:color w:val="000000"/>
          <w:sz w:val="24"/>
        </w:rPr>
        <w:t>%，</w:t>
      </w:r>
      <w:r>
        <w:rPr>
          <w:rFonts w:hint="eastAsia" w:ascii="宋体" w:hAnsi="宋体" w:cs="仿宋_GB2312"/>
          <w:b/>
          <w:bCs/>
          <w:color w:val="000000"/>
          <w:sz w:val="24"/>
        </w:rPr>
        <w:t>第一次付款满一年后付至审计价款的80%，余款待第一次付款满二年后一次性付清。(待上级资金到位后)</w:t>
      </w:r>
    </w:p>
    <w:p>
      <w:pPr>
        <w:spacing w:line="600" w:lineRule="exact"/>
        <w:ind w:firstLine="482" w:firstLineChars="200"/>
        <w:contextualSpacing/>
        <w:rPr>
          <w:rFonts w:ascii="宋体" w:hAnsi="宋体"/>
          <w:b/>
          <w:sz w:val="24"/>
        </w:rPr>
      </w:pPr>
      <w:r>
        <w:rPr>
          <w:rFonts w:hint="eastAsia" w:ascii="宋体" w:hAnsi="宋体"/>
          <w:b/>
          <w:sz w:val="24"/>
        </w:rPr>
        <w:t>本工程须以审计结论作为双方结账依据。按以上付款进度，无任何利息补偿。</w:t>
      </w:r>
    </w:p>
    <w:p>
      <w:pPr>
        <w:spacing w:line="600" w:lineRule="exact"/>
        <w:ind w:firstLine="482" w:firstLineChars="200"/>
        <w:contextualSpacing/>
        <w:textAlignment w:val="baseline"/>
        <w:rPr>
          <w:rFonts w:ascii="宋体" w:hAnsi="宋体"/>
          <w:b/>
          <w:color w:val="000000"/>
          <w:sz w:val="24"/>
        </w:rPr>
      </w:pPr>
      <w:r>
        <w:rPr>
          <w:rFonts w:hint="eastAsia" w:ascii="宋体" w:hAnsi="宋体"/>
          <w:b/>
          <w:color w:val="000000"/>
          <w:sz w:val="24"/>
        </w:rPr>
        <w:t>7、合同定价方式与工程结算</w:t>
      </w:r>
    </w:p>
    <w:p>
      <w:pPr>
        <w:pStyle w:val="17"/>
        <w:widowControl/>
        <w:adjustRightInd/>
        <w:spacing w:line="600" w:lineRule="exact"/>
        <w:ind w:firstLine="480" w:firstLineChars="200"/>
        <w:contextualSpacing/>
        <w:rPr>
          <w:rFonts w:ascii="宋体" w:hAnsi="宋体"/>
          <w:bCs/>
          <w:sz w:val="24"/>
          <w:szCs w:val="24"/>
        </w:rPr>
      </w:pPr>
      <w:r>
        <w:rPr>
          <w:rFonts w:hint="eastAsia" w:ascii="宋体" w:hAnsi="宋体"/>
          <w:bCs/>
          <w:sz w:val="24"/>
          <w:szCs w:val="24"/>
        </w:rPr>
        <w:t xml:space="preserve">7.1 </w:t>
      </w:r>
      <w:r>
        <w:rPr>
          <w:rFonts w:hint="eastAsia" w:ascii="宋体" w:hAnsi="宋体"/>
          <w:sz w:val="24"/>
          <w:szCs w:val="24"/>
        </w:rPr>
        <w:t>本工程采用固定单价合同。本工程竣工结算价＝中标单位投标报价±变更部分（包括由于设计变更等原因引起的工程量增减和原工程量清单中的工程量误差）工程价款，变更部分工程价款按如下办法：</w:t>
      </w:r>
    </w:p>
    <w:p>
      <w:pPr>
        <w:pStyle w:val="17"/>
        <w:widowControl/>
        <w:adjustRightInd/>
        <w:spacing w:line="600" w:lineRule="exact"/>
        <w:ind w:firstLine="480" w:firstLineChars="200"/>
        <w:contextualSpacing/>
        <w:rPr>
          <w:rFonts w:ascii="宋体" w:hAnsi="宋体"/>
          <w:bCs/>
          <w:sz w:val="24"/>
          <w:szCs w:val="24"/>
        </w:rPr>
      </w:pPr>
      <w:r>
        <w:rPr>
          <w:rFonts w:hint="eastAsia" w:ascii="宋体" w:hAnsi="宋体"/>
          <w:sz w:val="24"/>
          <w:szCs w:val="24"/>
        </w:rPr>
        <w:t>合同中有类似变更工程量清单项目的价格，参照类似价格确定变更价格；合同中无适用或类似子目的单价，其相应综合单价由中标人提出，经招标人确认后参照中标下浮率同比下浮后进行结算。</w:t>
      </w:r>
    </w:p>
    <w:p>
      <w:pPr>
        <w:pStyle w:val="17"/>
        <w:widowControl/>
        <w:adjustRightInd/>
        <w:spacing w:line="600" w:lineRule="exact"/>
        <w:ind w:firstLine="3240" w:firstLineChars="1350"/>
        <w:contextualSpacing/>
        <w:rPr>
          <w:rFonts w:ascii="宋体" w:hAnsi="宋体"/>
          <w:sz w:val="24"/>
          <w:szCs w:val="24"/>
        </w:rPr>
      </w:pPr>
      <w:r>
        <w:rPr>
          <w:rFonts w:hint="eastAsia" w:ascii="宋体" w:hAnsi="宋体"/>
          <w:sz w:val="24"/>
          <w:szCs w:val="24"/>
        </w:rPr>
        <w:t>投标报价-预留金</w:t>
      </w:r>
    </w:p>
    <w:p>
      <w:pPr>
        <w:spacing w:line="600" w:lineRule="exact"/>
        <w:ind w:firstLine="1440" w:firstLineChars="600"/>
        <w:contextualSpacing/>
        <w:rPr>
          <w:rFonts w:ascii="宋体" w:hAnsi="宋体"/>
          <w:color w:val="000000"/>
          <w:sz w:val="24"/>
        </w:rPr>
      </w:pPr>
      <w:r>
        <w:rPr>
          <w:rFonts w:ascii="宋体" w:hAnsi="宋体"/>
          <w:color w:val="000000"/>
          <w:sz w:val="24"/>
        </w:rPr>
        <w:pict>
          <v:line id="_x0000_s2051" o:spid="_x0000_s2051" o:spt="20" style="position:absolute;left:0pt;margin-left:153pt;margin-top:15.6pt;height:0pt;width:126pt;z-index:251662336;mso-width-relative:page;mso-height-relative:page;" coordsize="21600,21600">
            <v:path arrowok="t"/>
            <v:fill focussize="0,0"/>
            <v:stroke/>
            <v:imagedata o:title=""/>
            <o:lock v:ext="edit"/>
          </v:line>
        </w:pict>
      </w:r>
      <w:r>
        <w:rPr>
          <w:rFonts w:hint="eastAsia" w:ascii="宋体" w:hAnsi="宋体"/>
          <w:color w:val="000000"/>
          <w:sz w:val="24"/>
        </w:rPr>
        <w:t>下浮率＝</w:t>
      </w:r>
      <w:r>
        <w:rPr>
          <w:rFonts w:hint="eastAsia" w:ascii="宋体" w:hAnsi="宋体" w:cs="宋体"/>
          <w:color w:val="000000"/>
          <w:sz w:val="24"/>
        </w:rPr>
        <w:t>1－                         ×100%</w:t>
      </w:r>
    </w:p>
    <w:p>
      <w:pPr>
        <w:spacing w:line="600" w:lineRule="exact"/>
        <w:ind w:firstLine="3360" w:firstLineChars="1400"/>
        <w:contextualSpacing/>
        <w:rPr>
          <w:rFonts w:ascii="宋体" w:hAnsi="宋体"/>
          <w:color w:val="000000"/>
          <w:sz w:val="24"/>
        </w:rPr>
      </w:pPr>
      <w:r>
        <w:rPr>
          <w:rFonts w:hint="eastAsia" w:ascii="宋体" w:hAnsi="宋体"/>
          <w:color w:val="000000"/>
          <w:sz w:val="24"/>
        </w:rPr>
        <w:t>控制价-预留金</w:t>
      </w:r>
    </w:p>
    <w:p>
      <w:pPr>
        <w:spacing w:line="600" w:lineRule="exact"/>
        <w:ind w:firstLine="480" w:firstLineChars="200"/>
        <w:contextualSpacing/>
        <w:rPr>
          <w:rFonts w:ascii="宋体" w:hAnsi="宋体"/>
          <w:color w:val="000000"/>
          <w:sz w:val="24"/>
        </w:rPr>
      </w:pPr>
      <w:r>
        <w:rPr>
          <w:rFonts w:hint="eastAsia" w:ascii="宋体" w:hAnsi="宋体"/>
          <w:color w:val="000000"/>
          <w:sz w:val="24"/>
        </w:rPr>
        <w:t>7.2 不可竞争费用包括暂估价、暂列金额（不含计日工总额）。</w:t>
      </w:r>
    </w:p>
    <w:p>
      <w:pPr>
        <w:widowControl/>
        <w:spacing w:line="600" w:lineRule="exact"/>
        <w:ind w:firstLine="480" w:firstLineChars="200"/>
        <w:contextualSpacing/>
        <w:jc w:val="left"/>
        <w:rPr>
          <w:rFonts w:ascii="宋体" w:hAnsi="宋体"/>
          <w:bCs/>
          <w:color w:val="000000"/>
          <w:sz w:val="24"/>
        </w:rPr>
      </w:pPr>
      <w:r>
        <w:rPr>
          <w:rFonts w:hint="eastAsia" w:ascii="宋体" w:hAnsi="宋体"/>
          <w:bCs/>
          <w:color w:val="000000"/>
          <w:sz w:val="24"/>
        </w:rPr>
        <w:t>7.3</w:t>
      </w:r>
      <w:r>
        <w:rPr>
          <w:rFonts w:hint="eastAsia" w:ascii="宋体" w:hAnsi="宋体"/>
          <w:bCs/>
          <w:vanish/>
          <w:color w:val="000000"/>
          <w:sz w:val="24"/>
        </w:rPr>
        <w:t>。）提出，经招标人确认后参照中标下浮率同比下浮后进行结算，</w:t>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vanish/>
          <w:color w:val="000000"/>
          <w:sz w:val="24"/>
        </w:rPr>
        <w:pgNum/>
      </w:r>
      <w:r>
        <w:rPr>
          <w:rFonts w:hint="eastAsia" w:ascii="宋体" w:hAnsi="宋体"/>
          <w:bCs/>
          <w:color w:val="000000"/>
          <w:sz w:val="24"/>
        </w:rPr>
        <w:t>合同约定可以调整的价格：</w:t>
      </w:r>
    </w:p>
    <w:p>
      <w:pPr>
        <w:widowControl/>
        <w:spacing w:line="600" w:lineRule="exact"/>
        <w:ind w:firstLine="480" w:firstLineChars="200"/>
        <w:contextualSpacing/>
        <w:jc w:val="left"/>
        <w:rPr>
          <w:rFonts w:ascii="宋体" w:hAnsi="宋体"/>
          <w:bCs/>
          <w:color w:val="000000"/>
          <w:sz w:val="24"/>
        </w:rPr>
      </w:pPr>
      <w:r>
        <w:rPr>
          <w:rFonts w:hint="eastAsia" w:ascii="宋体" w:hAnsi="宋体" w:cs="宋体"/>
          <w:bCs/>
          <w:color w:val="000000"/>
          <w:kern w:val="0"/>
          <w:sz w:val="24"/>
        </w:rPr>
        <w:t>7.3.1以投标截止日前28天为基准日，其后施工期间国家的法律、法规、规章和政策发生变化导致工程税金、规费、人工发生变化，并由省级或行业建设行政主管部门或其授权的工程造价管理机构根据上述变化发布了政策性调整，影响工程造价的，相应调整工程价款。施工期间原则上为合同期间，如因招标人原因推迟开工或延期竣工，则按招标人签证的实际开竣工时间计算；如因中标人原因推迟开工或延期竣工，则仍按合同期执行。</w:t>
      </w:r>
    </w:p>
    <w:p>
      <w:pPr>
        <w:pStyle w:val="6"/>
        <w:spacing w:line="600" w:lineRule="exact"/>
        <w:ind w:left="0"/>
        <w:contextualSpacing/>
        <w:rPr>
          <w:rFonts w:ascii="宋体" w:hAnsi="宋体" w:eastAsia="宋体"/>
          <w:color w:val="000000"/>
        </w:rPr>
      </w:pPr>
      <w:r>
        <w:rPr>
          <w:rFonts w:hint="eastAsia" w:ascii="宋体" w:hAnsi="宋体" w:eastAsia="宋体" w:cs="宋体"/>
          <w:bCs/>
          <w:color w:val="000000"/>
          <w:kern w:val="0"/>
        </w:rPr>
        <w:t>7.3.2竣工结算时若承包人完成了发包人所要求的且为合同以外的零星工作或发生非承包人责任事件的工程量按现场实际完成的工程量经发包人签证确定。</w:t>
      </w:r>
    </w:p>
    <w:p>
      <w:pPr>
        <w:pStyle w:val="6"/>
        <w:spacing w:line="600" w:lineRule="exact"/>
        <w:ind w:left="0"/>
        <w:contextualSpacing/>
        <w:rPr>
          <w:rFonts w:ascii="宋体" w:hAnsi="宋体" w:eastAsia="宋体" w:cs="宋体"/>
          <w:b/>
          <w:bCs/>
          <w:color w:val="000000"/>
          <w:kern w:val="0"/>
        </w:rPr>
      </w:pPr>
      <w:r>
        <w:rPr>
          <w:rFonts w:hint="eastAsia" w:ascii="宋体" w:hAnsi="宋体" w:eastAsia="宋体"/>
          <w:color w:val="000000"/>
        </w:rPr>
        <w:t>7.4 投标人须到工地踏勘以充分了解工地位置、情况、道路、储存空间、装卸限制及任何其他足以影响承包价的情况，任何因忽视或误解工地情况而导致的索赔或工期延长申请将不被批准。</w:t>
      </w:r>
    </w:p>
    <w:p>
      <w:pPr>
        <w:tabs>
          <w:tab w:val="left" w:pos="790"/>
        </w:tabs>
        <w:spacing w:line="600" w:lineRule="exact"/>
        <w:ind w:firstLine="482" w:firstLineChars="200"/>
        <w:contextualSpacing/>
        <w:rPr>
          <w:rFonts w:ascii="宋体" w:hAnsi="宋体"/>
          <w:b/>
          <w:color w:val="000000"/>
          <w:sz w:val="24"/>
        </w:rPr>
      </w:pPr>
      <w:r>
        <w:rPr>
          <w:rFonts w:hint="eastAsia" w:ascii="宋体" w:hAnsi="宋体"/>
          <w:b/>
          <w:color w:val="000000"/>
          <w:sz w:val="24"/>
        </w:rPr>
        <w:t>8、安全、文明施工要求</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8.1 中标单位必须遵守江苏省建设厅及盐城市建设主管部门颁布的《建设工程施工安全管理规定》和《建设工程文明施工管理规定》，江苏省交通运输厅发布的关于《江苏省公路水运工程安全生产费用使用管理办法》。</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 xml:space="preserve">8.2 </w:t>
      </w:r>
      <w:r>
        <w:rPr>
          <w:rFonts w:hint="eastAsia" w:ascii="宋体" w:hAnsi="宋体"/>
          <w:sz w:val="24"/>
        </w:rPr>
        <w:t>在开工前，中标人必须向招标人提出开工申请，经招标人同意后，中标人方可组织施工。</w:t>
      </w:r>
      <w:r>
        <w:rPr>
          <w:rFonts w:hint="eastAsia" w:ascii="宋体" w:hAnsi="宋体"/>
          <w:color w:val="000000"/>
          <w:sz w:val="24"/>
        </w:rPr>
        <w:t>中标单位进场后，必须服从招标人和监理单位对施工场地总平面的规划，服从招标人和监理单位的统一调度和指挥。如出现不服从管理和下列现象的，招标人将视情节轻重认定中标人是否违约，并根据情况要求中标单位承担违约责任，支付违约金。</w:t>
      </w:r>
    </w:p>
    <w:p>
      <w:pPr>
        <w:tabs>
          <w:tab w:val="left" w:pos="790"/>
        </w:tabs>
        <w:spacing w:line="600" w:lineRule="exact"/>
        <w:ind w:firstLine="480" w:firstLineChars="200"/>
        <w:contextualSpacing/>
        <w:rPr>
          <w:rFonts w:ascii="宋体" w:hAnsi="宋体"/>
          <w:b/>
          <w:color w:val="000000"/>
          <w:sz w:val="24"/>
        </w:rPr>
      </w:pPr>
      <w:r>
        <w:rPr>
          <w:rFonts w:hint="eastAsia" w:ascii="宋体" w:hAnsi="宋体"/>
          <w:color w:val="000000"/>
          <w:sz w:val="24"/>
        </w:rPr>
        <w:t>8.3 工程必须确保安全，中标人自行承担工程施工过程中的工程质量、任何状况下的安全责任。非招标人原因，发生的一切问题和责任与招标人无关，相关一切费用或民事、刑事责任均由中标人自理。若中标人不能及时处理所发生的问题和责任，并且影响到工程进度时，招标人有权处理相关事务，所发生的费用在支付工程款时扣除。</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9、缺陷责任和保修责任</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9.1 缺陷责任</w:t>
      </w:r>
    </w:p>
    <w:p>
      <w:pPr>
        <w:spacing w:line="600" w:lineRule="exact"/>
        <w:ind w:firstLine="480" w:firstLineChars="200"/>
        <w:contextualSpacing/>
        <w:rPr>
          <w:rFonts w:ascii="宋体" w:hAnsi="宋体"/>
          <w:color w:val="000000"/>
          <w:sz w:val="24"/>
        </w:rPr>
      </w:pPr>
      <w:r>
        <w:rPr>
          <w:rFonts w:hint="eastAsia" w:ascii="宋体" w:hAnsi="宋体"/>
          <w:color w:val="000000"/>
          <w:sz w:val="24"/>
        </w:rPr>
        <w:t>9.1.1 本项目缺陷责任期为</w:t>
      </w:r>
      <w:r>
        <w:rPr>
          <w:rFonts w:hint="eastAsia" w:ascii="宋体" w:hAnsi="宋体"/>
          <w:b/>
          <w:color w:val="000000"/>
          <w:sz w:val="24"/>
          <w:u w:val="single"/>
        </w:rPr>
        <w:t>三十六</w:t>
      </w:r>
      <w:r>
        <w:rPr>
          <w:rFonts w:hint="eastAsia" w:ascii="宋体" w:hAnsi="宋体"/>
          <w:color w:val="000000"/>
          <w:sz w:val="24"/>
        </w:rPr>
        <w:t>个月。</w:t>
      </w:r>
    </w:p>
    <w:p>
      <w:pPr>
        <w:spacing w:line="600" w:lineRule="exact"/>
        <w:ind w:firstLine="480" w:firstLineChars="200"/>
        <w:contextualSpacing/>
        <w:rPr>
          <w:rFonts w:ascii="宋体" w:hAnsi="宋体"/>
          <w:color w:val="000000"/>
          <w:sz w:val="24"/>
        </w:rPr>
      </w:pPr>
      <w:r>
        <w:rPr>
          <w:rFonts w:hint="eastAsia" w:ascii="宋体" w:hAnsi="宋体"/>
          <w:color w:val="000000"/>
          <w:sz w:val="24"/>
        </w:rPr>
        <w:t xml:space="preserve">9.1.2 中标人应在缺陷责任期内对已交付使用的工程承担缺陷责任。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9.1.3 缺陷责任期内，招标人对已接收使用的工程负责日常维护工作。</w:t>
      </w:r>
    </w:p>
    <w:p>
      <w:pPr>
        <w:spacing w:line="600" w:lineRule="exact"/>
        <w:ind w:firstLine="480" w:firstLineChars="200"/>
        <w:contextualSpacing/>
        <w:rPr>
          <w:rFonts w:ascii="宋体" w:hAnsi="宋体"/>
          <w:color w:val="000000"/>
          <w:sz w:val="24"/>
        </w:rPr>
      </w:pPr>
      <w:r>
        <w:rPr>
          <w:rFonts w:hint="eastAsia" w:ascii="宋体" w:hAnsi="宋体"/>
          <w:color w:val="000000"/>
          <w:sz w:val="24"/>
        </w:rPr>
        <w:t>9.1.4 由于中标人原因造成某项缺陷或损坏使工程或工程设备不能按原定目标使用而需要再次检查、检验和修复的，招标人有权要求中标人相应延长缺陷责任期。</w:t>
      </w:r>
    </w:p>
    <w:p>
      <w:pPr>
        <w:spacing w:line="600" w:lineRule="exact"/>
        <w:ind w:firstLine="480" w:firstLineChars="200"/>
        <w:contextualSpacing/>
        <w:rPr>
          <w:rFonts w:ascii="宋体" w:hAnsi="宋体"/>
          <w:color w:val="000000"/>
          <w:sz w:val="24"/>
        </w:rPr>
      </w:pPr>
      <w:r>
        <w:rPr>
          <w:rFonts w:hint="eastAsia" w:ascii="宋体" w:hAnsi="宋体"/>
          <w:color w:val="000000"/>
          <w:sz w:val="24"/>
        </w:rPr>
        <w:t>9.1.5 其他关于缺陷责任的有关约定由合同双方根据《建设工程质量保证金管理暂行办法》（建质［2005］7号）的有关规定在合同中具体约定。</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9.2 保修责任</w:t>
      </w:r>
    </w:p>
    <w:p>
      <w:pPr>
        <w:spacing w:line="600" w:lineRule="exact"/>
        <w:ind w:firstLine="480" w:firstLineChars="200"/>
        <w:contextualSpacing/>
        <w:rPr>
          <w:rFonts w:ascii="宋体" w:hAnsi="宋体"/>
          <w:sz w:val="24"/>
        </w:rPr>
      </w:pPr>
      <w:r>
        <w:rPr>
          <w:rFonts w:hint="eastAsia" w:ascii="宋体" w:hAnsi="宋体"/>
          <w:sz w:val="24"/>
        </w:rPr>
        <w:t>9.2.1 本项目质量保修范围、期限和责任由合同双方在合同条款中具体约定。</w:t>
      </w:r>
    </w:p>
    <w:p>
      <w:pPr>
        <w:spacing w:line="600" w:lineRule="exact"/>
        <w:ind w:firstLine="480" w:firstLineChars="200"/>
        <w:contextualSpacing/>
        <w:rPr>
          <w:rFonts w:ascii="宋体" w:hAnsi="宋体"/>
          <w:color w:val="000000"/>
          <w:sz w:val="24"/>
        </w:rPr>
      </w:pPr>
      <w:r>
        <w:rPr>
          <w:rFonts w:hint="eastAsia" w:ascii="宋体" w:hAnsi="宋体"/>
          <w:sz w:val="24"/>
        </w:rPr>
        <w:t>9.2.2 合同双方质量保修范围、期限和责任的约定应不低于《建设工程质量管理条例》（国务院令第279号）中规定的标准和要求</w:t>
      </w:r>
      <w:r>
        <w:rPr>
          <w:rFonts w:hint="eastAsia" w:ascii="宋体" w:hAnsi="宋体"/>
          <w:color w:val="000000"/>
          <w:sz w:val="24"/>
        </w:rPr>
        <w:t>。</w:t>
      </w:r>
    </w:p>
    <w:p>
      <w:pPr>
        <w:spacing w:line="600" w:lineRule="exact"/>
        <w:ind w:firstLine="482" w:firstLineChars="200"/>
        <w:contextualSpacing/>
        <w:rPr>
          <w:rFonts w:ascii="宋体" w:hAnsi="宋体"/>
          <w:b/>
          <w:color w:val="000000"/>
          <w:sz w:val="24"/>
        </w:rPr>
      </w:pPr>
      <w:r>
        <w:rPr>
          <w:rFonts w:hint="eastAsia" w:ascii="宋体" w:hAnsi="宋体"/>
          <w:b/>
          <w:color w:val="000000"/>
          <w:sz w:val="24"/>
        </w:rPr>
        <w:t>10、分包</w:t>
      </w:r>
    </w:p>
    <w:p>
      <w:pPr>
        <w:spacing w:line="600" w:lineRule="exact"/>
        <w:ind w:firstLine="480" w:firstLineChars="200"/>
        <w:contextualSpacing/>
        <w:rPr>
          <w:rFonts w:ascii="宋体" w:hAnsi="宋体"/>
          <w:color w:val="000000"/>
          <w:sz w:val="24"/>
        </w:rPr>
      </w:pPr>
      <w:r>
        <w:rPr>
          <w:rFonts w:hint="eastAsia" w:ascii="宋体" w:hAnsi="宋体"/>
          <w:color w:val="000000"/>
          <w:sz w:val="24"/>
        </w:rPr>
        <w:t>本工程不得分包和转包。承包人不得将本工程转包或允许他人挂靠，一经发现，发包人</w:t>
      </w:r>
      <w:r>
        <w:rPr>
          <w:rFonts w:hint="eastAsia" w:ascii="宋体" w:hAnsi="宋体"/>
          <w:sz w:val="24"/>
        </w:rPr>
        <w:t>可以立即无偿终止合同，没收履约保证金，清退其出场，已完工程量不予结算；</w:t>
      </w:r>
      <w:r>
        <w:rPr>
          <w:rFonts w:hint="eastAsia" w:ascii="宋体" w:hAnsi="宋体"/>
          <w:color w:val="000000"/>
          <w:sz w:val="24"/>
        </w:rPr>
        <w:t>施工单位必须在解除合同后10日内将已建工程、施工技术资料无条件移交建设单位，</w:t>
      </w:r>
      <w:r>
        <w:rPr>
          <w:rFonts w:hint="eastAsia" w:ascii="宋体" w:hAnsi="宋体"/>
          <w:sz w:val="24"/>
        </w:rPr>
        <w:t>对招标人的损失，由投标人加倍赔偿。</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 xml:space="preserve">11、违约责任  </w:t>
      </w:r>
    </w:p>
    <w:p>
      <w:pPr>
        <w:spacing w:line="600" w:lineRule="exact"/>
        <w:ind w:firstLine="480" w:firstLineChars="200"/>
        <w:contextualSpacing/>
        <w:rPr>
          <w:rFonts w:ascii="宋体" w:hAnsi="宋体"/>
          <w:color w:val="000000"/>
          <w:sz w:val="24"/>
        </w:rPr>
      </w:pPr>
      <w:r>
        <w:rPr>
          <w:rFonts w:hint="eastAsia" w:ascii="宋体" w:hAnsi="宋体"/>
          <w:color w:val="000000"/>
          <w:sz w:val="24"/>
        </w:rPr>
        <w:t>招标人或中标人如违约，应按《中华人民共和国合同法》和本招标文件的约定承担其违约责任，赔偿因其违约给对方造成的损失。具体由双方在合同中约定赔偿损失的计算方法或者约定支付违约金的数额或计算方法。</w:t>
      </w:r>
    </w:p>
    <w:p>
      <w:pPr>
        <w:spacing w:line="600" w:lineRule="exact"/>
        <w:ind w:firstLine="482" w:firstLineChars="200"/>
        <w:contextualSpacing/>
        <w:outlineLvl w:val="0"/>
        <w:rPr>
          <w:rFonts w:ascii="宋体" w:hAnsi="宋体"/>
          <w:b/>
          <w:color w:val="000000"/>
          <w:sz w:val="24"/>
        </w:rPr>
      </w:pPr>
      <w:r>
        <w:rPr>
          <w:rFonts w:hint="eastAsia" w:ascii="宋体" w:hAnsi="宋体"/>
          <w:b/>
          <w:color w:val="000000"/>
          <w:sz w:val="24"/>
        </w:rPr>
        <w:t>12、其他</w:t>
      </w:r>
    </w:p>
    <w:p>
      <w:pPr>
        <w:spacing w:line="600" w:lineRule="exact"/>
        <w:ind w:firstLine="480" w:firstLineChars="200"/>
        <w:contextualSpacing/>
        <w:rPr>
          <w:rFonts w:ascii="宋体" w:hAnsi="宋体"/>
          <w:color w:val="000000"/>
          <w:sz w:val="24"/>
        </w:rPr>
      </w:pPr>
      <w:r>
        <w:rPr>
          <w:rFonts w:hint="eastAsia" w:ascii="宋体" w:hAnsi="宋体"/>
          <w:color w:val="000000"/>
          <w:sz w:val="24"/>
        </w:rPr>
        <w:t>12.1 中标人应按照大建【2012】37号文件“关于印发《大丰市建设工程施工、监理企业关键性管理人员压证上岗监督管理办法（试行）》的通知” 规定将投入本工程项目负责人的《建造师执业注册证书》原件在项目实施过程中交建设行政主管部门压存，直至本工程竣工验收合格后凭该工程的竣工验收证明办理退还手续。</w:t>
      </w:r>
    </w:p>
    <w:p>
      <w:pPr>
        <w:spacing w:line="600" w:lineRule="exact"/>
        <w:ind w:firstLine="480" w:firstLineChars="200"/>
        <w:contextualSpacing/>
        <w:outlineLvl w:val="0"/>
        <w:rPr>
          <w:rFonts w:ascii="宋体" w:hAnsi="宋体"/>
          <w:sz w:val="24"/>
        </w:rPr>
      </w:pPr>
      <w:r>
        <w:rPr>
          <w:rFonts w:hint="eastAsia" w:ascii="宋体" w:hAnsi="宋体"/>
          <w:color w:val="000000"/>
          <w:sz w:val="24"/>
        </w:rPr>
        <w:t xml:space="preserve">12.2 </w:t>
      </w:r>
      <w:r>
        <w:rPr>
          <w:rFonts w:hint="eastAsia" w:ascii="宋体" w:hAnsi="宋体"/>
          <w:sz w:val="24"/>
        </w:rPr>
        <w:t>合同的签定地点为工程所在地。</w:t>
      </w:r>
    </w:p>
    <w:p>
      <w:pPr>
        <w:spacing w:line="600" w:lineRule="exact"/>
        <w:ind w:firstLine="480" w:firstLineChars="200"/>
        <w:contextualSpacing/>
        <w:rPr>
          <w:rFonts w:ascii="宋体" w:hAnsi="宋体"/>
          <w:color w:val="000000"/>
          <w:sz w:val="24"/>
        </w:rPr>
      </w:pPr>
      <w:r>
        <w:rPr>
          <w:rFonts w:hint="eastAsia" w:ascii="宋体" w:hAnsi="宋体"/>
          <w:color w:val="000000"/>
          <w:sz w:val="24"/>
        </w:rPr>
        <w:t>12.3 工程施工过程中项目负责人和投标时确认的项目部人员必须常驻现场实施施工管理，并参与建设单位的日常考勤。中途项目负责人和项目部人员需离岗必须履行书面请假手续并经招标人同意。若未经招标人同意而擅自离岗的，将处以每人每天</w:t>
      </w:r>
      <w:r>
        <w:rPr>
          <w:rFonts w:hint="eastAsia" w:ascii="宋体" w:hAnsi="宋体"/>
          <w:color w:val="000000"/>
          <w:sz w:val="24"/>
          <w:u w:val="single"/>
        </w:rPr>
        <w:t xml:space="preserve"> 200 </w:t>
      </w:r>
      <w:r>
        <w:rPr>
          <w:rFonts w:hint="eastAsia" w:ascii="宋体" w:hAnsi="宋体"/>
          <w:color w:val="000000"/>
          <w:sz w:val="24"/>
        </w:rPr>
        <w:t>元的违约金，在支付工程款时从应付的工程款中扣除。若擅自离岗连续达7天以上的，经招标人提出仍未改正的，招标人有权终止合同，因此给招标人造成损失的，招标人将依法追偿。</w:t>
      </w:r>
    </w:p>
    <w:p>
      <w:pPr>
        <w:spacing w:line="600" w:lineRule="exact"/>
        <w:ind w:firstLine="480" w:firstLineChars="200"/>
        <w:contextualSpacing/>
        <w:rPr>
          <w:rFonts w:ascii="宋体" w:hAnsi="宋体"/>
          <w:color w:val="000000"/>
          <w:sz w:val="24"/>
        </w:rPr>
      </w:pPr>
      <w:r>
        <w:rPr>
          <w:rFonts w:hint="eastAsia" w:ascii="宋体" w:hAnsi="宋体"/>
          <w:color w:val="000000"/>
          <w:sz w:val="24"/>
        </w:rPr>
        <w:t>12.4工程施工过程中遇到的地方矛盾及由此发生的费用由中标人自行负责。</w:t>
      </w:r>
    </w:p>
    <w:p>
      <w:pPr>
        <w:spacing w:line="600" w:lineRule="exact"/>
        <w:ind w:firstLine="480" w:firstLineChars="200"/>
        <w:contextualSpacing/>
        <w:rPr>
          <w:rFonts w:ascii="宋体" w:hAnsi="宋体"/>
          <w:color w:val="000000"/>
          <w:sz w:val="24"/>
        </w:rPr>
      </w:pPr>
      <w:r>
        <w:rPr>
          <w:rFonts w:hint="eastAsia" w:ascii="宋体" w:hAnsi="宋体"/>
          <w:color w:val="000000"/>
          <w:sz w:val="24"/>
        </w:rPr>
        <w:t>12.5 工程价款一律通过银行</w:t>
      </w:r>
      <w:r>
        <w:rPr>
          <w:rFonts w:hint="eastAsia" w:ascii="宋体" w:hAnsi="宋体"/>
          <w:b/>
          <w:color w:val="000000"/>
          <w:sz w:val="24"/>
        </w:rPr>
        <w:t>非现金</w:t>
      </w:r>
      <w:r>
        <w:rPr>
          <w:rFonts w:hint="eastAsia" w:ascii="宋体" w:hAnsi="宋体"/>
          <w:color w:val="000000"/>
          <w:sz w:val="24"/>
        </w:rPr>
        <w:t xml:space="preserve">结算。 </w:t>
      </w:r>
    </w:p>
    <w:p>
      <w:pPr>
        <w:spacing w:line="600" w:lineRule="exact"/>
        <w:ind w:firstLine="480" w:firstLineChars="200"/>
        <w:contextualSpacing/>
        <w:rPr>
          <w:rFonts w:ascii="宋体" w:hAnsi="宋体"/>
          <w:color w:val="000000"/>
          <w:sz w:val="24"/>
        </w:rPr>
      </w:pPr>
      <w:r>
        <w:rPr>
          <w:rFonts w:hint="eastAsia" w:ascii="宋体" w:hAnsi="宋体"/>
          <w:color w:val="000000"/>
          <w:sz w:val="24"/>
        </w:rPr>
        <w:t>12.6 在本合同履行过程中，如中标人发生如下情形之一，招标人将视中标人严重违约，立即解除合同，冻结专户资金，中标人承担违约责任并承担由此造成的一切损失，中标人在现场的人员无条件退场，中标人在现场的设备和材料无条件供招标人使用，其设备租金和材料价值待仲裁机构裁定后，如有剩余，在仲裁生效后7天内支付：</w:t>
      </w:r>
    </w:p>
    <w:p>
      <w:pPr>
        <w:spacing w:line="600" w:lineRule="exact"/>
        <w:ind w:firstLine="480" w:firstLineChars="200"/>
        <w:contextualSpacing/>
        <w:rPr>
          <w:rFonts w:ascii="宋体" w:hAnsi="宋体"/>
          <w:color w:val="000000"/>
          <w:sz w:val="24"/>
        </w:rPr>
      </w:pPr>
      <w:r>
        <w:rPr>
          <w:rFonts w:hint="eastAsia" w:ascii="宋体" w:hAnsi="宋体"/>
          <w:color w:val="000000"/>
          <w:sz w:val="24"/>
        </w:rPr>
        <w:t>①不同意本工程合同条件；</w:t>
      </w:r>
    </w:p>
    <w:p>
      <w:pPr>
        <w:spacing w:line="600" w:lineRule="exact"/>
        <w:ind w:firstLine="480" w:firstLineChars="200"/>
        <w:contextualSpacing/>
        <w:rPr>
          <w:rFonts w:ascii="宋体" w:hAnsi="宋体"/>
          <w:color w:val="000000"/>
          <w:sz w:val="24"/>
        </w:rPr>
      </w:pPr>
      <w:r>
        <w:rPr>
          <w:rFonts w:hint="eastAsia" w:ascii="宋体" w:hAnsi="宋体"/>
          <w:color w:val="000000"/>
          <w:sz w:val="24"/>
        </w:rPr>
        <w:t>②停工或拖延施工进度或影响施工质量；</w:t>
      </w:r>
    </w:p>
    <w:p>
      <w:pPr>
        <w:spacing w:line="600" w:lineRule="exact"/>
        <w:ind w:firstLine="480" w:firstLineChars="200"/>
        <w:contextualSpacing/>
        <w:rPr>
          <w:rFonts w:ascii="宋体" w:hAnsi="宋体"/>
          <w:color w:val="000000"/>
          <w:sz w:val="24"/>
        </w:rPr>
      </w:pPr>
      <w:r>
        <w:rPr>
          <w:rFonts w:hint="eastAsia" w:ascii="宋体" w:hAnsi="宋体"/>
          <w:color w:val="000000"/>
          <w:sz w:val="24"/>
        </w:rPr>
        <w:t>③无正当理由，单方面要挟招标人提高合同价款；</w:t>
      </w:r>
    </w:p>
    <w:p>
      <w:pPr>
        <w:spacing w:line="600" w:lineRule="exact"/>
        <w:ind w:firstLine="480" w:firstLineChars="200"/>
        <w:contextualSpacing/>
        <w:rPr>
          <w:rFonts w:ascii="宋体" w:hAnsi="宋体"/>
          <w:color w:val="000000"/>
          <w:sz w:val="24"/>
        </w:rPr>
      </w:pPr>
      <w:r>
        <w:rPr>
          <w:rFonts w:hint="eastAsia" w:ascii="宋体" w:hAnsi="宋体"/>
          <w:color w:val="000000"/>
          <w:sz w:val="24"/>
        </w:rPr>
        <w:t>④无正当理由，单方面要挟招标人给予某种补偿。</w:t>
      </w:r>
    </w:p>
    <w:p>
      <w:pPr>
        <w:spacing w:line="600" w:lineRule="exact"/>
        <w:ind w:firstLine="200"/>
        <w:rPr>
          <w:rFonts w:ascii="宋体" w:hAnsi="宋体"/>
          <w:b/>
          <w:color w:val="000000"/>
          <w:sz w:val="24"/>
        </w:rPr>
      </w:pPr>
      <w:r>
        <w:rPr>
          <w:rFonts w:hint="eastAsia" w:ascii="宋体" w:hAnsi="宋体"/>
          <w:b/>
          <w:color w:val="000000"/>
          <w:sz w:val="24"/>
        </w:rPr>
        <w:t>12.7现场条件较差，投标人要充分踏勘现场，在施工范围内的管道、线路（电信、移动、电网等）、水路（自来水管道），投标人要充分考虑由此可能对施工带来的影响，要积极配合招标人，对由此引发的矛盾、施工延滞产生的相关费用由投标人自行解决，同时招标人不予以补偿。</w:t>
      </w:r>
    </w:p>
    <w:p>
      <w:pPr>
        <w:spacing w:line="600" w:lineRule="exact"/>
        <w:ind w:firstLine="200"/>
        <w:rPr>
          <w:rFonts w:ascii="宋体" w:hAnsi="宋体"/>
          <w:b/>
          <w:color w:val="000000"/>
          <w:sz w:val="24"/>
        </w:rPr>
      </w:pPr>
      <w:r>
        <w:rPr>
          <w:rFonts w:hint="eastAsia" w:ascii="宋体" w:hAnsi="宋体"/>
          <w:b/>
          <w:color w:val="000000"/>
          <w:sz w:val="24"/>
        </w:rPr>
        <w:t>12.8本工程为道路拓宽改造，现场施工环境有限，合理安排施工人员、机械，对于使用大型机械时（包括商品砼搅拌车）要考虑现场实际环境、道路以及道路沿线的桥梁承载的局限性，因此引发的相关问题、责任以及产生的相关费用均由投标人自行考虑解决，招标人不予以补偿。</w:t>
      </w:r>
    </w:p>
    <w:p>
      <w:pPr>
        <w:spacing w:line="600" w:lineRule="exact"/>
        <w:ind w:firstLine="200"/>
        <w:rPr>
          <w:rFonts w:ascii="宋体" w:hAnsi="宋体"/>
          <w:b/>
          <w:color w:val="000000"/>
          <w:sz w:val="24"/>
        </w:rPr>
      </w:pPr>
      <w:r>
        <w:rPr>
          <w:rFonts w:hint="eastAsia" w:ascii="宋体" w:hAnsi="宋体"/>
          <w:b/>
          <w:color w:val="000000"/>
          <w:sz w:val="24"/>
        </w:rPr>
        <w:t>12.9、施工现场借用原有道路时，务必保持道路的畅通清洁，并做好相应的安全保护措施，此费用包含在投标报价中，中标后招标人不予以补偿。</w:t>
      </w:r>
    </w:p>
    <w:p>
      <w:pPr>
        <w:spacing w:line="600" w:lineRule="exact"/>
        <w:ind w:firstLine="200"/>
        <w:rPr>
          <w:rFonts w:ascii="宋体" w:hAnsi="宋体"/>
          <w:color w:val="000000"/>
          <w:sz w:val="24"/>
        </w:rPr>
      </w:pPr>
      <w:r>
        <w:rPr>
          <w:rFonts w:ascii="宋体" w:hAnsi="宋体"/>
          <w:b/>
          <w:color w:val="000000"/>
          <w:sz w:val="24"/>
        </w:rPr>
        <w:t>12.10本工程为农村公路提档升级工程，验收要求逐步每层验收，验收要求严格按照《公路工程检验评定标准》，试验要求严格按照《公路工程试验检测标准》，所有检测验收所涉及的相关费用（除建设单位复检以外）均包含在投标报价中，投标人要充分考虑相关费用，中标后招标人不予以补偿。</w:t>
      </w:r>
    </w:p>
    <w:p>
      <w:pPr>
        <w:spacing w:line="600" w:lineRule="exact"/>
        <w:ind w:firstLine="200"/>
        <w:rPr>
          <w:rFonts w:ascii="宋体" w:hAnsi="宋体"/>
          <w:color w:val="000000"/>
          <w:sz w:val="24"/>
        </w:rPr>
      </w:pPr>
      <w:r>
        <w:rPr>
          <w:rFonts w:ascii="宋体" w:hAnsi="宋体"/>
          <w:color w:val="000000"/>
          <w:sz w:val="24"/>
        </w:rPr>
        <w:t>12.11按照《关于加强建设材料价格风险控制的指导意见》[苏建价（2008）67号文]，本工程的材料价格在约定的幅度范围内允许调整。施工合同中关于工程施工期间主要材料价格风险约定如下：</w:t>
      </w:r>
      <w:r>
        <w:rPr>
          <w:rFonts w:ascii="宋体" w:hAnsi="宋体"/>
          <w:color w:val="000000"/>
          <w:sz w:val="24"/>
        </w:rPr>
        <w:br w:type="textWrapping"/>
      </w:r>
      <w:r>
        <w:rPr>
          <w:rFonts w:ascii="宋体" w:hAnsi="宋体"/>
          <w:color w:val="000000"/>
          <w:sz w:val="24"/>
        </w:rPr>
        <w:t>①</w:t>
      </w:r>
      <w:r>
        <w:rPr>
          <w:rFonts w:hint="eastAsia" w:ascii="宋体" w:hAnsi="宋体"/>
          <w:color w:val="000000"/>
          <w:sz w:val="24"/>
        </w:rPr>
        <w:t>在</w:t>
      </w:r>
      <w:r>
        <w:rPr>
          <w:rFonts w:ascii="宋体" w:hAnsi="宋体"/>
          <w:color w:val="000000"/>
          <w:sz w:val="24"/>
        </w:rPr>
        <w:t>施工</w:t>
      </w:r>
      <w:r>
        <w:rPr>
          <w:rFonts w:hint="eastAsia" w:ascii="宋体" w:hAnsi="宋体"/>
          <w:color w:val="000000"/>
          <w:sz w:val="24"/>
        </w:rPr>
        <w:t>某个段</w:t>
      </w:r>
      <w:r>
        <w:rPr>
          <w:rFonts w:ascii="宋体" w:hAnsi="宋体"/>
          <w:color w:val="000000"/>
          <w:sz w:val="24"/>
        </w:rPr>
        <w:t>面</w:t>
      </w:r>
      <w:r>
        <w:rPr>
          <w:rFonts w:hint="eastAsia" w:ascii="宋体" w:hAnsi="宋体"/>
          <w:color w:val="000000"/>
          <w:sz w:val="24"/>
        </w:rPr>
        <w:t>上，</w:t>
      </w:r>
      <w:r>
        <w:rPr>
          <w:rFonts w:ascii="宋体" w:hAnsi="宋体"/>
          <w:color w:val="000000"/>
          <w:sz w:val="24"/>
        </w:rPr>
        <w:t>因甲方</w:t>
      </w:r>
      <w:r>
        <w:rPr>
          <w:rFonts w:hint="eastAsia" w:ascii="宋体" w:hAnsi="宋体"/>
          <w:color w:val="000000"/>
          <w:sz w:val="24"/>
        </w:rPr>
        <w:t>清障未到位</w:t>
      </w:r>
      <w:r>
        <w:rPr>
          <w:rFonts w:ascii="宋体" w:hAnsi="宋体"/>
          <w:color w:val="000000"/>
          <w:sz w:val="24"/>
        </w:rPr>
        <w:t>原因造成工期延误的，延误期间发生的</w:t>
      </w:r>
      <w:r>
        <w:rPr>
          <w:rFonts w:hint="eastAsia" w:ascii="宋体" w:hAnsi="宋体"/>
          <w:color w:val="000000"/>
          <w:sz w:val="24"/>
        </w:rPr>
        <w:t>该施工段面上</w:t>
      </w:r>
      <w:r>
        <w:rPr>
          <w:rFonts w:ascii="宋体" w:hAnsi="宋体"/>
          <w:color w:val="000000"/>
          <w:sz w:val="24"/>
        </w:rPr>
        <w:t>商品混凝土材料价格上涨</w:t>
      </w:r>
      <w:r>
        <w:rPr>
          <w:rFonts w:hint="eastAsia" w:ascii="宋体" w:hAnsi="宋体"/>
          <w:color w:val="000000"/>
          <w:sz w:val="24"/>
        </w:rPr>
        <w:t>幅度在10%以内的，其差价</w:t>
      </w:r>
      <w:r>
        <w:rPr>
          <w:rFonts w:ascii="宋体" w:hAnsi="宋体"/>
          <w:color w:val="000000"/>
          <w:sz w:val="24"/>
        </w:rPr>
        <w:t>由</w:t>
      </w:r>
      <w:r>
        <w:rPr>
          <w:rFonts w:hint="eastAsia" w:ascii="宋体" w:hAnsi="宋体"/>
          <w:color w:val="000000"/>
          <w:sz w:val="24"/>
        </w:rPr>
        <w:t>乙</w:t>
      </w:r>
      <w:r>
        <w:rPr>
          <w:rFonts w:ascii="宋体" w:hAnsi="宋体"/>
          <w:color w:val="000000"/>
          <w:sz w:val="24"/>
        </w:rPr>
        <w:t>方承担</w:t>
      </w:r>
      <w:r>
        <w:rPr>
          <w:rFonts w:hint="eastAsia" w:ascii="宋体" w:hAnsi="宋体"/>
          <w:color w:val="000000"/>
          <w:sz w:val="24"/>
        </w:rPr>
        <w:t>，超过10%的部分由甲方承担，</w:t>
      </w:r>
      <w:r>
        <w:rPr>
          <w:rFonts w:ascii="宋体" w:hAnsi="宋体"/>
          <w:color w:val="000000"/>
          <w:sz w:val="24"/>
        </w:rPr>
        <w:t>其他材料均不在调整范围；因乙方原因造成工期延误的，延误期间发生的材料价格上涨差额由乙方承担。</w:t>
      </w:r>
      <w:r>
        <w:rPr>
          <w:rFonts w:ascii="宋体" w:hAnsi="宋体"/>
          <w:color w:val="000000"/>
          <w:sz w:val="24"/>
        </w:rPr>
        <w:br w:type="textWrapping"/>
      </w:r>
      <w:r>
        <w:rPr>
          <w:rFonts w:ascii="宋体" w:hAnsi="宋体"/>
          <w:color w:val="000000"/>
          <w:sz w:val="24"/>
        </w:rPr>
        <w:t>②主要</w:t>
      </w:r>
      <w:r>
        <w:rPr>
          <w:rFonts w:hint="eastAsia" w:ascii="宋体" w:hAnsi="宋体"/>
          <w:color w:val="000000"/>
          <w:sz w:val="24"/>
        </w:rPr>
        <w:t>商品混凝土</w:t>
      </w:r>
      <w:r>
        <w:rPr>
          <w:rFonts w:ascii="宋体" w:hAnsi="宋体"/>
          <w:color w:val="000000"/>
          <w:sz w:val="24"/>
        </w:rPr>
        <w:t>差价的取定：以201</w:t>
      </w:r>
      <w:r>
        <w:rPr>
          <w:rFonts w:hint="eastAsia" w:ascii="宋体" w:hAnsi="宋体"/>
          <w:color w:val="000000"/>
          <w:sz w:val="24"/>
          <w:lang w:val="en-US" w:eastAsia="zh-CN"/>
        </w:rPr>
        <w:t>8</w:t>
      </w:r>
      <w:r>
        <w:rPr>
          <w:rFonts w:ascii="宋体" w:hAnsi="宋体"/>
          <w:color w:val="000000"/>
          <w:sz w:val="24"/>
        </w:rPr>
        <w:t>年</w:t>
      </w:r>
      <w:r>
        <w:rPr>
          <w:rFonts w:hint="eastAsia" w:ascii="宋体" w:hAnsi="宋体"/>
          <w:color w:val="000000"/>
          <w:sz w:val="24"/>
          <w:lang w:val="en-US" w:eastAsia="zh-CN"/>
        </w:rPr>
        <w:t>7</w:t>
      </w:r>
      <w:r>
        <w:rPr>
          <w:rFonts w:ascii="宋体" w:hAnsi="宋体"/>
          <w:color w:val="000000"/>
          <w:sz w:val="24"/>
        </w:rPr>
        <w:t>月份的《盐城工程造价信息》上市场指导价或信息价为基准市场指导价（无市场指导价或信息价的材料以双方确认的市场价为准），差价为施工期同类材料市场指导价的算术平均与上述约定的基准市场指导价的差额。</w:t>
      </w:r>
      <w:r>
        <w:rPr>
          <w:rFonts w:ascii="宋体" w:hAnsi="宋体"/>
          <w:color w:val="000000"/>
          <w:sz w:val="24"/>
        </w:rPr>
        <w:br w:type="textWrapping"/>
      </w:r>
      <w:r>
        <w:rPr>
          <w:rFonts w:ascii="宋体" w:hAnsi="宋体"/>
          <w:color w:val="000000"/>
          <w:sz w:val="24"/>
        </w:rPr>
        <w:t>施工期材料算术平均指导价按下列公式计算：</w:t>
      </w:r>
      <w:r>
        <w:rPr>
          <w:rFonts w:ascii="宋体" w:hAnsi="宋体"/>
          <w:color w:val="000000"/>
          <w:sz w:val="24"/>
        </w:rPr>
        <w:br w:type="textWrapping"/>
      </w:r>
      <w:r>
        <w:rPr>
          <w:rFonts w:ascii="宋体" w:hAnsi="宋体"/>
          <w:color w:val="000000"/>
          <w:sz w:val="24"/>
        </w:rPr>
        <w:t>施工期材料算术平均指导价=Σ（每月材料指导价）/材料使用期间的月份数（大于半月的按整月份计算）</w:t>
      </w:r>
      <w:r>
        <w:rPr>
          <w:rFonts w:ascii="宋体" w:hAnsi="宋体"/>
          <w:color w:val="000000"/>
          <w:sz w:val="24"/>
        </w:rPr>
        <w:br w:type="textWrapping"/>
      </w:r>
      <w:r>
        <w:rPr>
          <w:rFonts w:hint="eastAsia" w:ascii="宋体" w:hAnsi="宋体"/>
          <w:color w:val="000000"/>
          <w:sz w:val="24"/>
        </w:rPr>
        <w:t>12.12 未尽事宜按照</w:t>
      </w:r>
      <w:r>
        <w:rPr>
          <w:rFonts w:hint="eastAsia" w:ascii="宋体" w:hAnsi="宋体" w:cs="宋体"/>
          <w:color w:val="000000"/>
          <w:sz w:val="24"/>
        </w:rPr>
        <w:t>国家相关规定</w:t>
      </w:r>
      <w:r>
        <w:rPr>
          <w:rFonts w:hint="eastAsia" w:ascii="宋体" w:hAnsi="宋体"/>
          <w:color w:val="000000"/>
          <w:sz w:val="24"/>
        </w:rPr>
        <w:t>确定。</w:t>
      </w:r>
    </w:p>
    <w:p/>
    <w:p/>
    <w:p/>
    <w:p>
      <w:pPr>
        <w:jc w:val="both"/>
        <w:rPr>
          <w:b/>
          <w:bCs/>
          <w:sz w:val="48"/>
          <w:szCs w:val="48"/>
        </w:rPr>
      </w:pPr>
    </w:p>
    <w:p>
      <w:pPr>
        <w:jc w:val="center"/>
        <w:rPr>
          <w:b/>
          <w:bCs/>
          <w:sz w:val="48"/>
          <w:szCs w:val="48"/>
        </w:rPr>
      </w:pPr>
      <w:r>
        <w:rPr>
          <w:rFonts w:hint="eastAsia"/>
          <w:b/>
          <w:bCs/>
          <w:sz w:val="48"/>
          <w:szCs w:val="48"/>
        </w:rPr>
        <w:t>第三章  技 术 规 范</w:t>
      </w:r>
    </w:p>
    <w:p/>
    <w:p/>
    <w:p/>
    <w:p/>
    <w:p/>
    <w:p/>
    <w:p/>
    <w:p/>
    <w:p/>
    <w:p/>
    <w:p/>
    <w:p/>
    <w:p/>
    <w:p/>
    <w:p/>
    <w:p/>
    <w:p/>
    <w:p/>
    <w:p/>
    <w:p/>
    <w:p/>
    <w:p/>
    <w:p>
      <w:pPr>
        <w:spacing w:line="360" w:lineRule="auto"/>
        <w:ind w:firstLine="330"/>
        <w:jc w:val="center"/>
        <w:rPr>
          <w:rFonts w:ascii="宋体" w:hAnsi="宋体"/>
          <w:szCs w:val="21"/>
        </w:rPr>
      </w:pPr>
      <w:r>
        <w:rPr>
          <w:rFonts w:hint="eastAsia" w:ascii="黑体" w:eastAsia="黑体"/>
          <w:spacing w:val="20"/>
          <w:sz w:val="36"/>
          <w:szCs w:val="36"/>
        </w:rPr>
        <w:t>技术规范</w:t>
      </w:r>
    </w:p>
    <w:p>
      <w:pPr>
        <w:spacing w:line="360" w:lineRule="auto"/>
        <w:ind w:firstLine="482" w:firstLineChars="200"/>
        <w:rPr>
          <w:rFonts w:ascii="宋体" w:hAnsi="宋体"/>
          <w:b/>
          <w:sz w:val="24"/>
        </w:rPr>
      </w:pPr>
      <w:r>
        <w:rPr>
          <w:rFonts w:ascii="宋体" w:hAnsi="宋体"/>
          <w:b/>
          <w:sz w:val="24"/>
        </w:rPr>
        <w:t>见交公路发[2009]221号《公路工程标准施工招标文件》下册</w:t>
      </w:r>
      <w:r>
        <w:rPr>
          <w:rFonts w:hint="eastAsia" w:ascii="宋体" w:hAnsi="宋体"/>
          <w:b/>
          <w:sz w:val="24"/>
        </w:rPr>
        <w:t>，其他与农村公路建设相关的规范性文件也适用于本招标项目。</w:t>
      </w:r>
    </w:p>
    <w:p/>
    <w:p/>
    <w:p/>
    <w:p/>
    <w:p/>
    <w:p/>
    <w:p>
      <w:pPr>
        <w:jc w:val="both"/>
        <w:rPr>
          <w:b/>
          <w:bCs/>
          <w:sz w:val="48"/>
          <w:szCs w:val="48"/>
        </w:rPr>
      </w:pPr>
    </w:p>
    <w:p>
      <w:pPr>
        <w:jc w:val="center"/>
        <w:rPr>
          <w:b/>
          <w:bCs/>
          <w:sz w:val="48"/>
          <w:szCs w:val="48"/>
        </w:rPr>
      </w:pPr>
    </w:p>
    <w:p>
      <w:pPr>
        <w:jc w:val="center"/>
        <w:rPr>
          <w:b/>
          <w:bCs/>
          <w:sz w:val="48"/>
          <w:szCs w:val="48"/>
        </w:rPr>
      </w:pPr>
    </w:p>
    <w:p>
      <w:pPr>
        <w:jc w:val="center"/>
        <w:rPr>
          <w:b/>
          <w:bCs/>
          <w:sz w:val="48"/>
          <w:szCs w:val="48"/>
        </w:rPr>
      </w:pPr>
      <w:r>
        <w:rPr>
          <w:rFonts w:hint="eastAsia"/>
          <w:b/>
          <w:bCs/>
          <w:sz w:val="48"/>
          <w:szCs w:val="48"/>
        </w:rPr>
        <w:t>第四章  投标文件格式</w:t>
      </w:r>
    </w:p>
    <w:p>
      <w:pPr>
        <w:jc w:val="both"/>
        <w:rPr>
          <w:b/>
          <w:bCs/>
          <w:sz w:val="48"/>
          <w:szCs w:val="48"/>
        </w:rPr>
      </w:pPr>
    </w:p>
    <w:p>
      <w:pPr>
        <w:spacing w:line="360" w:lineRule="auto"/>
        <w:ind w:left="420"/>
        <w:jc w:val="right"/>
        <w:rPr>
          <w:rFonts w:ascii="宋体" w:hAnsi="宋体"/>
          <w:sz w:val="36"/>
          <w:szCs w:val="36"/>
        </w:rPr>
      </w:pPr>
      <w:r>
        <w:rPr>
          <w:rFonts w:hint="eastAsia" w:ascii="宋体" w:hAnsi="宋体"/>
          <w:sz w:val="36"/>
          <w:szCs w:val="36"/>
        </w:rPr>
        <w:t>正（副）本</w:t>
      </w:r>
    </w:p>
    <w:p>
      <w:pPr>
        <w:spacing w:beforeLines="100" w:afterLines="100" w:line="360" w:lineRule="auto"/>
        <w:jc w:val="center"/>
        <w:rPr>
          <w:rFonts w:ascii="宋体" w:hAnsi="宋体"/>
          <w:sz w:val="36"/>
          <w:szCs w:val="36"/>
          <w:u w:val="single"/>
        </w:rPr>
      </w:pPr>
    </w:p>
    <w:p>
      <w:pPr>
        <w:spacing w:beforeLines="100" w:afterLines="100" w:line="360" w:lineRule="auto"/>
        <w:jc w:val="center"/>
        <w:rPr>
          <w:rFonts w:ascii="宋体" w:hAnsi="宋体"/>
          <w:sz w:val="36"/>
          <w:szCs w:val="36"/>
        </w:rPr>
      </w:pPr>
      <w:r>
        <w:rPr>
          <w:rFonts w:hint="eastAsia" w:ascii="宋体" w:hAnsi="宋体"/>
          <w:sz w:val="36"/>
          <w:szCs w:val="36"/>
          <w:u w:val="single"/>
        </w:rPr>
        <w:t xml:space="preserve">         </w:t>
      </w:r>
      <w:r>
        <w:rPr>
          <w:rFonts w:hint="eastAsia" w:ascii="宋体" w:hAnsi="宋体"/>
          <w:sz w:val="36"/>
          <w:szCs w:val="36"/>
        </w:rPr>
        <w:t>县（市、区）</w:t>
      </w:r>
    </w:p>
    <w:p>
      <w:pPr>
        <w:spacing w:beforeLines="100" w:afterLines="100" w:line="360" w:lineRule="auto"/>
        <w:jc w:val="center"/>
        <w:rPr>
          <w:rFonts w:ascii="宋体" w:hAnsi="宋体"/>
          <w:sz w:val="36"/>
          <w:szCs w:val="36"/>
        </w:rPr>
      </w:pPr>
      <w:r>
        <w:rPr>
          <w:rFonts w:hint="eastAsia" w:ascii="宋体" w:hAnsi="宋体"/>
          <w:sz w:val="36"/>
          <w:szCs w:val="36"/>
        </w:rPr>
        <w:t>_______________工程施工项目</w:t>
      </w:r>
    </w:p>
    <w:p>
      <w:pPr>
        <w:spacing w:beforeLines="100" w:afterLines="100" w:line="360" w:lineRule="auto"/>
        <w:jc w:val="center"/>
        <w:rPr>
          <w:rFonts w:ascii="宋体" w:hAnsi="宋体"/>
          <w:sz w:val="36"/>
          <w:szCs w:val="36"/>
        </w:rPr>
      </w:pPr>
      <w:r>
        <w:rPr>
          <w:rFonts w:hint="eastAsia" w:ascii="宋体" w:hAnsi="宋体"/>
          <w:sz w:val="36"/>
          <w:szCs w:val="36"/>
          <w:u w:val="single"/>
        </w:rPr>
        <w:t xml:space="preserve">  （标段号） </w:t>
      </w:r>
      <w:r>
        <w:rPr>
          <w:rFonts w:hint="eastAsia" w:ascii="宋体" w:hAnsi="宋体"/>
          <w:sz w:val="36"/>
          <w:szCs w:val="36"/>
        </w:rPr>
        <w:t>标段</w:t>
      </w:r>
    </w:p>
    <w:p>
      <w:pPr>
        <w:spacing w:line="360" w:lineRule="auto"/>
        <w:ind w:left="420"/>
        <w:rPr>
          <w:rFonts w:ascii="宋体" w:hAnsi="宋体"/>
          <w:sz w:val="22"/>
        </w:rPr>
      </w:pPr>
    </w:p>
    <w:p>
      <w:pPr>
        <w:spacing w:beforeLines="200" w:afterLines="200" w:line="360" w:lineRule="auto"/>
        <w:ind w:left="420"/>
        <w:jc w:val="center"/>
        <w:rPr>
          <w:rFonts w:ascii="宋体" w:hAnsi="宋体"/>
          <w:b/>
          <w:sz w:val="56"/>
          <w:szCs w:val="56"/>
        </w:rPr>
      </w:pPr>
      <w:r>
        <w:rPr>
          <w:rFonts w:hint="eastAsia" w:ascii="宋体" w:hAnsi="宋体"/>
          <w:b/>
          <w:sz w:val="56"/>
          <w:szCs w:val="56"/>
        </w:rPr>
        <w:t>投  　标 　文　 件</w:t>
      </w: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afterLines="50" w:line="360" w:lineRule="auto"/>
        <w:jc w:val="center"/>
        <w:rPr>
          <w:rFonts w:ascii="宋体" w:hAnsi="宋体"/>
          <w:sz w:val="32"/>
          <w:szCs w:val="32"/>
        </w:rPr>
      </w:pPr>
      <w:r>
        <w:rPr>
          <w:rFonts w:hint="eastAsia" w:ascii="宋体" w:hAnsi="宋体"/>
          <w:sz w:val="32"/>
          <w:szCs w:val="32"/>
        </w:rPr>
        <w:t xml:space="preserve"> 投标人：</w:t>
      </w:r>
      <w:r>
        <w:rPr>
          <w:rFonts w:hint="eastAsia" w:ascii="宋体" w:hAnsi="宋体"/>
          <w:sz w:val="32"/>
          <w:szCs w:val="32"/>
          <w:u w:val="single"/>
        </w:rPr>
        <w:t xml:space="preserve"> ( 全  称 ) </w:t>
      </w:r>
      <w:r>
        <w:rPr>
          <w:rFonts w:hint="eastAsia" w:ascii="宋体" w:hAnsi="宋体"/>
          <w:sz w:val="32"/>
          <w:szCs w:val="32"/>
        </w:rPr>
        <w:t>（盖章）</w:t>
      </w:r>
    </w:p>
    <w:p>
      <w:pPr>
        <w:spacing w:line="360" w:lineRule="auto"/>
        <w:ind w:firstLine="2339" w:firstLineChars="731"/>
        <w:rPr>
          <w:rFonts w:ascii="宋体" w:hAnsi="宋体"/>
          <w:sz w:val="32"/>
          <w:szCs w:val="32"/>
        </w:rPr>
      </w:pPr>
      <w:r>
        <w:rPr>
          <w:rFonts w:hint="eastAsia" w:ascii="宋体" w:hAnsi="宋体"/>
          <w:sz w:val="32"/>
          <w:szCs w:val="32"/>
        </w:rPr>
        <w:t>日　期：</w:t>
      </w:r>
      <w:r>
        <w:rPr>
          <w:rFonts w:hint="eastAsia" w:ascii="宋体" w:hAnsi="宋体"/>
          <w:sz w:val="32"/>
          <w:szCs w:val="32"/>
          <w:u w:val="single"/>
        </w:rPr>
        <w:t>　　　</w:t>
      </w:r>
      <w:r>
        <w:rPr>
          <w:rFonts w:hint="eastAsia" w:ascii="宋体" w:hAnsi="宋体"/>
          <w:sz w:val="32"/>
          <w:szCs w:val="32"/>
        </w:rPr>
        <w:t>年</w:t>
      </w:r>
      <w:r>
        <w:rPr>
          <w:rFonts w:hint="eastAsia" w:ascii="宋体" w:hAnsi="宋体"/>
          <w:sz w:val="32"/>
          <w:szCs w:val="32"/>
          <w:u w:val="single"/>
        </w:rPr>
        <w:t>　</w:t>
      </w:r>
      <w:r>
        <w:rPr>
          <w:rFonts w:hint="eastAsia" w:ascii="宋体" w:hAnsi="宋体"/>
          <w:sz w:val="32"/>
          <w:szCs w:val="32"/>
        </w:rPr>
        <w:t>月</w:t>
      </w:r>
      <w:r>
        <w:rPr>
          <w:rFonts w:hint="eastAsia" w:ascii="宋体" w:hAnsi="宋体"/>
          <w:sz w:val="32"/>
          <w:szCs w:val="32"/>
          <w:u w:val="single"/>
        </w:rPr>
        <w:t>　</w:t>
      </w:r>
      <w:r>
        <w:rPr>
          <w:rFonts w:hint="eastAsia" w:ascii="宋体" w:hAnsi="宋体"/>
          <w:sz w:val="32"/>
          <w:szCs w:val="32"/>
        </w:rPr>
        <w:t>日</w:t>
      </w:r>
    </w:p>
    <w:p>
      <w:pPr>
        <w:spacing w:line="360" w:lineRule="auto"/>
        <w:ind w:firstLine="2339" w:firstLineChars="731"/>
        <w:rPr>
          <w:rFonts w:ascii="宋体" w:hAnsi="宋体"/>
          <w:sz w:val="32"/>
          <w:szCs w:val="32"/>
        </w:rPr>
      </w:pPr>
    </w:p>
    <w:p>
      <w:pPr>
        <w:spacing w:afterLines="100" w:line="600" w:lineRule="auto"/>
        <w:jc w:val="center"/>
        <w:rPr>
          <w:rFonts w:hint="eastAsia" w:ascii="黑体" w:hAnsi="宋体" w:eastAsia="黑体"/>
          <w:b/>
          <w:spacing w:val="100"/>
          <w:sz w:val="32"/>
          <w:szCs w:val="32"/>
        </w:rPr>
      </w:pPr>
      <w:r>
        <w:rPr>
          <w:rFonts w:hint="eastAsia" w:ascii="黑体" w:hAnsi="宋体" w:eastAsia="黑体"/>
          <w:b/>
          <w:spacing w:val="100"/>
          <w:sz w:val="32"/>
          <w:szCs w:val="32"/>
        </w:rPr>
        <w:t>目 录</w:t>
      </w:r>
    </w:p>
    <w:p>
      <w:pPr>
        <w:spacing w:afterLines="100" w:line="600" w:lineRule="auto"/>
        <w:jc w:val="center"/>
        <w:rPr>
          <w:rFonts w:hint="eastAsia" w:ascii="黑体" w:hAnsi="宋体" w:eastAsia="黑体"/>
          <w:b/>
          <w:spacing w:val="100"/>
          <w:sz w:val="32"/>
          <w:szCs w:val="32"/>
        </w:rPr>
      </w:pPr>
    </w:p>
    <w:p>
      <w:pPr>
        <w:spacing w:line="600" w:lineRule="auto"/>
        <w:rPr>
          <w:rFonts w:ascii="宋体" w:hAnsi="宋体"/>
          <w:sz w:val="24"/>
        </w:rPr>
      </w:pPr>
      <w:r>
        <w:rPr>
          <w:rFonts w:hint="eastAsia" w:ascii="宋体" w:hAnsi="宋体"/>
          <w:sz w:val="24"/>
        </w:rPr>
        <w:t>一 投标函…………………………………………………………………………（ ）</w:t>
      </w:r>
    </w:p>
    <w:p>
      <w:pPr>
        <w:spacing w:line="600" w:lineRule="auto"/>
        <w:rPr>
          <w:rFonts w:ascii="宋体" w:hAnsi="宋体"/>
          <w:sz w:val="24"/>
        </w:rPr>
      </w:pPr>
      <w:r>
        <w:rPr>
          <w:rFonts w:hint="eastAsia" w:ascii="宋体" w:hAnsi="宋体"/>
          <w:sz w:val="24"/>
        </w:rPr>
        <w:t>二 授权委托书（非法定代表人签署投标文件）………………………………（ ）</w:t>
      </w:r>
    </w:p>
    <w:p>
      <w:pPr>
        <w:spacing w:line="600" w:lineRule="auto"/>
        <w:rPr>
          <w:rFonts w:ascii="宋体" w:hAnsi="宋体"/>
          <w:sz w:val="24"/>
        </w:rPr>
      </w:pPr>
      <w:r>
        <w:rPr>
          <w:rFonts w:hint="eastAsia" w:ascii="宋体" w:hAnsi="宋体"/>
          <w:sz w:val="24"/>
        </w:rPr>
        <w:t>三 已标价的工程量清单…………………………………………………………（ ）</w:t>
      </w:r>
    </w:p>
    <w:p>
      <w:pPr>
        <w:spacing w:line="600" w:lineRule="auto"/>
        <w:rPr>
          <w:rFonts w:ascii="宋体" w:hAnsi="宋体"/>
          <w:sz w:val="24"/>
        </w:rPr>
      </w:pPr>
      <w:r>
        <w:rPr>
          <w:rFonts w:hint="eastAsia" w:ascii="宋体" w:hAnsi="宋体"/>
          <w:sz w:val="24"/>
        </w:rPr>
        <w:t>四 投标函附表……………………………………………………………………（ ）</w:t>
      </w:r>
    </w:p>
    <w:p>
      <w:pPr>
        <w:spacing w:line="600" w:lineRule="auto"/>
        <w:rPr>
          <w:rFonts w:ascii="宋体" w:hAnsi="宋体"/>
          <w:sz w:val="24"/>
        </w:rPr>
      </w:pPr>
      <w:r>
        <w:rPr>
          <w:rFonts w:hint="eastAsia" w:ascii="宋体" w:hAnsi="宋体"/>
          <w:sz w:val="24"/>
        </w:rPr>
        <w:t>五 施工组织设计…………………………………………………………………（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outlineLvl w:val="0"/>
        <w:rPr>
          <w:rFonts w:ascii="宋体" w:hAnsi="宋体"/>
          <w:b/>
          <w:bCs/>
          <w:sz w:val="32"/>
          <w:szCs w:val="32"/>
        </w:rPr>
      </w:pPr>
      <w:r>
        <w:rPr>
          <w:rFonts w:hint="eastAsia" w:ascii="宋体" w:hAnsi="宋体"/>
          <w:b/>
          <w:bCs/>
          <w:sz w:val="32"/>
          <w:szCs w:val="32"/>
        </w:rPr>
        <w:t>一  投标函</w:t>
      </w:r>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 xml:space="preserve">  （招标人全称） </w:t>
      </w:r>
    </w:p>
    <w:p>
      <w:pPr>
        <w:spacing w:line="360" w:lineRule="auto"/>
        <w:ind w:firstLine="480" w:firstLineChars="200"/>
        <w:rPr>
          <w:rFonts w:ascii="宋体" w:hAnsi="宋体"/>
          <w:sz w:val="24"/>
        </w:rPr>
      </w:pPr>
      <w:r>
        <w:rPr>
          <w:rFonts w:hint="eastAsia" w:ascii="宋体" w:hAnsi="宋体"/>
          <w:sz w:val="24"/>
        </w:rPr>
        <w:t>经研究，我单位决定参加___________公路_________工程</w:t>
      </w:r>
      <w:r>
        <w:rPr>
          <w:rFonts w:hint="eastAsia" w:ascii="宋体" w:hAnsi="宋体"/>
          <w:sz w:val="24"/>
          <w:u w:val="single"/>
        </w:rPr>
        <w:t xml:space="preserve"> （标段号） </w:t>
      </w:r>
      <w:r>
        <w:rPr>
          <w:rFonts w:hint="eastAsia" w:ascii="宋体" w:hAnsi="宋体"/>
          <w:sz w:val="24"/>
        </w:rPr>
        <w:t>标段的投标，并承诺如下：</w:t>
      </w:r>
    </w:p>
    <w:p>
      <w:pPr>
        <w:spacing w:line="360" w:lineRule="auto"/>
        <w:ind w:firstLine="450"/>
        <w:rPr>
          <w:rFonts w:ascii="宋体" w:hAnsi="宋体"/>
          <w:sz w:val="24"/>
        </w:rPr>
      </w:pPr>
      <w:r>
        <w:rPr>
          <w:rFonts w:hint="eastAsia" w:ascii="宋体" w:hAnsi="宋体"/>
          <w:sz w:val="24"/>
        </w:rPr>
        <w:t>1. 投标总报价：人民币</w:t>
      </w:r>
      <w:r>
        <w:rPr>
          <w:rFonts w:hint="eastAsia" w:ascii="宋体" w:hAnsi="宋体"/>
          <w:sz w:val="24"/>
          <w:u w:val="single"/>
        </w:rPr>
        <w:t xml:space="preserve">   (大写)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元)。</w:t>
      </w:r>
    </w:p>
    <w:p>
      <w:pPr>
        <w:spacing w:line="360" w:lineRule="auto"/>
        <w:ind w:firstLine="450"/>
        <w:rPr>
          <w:rFonts w:ascii="宋体" w:hAnsi="宋体"/>
          <w:sz w:val="24"/>
        </w:rPr>
      </w:pPr>
      <w:r>
        <w:rPr>
          <w:rFonts w:hint="eastAsia" w:ascii="宋体" w:hAnsi="宋体"/>
          <w:sz w:val="24"/>
        </w:rPr>
        <w:t>2. 工期：</w:t>
      </w:r>
      <w:r>
        <w:rPr>
          <w:rFonts w:hint="eastAsia" w:ascii="宋体" w:hAnsi="宋体"/>
          <w:sz w:val="24"/>
          <w:u w:val="single"/>
        </w:rPr>
        <w:t xml:space="preserve">          </w:t>
      </w:r>
      <w:r>
        <w:rPr>
          <w:rFonts w:hint="eastAsia" w:ascii="宋体" w:hAnsi="宋体"/>
          <w:sz w:val="24"/>
        </w:rPr>
        <w:t xml:space="preserve"> 天。</w:t>
      </w:r>
    </w:p>
    <w:p>
      <w:pPr>
        <w:spacing w:line="360" w:lineRule="auto"/>
        <w:ind w:firstLine="450"/>
        <w:rPr>
          <w:rFonts w:ascii="宋体" w:hAnsi="宋体"/>
          <w:sz w:val="24"/>
        </w:rPr>
      </w:pPr>
      <w:r>
        <w:rPr>
          <w:rFonts w:hint="eastAsia" w:ascii="宋体" w:hAnsi="宋体"/>
          <w:sz w:val="24"/>
        </w:rPr>
        <w:t>3. 委派的项目经理：</w:t>
      </w:r>
      <w:r>
        <w:rPr>
          <w:rFonts w:hint="eastAsia" w:ascii="宋体" w:hAnsi="宋体"/>
          <w:sz w:val="24"/>
          <w:u w:val="single"/>
        </w:rPr>
        <w:t xml:space="preserve">             </w:t>
      </w:r>
      <w:r>
        <w:rPr>
          <w:rFonts w:hint="eastAsia" w:ascii="宋体" w:hAnsi="宋体"/>
          <w:sz w:val="24"/>
        </w:rPr>
        <w:t>。</w:t>
      </w:r>
    </w:p>
    <w:p>
      <w:pPr>
        <w:spacing w:line="360" w:lineRule="auto"/>
        <w:ind w:firstLine="450"/>
        <w:rPr>
          <w:rFonts w:ascii="宋体" w:hAnsi="宋体"/>
          <w:sz w:val="24"/>
        </w:rPr>
      </w:pPr>
      <w:r>
        <w:rPr>
          <w:rFonts w:hint="eastAsia" w:ascii="宋体" w:hAnsi="宋体"/>
          <w:sz w:val="24"/>
        </w:rPr>
        <w:t>4. 工程质量要求：</w:t>
      </w:r>
      <w:r>
        <w:rPr>
          <w:rFonts w:hint="eastAsia" w:ascii="宋体" w:hAnsi="宋体"/>
          <w:sz w:val="24"/>
          <w:u w:val="single"/>
        </w:rPr>
        <w:t xml:space="preserve">         </w:t>
      </w:r>
      <w:r>
        <w:rPr>
          <w:rFonts w:hint="eastAsia" w:ascii="宋体" w:hAnsi="宋体"/>
          <w:sz w:val="24"/>
        </w:rPr>
        <w:t xml:space="preserve"> ，安全要求：</w:t>
      </w:r>
      <w:r>
        <w:rPr>
          <w:rFonts w:hint="eastAsia" w:ascii="宋体" w:hAnsi="宋体"/>
          <w:sz w:val="24"/>
          <w:u w:val="single"/>
        </w:rPr>
        <w:t xml:space="preserve">      </w:t>
      </w:r>
      <w:r>
        <w:rPr>
          <w:rFonts w:hint="eastAsia" w:ascii="宋体" w:hAnsi="宋体"/>
          <w:sz w:val="24"/>
        </w:rPr>
        <w:t>。</w:t>
      </w:r>
    </w:p>
    <w:p>
      <w:pPr>
        <w:spacing w:line="360" w:lineRule="auto"/>
        <w:ind w:firstLine="450"/>
        <w:rPr>
          <w:rFonts w:ascii="宋体" w:hAnsi="宋体"/>
          <w:sz w:val="24"/>
        </w:rPr>
      </w:pPr>
      <w:r>
        <w:rPr>
          <w:rFonts w:hint="eastAsia" w:ascii="宋体" w:hAnsi="宋体"/>
          <w:sz w:val="24"/>
        </w:rPr>
        <w:t>5. 随同本投标文件，提交人民币</w:t>
      </w:r>
      <w:r>
        <w:rPr>
          <w:rFonts w:hint="eastAsia" w:ascii="宋体" w:hAnsi="宋体"/>
          <w:sz w:val="24"/>
          <w:u w:val="single"/>
        </w:rPr>
        <w:t xml:space="preserve">    （大写）   </w:t>
      </w:r>
      <w:r>
        <w:rPr>
          <w:rFonts w:hint="eastAsia" w:ascii="宋体" w:hAnsi="宋体"/>
          <w:sz w:val="24"/>
        </w:rPr>
        <w:t>（￥</w:t>
      </w:r>
      <w:r>
        <w:rPr>
          <w:rFonts w:hint="eastAsia" w:ascii="宋体" w:hAnsi="宋体"/>
          <w:sz w:val="24"/>
          <w:u w:val="single"/>
        </w:rPr>
        <w:t xml:space="preserve">        </w:t>
      </w:r>
      <w:r>
        <w:rPr>
          <w:rFonts w:hint="eastAsia" w:ascii="宋体" w:hAnsi="宋体"/>
          <w:sz w:val="24"/>
        </w:rPr>
        <w:t>元）的投标保证金，并遵守招标文件中对投标保证金的有关规定。</w:t>
      </w:r>
    </w:p>
    <w:p>
      <w:pPr>
        <w:spacing w:line="360" w:lineRule="auto"/>
        <w:ind w:firstLine="450"/>
        <w:rPr>
          <w:rFonts w:ascii="宋体" w:hAnsi="宋体"/>
          <w:sz w:val="24"/>
        </w:rPr>
      </w:pPr>
      <w:r>
        <w:rPr>
          <w:rFonts w:hint="eastAsia" w:ascii="宋体" w:hAnsi="宋体"/>
          <w:sz w:val="24"/>
        </w:rPr>
        <w:t>6. 如果我单位中标，我们将按招标文件的规定向发包人提交履约保证金，并接受招标人在合同协议书中所列的支付条件。</w:t>
      </w:r>
    </w:p>
    <w:p>
      <w:pPr>
        <w:spacing w:line="360" w:lineRule="auto"/>
        <w:ind w:firstLine="450"/>
        <w:rPr>
          <w:rFonts w:ascii="宋体" w:hAnsi="宋体"/>
          <w:sz w:val="24"/>
        </w:rPr>
      </w:pPr>
      <w:r>
        <w:rPr>
          <w:rFonts w:hint="eastAsia" w:ascii="宋体" w:hAnsi="宋体"/>
          <w:sz w:val="24"/>
        </w:rPr>
        <w:t>7. 我单位在投标活动中所提交的所有材料都是真实的。如有虚假，我单位愿意接受招标人做出的取消投标、中标资格的决定，同时愿意接受交通运输主管部门依据有关规定作出的降低信用等级等处罚的决定。</w:t>
      </w:r>
    </w:p>
    <w:p>
      <w:pPr>
        <w:spacing w:line="360" w:lineRule="auto"/>
        <w:ind w:firstLine="450"/>
        <w:rPr>
          <w:rFonts w:ascii="宋体" w:hAnsi="宋体"/>
          <w:sz w:val="24"/>
        </w:rPr>
      </w:pPr>
      <w:r>
        <w:rPr>
          <w:rFonts w:hint="eastAsia" w:ascii="宋体" w:hAnsi="宋体"/>
          <w:sz w:val="24"/>
        </w:rPr>
        <w:t>8. 在使用民工方面，我单位保证做到：不拖欠民工工资，并严格执行有关农民工工资支付的管理规定；对因拖欠或克扣民工工资所造成的上访及其他突发事件或公共事件负全责，并愿意接受交通运输主管部门依据有关规定作出的降低信用等级等处罚的决定。</w:t>
      </w:r>
    </w:p>
    <w:p>
      <w:pPr>
        <w:spacing w:line="360" w:lineRule="auto"/>
        <w:ind w:firstLine="450"/>
        <w:rPr>
          <w:rFonts w:ascii="宋体" w:hAnsi="宋体"/>
          <w:sz w:val="24"/>
        </w:rPr>
      </w:pPr>
      <w:r>
        <w:rPr>
          <w:rFonts w:hint="eastAsia" w:ascii="宋体" w:hAnsi="宋体"/>
          <w:sz w:val="24"/>
        </w:rPr>
        <w:t>如我单位中标，保证在签订合同前，按中标合同价的1%缴纳农民工工资保证金（最高不超过80万），将该笔款项汇入业主指定的农民工工资专用账户。</w:t>
      </w:r>
    </w:p>
    <w:p>
      <w:pPr>
        <w:spacing w:line="360" w:lineRule="auto"/>
        <w:ind w:firstLine="450"/>
        <w:rPr>
          <w:rFonts w:ascii="宋体" w:hAnsi="宋体"/>
          <w:sz w:val="24"/>
        </w:rPr>
      </w:pPr>
      <w:r>
        <w:rPr>
          <w:rFonts w:hint="eastAsia" w:ascii="宋体" w:hAnsi="宋体"/>
          <w:sz w:val="24"/>
        </w:rPr>
        <w:t>9. 我单位若能中标，保证按投标文件中承诺的人员、设备按时进场，由我单位自行组织施工，绝不进行违法转包和违规分包。如出现违法转包和违规分包以及其他不诚信行为，愿意接受交通运输主管部门依据有关规定作出的降低信用等级等处罚的决定。</w:t>
      </w:r>
    </w:p>
    <w:p>
      <w:pPr>
        <w:spacing w:line="360" w:lineRule="auto"/>
        <w:ind w:firstLine="4920" w:firstLineChars="2050"/>
        <w:rPr>
          <w:rFonts w:ascii="宋体" w:hAnsi="宋体"/>
          <w:sz w:val="24"/>
        </w:rPr>
      </w:pPr>
      <w:r>
        <w:rPr>
          <w:rFonts w:hint="eastAsia" w:ascii="宋体" w:hAnsi="宋体"/>
          <w:sz w:val="24"/>
        </w:rPr>
        <w:t>投 标 人：</w:t>
      </w:r>
      <w:r>
        <w:rPr>
          <w:rFonts w:hint="eastAsia" w:ascii="宋体" w:hAnsi="宋体"/>
          <w:sz w:val="24"/>
          <w:u w:val="single"/>
        </w:rPr>
        <w:t xml:space="preserve">      （盖  章）     </w:t>
      </w:r>
    </w:p>
    <w:p>
      <w:pPr>
        <w:spacing w:line="360" w:lineRule="auto"/>
        <w:rPr>
          <w:rFonts w:ascii="宋体" w:hAnsi="宋体"/>
          <w:sz w:val="24"/>
        </w:rPr>
      </w:pPr>
      <w:r>
        <w:rPr>
          <w:rFonts w:hint="eastAsia" w:ascii="宋体" w:hAnsi="宋体"/>
          <w:sz w:val="24"/>
        </w:rPr>
        <w:t xml:space="preserve">                                         法定代表人或</w:t>
      </w:r>
    </w:p>
    <w:p>
      <w:pPr>
        <w:spacing w:line="360" w:lineRule="auto"/>
        <w:ind w:firstLine="4920" w:firstLineChars="2050"/>
        <w:rPr>
          <w:rFonts w:ascii="宋体" w:hAnsi="宋体"/>
          <w:sz w:val="24"/>
        </w:rPr>
      </w:pPr>
      <w:r>
        <w:rPr>
          <w:rFonts w:hint="eastAsia" w:ascii="宋体" w:hAnsi="宋体"/>
          <w:sz w:val="24"/>
        </w:rPr>
        <w:t>其授权委托人：</w:t>
      </w:r>
      <w:r>
        <w:rPr>
          <w:rFonts w:hint="eastAsia" w:ascii="宋体" w:hAnsi="宋体"/>
          <w:sz w:val="24"/>
          <w:u w:val="single"/>
        </w:rPr>
        <w:t xml:space="preserve">   （亲笔签字）  </w:t>
      </w:r>
    </w:p>
    <w:p>
      <w:pPr>
        <w:spacing w:line="360" w:lineRule="auto"/>
        <w:rPr>
          <w:rFonts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 ___月__日</w:t>
      </w:r>
    </w:p>
    <w:p>
      <w:pPr>
        <w:spacing w:line="360" w:lineRule="auto"/>
        <w:jc w:val="center"/>
        <w:outlineLvl w:val="0"/>
        <w:rPr>
          <w:rFonts w:ascii="宋体" w:hAnsi="宋体"/>
          <w:b/>
          <w:bCs/>
          <w:sz w:val="32"/>
          <w:szCs w:val="32"/>
        </w:rPr>
      </w:pPr>
      <w:bookmarkStart w:id="7" w:name="_Toc157851614"/>
      <w:r>
        <w:rPr>
          <w:rFonts w:hint="eastAsia" w:ascii="宋体" w:hAnsi="宋体"/>
          <w:b/>
          <w:bCs/>
          <w:sz w:val="32"/>
          <w:szCs w:val="32"/>
        </w:rPr>
        <w:t>二  授权委托书</w:t>
      </w:r>
      <w:bookmarkEnd w:id="7"/>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（招标人全称）</w:t>
      </w:r>
    </w:p>
    <w:p>
      <w:pPr>
        <w:spacing w:line="360" w:lineRule="auto"/>
        <w:ind w:firstLine="480" w:firstLineChars="200"/>
        <w:rPr>
          <w:rFonts w:ascii="宋体" w:hAnsi="宋体"/>
          <w:sz w:val="24"/>
        </w:rPr>
      </w:pPr>
      <w:r>
        <w:rPr>
          <w:rFonts w:hint="eastAsia" w:ascii="宋体" w:hAnsi="宋体"/>
          <w:sz w:val="24"/>
        </w:rPr>
        <w:t xml:space="preserve">本授权委托书宣告： </w:t>
      </w:r>
      <w:r>
        <w:rPr>
          <w:rFonts w:hint="eastAsia" w:ascii="宋体" w:hAnsi="宋体"/>
          <w:sz w:val="24"/>
          <w:u w:val="single"/>
        </w:rPr>
        <w:t>（投标人全称）</w:t>
      </w:r>
      <w:r>
        <w:rPr>
          <w:rFonts w:hint="eastAsia" w:ascii="宋体" w:hAnsi="宋体"/>
          <w:sz w:val="24"/>
        </w:rPr>
        <w:t>的法定代表人</w:t>
      </w:r>
      <w:r>
        <w:rPr>
          <w:rFonts w:hint="eastAsia" w:ascii="宋体" w:hAnsi="宋体"/>
          <w:sz w:val="24"/>
          <w:u w:val="single"/>
        </w:rPr>
        <w:t xml:space="preserve"> （姓名）（身份证号码）（职务）</w:t>
      </w:r>
      <w:r>
        <w:rPr>
          <w:rFonts w:hint="eastAsia" w:ascii="宋体" w:hAnsi="宋体"/>
          <w:sz w:val="24"/>
        </w:rPr>
        <w:t xml:space="preserve">合法地代表我单位，授权 </w:t>
      </w:r>
      <w:r>
        <w:rPr>
          <w:rFonts w:hint="eastAsia" w:ascii="宋体" w:hAnsi="宋体"/>
          <w:sz w:val="24"/>
          <w:u w:val="single"/>
        </w:rPr>
        <w:t xml:space="preserve"> （投标人或其下属单位全称）</w:t>
      </w:r>
      <w:r>
        <w:rPr>
          <w:rFonts w:hint="eastAsia" w:ascii="宋体" w:hAnsi="宋体"/>
          <w:sz w:val="24"/>
        </w:rPr>
        <w:t>的</w:t>
      </w:r>
      <w:r>
        <w:rPr>
          <w:rFonts w:hint="eastAsia" w:ascii="宋体" w:hAnsi="宋体"/>
          <w:sz w:val="24"/>
          <w:u w:val="single"/>
        </w:rPr>
        <w:t xml:space="preserve">（姓名）（身份证号码）（职务） </w:t>
      </w:r>
      <w:r>
        <w:rPr>
          <w:rFonts w:hint="eastAsia" w:ascii="宋体" w:hAnsi="宋体"/>
          <w:sz w:val="24"/>
        </w:rPr>
        <w:t xml:space="preserve">为我单位代理人，该代理人有权在______________工程 </w:t>
      </w:r>
      <w:r>
        <w:rPr>
          <w:rFonts w:hint="eastAsia" w:ascii="宋体" w:hAnsi="宋体"/>
          <w:sz w:val="24"/>
          <w:u w:val="single"/>
        </w:rPr>
        <w:t xml:space="preserve">（标段号） </w:t>
      </w:r>
      <w:r>
        <w:rPr>
          <w:rFonts w:hint="eastAsia" w:ascii="宋体" w:hAnsi="宋体"/>
          <w:sz w:val="24"/>
        </w:rPr>
        <w:t>标段工程的投标活动中，以我单位的名义签署投标函和投标文件、与发包人协商、签订合同协议书以及执行一切与此有关的事项。</w:t>
      </w:r>
    </w:p>
    <w:p>
      <w:pPr>
        <w:spacing w:line="360" w:lineRule="auto"/>
        <w:ind w:firstLine="435"/>
        <w:rPr>
          <w:rFonts w:ascii="宋体" w:hAnsi="宋体"/>
          <w:sz w:val="24"/>
        </w:rPr>
      </w:pPr>
      <w:r>
        <w:rPr>
          <w:rFonts w:hint="eastAsia" w:ascii="宋体" w:hAnsi="宋体"/>
          <w:sz w:val="24"/>
        </w:rPr>
        <w:t>被授权的代理人无转授的权力。</w:t>
      </w: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 xml:space="preserve">                                        投  标  人：</w:t>
      </w:r>
      <w:r>
        <w:rPr>
          <w:rFonts w:hint="eastAsia" w:ascii="宋体" w:hAnsi="宋体"/>
          <w:sz w:val="24"/>
          <w:u w:val="single"/>
        </w:rPr>
        <w:t xml:space="preserve">    （盖 章）  </w:t>
      </w:r>
    </w:p>
    <w:p>
      <w:pPr>
        <w:spacing w:line="360" w:lineRule="auto"/>
        <w:ind w:firstLine="435"/>
        <w:rPr>
          <w:rFonts w:ascii="宋体" w:hAnsi="宋体"/>
          <w:sz w:val="24"/>
        </w:rPr>
      </w:pPr>
      <w:r>
        <w:rPr>
          <w:rFonts w:hint="eastAsia" w:ascii="宋体" w:hAnsi="宋体"/>
          <w:sz w:val="24"/>
        </w:rPr>
        <w:t xml:space="preserve">                                        法定代表人：</w:t>
      </w:r>
      <w:r>
        <w:rPr>
          <w:rFonts w:hint="eastAsia" w:ascii="宋体" w:hAnsi="宋体"/>
          <w:sz w:val="24"/>
          <w:u w:val="single"/>
        </w:rPr>
        <w:t xml:space="preserve">  （亲笔签字）  </w:t>
      </w:r>
    </w:p>
    <w:p>
      <w:pPr>
        <w:spacing w:line="360" w:lineRule="auto"/>
        <w:ind w:firstLine="435"/>
        <w:rPr>
          <w:rFonts w:ascii="宋体" w:hAnsi="宋体"/>
          <w:sz w:val="24"/>
        </w:rPr>
      </w:pPr>
      <w:r>
        <w:rPr>
          <w:rFonts w:hint="eastAsia" w:ascii="宋体" w:hAnsi="宋体"/>
          <w:sz w:val="24"/>
        </w:rPr>
        <w:t xml:space="preserve">                                        被授权的代理人：</w:t>
      </w:r>
      <w:r>
        <w:rPr>
          <w:rFonts w:hint="eastAsia" w:ascii="宋体" w:hAnsi="宋体"/>
          <w:sz w:val="24"/>
          <w:u w:val="single"/>
        </w:rPr>
        <w:t xml:space="preserve">（亲笔签字） </w:t>
      </w:r>
    </w:p>
    <w:p>
      <w:pPr>
        <w:spacing w:line="360" w:lineRule="auto"/>
        <w:ind w:firstLine="435"/>
        <w:rPr>
          <w:rFonts w:ascii="宋体" w:hAnsi="宋体"/>
          <w:sz w:val="24"/>
        </w:rPr>
      </w:pPr>
      <w:r>
        <w:rPr>
          <w:rFonts w:hint="eastAsia" w:ascii="宋体" w:hAnsi="宋体"/>
          <w:sz w:val="24"/>
        </w:rPr>
        <w:t xml:space="preserve">                                        日  期：______年___月___日</w:t>
      </w: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jc w:val="center"/>
        <w:outlineLvl w:val="0"/>
        <w:rPr>
          <w:rFonts w:ascii="宋体" w:hAnsi="宋体"/>
          <w:b/>
          <w:bCs/>
          <w:sz w:val="32"/>
          <w:szCs w:val="32"/>
        </w:rPr>
      </w:pPr>
      <w:r>
        <w:rPr>
          <w:rFonts w:hint="eastAsia" w:ascii="宋体" w:hAnsi="宋体"/>
          <w:b/>
          <w:bCs/>
          <w:sz w:val="32"/>
          <w:szCs w:val="32"/>
        </w:rPr>
        <w:t>三  已标价的工程量清单</w:t>
      </w:r>
    </w:p>
    <w:p>
      <w:pPr>
        <w:spacing w:afterLines="50" w:line="360" w:lineRule="auto"/>
        <w:jc w:val="center"/>
        <w:rPr>
          <w:rFonts w:ascii="黑体" w:hAnsi="宋体" w:eastAsia="黑体"/>
          <w:b/>
          <w:sz w:val="32"/>
          <w:szCs w:val="32"/>
        </w:rPr>
      </w:pPr>
      <w:bookmarkStart w:id="8" w:name="_Toc145491938"/>
      <w:r>
        <w:rPr>
          <w:rFonts w:hint="eastAsia" w:ascii="黑体" w:hAnsi="宋体" w:eastAsia="黑体"/>
          <w:b/>
          <w:sz w:val="32"/>
          <w:szCs w:val="32"/>
        </w:rPr>
        <w:t>说   明</w:t>
      </w:r>
      <w:bookmarkEnd w:id="8"/>
    </w:p>
    <w:p>
      <w:pPr>
        <w:spacing w:line="360" w:lineRule="auto"/>
        <w:ind w:firstLine="480" w:firstLineChars="200"/>
        <w:rPr>
          <w:rFonts w:ascii="宋体" w:hAnsi="宋体"/>
          <w:sz w:val="24"/>
        </w:rPr>
      </w:pPr>
      <w:r>
        <w:rPr>
          <w:rFonts w:hint="eastAsia" w:ascii="宋体" w:hAnsi="宋体"/>
          <w:sz w:val="24"/>
        </w:rPr>
        <w:t>1. 工程量清单应与投标人须知、合同协议书及设计图纸等文件结合起来查阅与理解。</w:t>
      </w:r>
    </w:p>
    <w:p>
      <w:pPr>
        <w:spacing w:line="360" w:lineRule="auto"/>
        <w:ind w:firstLine="480" w:firstLineChars="200"/>
        <w:rPr>
          <w:rFonts w:ascii="宋体" w:hAnsi="宋体"/>
          <w:sz w:val="24"/>
        </w:rPr>
      </w:pPr>
      <w:r>
        <w:rPr>
          <w:rFonts w:hint="eastAsia" w:ascii="宋体" w:hAnsi="宋体"/>
          <w:sz w:val="24"/>
        </w:rPr>
        <w:t>2. 工程量清单中的数量均为设计图纸中所列的数量，在施工过程中，未对设计图纸作变更，则结算的工程数量均以工程量清单中所列的数量为准。</w:t>
      </w:r>
    </w:p>
    <w:p>
      <w:pPr>
        <w:spacing w:line="360" w:lineRule="auto"/>
        <w:ind w:firstLine="480" w:firstLineChars="200"/>
        <w:rPr>
          <w:rFonts w:ascii="宋体" w:hAnsi="宋体"/>
          <w:sz w:val="24"/>
        </w:rPr>
      </w:pPr>
      <w:r>
        <w:rPr>
          <w:rFonts w:hint="eastAsia" w:ascii="宋体" w:hAnsi="宋体"/>
          <w:sz w:val="24"/>
        </w:rPr>
        <w:t>3. 如工程量清单中所列工程量有变动，承包人仍需按规定的标准进行施工和承担修复缺陷的责任。</w:t>
      </w:r>
    </w:p>
    <w:p>
      <w:pPr>
        <w:spacing w:line="360" w:lineRule="auto"/>
        <w:ind w:firstLine="480" w:firstLineChars="200"/>
        <w:rPr>
          <w:rFonts w:ascii="宋体" w:hAnsi="宋体"/>
          <w:sz w:val="24"/>
        </w:rPr>
      </w:pPr>
      <w:r>
        <w:rPr>
          <w:rFonts w:hint="eastAsia" w:ascii="宋体" w:hAnsi="宋体"/>
          <w:sz w:val="24"/>
        </w:rPr>
        <w:t>4. 工程量清单每一个细目都必须填报单价或总额价，工程量清单中的单价和总额价均已包括了为实施和完成合同工程所需的劳务、材料、机械、质检(自检)、安装、运输、维护、拆卸、拼装、缺陷修复、管理、保险（含工程一切险和第三方责任险等）税费、利润等一切费用，发包人将不再支付额外的费用。</w:t>
      </w:r>
    </w:p>
    <w:p>
      <w:pPr>
        <w:spacing w:line="360" w:lineRule="auto"/>
        <w:ind w:firstLine="480" w:firstLineChars="200"/>
        <w:rPr>
          <w:rFonts w:ascii="宋体" w:hAnsi="宋体"/>
          <w:sz w:val="24"/>
        </w:rPr>
      </w:pPr>
      <w:r>
        <w:rPr>
          <w:rFonts w:hint="eastAsia" w:ascii="宋体" w:hAnsi="宋体"/>
          <w:sz w:val="24"/>
        </w:rPr>
        <w:t>5. 在工程量清单中标明的暂定金额，由监理人按工程具体情况，报经发包人批准后指令全部或部分地使用，或者根本不予动用。</w:t>
      </w: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rPr>
          <w:rFonts w:ascii="黑体" w:hAnsi="宋体" w:eastAsia="黑体"/>
          <w:b/>
          <w:sz w:val="32"/>
          <w:szCs w:val="32"/>
        </w:rPr>
      </w:pPr>
    </w:p>
    <w:p>
      <w:pPr>
        <w:spacing w:afterLines="50" w:line="360" w:lineRule="auto"/>
        <w:jc w:val="center"/>
        <w:outlineLvl w:val="0"/>
        <w:rPr>
          <w:rFonts w:ascii="黑体" w:hAnsi="宋体" w:eastAsia="黑体"/>
          <w:b/>
          <w:bCs/>
          <w:sz w:val="32"/>
          <w:szCs w:val="32"/>
        </w:rPr>
      </w:pPr>
      <w:bookmarkStart w:id="9" w:name="_Toc157851616"/>
      <w:r>
        <w:rPr>
          <w:rFonts w:hint="eastAsia" w:ascii="黑体" w:hAnsi="宋体" w:eastAsia="黑体"/>
          <w:b/>
          <w:bCs/>
          <w:sz w:val="32"/>
          <w:szCs w:val="32"/>
        </w:rPr>
        <w:t>四  投标函附表</w:t>
      </w:r>
      <w:bookmarkEnd w:id="9"/>
    </w:p>
    <w:p>
      <w:pPr>
        <w:spacing w:line="360" w:lineRule="auto"/>
        <w:rPr>
          <w:rFonts w:ascii="宋体" w:hAnsi="宋体"/>
          <w:sz w:val="24"/>
        </w:rPr>
      </w:pPr>
      <w:r>
        <w:rPr>
          <w:rFonts w:hint="eastAsia" w:ascii="宋体" w:hAnsi="宋体"/>
          <w:sz w:val="24"/>
        </w:rPr>
        <w:t>表1  投标人一般情况表</w:t>
      </w:r>
    </w:p>
    <w:p>
      <w:pPr>
        <w:tabs>
          <w:tab w:val="left" w:pos="360"/>
        </w:tabs>
        <w:spacing w:line="360" w:lineRule="auto"/>
        <w:ind w:firstLine="630" w:firstLineChars="300"/>
        <w:rPr>
          <w:rFonts w:ascii="宋体" w:hAnsi="宋体"/>
          <w:szCs w:val="21"/>
        </w:rPr>
      </w:pPr>
      <w:r>
        <w:rPr>
          <w:rFonts w:hint="eastAsia" w:ascii="宋体" w:hAnsi="宋体"/>
          <w:szCs w:val="21"/>
        </w:rPr>
        <w:t>投标人营业执照副本的复印件（必须有）</w:t>
      </w:r>
    </w:p>
    <w:p>
      <w:pPr>
        <w:tabs>
          <w:tab w:val="left" w:pos="360"/>
        </w:tabs>
        <w:spacing w:line="360" w:lineRule="auto"/>
        <w:rPr>
          <w:rFonts w:ascii="宋体" w:hAnsi="宋体"/>
          <w:szCs w:val="21"/>
        </w:rPr>
      </w:pPr>
      <w:r>
        <w:rPr>
          <w:rFonts w:hint="eastAsia" w:ascii="宋体" w:hAnsi="宋体"/>
          <w:szCs w:val="21"/>
        </w:rPr>
        <w:t xml:space="preserve">      投标人施工资质证书副本的复印件（必须有）</w:t>
      </w:r>
    </w:p>
    <w:p>
      <w:pPr>
        <w:spacing w:line="360" w:lineRule="auto"/>
        <w:rPr>
          <w:rFonts w:ascii="宋体" w:hAnsi="宋体"/>
          <w:sz w:val="24"/>
        </w:rPr>
      </w:pPr>
      <w:r>
        <w:rPr>
          <w:rFonts w:hint="eastAsia" w:ascii="宋体" w:hAnsi="宋体"/>
          <w:szCs w:val="21"/>
        </w:rPr>
        <w:t xml:space="preserve">      投标人建筑施工企业《安全生产许可证》的复印件（必须有）</w:t>
      </w:r>
    </w:p>
    <w:p>
      <w:pPr>
        <w:spacing w:line="360" w:lineRule="auto"/>
        <w:rPr>
          <w:rFonts w:ascii="宋体" w:hAnsi="宋体"/>
          <w:sz w:val="24"/>
        </w:rPr>
      </w:pPr>
      <w:r>
        <w:rPr>
          <w:rFonts w:hint="eastAsia" w:ascii="宋体" w:hAnsi="宋体"/>
          <w:sz w:val="24"/>
        </w:rPr>
        <w:t>表2  拟投入本标段的主要人员情况表</w:t>
      </w:r>
    </w:p>
    <w:p>
      <w:pPr>
        <w:spacing w:line="360" w:lineRule="auto"/>
        <w:rPr>
          <w:rFonts w:ascii="宋体" w:hAnsi="宋体"/>
          <w:sz w:val="24"/>
        </w:rPr>
      </w:pPr>
      <w:r>
        <w:rPr>
          <w:rFonts w:hint="eastAsia" w:ascii="宋体" w:hAnsi="宋体"/>
          <w:sz w:val="24"/>
        </w:rPr>
        <w:t>表3  拟投入本标段的主要施工设备表</w:t>
      </w:r>
    </w:p>
    <w:p>
      <w:pPr>
        <w:spacing w:line="360" w:lineRule="auto"/>
        <w:rPr>
          <w:rFonts w:ascii="宋体" w:hAnsi="宋体"/>
          <w:sz w:val="24"/>
        </w:rPr>
      </w:pPr>
      <w:r>
        <w:rPr>
          <w:rFonts w:hint="eastAsia" w:ascii="宋体" w:hAnsi="宋体"/>
          <w:sz w:val="24"/>
        </w:rPr>
        <w:t>表4  拟配备本标段的试验和检测仪器设备表</w:t>
      </w:r>
    </w:p>
    <w:p>
      <w:pPr>
        <w:spacing w:line="360" w:lineRule="auto"/>
        <w:rPr>
          <w:rFonts w:ascii="宋体" w:hAnsi="宋体"/>
          <w:sz w:val="24"/>
        </w:rPr>
      </w:pPr>
      <w:r>
        <w:rPr>
          <w:rFonts w:hint="eastAsia" w:ascii="宋体" w:hAnsi="宋体"/>
          <w:sz w:val="24"/>
        </w:rPr>
        <w:t>表5  投标人代表工程表</w:t>
      </w:r>
    </w:p>
    <w:p>
      <w:pPr>
        <w:spacing w:line="360" w:lineRule="auto"/>
        <w:rPr>
          <w:rFonts w:ascii="宋体" w:hAnsi="宋体"/>
          <w:sz w:val="24"/>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tabs>
          <w:tab w:val="left" w:pos="360"/>
        </w:tabs>
        <w:spacing w:line="360" w:lineRule="auto"/>
        <w:rPr>
          <w:rFonts w:ascii="宋体" w:hAnsi="宋体"/>
          <w:sz w:val="22"/>
        </w:rPr>
      </w:pPr>
    </w:p>
    <w:p>
      <w:pPr>
        <w:tabs>
          <w:tab w:val="left" w:pos="360"/>
        </w:tabs>
        <w:spacing w:line="360" w:lineRule="auto"/>
        <w:ind w:left="378" w:leftChars="-170" w:hanging="735" w:hangingChars="350"/>
        <w:rPr>
          <w:rFonts w:ascii="宋体" w:hAnsi="宋体"/>
          <w:szCs w:val="21"/>
        </w:rPr>
      </w:pPr>
      <w:r>
        <w:rPr>
          <w:rFonts w:hint="eastAsia" w:ascii="宋体" w:hAnsi="宋体"/>
          <w:szCs w:val="21"/>
        </w:rPr>
        <w:t>备注： 投标人除据实填报上述各表格外，投标时，需将下列证明文件的原件提供给招标人核查。</w:t>
      </w:r>
    </w:p>
    <w:p>
      <w:pPr>
        <w:tabs>
          <w:tab w:val="left" w:pos="360"/>
        </w:tabs>
        <w:spacing w:line="360" w:lineRule="auto"/>
        <w:rPr>
          <w:rFonts w:ascii="宋体" w:hAnsi="宋体"/>
          <w:szCs w:val="21"/>
        </w:rPr>
      </w:pPr>
      <w:r>
        <w:rPr>
          <w:rFonts w:hint="eastAsia" w:ascii="宋体" w:hAnsi="宋体"/>
          <w:szCs w:val="21"/>
        </w:rPr>
        <w:t xml:space="preserve">    1．投标人营业执照副本</w:t>
      </w:r>
    </w:p>
    <w:p>
      <w:pPr>
        <w:tabs>
          <w:tab w:val="left" w:pos="360"/>
        </w:tabs>
        <w:spacing w:line="360" w:lineRule="auto"/>
        <w:rPr>
          <w:rFonts w:ascii="宋体" w:hAnsi="宋体"/>
          <w:szCs w:val="21"/>
        </w:rPr>
      </w:pPr>
      <w:r>
        <w:rPr>
          <w:rFonts w:hint="eastAsia" w:ascii="宋体" w:hAnsi="宋体"/>
          <w:szCs w:val="21"/>
        </w:rPr>
        <w:t xml:space="preserve">    2．投标人施工资质证书副本</w:t>
      </w:r>
    </w:p>
    <w:p>
      <w:pPr>
        <w:tabs>
          <w:tab w:val="left" w:pos="360"/>
        </w:tabs>
        <w:spacing w:line="360" w:lineRule="auto"/>
        <w:rPr>
          <w:rFonts w:ascii="宋体" w:hAnsi="宋体"/>
          <w:szCs w:val="21"/>
        </w:rPr>
      </w:pPr>
      <w:r>
        <w:rPr>
          <w:rFonts w:hint="eastAsia" w:ascii="宋体" w:hAnsi="宋体"/>
          <w:szCs w:val="21"/>
        </w:rPr>
        <w:t xml:space="preserve">    3．投标人建筑施工企业《安全生产许可证》</w:t>
      </w:r>
    </w:p>
    <w:p>
      <w:pPr>
        <w:tabs>
          <w:tab w:val="left" w:pos="360"/>
        </w:tabs>
        <w:spacing w:line="360" w:lineRule="auto"/>
        <w:ind w:left="735" w:hanging="735" w:hangingChars="350"/>
        <w:rPr>
          <w:rFonts w:ascii="宋体" w:hAnsi="宋体"/>
          <w:szCs w:val="21"/>
        </w:rPr>
      </w:pPr>
      <w:r>
        <w:rPr>
          <w:rFonts w:hint="eastAsia" w:ascii="宋体" w:hAnsi="宋体"/>
          <w:szCs w:val="21"/>
        </w:rPr>
        <w:t xml:space="preserve">    4．项目经理身份证、注册建造师证书、《建筑施工企业项目负责人安全生产考核合格证书》(B证)、经历或业绩证明</w:t>
      </w:r>
    </w:p>
    <w:p>
      <w:pPr>
        <w:tabs>
          <w:tab w:val="left" w:pos="360"/>
        </w:tabs>
        <w:spacing w:line="360" w:lineRule="auto"/>
        <w:ind w:left="735" w:hanging="735" w:hangingChars="350"/>
        <w:rPr>
          <w:rFonts w:ascii="宋体" w:hAnsi="宋体"/>
          <w:szCs w:val="21"/>
        </w:rPr>
      </w:pPr>
      <w:r>
        <w:rPr>
          <w:rFonts w:hint="eastAsia" w:ascii="宋体" w:hAnsi="宋体"/>
          <w:szCs w:val="21"/>
        </w:rPr>
        <w:t xml:space="preserve">    5．项目技术负责人职称证书、《建筑施工企业项目负责人安全生产考核合格证书》（B证）</w:t>
      </w:r>
    </w:p>
    <w:p>
      <w:pPr>
        <w:tabs>
          <w:tab w:val="left" w:pos="360"/>
        </w:tabs>
        <w:spacing w:line="360" w:lineRule="auto"/>
        <w:rPr>
          <w:rFonts w:ascii="宋体" w:hAnsi="宋体"/>
          <w:szCs w:val="21"/>
        </w:rPr>
      </w:pPr>
      <w:r>
        <w:rPr>
          <w:rFonts w:hint="eastAsia" w:ascii="宋体" w:hAnsi="宋体"/>
          <w:szCs w:val="21"/>
        </w:rPr>
        <w:t xml:space="preserve">    6．专职安全员的《建筑施工企业专职安全生产管理人员安全生产考核合格证书》（C证）</w:t>
      </w:r>
    </w:p>
    <w:p>
      <w:pPr>
        <w:tabs>
          <w:tab w:val="left" w:pos="360"/>
        </w:tabs>
        <w:spacing w:line="360" w:lineRule="auto"/>
        <w:rPr>
          <w:rFonts w:ascii="宋体" w:hAnsi="宋体"/>
          <w:szCs w:val="21"/>
        </w:rPr>
      </w:pPr>
      <w:r>
        <w:rPr>
          <w:rFonts w:hint="eastAsia" w:ascii="宋体" w:hAnsi="宋体"/>
          <w:szCs w:val="21"/>
        </w:rPr>
        <w:t xml:space="preserve">    7. 投标人代表工程的证明材料（中标通知书、合同协议书、交竣工报告等）</w:t>
      </w: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表1 投标人一般情况表</w:t>
      </w:r>
    </w:p>
    <w:tbl>
      <w:tblPr>
        <w:tblStyle w:val="13"/>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082"/>
        <w:gridCol w:w="901"/>
        <w:gridCol w:w="361"/>
        <w:gridCol w:w="487"/>
        <w:gridCol w:w="54"/>
        <w:gridCol w:w="541"/>
        <w:gridCol w:w="541"/>
        <w:gridCol w:w="721"/>
        <w:gridCol w:w="180"/>
        <w:gridCol w:w="541"/>
        <w:gridCol w:w="349"/>
        <w:gridCol w:w="12"/>
        <w:gridCol w:w="721"/>
        <w:gridCol w:w="527"/>
        <w:gridCol w:w="1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投标人全称</w:t>
            </w:r>
          </w:p>
        </w:tc>
        <w:tc>
          <w:tcPr>
            <w:tcW w:w="2831" w:type="dxa"/>
            <w:gridSpan w:val="4"/>
            <w:vAlign w:val="center"/>
          </w:tcPr>
          <w:p>
            <w:pPr>
              <w:spacing w:line="400" w:lineRule="exact"/>
              <w:jc w:val="center"/>
              <w:rPr>
                <w:rFonts w:ascii="宋体" w:hAnsi="宋体"/>
                <w:sz w:val="22"/>
              </w:rPr>
            </w:pPr>
          </w:p>
        </w:tc>
        <w:tc>
          <w:tcPr>
            <w:tcW w:w="1136" w:type="dxa"/>
            <w:gridSpan w:val="3"/>
            <w:vAlign w:val="center"/>
          </w:tcPr>
          <w:p>
            <w:pPr>
              <w:spacing w:line="400" w:lineRule="exact"/>
              <w:jc w:val="center"/>
              <w:rPr>
                <w:rFonts w:ascii="宋体" w:hAnsi="宋体"/>
                <w:sz w:val="22"/>
              </w:rPr>
            </w:pPr>
            <w:r>
              <w:rPr>
                <w:rFonts w:hint="eastAsia" w:ascii="宋体" w:hAnsi="宋体"/>
                <w:sz w:val="22"/>
              </w:rPr>
              <w:t>主要业务</w:t>
            </w:r>
          </w:p>
        </w:tc>
        <w:tc>
          <w:tcPr>
            <w:tcW w:w="1791" w:type="dxa"/>
            <w:gridSpan w:val="4"/>
            <w:vAlign w:val="center"/>
          </w:tcPr>
          <w:p>
            <w:pPr>
              <w:spacing w:line="400" w:lineRule="exact"/>
              <w:jc w:val="center"/>
              <w:rPr>
                <w:rFonts w:ascii="宋体" w:hAnsi="宋体"/>
                <w:sz w:val="22"/>
              </w:rPr>
            </w:pPr>
          </w:p>
        </w:tc>
        <w:tc>
          <w:tcPr>
            <w:tcW w:w="1260" w:type="dxa"/>
            <w:gridSpan w:val="3"/>
            <w:vAlign w:val="center"/>
          </w:tcPr>
          <w:p>
            <w:pPr>
              <w:spacing w:line="400" w:lineRule="exact"/>
              <w:jc w:val="center"/>
              <w:rPr>
                <w:rFonts w:ascii="宋体" w:hAnsi="宋体"/>
                <w:sz w:val="22"/>
              </w:rPr>
            </w:pPr>
            <w:r>
              <w:rPr>
                <w:rFonts w:hint="eastAsia" w:ascii="宋体" w:hAnsi="宋体"/>
                <w:sz w:val="22"/>
              </w:rPr>
              <w:t>信用等级</w:t>
            </w:r>
          </w:p>
        </w:tc>
        <w:tc>
          <w:tcPr>
            <w:tcW w:w="1096" w:type="dxa"/>
            <w:gridSpan w:val="2"/>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营业执照</w:t>
            </w:r>
          </w:p>
        </w:tc>
        <w:tc>
          <w:tcPr>
            <w:tcW w:w="8114" w:type="dxa"/>
            <w:gridSpan w:val="16"/>
            <w:vAlign w:val="center"/>
          </w:tcPr>
          <w:p>
            <w:pPr>
              <w:spacing w:line="400" w:lineRule="exact"/>
              <w:rPr>
                <w:rFonts w:ascii="宋体" w:hAnsi="宋体"/>
                <w:sz w:val="22"/>
              </w:rPr>
            </w:pPr>
            <w:r>
              <w:rPr>
                <w:rFonts w:hint="eastAsia" w:ascii="宋体" w:hAnsi="宋体"/>
                <w:sz w:val="22"/>
              </w:rPr>
              <w:t>1、编号：            2、营业范围：          3、发照单位：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企业资质</w:t>
            </w:r>
          </w:p>
        </w:tc>
        <w:tc>
          <w:tcPr>
            <w:tcW w:w="8114" w:type="dxa"/>
            <w:gridSpan w:val="16"/>
            <w:vAlign w:val="center"/>
          </w:tcPr>
          <w:p>
            <w:pPr>
              <w:spacing w:line="400" w:lineRule="exact"/>
              <w:rPr>
                <w:rFonts w:ascii="宋体" w:hAnsi="宋体"/>
                <w:sz w:val="22"/>
              </w:rPr>
            </w:pPr>
            <w:r>
              <w:rPr>
                <w:rFonts w:hint="eastAsia" w:ascii="宋体" w:hAnsi="宋体"/>
                <w:sz w:val="22"/>
              </w:rPr>
              <w:t>1、等级：            2、证书号：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成立日期</w:t>
            </w:r>
          </w:p>
        </w:tc>
        <w:tc>
          <w:tcPr>
            <w:tcW w:w="1082" w:type="dxa"/>
            <w:vAlign w:val="center"/>
          </w:tcPr>
          <w:p>
            <w:pPr>
              <w:spacing w:line="400" w:lineRule="exact"/>
              <w:jc w:val="center"/>
              <w:rPr>
                <w:rFonts w:ascii="宋体" w:hAnsi="宋体"/>
                <w:sz w:val="22"/>
              </w:rPr>
            </w:pPr>
          </w:p>
        </w:tc>
        <w:tc>
          <w:tcPr>
            <w:tcW w:w="1262" w:type="dxa"/>
            <w:gridSpan w:val="2"/>
            <w:vAlign w:val="center"/>
          </w:tcPr>
          <w:p>
            <w:pPr>
              <w:spacing w:line="400" w:lineRule="exact"/>
              <w:jc w:val="center"/>
              <w:rPr>
                <w:rFonts w:ascii="宋体" w:hAnsi="宋体"/>
                <w:sz w:val="22"/>
              </w:rPr>
            </w:pPr>
            <w:r>
              <w:rPr>
                <w:rFonts w:hint="eastAsia" w:ascii="宋体" w:hAnsi="宋体"/>
                <w:sz w:val="22"/>
              </w:rPr>
              <w:t>注册资本</w:t>
            </w:r>
          </w:p>
          <w:p>
            <w:pPr>
              <w:spacing w:line="400" w:lineRule="exact"/>
              <w:jc w:val="center"/>
              <w:rPr>
                <w:rFonts w:ascii="宋体" w:hAnsi="宋体"/>
                <w:sz w:val="22"/>
              </w:rPr>
            </w:pPr>
            <w:r>
              <w:rPr>
                <w:rFonts w:hint="eastAsia" w:ascii="宋体" w:hAnsi="宋体"/>
                <w:sz w:val="22"/>
              </w:rPr>
              <w:t>（万元）</w:t>
            </w:r>
          </w:p>
        </w:tc>
        <w:tc>
          <w:tcPr>
            <w:tcW w:w="1082" w:type="dxa"/>
            <w:gridSpan w:val="3"/>
            <w:vAlign w:val="center"/>
          </w:tcPr>
          <w:p>
            <w:pPr>
              <w:spacing w:line="400" w:lineRule="exact"/>
              <w:jc w:val="center"/>
              <w:rPr>
                <w:rFonts w:ascii="宋体" w:hAnsi="宋体"/>
                <w:sz w:val="22"/>
              </w:rPr>
            </w:pPr>
          </w:p>
        </w:tc>
        <w:tc>
          <w:tcPr>
            <w:tcW w:w="1442" w:type="dxa"/>
            <w:gridSpan w:val="3"/>
            <w:vAlign w:val="center"/>
          </w:tcPr>
          <w:p>
            <w:pPr>
              <w:spacing w:line="400" w:lineRule="exact"/>
              <w:jc w:val="center"/>
              <w:rPr>
                <w:rFonts w:ascii="宋体" w:hAnsi="宋体"/>
                <w:sz w:val="22"/>
              </w:rPr>
            </w:pPr>
            <w:r>
              <w:rPr>
                <w:rFonts w:hint="eastAsia" w:ascii="宋体" w:hAnsi="宋体"/>
                <w:sz w:val="22"/>
              </w:rPr>
              <w:t>现有职工总人数（人）</w:t>
            </w:r>
          </w:p>
        </w:tc>
        <w:tc>
          <w:tcPr>
            <w:tcW w:w="902" w:type="dxa"/>
            <w:gridSpan w:val="3"/>
            <w:vAlign w:val="center"/>
          </w:tcPr>
          <w:p>
            <w:pPr>
              <w:spacing w:line="400" w:lineRule="exact"/>
              <w:jc w:val="center"/>
              <w:rPr>
                <w:rFonts w:ascii="宋体" w:hAnsi="宋体"/>
                <w:sz w:val="22"/>
              </w:rPr>
            </w:pPr>
          </w:p>
        </w:tc>
        <w:tc>
          <w:tcPr>
            <w:tcW w:w="1262" w:type="dxa"/>
            <w:gridSpan w:val="3"/>
            <w:vAlign w:val="center"/>
          </w:tcPr>
          <w:p>
            <w:pPr>
              <w:spacing w:line="400" w:lineRule="exact"/>
              <w:jc w:val="center"/>
              <w:rPr>
                <w:rFonts w:ascii="宋体" w:hAnsi="宋体"/>
                <w:sz w:val="22"/>
              </w:rPr>
            </w:pPr>
            <w:r>
              <w:rPr>
                <w:rFonts w:hint="eastAsia" w:ascii="宋体" w:hAnsi="宋体"/>
                <w:sz w:val="22"/>
              </w:rPr>
              <w:t>技术人员数（人）</w:t>
            </w:r>
          </w:p>
        </w:tc>
        <w:tc>
          <w:tcPr>
            <w:tcW w:w="108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法定代表人</w:t>
            </w:r>
          </w:p>
        </w:tc>
        <w:tc>
          <w:tcPr>
            <w:tcW w:w="8114" w:type="dxa"/>
            <w:gridSpan w:val="16"/>
            <w:vAlign w:val="center"/>
          </w:tcPr>
          <w:p>
            <w:pPr>
              <w:spacing w:line="400" w:lineRule="exact"/>
              <w:rPr>
                <w:rFonts w:ascii="宋体" w:hAnsi="宋体"/>
                <w:sz w:val="22"/>
              </w:rPr>
            </w:pPr>
            <w:r>
              <w:rPr>
                <w:rFonts w:hint="eastAsia" w:ascii="宋体" w:hAnsi="宋体"/>
                <w:sz w:val="22"/>
              </w:rPr>
              <w:t>1、姓名            2、职务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技术负责人</w:t>
            </w:r>
          </w:p>
        </w:tc>
        <w:tc>
          <w:tcPr>
            <w:tcW w:w="8114" w:type="dxa"/>
            <w:gridSpan w:val="16"/>
            <w:vAlign w:val="center"/>
          </w:tcPr>
          <w:p>
            <w:pPr>
              <w:spacing w:line="400" w:lineRule="exact"/>
              <w:rPr>
                <w:rFonts w:ascii="宋体" w:hAnsi="宋体"/>
                <w:sz w:val="22"/>
              </w:rPr>
            </w:pPr>
            <w:r>
              <w:rPr>
                <w:rFonts w:hint="eastAsia" w:ascii="宋体" w:hAnsi="宋体"/>
                <w:sz w:val="22"/>
              </w:rPr>
              <w:t>1、姓名            2、职称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财务负责人</w:t>
            </w:r>
          </w:p>
        </w:tc>
        <w:tc>
          <w:tcPr>
            <w:tcW w:w="8114" w:type="dxa"/>
            <w:gridSpan w:val="16"/>
            <w:vAlign w:val="center"/>
          </w:tcPr>
          <w:p>
            <w:pPr>
              <w:spacing w:line="400" w:lineRule="exact"/>
              <w:rPr>
                <w:rFonts w:ascii="宋体" w:hAnsi="宋体"/>
                <w:sz w:val="22"/>
              </w:rPr>
            </w:pPr>
            <w:r>
              <w:rPr>
                <w:rFonts w:hint="eastAsia" w:ascii="宋体" w:hAnsi="宋体"/>
                <w:sz w:val="22"/>
              </w:rPr>
              <w:t>1、姓名            2、职称            3、联系电话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联系人</w:t>
            </w:r>
          </w:p>
        </w:tc>
        <w:tc>
          <w:tcPr>
            <w:tcW w:w="8114" w:type="dxa"/>
            <w:gridSpan w:val="16"/>
            <w:vAlign w:val="center"/>
          </w:tcPr>
          <w:p>
            <w:pPr>
              <w:spacing w:line="400" w:lineRule="exact"/>
              <w:rPr>
                <w:rFonts w:ascii="宋体" w:hAnsi="宋体"/>
                <w:sz w:val="22"/>
              </w:rPr>
            </w:pPr>
            <w:r>
              <w:rPr>
                <w:rFonts w:hint="eastAsia" w:ascii="宋体" w:hAnsi="宋体"/>
                <w:sz w:val="22"/>
              </w:rPr>
              <w:t>1、姓名            2、职务            3、联系手机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0" w:type="dxa"/>
            <w:vAlign w:val="center"/>
          </w:tcPr>
          <w:p>
            <w:pPr>
              <w:spacing w:line="400" w:lineRule="exact"/>
              <w:jc w:val="center"/>
              <w:rPr>
                <w:rFonts w:ascii="宋体" w:hAnsi="宋体"/>
                <w:sz w:val="22"/>
              </w:rPr>
            </w:pPr>
            <w:r>
              <w:rPr>
                <w:rFonts w:hint="eastAsia" w:ascii="宋体" w:hAnsi="宋体"/>
                <w:sz w:val="22"/>
              </w:rPr>
              <w:t>企业地址</w:t>
            </w:r>
          </w:p>
        </w:tc>
        <w:tc>
          <w:tcPr>
            <w:tcW w:w="2885" w:type="dxa"/>
            <w:gridSpan w:val="5"/>
            <w:vAlign w:val="center"/>
          </w:tcPr>
          <w:p>
            <w:pPr>
              <w:spacing w:line="400" w:lineRule="exact"/>
              <w:jc w:val="center"/>
              <w:rPr>
                <w:rFonts w:ascii="宋体" w:hAnsi="宋体"/>
                <w:sz w:val="22"/>
              </w:rPr>
            </w:pPr>
          </w:p>
        </w:tc>
        <w:tc>
          <w:tcPr>
            <w:tcW w:w="1082" w:type="dxa"/>
            <w:gridSpan w:val="2"/>
            <w:vAlign w:val="center"/>
          </w:tcPr>
          <w:p>
            <w:pPr>
              <w:spacing w:line="400" w:lineRule="exact"/>
              <w:jc w:val="center"/>
              <w:rPr>
                <w:rFonts w:ascii="宋体" w:hAnsi="宋体"/>
                <w:sz w:val="22"/>
              </w:rPr>
            </w:pPr>
            <w:r>
              <w:rPr>
                <w:rFonts w:hint="eastAsia" w:ascii="宋体" w:hAnsi="宋体"/>
                <w:sz w:val="22"/>
              </w:rPr>
              <w:t>邮编</w:t>
            </w:r>
          </w:p>
        </w:tc>
        <w:tc>
          <w:tcPr>
            <w:tcW w:w="1442" w:type="dxa"/>
            <w:gridSpan w:val="3"/>
            <w:vAlign w:val="center"/>
          </w:tcPr>
          <w:p>
            <w:pPr>
              <w:spacing w:line="400" w:lineRule="exact"/>
              <w:jc w:val="center"/>
              <w:rPr>
                <w:rFonts w:ascii="宋体" w:hAnsi="宋体"/>
                <w:sz w:val="22"/>
              </w:rPr>
            </w:pPr>
          </w:p>
        </w:tc>
        <w:tc>
          <w:tcPr>
            <w:tcW w:w="1082" w:type="dxa"/>
            <w:gridSpan w:val="3"/>
            <w:vAlign w:val="center"/>
          </w:tcPr>
          <w:p>
            <w:pPr>
              <w:spacing w:line="400" w:lineRule="exact"/>
              <w:jc w:val="center"/>
              <w:rPr>
                <w:rFonts w:ascii="宋体" w:hAnsi="宋体"/>
                <w:sz w:val="22"/>
              </w:rPr>
            </w:pPr>
            <w:r>
              <w:rPr>
                <w:rFonts w:hint="eastAsia" w:ascii="宋体" w:hAnsi="宋体"/>
                <w:sz w:val="22"/>
              </w:rPr>
              <w:t>传真</w:t>
            </w: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restart"/>
            <w:textDirection w:val="tbRlV"/>
            <w:vAlign w:val="center"/>
          </w:tcPr>
          <w:p>
            <w:pPr>
              <w:spacing w:line="400" w:lineRule="exact"/>
              <w:ind w:left="113" w:right="113"/>
              <w:jc w:val="center"/>
              <w:rPr>
                <w:rFonts w:ascii="宋体" w:hAnsi="宋体"/>
                <w:sz w:val="22"/>
              </w:rPr>
            </w:pPr>
            <w:r>
              <w:rPr>
                <w:rFonts w:hint="eastAsia" w:ascii="宋体" w:hAnsi="宋体"/>
                <w:sz w:val="22"/>
              </w:rPr>
              <w:t>企业近三年财务经营状况</w:t>
            </w:r>
          </w:p>
        </w:tc>
        <w:tc>
          <w:tcPr>
            <w:tcW w:w="1983" w:type="dxa"/>
            <w:gridSpan w:val="2"/>
            <w:vAlign w:val="center"/>
          </w:tcPr>
          <w:p>
            <w:pPr>
              <w:spacing w:line="400" w:lineRule="exact"/>
              <w:jc w:val="center"/>
              <w:rPr>
                <w:rFonts w:ascii="宋体" w:hAnsi="宋体"/>
                <w:sz w:val="22"/>
              </w:rPr>
            </w:pPr>
            <w:r>
              <w:rPr>
                <w:rFonts w:hint="eastAsia" w:ascii="宋体" w:hAnsi="宋体"/>
                <w:sz w:val="22"/>
              </w:rPr>
              <w:t>项  目</w:t>
            </w:r>
          </w:p>
        </w:tc>
        <w:tc>
          <w:tcPr>
            <w:tcW w:w="902" w:type="dxa"/>
            <w:gridSpan w:val="3"/>
            <w:vAlign w:val="center"/>
          </w:tcPr>
          <w:p>
            <w:pPr>
              <w:spacing w:line="400" w:lineRule="exact"/>
              <w:jc w:val="center"/>
              <w:rPr>
                <w:rFonts w:ascii="宋体" w:hAnsi="宋体"/>
                <w:sz w:val="22"/>
              </w:rPr>
            </w:pPr>
            <w:r>
              <w:rPr>
                <w:rFonts w:hint="eastAsia" w:ascii="宋体" w:hAnsi="宋体"/>
                <w:sz w:val="22"/>
              </w:rPr>
              <w:t>单位</w:t>
            </w:r>
          </w:p>
        </w:tc>
        <w:tc>
          <w:tcPr>
            <w:tcW w:w="1803" w:type="dxa"/>
            <w:gridSpan w:val="3"/>
            <w:vAlign w:val="center"/>
          </w:tcPr>
          <w:p>
            <w:pPr>
              <w:spacing w:line="400" w:lineRule="exact"/>
              <w:jc w:val="center"/>
              <w:rPr>
                <w:rFonts w:ascii="宋体" w:hAnsi="宋体"/>
                <w:sz w:val="22"/>
              </w:rPr>
            </w:pPr>
            <w:r>
              <w:rPr>
                <w:rFonts w:hint="eastAsia" w:ascii="宋体" w:hAnsi="宋体"/>
                <w:sz w:val="22"/>
              </w:rPr>
              <w:t>________年</w:t>
            </w:r>
          </w:p>
        </w:tc>
        <w:tc>
          <w:tcPr>
            <w:tcW w:w="1803" w:type="dxa"/>
            <w:gridSpan w:val="5"/>
            <w:vAlign w:val="center"/>
          </w:tcPr>
          <w:p>
            <w:pPr>
              <w:spacing w:line="400" w:lineRule="exact"/>
              <w:jc w:val="center"/>
              <w:rPr>
                <w:rFonts w:ascii="宋体" w:hAnsi="宋体"/>
                <w:sz w:val="22"/>
              </w:rPr>
            </w:pPr>
            <w:r>
              <w:rPr>
                <w:rFonts w:hint="eastAsia" w:ascii="宋体" w:hAnsi="宋体"/>
                <w:sz w:val="22"/>
              </w:rPr>
              <w:t>________年</w:t>
            </w:r>
          </w:p>
        </w:tc>
        <w:tc>
          <w:tcPr>
            <w:tcW w:w="1623" w:type="dxa"/>
            <w:gridSpan w:val="3"/>
            <w:vAlign w:val="center"/>
          </w:tcPr>
          <w:p>
            <w:pPr>
              <w:spacing w:line="400" w:lineRule="exact"/>
              <w:jc w:val="center"/>
              <w:rPr>
                <w:rFonts w:ascii="宋体" w:hAnsi="宋体"/>
                <w:sz w:val="22"/>
              </w:rPr>
            </w:pPr>
            <w:r>
              <w:rPr>
                <w:rFonts w:hint="eastAsia" w:ascii="宋体" w:hAnsi="宋体"/>
                <w:sz w:val="22"/>
              </w:rPr>
              <w:t>________年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固定资产(净值)</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流动资金</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流动资产</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流动负债</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负债总额</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资产总额</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年产值</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所有者权益</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主营业务收入</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主营业务利润</w:t>
            </w:r>
          </w:p>
        </w:tc>
        <w:tc>
          <w:tcPr>
            <w:tcW w:w="902" w:type="dxa"/>
            <w:gridSpan w:val="3"/>
            <w:vAlign w:val="center"/>
          </w:tcPr>
          <w:p>
            <w:pPr>
              <w:jc w:val="cente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利息支出</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所得税</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利润总额</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净利润</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70" w:type="dxa"/>
            <w:vMerge w:val="continue"/>
            <w:textDirection w:val="tbRlV"/>
            <w:vAlign w:val="center"/>
          </w:tcPr>
          <w:p>
            <w:pPr>
              <w:spacing w:line="400" w:lineRule="exact"/>
              <w:ind w:left="113" w:right="113"/>
              <w:jc w:val="center"/>
              <w:rPr>
                <w:rFonts w:ascii="宋体" w:hAnsi="宋体"/>
                <w:sz w:val="22"/>
              </w:rPr>
            </w:pPr>
          </w:p>
        </w:tc>
        <w:tc>
          <w:tcPr>
            <w:tcW w:w="1983" w:type="dxa"/>
            <w:gridSpan w:val="2"/>
            <w:vAlign w:val="center"/>
          </w:tcPr>
          <w:p>
            <w:pPr>
              <w:spacing w:line="400" w:lineRule="exact"/>
              <w:rPr>
                <w:rFonts w:ascii="宋体" w:hAnsi="宋体"/>
                <w:sz w:val="22"/>
              </w:rPr>
            </w:pPr>
            <w:r>
              <w:rPr>
                <w:rFonts w:hint="eastAsia" w:ascii="宋体" w:hAnsi="宋体"/>
                <w:sz w:val="22"/>
              </w:rPr>
              <w:t>经营现金净流量</w:t>
            </w:r>
          </w:p>
        </w:tc>
        <w:tc>
          <w:tcPr>
            <w:tcW w:w="902" w:type="dxa"/>
            <w:gridSpan w:val="3"/>
            <w:vAlign w:val="center"/>
          </w:tcPr>
          <w:p>
            <w:pPr>
              <w:spacing w:line="400" w:lineRule="exact"/>
              <w:jc w:val="center"/>
              <w:rPr>
                <w:rFonts w:ascii="宋体" w:hAnsi="宋体"/>
                <w:sz w:val="22"/>
              </w:rPr>
            </w:pPr>
            <w:r>
              <w:rPr>
                <w:rFonts w:hint="eastAsia" w:ascii="宋体" w:hAnsi="宋体"/>
                <w:sz w:val="22"/>
              </w:rPr>
              <w:t>万元</w:t>
            </w:r>
          </w:p>
        </w:tc>
        <w:tc>
          <w:tcPr>
            <w:tcW w:w="1803" w:type="dxa"/>
            <w:gridSpan w:val="3"/>
            <w:vAlign w:val="center"/>
          </w:tcPr>
          <w:p>
            <w:pPr>
              <w:spacing w:line="400" w:lineRule="exact"/>
              <w:jc w:val="center"/>
              <w:rPr>
                <w:rFonts w:ascii="宋体" w:hAnsi="宋体"/>
                <w:sz w:val="22"/>
              </w:rPr>
            </w:pPr>
          </w:p>
        </w:tc>
        <w:tc>
          <w:tcPr>
            <w:tcW w:w="1803" w:type="dxa"/>
            <w:gridSpan w:val="5"/>
            <w:vAlign w:val="center"/>
          </w:tcPr>
          <w:p>
            <w:pPr>
              <w:spacing w:line="400" w:lineRule="exact"/>
              <w:jc w:val="center"/>
              <w:rPr>
                <w:rFonts w:ascii="宋体" w:hAnsi="宋体"/>
                <w:sz w:val="22"/>
              </w:rPr>
            </w:pPr>
          </w:p>
        </w:tc>
        <w:tc>
          <w:tcPr>
            <w:tcW w:w="1623" w:type="dxa"/>
            <w:gridSpan w:val="3"/>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trPr>
        <w:tc>
          <w:tcPr>
            <w:tcW w:w="1370" w:type="dxa"/>
            <w:textDirection w:val="tbRlV"/>
            <w:vAlign w:val="center"/>
          </w:tcPr>
          <w:p>
            <w:pPr>
              <w:spacing w:line="400" w:lineRule="exact"/>
              <w:ind w:left="113" w:right="113"/>
              <w:jc w:val="center"/>
              <w:rPr>
                <w:rFonts w:ascii="宋体" w:hAnsi="宋体"/>
                <w:sz w:val="22"/>
              </w:rPr>
            </w:pPr>
            <w:r>
              <w:rPr>
                <w:rFonts w:hint="eastAsia" w:ascii="宋体" w:hAnsi="宋体"/>
                <w:sz w:val="22"/>
              </w:rPr>
              <w:t>(包括奖励和处罚)</w:t>
            </w:r>
          </w:p>
          <w:p>
            <w:pPr>
              <w:spacing w:line="400" w:lineRule="exact"/>
              <w:ind w:left="113" w:right="113"/>
              <w:jc w:val="center"/>
              <w:rPr>
                <w:rFonts w:ascii="宋体" w:hAnsi="宋体"/>
                <w:sz w:val="22"/>
              </w:rPr>
            </w:pPr>
            <w:r>
              <w:rPr>
                <w:rFonts w:hint="eastAsia" w:ascii="宋体" w:hAnsi="宋体"/>
                <w:sz w:val="22"/>
              </w:rPr>
              <w:t>其它需要说明的问题</w:t>
            </w:r>
          </w:p>
        </w:tc>
        <w:tc>
          <w:tcPr>
            <w:tcW w:w="8114" w:type="dxa"/>
            <w:gridSpan w:val="16"/>
            <w:vAlign w:val="center"/>
          </w:tcPr>
          <w:p>
            <w:pPr>
              <w:spacing w:line="400" w:lineRule="exact"/>
              <w:jc w:val="center"/>
              <w:rPr>
                <w:rFonts w:ascii="宋体" w:hAnsi="宋体"/>
                <w:sz w:val="22"/>
              </w:rPr>
            </w:pPr>
          </w:p>
        </w:tc>
      </w:tr>
    </w:tbl>
    <w:p>
      <w:pPr>
        <w:spacing w:afterLines="50" w:line="360" w:lineRule="auto"/>
        <w:jc w:val="center"/>
        <w:rPr>
          <w:rFonts w:ascii="黑体" w:hAnsi="宋体" w:eastAsia="黑体"/>
          <w:b/>
          <w:bCs/>
          <w:sz w:val="32"/>
          <w:szCs w:val="32"/>
        </w:rPr>
      </w:pPr>
      <w:r>
        <w:rPr>
          <w:rFonts w:hint="eastAsia" w:ascii="黑体" w:hAnsi="宋体" w:eastAsia="黑体"/>
          <w:b/>
          <w:bCs/>
          <w:sz w:val="32"/>
          <w:szCs w:val="32"/>
        </w:rPr>
        <w:t>表2 拟投入本标段的主要人员情况表</w:t>
      </w:r>
    </w:p>
    <w:tbl>
      <w:tblPr>
        <w:tblStyle w:val="13"/>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36"/>
        <w:gridCol w:w="814"/>
        <w:gridCol w:w="576"/>
        <w:gridCol w:w="1053"/>
        <w:gridCol w:w="695"/>
        <w:gridCol w:w="695"/>
        <w:gridCol w:w="576"/>
        <w:gridCol w:w="326"/>
        <w:gridCol w:w="5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29" w:type="dxa"/>
            <w:vMerge w:val="restart"/>
            <w:vAlign w:val="center"/>
          </w:tcPr>
          <w:p>
            <w:pPr>
              <w:spacing w:line="400" w:lineRule="exact"/>
              <w:jc w:val="center"/>
              <w:rPr>
                <w:rFonts w:ascii="宋体" w:hAnsi="宋体"/>
                <w:sz w:val="22"/>
              </w:rPr>
            </w:pPr>
            <w:r>
              <w:rPr>
                <w:rFonts w:hint="eastAsia" w:ascii="宋体" w:hAnsi="宋体"/>
                <w:sz w:val="22"/>
              </w:rPr>
              <w:t>职 务</w:t>
            </w:r>
          </w:p>
        </w:tc>
        <w:tc>
          <w:tcPr>
            <w:tcW w:w="436" w:type="dxa"/>
            <w:vMerge w:val="restart"/>
            <w:vAlign w:val="center"/>
          </w:tcPr>
          <w:p>
            <w:pPr>
              <w:spacing w:line="400" w:lineRule="exact"/>
              <w:jc w:val="center"/>
              <w:rPr>
                <w:rFonts w:ascii="宋体" w:hAnsi="宋体"/>
                <w:sz w:val="22"/>
              </w:rPr>
            </w:pPr>
            <w:r>
              <w:rPr>
                <w:rFonts w:hint="eastAsia" w:ascii="宋体" w:hAnsi="宋体"/>
                <w:sz w:val="22"/>
              </w:rPr>
              <w:t>姓 名</w:t>
            </w:r>
          </w:p>
        </w:tc>
        <w:tc>
          <w:tcPr>
            <w:tcW w:w="814" w:type="dxa"/>
            <w:vMerge w:val="restart"/>
            <w:vAlign w:val="center"/>
          </w:tcPr>
          <w:p>
            <w:pPr>
              <w:spacing w:line="400" w:lineRule="exact"/>
              <w:ind w:firstLine="110" w:firstLineChars="50"/>
              <w:rPr>
                <w:rFonts w:ascii="宋体" w:hAnsi="宋体"/>
                <w:sz w:val="22"/>
              </w:rPr>
            </w:pPr>
            <w:r>
              <w:rPr>
                <w:rFonts w:hint="eastAsia" w:ascii="宋体" w:hAnsi="宋体"/>
                <w:sz w:val="22"/>
              </w:rPr>
              <w:t>__年__月毕业于</w:t>
            </w:r>
            <w:r>
              <w:rPr>
                <w:rFonts w:hint="eastAsia" w:ascii="宋体" w:hAnsi="宋体"/>
                <w:sz w:val="22"/>
                <w:u w:val="single"/>
              </w:rPr>
              <w:t xml:space="preserve">       </w:t>
            </w:r>
          </w:p>
        </w:tc>
        <w:tc>
          <w:tcPr>
            <w:tcW w:w="576" w:type="dxa"/>
            <w:vMerge w:val="restart"/>
            <w:vAlign w:val="center"/>
          </w:tcPr>
          <w:p>
            <w:pPr>
              <w:spacing w:line="400" w:lineRule="exact"/>
              <w:jc w:val="center"/>
              <w:rPr>
                <w:rFonts w:ascii="宋体" w:hAnsi="宋体"/>
                <w:sz w:val="22"/>
              </w:rPr>
            </w:pPr>
            <w:r>
              <w:rPr>
                <w:rFonts w:hint="eastAsia" w:ascii="宋体" w:hAnsi="宋体"/>
                <w:sz w:val="22"/>
              </w:rPr>
              <w:t>专业</w:t>
            </w:r>
          </w:p>
        </w:tc>
        <w:tc>
          <w:tcPr>
            <w:tcW w:w="1053" w:type="dxa"/>
            <w:vMerge w:val="restart"/>
          </w:tcPr>
          <w:p>
            <w:pPr>
              <w:spacing w:line="400" w:lineRule="exact"/>
              <w:jc w:val="center"/>
              <w:rPr>
                <w:rFonts w:ascii="宋体" w:hAnsi="宋体"/>
                <w:sz w:val="22"/>
              </w:rPr>
            </w:pPr>
            <w:r>
              <w:rPr>
                <w:rFonts w:hint="eastAsia" w:ascii="宋体" w:hAnsi="宋体"/>
                <w:sz w:val="22"/>
              </w:rPr>
              <w:t>资格证书</w:t>
            </w:r>
          </w:p>
          <w:p>
            <w:pPr>
              <w:spacing w:line="400" w:lineRule="exact"/>
              <w:jc w:val="center"/>
              <w:rPr>
                <w:rFonts w:ascii="宋体" w:hAnsi="宋体"/>
                <w:sz w:val="22"/>
              </w:rPr>
            </w:pPr>
            <w:r>
              <w:rPr>
                <w:rFonts w:hint="eastAsia" w:ascii="宋体" w:hAnsi="宋体"/>
                <w:sz w:val="22"/>
              </w:rPr>
              <w:t>及证书号</w:t>
            </w:r>
          </w:p>
        </w:tc>
        <w:tc>
          <w:tcPr>
            <w:tcW w:w="695" w:type="dxa"/>
            <w:vMerge w:val="restart"/>
            <w:vAlign w:val="center"/>
          </w:tcPr>
          <w:p>
            <w:pPr>
              <w:spacing w:line="400" w:lineRule="exact"/>
              <w:jc w:val="center"/>
              <w:rPr>
                <w:rFonts w:ascii="宋体" w:hAnsi="宋体"/>
                <w:sz w:val="22"/>
              </w:rPr>
            </w:pPr>
            <w:r>
              <w:rPr>
                <w:rFonts w:hint="eastAsia" w:ascii="宋体" w:hAnsi="宋体"/>
                <w:sz w:val="22"/>
              </w:rPr>
              <w:t>技术职称</w:t>
            </w:r>
          </w:p>
        </w:tc>
        <w:tc>
          <w:tcPr>
            <w:tcW w:w="695" w:type="dxa"/>
            <w:vMerge w:val="restart"/>
          </w:tcPr>
          <w:p>
            <w:pPr>
              <w:spacing w:line="400" w:lineRule="exact"/>
              <w:jc w:val="center"/>
              <w:rPr>
                <w:rFonts w:ascii="宋体" w:hAnsi="宋体"/>
                <w:sz w:val="22"/>
              </w:rPr>
            </w:pPr>
            <w:r>
              <w:rPr>
                <w:rFonts w:hint="eastAsia" w:ascii="宋体" w:hAnsi="宋体"/>
                <w:sz w:val="22"/>
              </w:rPr>
              <w:t>施工经历年限</w:t>
            </w:r>
          </w:p>
        </w:tc>
        <w:tc>
          <w:tcPr>
            <w:tcW w:w="1478" w:type="dxa"/>
            <w:gridSpan w:val="3"/>
          </w:tcPr>
          <w:p>
            <w:pPr>
              <w:spacing w:line="400" w:lineRule="exact"/>
              <w:jc w:val="center"/>
              <w:rPr>
                <w:rFonts w:ascii="宋体" w:hAnsi="宋体"/>
                <w:sz w:val="22"/>
              </w:rPr>
            </w:pPr>
            <w:r>
              <w:rPr>
                <w:rFonts w:hint="eastAsia" w:ascii="宋体" w:hAnsi="宋体"/>
                <w:sz w:val="22"/>
              </w:rPr>
              <w:t>参加过类似的工程及任职</w:t>
            </w:r>
          </w:p>
        </w:tc>
        <w:tc>
          <w:tcPr>
            <w:tcW w:w="1881" w:type="dxa"/>
            <w:vMerge w:val="restart"/>
            <w:vAlign w:val="center"/>
          </w:tcPr>
          <w:p>
            <w:pPr>
              <w:spacing w:line="400" w:lineRule="exact"/>
              <w:jc w:val="center"/>
              <w:rPr>
                <w:rFonts w:ascii="宋体" w:hAnsi="宋体"/>
                <w:sz w:val="22"/>
              </w:rPr>
            </w:pPr>
            <w:r>
              <w:rPr>
                <w:rFonts w:hint="eastAsia" w:ascii="宋体" w:hAnsi="宋体"/>
                <w:sz w:val="22"/>
              </w:rPr>
              <w:t>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129" w:type="dxa"/>
            <w:vMerge w:val="continue"/>
          </w:tcPr>
          <w:p>
            <w:pPr>
              <w:spacing w:line="400" w:lineRule="exact"/>
              <w:jc w:val="center"/>
              <w:rPr>
                <w:rFonts w:ascii="宋体" w:hAnsi="宋体"/>
                <w:sz w:val="22"/>
              </w:rPr>
            </w:pPr>
          </w:p>
        </w:tc>
        <w:tc>
          <w:tcPr>
            <w:tcW w:w="436" w:type="dxa"/>
            <w:vMerge w:val="continue"/>
          </w:tcPr>
          <w:p>
            <w:pPr>
              <w:spacing w:line="400" w:lineRule="exact"/>
              <w:jc w:val="center"/>
              <w:rPr>
                <w:rFonts w:ascii="宋体" w:hAnsi="宋体"/>
                <w:sz w:val="22"/>
              </w:rPr>
            </w:pPr>
          </w:p>
        </w:tc>
        <w:tc>
          <w:tcPr>
            <w:tcW w:w="814" w:type="dxa"/>
            <w:vMerge w:val="continue"/>
          </w:tcPr>
          <w:p>
            <w:pPr>
              <w:spacing w:line="400" w:lineRule="exact"/>
              <w:rPr>
                <w:rFonts w:ascii="宋体" w:hAnsi="宋体"/>
                <w:sz w:val="22"/>
              </w:rPr>
            </w:pPr>
          </w:p>
        </w:tc>
        <w:tc>
          <w:tcPr>
            <w:tcW w:w="576" w:type="dxa"/>
            <w:vMerge w:val="continue"/>
          </w:tcPr>
          <w:p>
            <w:pPr>
              <w:spacing w:line="400" w:lineRule="exact"/>
              <w:jc w:val="center"/>
              <w:rPr>
                <w:rFonts w:ascii="宋体" w:hAnsi="宋体"/>
                <w:sz w:val="22"/>
              </w:rPr>
            </w:pPr>
          </w:p>
        </w:tc>
        <w:tc>
          <w:tcPr>
            <w:tcW w:w="1053" w:type="dxa"/>
            <w:vMerge w:val="continue"/>
          </w:tcPr>
          <w:p>
            <w:pPr>
              <w:spacing w:line="400" w:lineRule="exact"/>
              <w:jc w:val="center"/>
              <w:rPr>
                <w:rFonts w:ascii="宋体" w:hAnsi="宋体"/>
                <w:sz w:val="22"/>
              </w:rPr>
            </w:pPr>
          </w:p>
        </w:tc>
        <w:tc>
          <w:tcPr>
            <w:tcW w:w="695" w:type="dxa"/>
            <w:vMerge w:val="continue"/>
          </w:tcPr>
          <w:p>
            <w:pPr>
              <w:spacing w:line="400" w:lineRule="exact"/>
              <w:jc w:val="center"/>
              <w:rPr>
                <w:rFonts w:ascii="宋体" w:hAnsi="宋体"/>
                <w:sz w:val="22"/>
              </w:rPr>
            </w:pPr>
          </w:p>
        </w:tc>
        <w:tc>
          <w:tcPr>
            <w:tcW w:w="695" w:type="dxa"/>
            <w:vMerge w:val="continue"/>
          </w:tcPr>
          <w:p>
            <w:pPr>
              <w:spacing w:line="400" w:lineRule="exact"/>
              <w:jc w:val="center"/>
              <w:rPr>
                <w:rFonts w:ascii="宋体" w:hAnsi="宋体"/>
                <w:sz w:val="22"/>
              </w:rPr>
            </w:pPr>
          </w:p>
        </w:tc>
        <w:tc>
          <w:tcPr>
            <w:tcW w:w="576" w:type="dxa"/>
          </w:tcPr>
          <w:p>
            <w:pPr>
              <w:spacing w:line="400" w:lineRule="exact"/>
              <w:jc w:val="center"/>
              <w:rPr>
                <w:rFonts w:ascii="宋体" w:hAnsi="宋体"/>
                <w:sz w:val="22"/>
              </w:rPr>
            </w:pPr>
            <w:r>
              <w:rPr>
                <w:rFonts w:hint="eastAsia" w:ascii="宋体" w:hAnsi="宋体"/>
                <w:sz w:val="22"/>
              </w:rPr>
              <w:t>1</w:t>
            </w:r>
          </w:p>
        </w:tc>
        <w:tc>
          <w:tcPr>
            <w:tcW w:w="326" w:type="dxa"/>
          </w:tcPr>
          <w:p>
            <w:pPr>
              <w:spacing w:line="400" w:lineRule="exact"/>
              <w:jc w:val="center"/>
              <w:rPr>
                <w:rFonts w:ascii="宋体" w:hAnsi="宋体"/>
                <w:sz w:val="22"/>
              </w:rPr>
            </w:pPr>
            <w:r>
              <w:rPr>
                <w:rFonts w:hint="eastAsia" w:ascii="宋体" w:hAnsi="宋体"/>
                <w:sz w:val="22"/>
              </w:rPr>
              <w:t>2</w:t>
            </w:r>
          </w:p>
        </w:tc>
        <w:tc>
          <w:tcPr>
            <w:tcW w:w="576" w:type="dxa"/>
          </w:tcPr>
          <w:p>
            <w:pPr>
              <w:spacing w:line="400" w:lineRule="exact"/>
              <w:jc w:val="center"/>
              <w:rPr>
                <w:rFonts w:ascii="宋体" w:hAnsi="宋体"/>
                <w:sz w:val="22"/>
              </w:rPr>
            </w:pPr>
            <w:r>
              <w:rPr>
                <w:rFonts w:hint="eastAsia" w:ascii="宋体" w:hAnsi="宋体"/>
                <w:sz w:val="22"/>
              </w:rPr>
              <w:t>3</w:t>
            </w:r>
          </w:p>
        </w:tc>
        <w:tc>
          <w:tcPr>
            <w:tcW w:w="1881" w:type="dxa"/>
            <w:vMerge w:val="continue"/>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项目经理</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技术负责人</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r>
              <w:rPr>
                <w:rFonts w:hint="eastAsia" w:ascii="宋体" w:hAnsi="宋体"/>
                <w:sz w:val="22"/>
              </w:rPr>
              <w:t>专职安全员</w:t>
            </w: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29" w:type="dxa"/>
            <w:vAlign w:val="center"/>
          </w:tcPr>
          <w:p>
            <w:pPr>
              <w:spacing w:line="400" w:lineRule="exact"/>
              <w:jc w:val="center"/>
              <w:rPr>
                <w:rFonts w:ascii="宋体" w:hAnsi="宋体"/>
                <w:sz w:val="22"/>
              </w:rPr>
            </w:pPr>
          </w:p>
        </w:tc>
        <w:tc>
          <w:tcPr>
            <w:tcW w:w="436" w:type="dxa"/>
          </w:tcPr>
          <w:p>
            <w:pPr>
              <w:spacing w:line="400" w:lineRule="exact"/>
              <w:rPr>
                <w:rFonts w:ascii="宋体" w:hAnsi="宋体"/>
                <w:sz w:val="22"/>
              </w:rPr>
            </w:pPr>
          </w:p>
        </w:tc>
        <w:tc>
          <w:tcPr>
            <w:tcW w:w="814"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053"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695"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326" w:type="dxa"/>
          </w:tcPr>
          <w:p>
            <w:pPr>
              <w:spacing w:line="400" w:lineRule="exact"/>
              <w:rPr>
                <w:rFonts w:ascii="宋体" w:hAnsi="宋体"/>
                <w:sz w:val="22"/>
              </w:rPr>
            </w:pPr>
          </w:p>
        </w:tc>
        <w:tc>
          <w:tcPr>
            <w:tcW w:w="576" w:type="dxa"/>
          </w:tcPr>
          <w:p>
            <w:pPr>
              <w:spacing w:line="400" w:lineRule="exact"/>
              <w:rPr>
                <w:rFonts w:ascii="宋体" w:hAnsi="宋体"/>
                <w:sz w:val="22"/>
              </w:rPr>
            </w:pPr>
          </w:p>
        </w:tc>
        <w:tc>
          <w:tcPr>
            <w:tcW w:w="1881" w:type="dxa"/>
          </w:tcPr>
          <w:p>
            <w:pPr>
              <w:spacing w:line="400" w:lineRule="exact"/>
              <w:rPr>
                <w:rFonts w:ascii="宋体" w:hAnsi="宋体"/>
                <w:sz w:val="22"/>
              </w:rPr>
            </w:pPr>
          </w:p>
        </w:tc>
      </w:tr>
    </w:tbl>
    <w:p>
      <w:pPr>
        <w:spacing w:line="360" w:lineRule="auto"/>
        <w:rPr>
          <w:rFonts w:ascii="宋体" w:hAnsi="宋体"/>
          <w:sz w:val="22"/>
        </w:rPr>
      </w:pPr>
    </w:p>
    <w:p>
      <w:pPr>
        <w:spacing w:line="360" w:lineRule="auto"/>
        <w:rPr>
          <w:rFonts w:ascii="宋体" w:hAnsi="宋体"/>
          <w:sz w:val="22"/>
        </w:rPr>
      </w:pPr>
      <w:r>
        <w:rPr>
          <w:rFonts w:hint="eastAsia" w:ascii="宋体" w:hAnsi="宋体"/>
          <w:sz w:val="22"/>
        </w:rPr>
        <w:t>备注：在本表后应附所填报内容的证明材料复印件，至少应包括以下复印件：</w:t>
      </w:r>
    </w:p>
    <w:tbl>
      <w:tblPr>
        <w:tblStyle w:val="13"/>
        <w:tblW w:w="9229" w:type="dxa"/>
        <w:jc w:val="center"/>
        <w:tblInd w:w="8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275"/>
        <w:gridCol w:w="1449"/>
        <w:gridCol w:w="1275"/>
        <w:gridCol w:w="258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人   员</w:t>
            </w:r>
          </w:p>
        </w:tc>
        <w:tc>
          <w:tcPr>
            <w:tcW w:w="1275" w:type="dxa"/>
            <w:vAlign w:val="center"/>
          </w:tcPr>
          <w:p>
            <w:pPr>
              <w:spacing w:line="400" w:lineRule="exact"/>
              <w:jc w:val="center"/>
              <w:rPr>
                <w:rFonts w:ascii="宋体" w:hAnsi="宋体"/>
                <w:sz w:val="22"/>
              </w:rPr>
            </w:pPr>
            <w:r>
              <w:rPr>
                <w:rFonts w:hint="eastAsia" w:ascii="宋体" w:hAnsi="宋体"/>
                <w:sz w:val="22"/>
              </w:rPr>
              <w:t>身份证</w:t>
            </w:r>
          </w:p>
        </w:tc>
        <w:tc>
          <w:tcPr>
            <w:tcW w:w="1449" w:type="dxa"/>
            <w:vAlign w:val="center"/>
          </w:tcPr>
          <w:p>
            <w:pPr>
              <w:spacing w:line="400" w:lineRule="exact"/>
              <w:jc w:val="center"/>
              <w:rPr>
                <w:rFonts w:ascii="宋体" w:hAnsi="宋体"/>
                <w:sz w:val="22"/>
              </w:rPr>
            </w:pPr>
            <w:r>
              <w:rPr>
                <w:rFonts w:hint="eastAsia" w:ascii="宋体" w:hAnsi="宋体"/>
                <w:sz w:val="22"/>
              </w:rPr>
              <w:t>注册建造师证书</w:t>
            </w:r>
          </w:p>
        </w:tc>
        <w:tc>
          <w:tcPr>
            <w:tcW w:w="1275" w:type="dxa"/>
            <w:vAlign w:val="center"/>
          </w:tcPr>
          <w:p>
            <w:pPr>
              <w:spacing w:line="400" w:lineRule="exact"/>
              <w:jc w:val="center"/>
              <w:rPr>
                <w:rFonts w:ascii="宋体" w:hAnsi="宋体"/>
                <w:sz w:val="22"/>
              </w:rPr>
            </w:pPr>
            <w:r>
              <w:rPr>
                <w:rFonts w:hint="eastAsia" w:ascii="宋体" w:hAnsi="宋体"/>
                <w:sz w:val="22"/>
              </w:rPr>
              <w:t>职称证书</w:t>
            </w:r>
          </w:p>
        </w:tc>
        <w:tc>
          <w:tcPr>
            <w:tcW w:w="2582" w:type="dxa"/>
            <w:vAlign w:val="center"/>
          </w:tcPr>
          <w:p>
            <w:pPr>
              <w:spacing w:line="400" w:lineRule="exact"/>
              <w:jc w:val="center"/>
              <w:rPr>
                <w:rFonts w:ascii="宋体" w:hAnsi="宋体"/>
                <w:sz w:val="22"/>
              </w:rPr>
            </w:pPr>
            <w:r>
              <w:rPr>
                <w:rFonts w:hint="eastAsia" w:ascii="宋体" w:hAnsi="宋体"/>
                <w:sz w:val="22"/>
              </w:rPr>
              <w:t xml:space="preserve">专业资格证书 </w:t>
            </w:r>
          </w:p>
        </w:tc>
        <w:tc>
          <w:tcPr>
            <w:tcW w:w="2212" w:type="dxa"/>
            <w:vAlign w:val="center"/>
          </w:tcPr>
          <w:p>
            <w:pPr>
              <w:spacing w:line="400" w:lineRule="exact"/>
              <w:jc w:val="center"/>
              <w:rPr>
                <w:rFonts w:ascii="宋体" w:hAnsi="宋体"/>
                <w:sz w:val="22"/>
              </w:rPr>
            </w:pPr>
            <w:r>
              <w:rPr>
                <w:rFonts w:hint="eastAsia" w:ascii="宋体" w:hAnsi="宋体"/>
                <w:sz w:val="22"/>
              </w:rPr>
              <w:t>业绩证明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项目经理</w:t>
            </w:r>
          </w:p>
        </w:tc>
        <w:tc>
          <w:tcPr>
            <w:tcW w:w="1275" w:type="dxa"/>
            <w:vAlign w:val="center"/>
          </w:tcPr>
          <w:p>
            <w:pPr>
              <w:spacing w:line="400" w:lineRule="exact"/>
              <w:jc w:val="center"/>
              <w:rPr>
                <w:rFonts w:ascii="宋体" w:hAnsi="宋体"/>
                <w:sz w:val="22"/>
              </w:rPr>
            </w:pPr>
            <w:r>
              <w:rPr>
                <w:rFonts w:hint="eastAsia" w:ascii="宋体" w:hAnsi="宋体"/>
                <w:sz w:val="22"/>
              </w:rPr>
              <w:t>√</w:t>
            </w:r>
          </w:p>
        </w:tc>
        <w:tc>
          <w:tcPr>
            <w:tcW w:w="1449" w:type="dxa"/>
            <w:vAlign w:val="center"/>
          </w:tcPr>
          <w:p>
            <w:pPr>
              <w:spacing w:line="400" w:lineRule="exact"/>
              <w:jc w:val="center"/>
              <w:rPr>
                <w:rFonts w:ascii="宋体" w:hAnsi="宋体"/>
                <w:sz w:val="22"/>
              </w:rPr>
            </w:pPr>
            <w:r>
              <w:rPr>
                <w:rFonts w:hint="eastAsia" w:ascii="宋体" w:hAnsi="宋体"/>
                <w:sz w:val="22"/>
              </w:rPr>
              <w:t>√</w:t>
            </w:r>
          </w:p>
        </w:tc>
        <w:tc>
          <w:tcPr>
            <w:tcW w:w="1275" w:type="dxa"/>
            <w:vAlign w:val="center"/>
          </w:tcPr>
          <w:p>
            <w:pPr>
              <w:spacing w:line="400" w:lineRule="exact"/>
              <w:jc w:val="center"/>
              <w:rPr>
                <w:rFonts w:ascii="宋体" w:hAnsi="宋体"/>
                <w:sz w:val="22"/>
              </w:rPr>
            </w:pPr>
          </w:p>
        </w:tc>
        <w:tc>
          <w:tcPr>
            <w:tcW w:w="2582" w:type="dxa"/>
            <w:vAlign w:val="center"/>
          </w:tcPr>
          <w:p>
            <w:pPr>
              <w:spacing w:line="400" w:lineRule="exact"/>
              <w:jc w:val="center"/>
              <w:rPr>
                <w:rFonts w:ascii="宋体" w:hAnsi="宋体"/>
                <w:sz w:val="22"/>
              </w:rPr>
            </w:pPr>
            <w:r>
              <w:rPr>
                <w:rFonts w:hint="eastAsia" w:ascii="宋体" w:hAnsi="宋体"/>
                <w:sz w:val="22"/>
              </w:rPr>
              <w:t>√建筑施工企业项目负责人安全生产考核合格证书（B证）</w:t>
            </w:r>
          </w:p>
        </w:tc>
        <w:tc>
          <w:tcPr>
            <w:tcW w:w="221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技术负责人</w:t>
            </w:r>
          </w:p>
        </w:tc>
        <w:tc>
          <w:tcPr>
            <w:tcW w:w="1275" w:type="dxa"/>
            <w:vAlign w:val="center"/>
          </w:tcPr>
          <w:p>
            <w:pPr>
              <w:spacing w:line="400" w:lineRule="exact"/>
              <w:jc w:val="center"/>
              <w:rPr>
                <w:rFonts w:ascii="宋体" w:hAnsi="宋体"/>
                <w:sz w:val="22"/>
              </w:rPr>
            </w:pPr>
          </w:p>
        </w:tc>
        <w:tc>
          <w:tcPr>
            <w:tcW w:w="1449" w:type="dxa"/>
            <w:vAlign w:val="center"/>
          </w:tcPr>
          <w:p>
            <w:pPr>
              <w:spacing w:line="400" w:lineRule="exact"/>
              <w:jc w:val="center"/>
              <w:rPr>
                <w:rFonts w:ascii="宋体" w:hAnsi="宋体"/>
                <w:sz w:val="22"/>
              </w:rPr>
            </w:pPr>
          </w:p>
        </w:tc>
        <w:tc>
          <w:tcPr>
            <w:tcW w:w="1275" w:type="dxa"/>
            <w:vAlign w:val="center"/>
          </w:tcPr>
          <w:p>
            <w:pPr>
              <w:spacing w:line="400" w:lineRule="exact"/>
              <w:jc w:val="center"/>
              <w:rPr>
                <w:rFonts w:ascii="宋体" w:hAnsi="宋体"/>
                <w:sz w:val="22"/>
              </w:rPr>
            </w:pPr>
            <w:r>
              <w:rPr>
                <w:rFonts w:hint="eastAsia" w:ascii="宋体" w:hAnsi="宋体"/>
                <w:sz w:val="22"/>
              </w:rPr>
              <w:t>√</w:t>
            </w:r>
          </w:p>
        </w:tc>
        <w:tc>
          <w:tcPr>
            <w:tcW w:w="2582" w:type="dxa"/>
            <w:vAlign w:val="center"/>
          </w:tcPr>
          <w:p>
            <w:pPr>
              <w:spacing w:line="400" w:lineRule="exact"/>
              <w:jc w:val="center"/>
              <w:rPr>
                <w:rFonts w:ascii="宋体" w:hAnsi="宋体"/>
                <w:sz w:val="22"/>
              </w:rPr>
            </w:pPr>
            <w:r>
              <w:rPr>
                <w:rFonts w:hint="eastAsia" w:ascii="宋体" w:hAnsi="宋体"/>
                <w:sz w:val="22"/>
              </w:rPr>
              <w:t>√建筑施工企业项目负责人安全生产考核合格证书（B证）</w:t>
            </w:r>
          </w:p>
        </w:tc>
        <w:tc>
          <w:tcPr>
            <w:tcW w:w="2212" w:type="dxa"/>
            <w:vAlign w:val="center"/>
          </w:tcPr>
          <w:p>
            <w:pPr>
              <w:spacing w:line="40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36" w:type="dxa"/>
            <w:vAlign w:val="center"/>
          </w:tcPr>
          <w:p>
            <w:pPr>
              <w:spacing w:line="400" w:lineRule="exact"/>
              <w:jc w:val="center"/>
              <w:rPr>
                <w:rFonts w:ascii="宋体" w:hAnsi="宋体"/>
                <w:sz w:val="22"/>
              </w:rPr>
            </w:pPr>
            <w:r>
              <w:rPr>
                <w:rFonts w:hint="eastAsia" w:ascii="宋体" w:hAnsi="宋体"/>
                <w:sz w:val="22"/>
              </w:rPr>
              <w:t>专职安全员</w:t>
            </w:r>
          </w:p>
        </w:tc>
        <w:tc>
          <w:tcPr>
            <w:tcW w:w="1275" w:type="dxa"/>
            <w:vAlign w:val="center"/>
          </w:tcPr>
          <w:p>
            <w:pPr>
              <w:spacing w:line="400" w:lineRule="exact"/>
              <w:jc w:val="center"/>
              <w:rPr>
                <w:rFonts w:ascii="宋体" w:hAnsi="宋体"/>
                <w:sz w:val="22"/>
              </w:rPr>
            </w:pPr>
          </w:p>
        </w:tc>
        <w:tc>
          <w:tcPr>
            <w:tcW w:w="1449" w:type="dxa"/>
            <w:vAlign w:val="center"/>
          </w:tcPr>
          <w:p>
            <w:pPr>
              <w:spacing w:line="400" w:lineRule="exact"/>
              <w:jc w:val="center"/>
              <w:rPr>
                <w:rFonts w:ascii="宋体" w:hAnsi="宋体"/>
                <w:sz w:val="22"/>
              </w:rPr>
            </w:pPr>
          </w:p>
        </w:tc>
        <w:tc>
          <w:tcPr>
            <w:tcW w:w="1275" w:type="dxa"/>
            <w:vAlign w:val="center"/>
          </w:tcPr>
          <w:p>
            <w:pPr>
              <w:spacing w:line="400" w:lineRule="exact"/>
              <w:jc w:val="center"/>
              <w:rPr>
                <w:rFonts w:ascii="宋体" w:hAnsi="宋体"/>
                <w:sz w:val="22"/>
              </w:rPr>
            </w:pPr>
          </w:p>
        </w:tc>
        <w:tc>
          <w:tcPr>
            <w:tcW w:w="2582" w:type="dxa"/>
            <w:vAlign w:val="center"/>
          </w:tcPr>
          <w:p>
            <w:pPr>
              <w:spacing w:line="400" w:lineRule="exact"/>
              <w:jc w:val="center"/>
              <w:rPr>
                <w:rFonts w:ascii="宋体" w:hAnsi="宋体"/>
                <w:sz w:val="22"/>
              </w:rPr>
            </w:pPr>
            <w:r>
              <w:rPr>
                <w:rFonts w:hint="eastAsia" w:ascii="宋体" w:hAnsi="宋体"/>
                <w:sz w:val="22"/>
              </w:rPr>
              <w:t>√建筑施工企业专职安全生产管理人员安全生产考核合格证书（C证）</w:t>
            </w:r>
          </w:p>
        </w:tc>
        <w:tc>
          <w:tcPr>
            <w:tcW w:w="2212" w:type="dxa"/>
            <w:vAlign w:val="center"/>
          </w:tcPr>
          <w:p>
            <w:pPr>
              <w:spacing w:line="400" w:lineRule="exact"/>
              <w:jc w:val="center"/>
              <w:rPr>
                <w:rFonts w:ascii="宋体" w:hAnsi="宋体"/>
                <w:sz w:val="22"/>
              </w:rPr>
            </w:pPr>
          </w:p>
        </w:tc>
      </w:tr>
    </w:tbl>
    <w:p>
      <w:pPr>
        <w:spacing w:afterLines="50" w:line="360" w:lineRule="auto"/>
        <w:jc w:val="center"/>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center"/>
        <w:rPr>
          <w:rFonts w:hint="eastAsia" w:ascii="黑体" w:hAnsi="宋体" w:eastAsia="黑体"/>
          <w:b/>
          <w:bCs/>
          <w:sz w:val="32"/>
          <w:szCs w:val="32"/>
        </w:rPr>
      </w:pPr>
      <w:r>
        <w:rPr>
          <w:rFonts w:hint="eastAsia" w:ascii="黑体" w:hAnsi="宋体" w:eastAsia="黑体"/>
          <w:b/>
          <w:bCs/>
          <w:sz w:val="32"/>
          <w:szCs w:val="32"/>
        </w:rPr>
        <w:t>表3 拟投入本标段的主要施工设备表</w:t>
      </w:r>
    </w:p>
    <w:p>
      <w:pPr>
        <w:spacing w:afterLines="50" w:line="360" w:lineRule="auto"/>
        <w:jc w:val="center"/>
        <w:rPr>
          <w:rFonts w:hint="eastAsia" w:ascii="黑体" w:hAnsi="宋体" w:eastAsia="黑体"/>
          <w:b/>
          <w:bCs/>
          <w:sz w:val="32"/>
          <w:szCs w:val="32"/>
        </w:rPr>
      </w:pPr>
    </w:p>
    <w:tbl>
      <w:tblPr>
        <w:tblStyle w:val="13"/>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28"/>
        <w:gridCol w:w="1111"/>
        <w:gridCol w:w="922"/>
        <w:gridCol w:w="601"/>
        <w:gridCol w:w="760"/>
        <w:gridCol w:w="760"/>
        <w:gridCol w:w="760"/>
        <w:gridCol w:w="760"/>
        <w:gridCol w:w="1026"/>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restart"/>
            <w:textDirection w:val="tbRlV"/>
            <w:vAlign w:val="center"/>
          </w:tcPr>
          <w:p>
            <w:pPr>
              <w:spacing w:line="400" w:lineRule="exact"/>
              <w:ind w:left="113" w:right="113"/>
              <w:jc w:val="center"/>
              <w:rPr>
                <w:rFonts w:ascii="宋体" w:hAnsi="宋体"/>
                <w:sz w:val="22"/>
              </w:rPr>
            </w:pPr>
            <w:r>
              <w:rPr>
                <w:rFonts w:hint="eastAsia" w:ascii="宋体" w:hAnsi="宋体"/>
                <w:sz w:val="22"/>
              </w:rPr>
              <w:t>序  号</w:t>
            </w:r>
          </w:p>
        </w:tc>
        <w:tc>
          <w:tcPr>
            <w:tcW w:w="1128" w:type="dxa"/>
            <w:vMerge w:val="restart"/>
            <w:vAlign w:val="center"/>
          </w:tcPr>
          <w:p>
            <w:pPr>
              <w:spacing w:line="400" w:lineRule="exact"/>
              <w:jc w:val="center"/>
              <w:rPr>
                <w:rFonts w:ascii="宋体" w:hAnsi="宋体"/>
                <w:sz w:val="22"/>
              </w:rPr>
            </w:pPr>
            <w:r>
              <w:rPr>
                <w:rFonts w:hint="eastAsia" w:ascii="宋体" w:hAnsi="宋体"/>
                <w:sz w:val="22"/>
              </w:rPr>
              <w:t>设备</w:t>
            </w:r>
          </w:p>
          <w:p>
            <w:pPr>
              <w:spacing w:line="400" w:lineRule="exact"/>
              <w:jc w:val="center"/>
              <w:rPr>
                <w:rFonts w:ascii="宋体" w:hAnsi="宋体"/>
                <w:sz w:val="22"/>
              </w:rPr>
            </w:pPr>
            <w:r>
              <w:rPr>
                <w:rFonts w:hint="eastAsia" w:ascii="宋体" w:hAnsi="宋体"/>
                <w:sz w:val="22"/>
              </w:rPr>
              <w:t>名称</w:t>
            </w:r>
          </w:p>
        </w:tc>
        <w:tc>
          <w:tcPr>
            <w:tcW w:w="1111" w:type="dxa"/>
            <w:vMerge w:val="restart"/>
            <w:vAlign w:val="center"/>
          </w:tcPr>
          <w:p>
            <w:pPr>
              <w:spacing w:line="400" w:lineRule="exact"/>
              <w:jc w:val="center"/>
              <w:rPr>
                <w:rFonts w:ascii="宋体" w:hAnsi="宋体"/>
                <w:sz w:val="22"/>
              </w:rPr>
            </w:pPr>
            <w:r>
              <w:rPr>
                <w:rFonts w:hint="eastAsia" w:ascii="宋体" w:hAnsi="宋体"/>
                <w:sz w:val="22"/>
              </w:rPr>
              <w:t>规格</w:t>
            </w:r>
          </w:p>
          <w:p>
            <w:pPr>
              <w:spacing w:line="400" w:lineRule="exact"/>
              <w:jc w:val="center"/>
              <w:rPr>
                <w:rFonts w:ascii="宋体" w:hAnsi="宋体"/>
                <w:sz w:val="22"/>
              </w:rPr>
            </w:pPr>
            <w:r>
              <w:rPr>
                <w:rFonts w:hint="eastAsia" w:ascii="宋体" w:hAnsi="宋体"/>
                <w:sz w:val="22"/>
              </w:rPr>
              <w:t>型号</w:t>
            </w:r>
          </w:p>
          <w:p>
            <w:pPr>
              <w:spacing w:line="400" w:lineRule="exact"/>
              <w:jc w:val="center"/>
              <w:rPr>
                <w:rFonts w:ascii="宋体" w:hAnsi="宋体"/>
                <w:sz w:val="22"/>
              </w:rPr>
            </w:pPr>
            <w:r>
              <w:rPr>
                <w:rFonts w:hint="eastAsia" w:ascii="宋体" w:hAnsi="宋体"/>
                <w:sz w:val="22"/>
              </w:rPr>
              <w:t>产地</w:t>
            </w:r>
          </w:p>
        </w:tc>
        <w:tc>
          <w:tcPr>
            <w:tcW w:w="922" w:type="dxa"/>
            <w:vMerge w:val="restart"/>
            <w:vAlign w:val="center"/>
          </w:tcPr>
          <w:p>
            <w:pPr>
              <w:spacing w:line="400" w:lineRule="exact"/>
              <w:jc w:val="center"/>
              <w:rPr>
                <w:rFonts w:ascii="宋体" w:hAnsi="宋体"/>
                <w:sz w:val="22"/>
              </w:rPr>
            </w:pPr>
            <w:r>
              <w:rPr>
                <w:rFonts w:hint="eastAsia" w:ascii="宋体" w:hAnsi="宋体"/>
                <w:sz w:val="22"/>
              </w:rPr>
              <w:t>主要技术参数</w:t>
            </w:r>
          </w:p>
        </w:tc>
        <w:tc>
          <w:tcPr>
            <w:tcW w:w="601" w:type="dxa"/>
            <w:vMerge w:val="restart"/>
            <w:vAlign w:val="center"/>
          </w:tcPr>
          <w:p>
            <w:pPr>
              <w:spacing w:line="400" w:lineRule="exact"/>
              <w:jc w:val="center"/>
              <w:rPr>
                <w:rFonts w:ascii="宋体" w:hAnsi="宋体"/>
                <w:sz w:val="22"/>
              </w:rPr>
            </w:pPr>
            <w:r>
              <w:rPr>
                <w:rFonts w:hint="eastAsia" w:ascii="宋体" w:hAnsi="宋体"/>
                <w:sz w:val="22"/>
              </w:rPr>
              <w:t>单位</w:t>
            </w:r>
          </w:p>
        </w:tc>
        <w:tc>
          <w:tcPr>
            <w:tcW w:w="3040" w:type="dxa"/>
            <w:gridSpan w:val="4"/>
            <w:vAlign w:val="center"/>
          </w:tcPr>
          <w:p>
            <w:pPr>
              <w:spacing w:line="400" w:lineRule="exact"/>
              <w:jc w:val="center"/>
              <w:rPr>
                <w:rFonts w:ascii="宋体" w:hAnsi="宋体"/>
                <w:sz w:val="22"/>
              </w:rPr>
            </w:pPr>
            <w:r>
              <w:rPr>
                <w:rFonts w:hint="eastAsia" w:ascii="宋体" w:hAnsi="宋体"/>
                <w:sz w:val="22"/>
              </w:rPr>
              <w:t>数     量</w:t>
            </w:r>
          </w:p>
        </w:tc>
        <w:tc>
          <w:tcPr>
            <w:tcW w:w="1026" w:type="dxa"/>
            <w:vMerge w:val="restart"/>
            <w:vAlign w:val="center"/>
          </w:tcPr>
          <w:p>
            <w:pPr>
              <w:spacing w:line="400" w:lineRule="exact"/>
              <w:jc w:val="center"/>
              <w:rPr>
                <w:rFonts w:ascii="宋体" w:hAnsi="宋体"/>
                <w:sz w:val="22"/>
              </w:rPr>
            </w:pPr>
            <w:r>
              <w:rPr>
                <w:rFonts w:hint="eastAsia" w:ascii="宋体" w:hAnsi="宋体"/>
                <w:sz w:val="22"/>
              </w:rPr>
              <w:t>目前性能状况</w:t>
            </w:r>
          </w:p>
        </w:tc>
        <w:tc>
          <w:tcPr>
            <w:tcW w:w="718" w:type="dxa"/>
            <w:vMerge w:val="restart"/>
            <w:vAlign w:val="center"/>
          </w:tcPr>
          <w:p>
            <w:pPr>
              <w:spacing w:line="400" w:lineRule="exact"/>
              <w:jc w:val="center"/>
              <w:rPr>
                <w:rFonts w:ascii="宋体" w:hAnsi="宋体"/>
                <w:sz w:val="22"/>
              </w:rPr>
            </w:pPr>
            <w:r>
              <w:rPr>
                <w:rFonts w:hint="eastAsia" w:ascii="宋体" w:hAnsi="宋体"/>
                <w:sz w:val="22"/>
              </w:rPr>
              <w:t>预计进场时间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continue"/>
            <w:textDirection w:val="tbRlV"/>
            <w:vAlign w:val="center"/>
          </w:tcPr>
          <w:p>
            <w:pPr>
              <w:spacing w:line="440" w:lineRule="exact"/>
              <w:ind w:left="113" w:right="113"/>
              <w:jc w:val="center"/>
              <w:rPr>
                <w:rFonts w:ascii="宋体" w:hAnsi="宋体"/>
                <w:sz w:val="22"/>
              </w:rPr>
            </w:pPr>
          </w:p>
        </w:tc>
        <w:tc>
          <w:tcPr>
            <w:tcW w:w="1128" w:type="dxa"/>
            <w:vMerge w:val="continue"/>
            <w:vAlign w:val="center"/>
          </w:tcPr>
          <w:p>
            <w:pPr>
              <w:spacing w:line="440" w:lineRule="exact"/>
              <w:jc w:val="center"/>
              <w:rPr>
                <w:rFonts w:ascii="宋体" w:hAnsi="宋体"/>
                <w:sz w:val="22"/>
              </w:rPr>
            </w:pPr>
          </w:p>
        </w:tc>
        <w:tc>
          <w:tcPr>
            <w:tcW w:w="1111" w:type="dxa"/>
            <w:vMerge w:val="continue"/>
            <w:vAlign w:val="center"/>
          </w:tcPr>
          <w:p>
            <w:pPr>
              <w:spacing w:line="440" w:lineRule="exact"/>
              <w:jc w:val="center"/>
              <w:rPr>
                <w:rFonts w:ascii="宋体" w:hAnsi="宋体"/>
                <w:sz w:val="22"/>
              </w:rPr>
            </w:pPr>
          </w:p>
        </w:tc>
        <w:tc>
          <w:tcPr>
            <w:tcW w:w="922" w:type="dxa"/>
            <w:vMerge w:val="continue"/>
            <w:vAlign w:val="center"/>
          </w:tcPr>
          <w:p>
            <w:pPr>
              <w:spacing w:line="440" w:lineRule="exact"/>
              <w:jc w:val="center"/>
              <w:rPr>
                <w:rFonts w:ascii="宋体" w:hAnsi="宋体"/>
                <w:sz w:val="22"/>
              </w:rPr>
            </w:pPr>
          </w:p>
        </w:tc>
        <w:tc>
          <w:tcPr>
            <w:tcW w:w="601" w:type="dxa"/>
            <w:vMerge w:val="continue"/>
            <w:vAlign w:val="center"/>
          </w:tcPr>
          <w:p>
            <w:pPr>
              <w:spacing w:line="440" w:lineRule="exact"/>
              <w:jc w:val="center"/>
              <w:rPr>
                <w:rFonts w:ascii="宋体" w:hAnsi="宋体"/>
                <w:sz w:val="22"/>
              </w:rPr>
            </w:pPr>
          </w:p>
        </w:tc>
        <w:tc>
          <w:tcPr>
            <w:tcW w:w="760" w:type="dxa"/>
            <w:vMerge w:val="restart"/>
            <w:vAlign w:val="center"/>
          </w:tcPr>
          <w:p>
            <w:pPr>
              <w:spacing w:line="440" w:lineRule="exact"/>
              <w:jc w:val="center"/>
              <w:rPr>
                <w:rFonts w:ascii="宋体" w:hAnsi="宋体"/>
                <w:sz w:val="22"/>
              </w:rPr>
            </w:pPr>
            <w:r>
              <w:rPr>
                <w:rFonts w:hint="eastAsia" w:ascii="宋体" w:hAnsi="宋体"/>
                <w:sz w:val="22"/>
              </w:rPr>
              <w:t>小计</w:t>
            </w:r>
          </w:p>
        </w:tc>
        <w:tc>
          <w:tcPr>
            <w:tcW w:w="2280" w:type="dxa"/>
            <w:gridSpan w:val="3"/>
            <w:vAlign w:val="center"/>
          </w:tcPr>
          <w:p>
            <w:pPr>
              <w:spacing w:line="440" w:lineRule="exact"/>
              <w:jc w:val="center"/>
              <w:rPr>
                <w:rFonts w:ascii="宋体" w:hAnsi="宋体"/>
                <w:sz w:val="22"/>
              </w:rPr>
            </w:pPr>
            <w:r>
              <w:rPr>
                <w:rFonts w:hint="eastAsia" w:ascii="宋体" w:hAnsi="宋体"/>
                <w:sz w:val="22"/>
              </w:rPr>
              <w:t>其    中</w:t>
            </w:r>
          </w:p>
        </w:tc>
        <w:tc>
          <w:tcPr>
            <w:tcW w:w="1026" w:type="dxa"/>
            <w:vMerge w:val="continue"/>
            <w:vAlign w:val="center"/>
          </w:tcPr>
          <w:p>
            <w:pPr>
              <w:spacing w:line="440" w:lineRule="exact"/>
              <w:jc w:val="center"/>
              <w:rPr>
                <w:rFonts w:ascii="宋体" w:hAnsi="宋体"/>
                <w:sz w:val="22"/>
              </w:rPr>
            </w:pPr>
          </w:p>
        </w:tc>
        <w:tc>
          <w:tcPr>
            <w:tcW w:w="718" w:type="dxa"/>
            <w:vMerge w:val="continue"/>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534" w:type="dxa"/>
            <w:vMerge w:val="continue"/>
            <w:textDirection w:val="tbRlV"/>
            <w:vAlign w:val="center"/>
          </w:tcPr>
          <w:p>
            <w:pPr>
              <w:spacing w:line="440" w:lineRule="exact"/>
              <w:ind w:left="113" w:right="113"/>
              <w:jc w:val="center"/>
              <w:rPr>
                <w:rFonts w:ascii="宋体" w:hAnsi="宋体"/>
                <w:sz w:val="22"/>
              </w:rPr>
            </w:pPr>
          </w:p>
        </w:tc>
        <w:tc>
          <w:tcPr>
            <w:tcW w:w="1128" w:type="dxa"/>
            <w:vMerge w:val="continue"/>
            <w:vAlign w:val="center"/>
          </w:tcPr>
          <w:p>
            <w:pPr>
              <w:spacing w:line="440" w:lineRule="exact"/>
              <w:jc w:val="center"/>
              <w:rPr>
                <w:rFonts w:ascii="宋体" w:hAnsi="宋体"/>
                <w:sz w:val="22"/>
              </w:rPr>
            </w:pPr>
          </w:p>
        </w:tc>
        <w:tc>
          <w:tcPr>
            <w:tcW w:w="1111" w:type="dxa"/>
            <w:vMerge w:val="continue"/>
            <w:vAlign w:val="center"/>
          </w:tcPr>
          <w:p>
            <w:pPr>
              <w:spacing w:line="440" w:lineRule="exact"/>
              <w:jc w:val="center"/>
              <w:rPr>
                <w:rFonts w:ascii="宋体" w:hAnsi="宋体"/>
                <w:sz w:val="22"/>
              </w:rPr>
            </w:pPr>
          </w:p>
        </w:tc>
        <w:tc>
          <w:tcPr>
            <w:tcW w:w="922" w:type="dxa"/>
            <w:vMerge w:val="continue"/>
            <w:vAlign w:val="center"/>
          </w:tcPr>
          <w:p>
            <w:pPr>
              <w:spacing w:line="440" w:lineRule="exact"/>
              <w:jc w:val="center"/>
              <w:rPr>
                <w:rFonts w:ascii="宋体" w:hAnsi="宋体"/>
                <w:sz w:val="22"/>
              </w:rPr>
            </w:pPr>
          </w:p>
        </w:tc>
        <w:tc>
          <w:tcPr>
            <w:tcW w:w="601" w:type="dxa"/>
            <w:vMerge w:val="continue"/>
            <w:vAlign w:val="center"/>
          </w:tcPr>
          <w:p>
            <w:pPr>
              <w:spacing w:line="440" w:lineRule="exact"/>
              <w:jc w:val="center"/>
              <w:rPr>
                <w:rFonts w:ascii="宋体" w:hAnsi="宋体"/>
                <w:sz w:val="22"/>
              </w:rPr>
            </w:pPr>
          </w:p>
        </w:tc>
        <w:tc>
          <w:tcPr>
            <w:tcW w:w="760" w:type="dxa"/>
            <w:vMerge w:val="continue"/>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r>
              <w:rPr>
                <w:rFonts w:hint="eastAsia" w:ascii="宋体" w:hAnsi="宋体"/>
                <w:sz w:val="22"/>
              </w:rPr>
              <w:t>自有</w:t>
            </w:r>
          </w:p>
        </w:tc>
        <w:tc>
          <w:tcPr>
            <w:tcW w:w="760" w:type="dxa"/>
            <w:vAlign w:val="center"/>
          </w:tcPr>
          <w:p>
            <w:pPr>
              <w:spacing w:line="440" w:lineRule="exact"/>
              <w:jc w:val="center"/>
              <w:rPr>
                <w:rFonts w:ascii="宋体" w:hAnsi="宋体"/>
                <w:sz w:val="22"/>
              </w:rPr>
            </w:pPr>
            <w:r>
              <w:rPr>
                <w:rFonts w:hint="eastAsia" w:ascii="宋体" w:hAnsi="宋体"/>
                <w:sz w:val="22"/>
              </w:rPr>
              <w:t>新购</w:t>
            </w:r>
          </w:p>
        </w:tc>
        <w:tc>
          <w:tcPr>
            <w:tcW w:w="760" w:type="dxa"/>
            <w:vAlign w:val="center"/>
          </w:tcPr>
          <w:p>
            <w:pPr>
              <w:spacing w:line="440" w:lineRule="exact"/>
              <w:jc w:val="center"/>
              <w:rPr>
                <w:rFonts w:ascii="宋体" w:hAnsi="宋体"/>
                <w:sz w:val="22"/>
              </w:rPr>
            </w:pPr>
            <w:r>
              <w:rPr>
                <w:rFonts w:hint="eastAsia" w:ascii="宋体" w:hAnsi="宋体"/>
                <w:sz w:val="22"/>
              </w:rPr>
              <w:t>租赁</w:t>
            </w:r>
          </w:p>
        </w:tc>
        <w:tc>
          <w:tcPr>
            <w:tcW w:w="1026" w:type="dxa"/>
            <w:vMerge w:val="continue"/>
            <w:vAlign w:val="center"/>
          </w:tcPr>
          <w:p>
            <w:pPr>
              <w:spacing w:line="440" w:lineRule="exact"/>
              <w:jc w:val="center"/>
              <w:rPr>
                <w:rFonts w:ascii="宋体" w:hAnsi="宋体"/>
                <w:sz w:val="22"/>
              </w:rPr>
            </w:pPr>
          </w:p>
        </w:tc>
        <w:tc>
          <w:tcPr>
            <w:tcW w:w="718" w:type="dxa"/>
            <w:vMerge w:val="continue"/>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34" w:type="dxa"/>
            <w:vAlign w:val="center"/>
          </w:tcPr>
          <w:p>
            <w:pPr>
              <w:spacing w:line="440" w:lineRule="exact"/>
              <w:jc w:val="center"/>
              <w:rPr>
                <w:rFonts w:ascii="宋体" w:hAnsi="宋体"/>
                <w:sz w:val="22"/>
              </w:rPr>
            </w:pPr>
          </w:p>
        </w:tc>
        <w:tc>
          <w:tcPr>
            <w:tcW w:w="1128" w:type="dxa"/>
            <w:vAlign w:val="center"/>
          </w:tcPr>
          <w:p>
            <w:pPr>
              <w:spacing w:line="440" w:lineRule="exact"/>
              <w:jc w:val="center"/>
              <w:rPr>
                <w:rFonts w:ascii="宋体" w:hAnsi="宋体"/>
                <w:sz w:val="22"/>
              </w:rPr>
            </w:pPr>
          </w:p>
        </w:tc>
        <w:tc>
          <w:tcPr>
            <w:tcW w:w="1111" w:type="dxa"/>
            <w:vAlign w:val="center"/>
          </w:tcPr>
          <w:p>
            <w:pPr>
              <w:spacing w:line="440" w:lineRule="exact"/>
              <w:jc w:val="center"/>
              <w:rPr>
                <w:rFonts w:ascii="宋体" w:hAnsi="宋体"/>
                <w:sz w:val="22"/>
              </w:rPr>
            </w:pPr>
          </w:p>
        </w:tc>
        <w:tc>
          <w:tcPr>
            <w:tcW w:w="922" w:type="dxa"/>
            <w:vAlign w:val="center"/>
          </w:tcPr>
          <w:p>
            <w:pPr>
              <w:spacing w:line="440" w:lineRule="exact"/>
              <w:jc w:val="center"/>
              <w:rPr>
                <w:rFonts w:ascii="宋体" w:hAnsi="宋体"/>
                <w:sz w:val="22"/>
              </w:rPr>
            </w:pPr>
          </w:p>
        </w:tc>
        <w:tc>
          <w:tcPr>
            <w:tcW w:w="601"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760" w:type="dxa"/>
            <w:vAlign w:val="center"/>
          </w:tcPr>
          <w:p>
            <w:pPr>
              <w:spacing w:line="440" w:lineRule="exact"/>
              <w:jc w:val="center"/>
              <w:rPr>
                <w:rFonts w:ascii="宋体" w:hAnsi="宋体"/>
                <w:sz w:val="22"/>
              </w:rPr>
            </w:pPr>
          </w:p>
        </w:tc>
        <w:tc>
          <w:tcPr>
            <w:tcW w:w="1026" w:type="dxa"/>
            <w:vAlign w:val="center"/>
          </w:tcPr>
          <w:p>
            <w:pPr>
              <w:spacing w:line="440" w:lineRule="exact"/>
              <w:jc w:val="center"/>
              <w:rPr>
                <w:rFonts w:ascii="宋体" w:hAnsi="宋体"/>
                <w:sz w:val="22"/>
              </w:rPr>
            </w:pPr>
          </w:p>
        </w:tc>
        <w:tc>
          <w:tcPr>
            <w:tcW w:w="718" w:type="dxa"/>
            <w:vAlign w:val="center"/>
          </w:tcPr>
          <w:p>
            <w:pPr>
              <w:spacing w:line="440" w:lineRule="exact"/>
              <w:jc w:val="center"/>
              <w:rPr>
                <w:rFonts w:ascii="宋体" w:hAnsi="宋体"/>
                <w:sz w:val="22"/>
              </w:rPr>
            </w:pPr>
          </w:p>
        </w:tc>
      </w:tr>
    </w:tbl>
    <w:p>
      <w:pPr>
        <w:spacing w:afterLines="50" w:line="360" w:lineRule="auto"/>
        <w:rPr>
          <w:rFonts w:ascii="黑体" w:hAnsi="宋体" w:eastAsia="黑体"/>
          <w:b/>
          <w:bCs/>
          <w:sz w:val="32"/>
          <w:szCs w:val="32"/>
        </w:rPr>
      </w:pPr>
    </w:p>
    <w:p>
      <w:pPr>
        <w:spacing w:afterLines="50" w:line="360" w:lineRule="auto"/>
        <w:jc w:val="center"/>
        <w:rPr>
          <w:rFonts w:hint="eastAsia" w:ascii="黑体" w:hAnsi="宋体" w:eastAsia="黑体"/>
          <w:b/>
          <w:bCs/>
          <w:sz w:val="32"/>
          <w:szCs w:val="32"/>
        </w:rPr>
      </w:pPr>
      <w:r>
        <w:rPr>
          <w:rFonts w:hint="eastAsia" w:ascii="黑体" w:hAnsi="宋体" w:eastAsia="黑体"/>
          <w:b/>
          <w:bCs/>
          <w:sz w:val="32"/>
          <w:szCs w:val="32"/>
        </w:rPr>
        <w:t>表4 拟配备本标段的试验和检测仪器设备表</w:t>
      </w:r>
    </w:p>
    <w:p>
      <w:pPr>
        <w:spacing w:afterLines="50" w:line="360" w:lineRule="auto"/>
        <w:jc w:val="center"/>
        <w:rPr>
          <w:rFonts w:hint="eastAsia" w:ascii="黑体" w:hAnsi="宋体" w:eastAsia="黑体"/>
          <w:b/>
          <w:bCs/>
          <w:sz w:val="32"/>
          <w:szCs w:val="32"/>
        </w:rPr>
      </w:pPr>
    </w:p>
    <w:tbl>
      <w:tblPr>
        <w:tblStyle w:val="13"/>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0"/>
        <w:gridCol w:w="1980"/>
        <w:gridCol w:w="1080"/>
        <w:gridCol w:w="1017"/>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pPr>
              <w:jc w:val="center"/>
              <w:rPr>
                <w:sz w:val="24"/>
              </w:rPr>
            </w:pPr>
          </w:p>
          <w:p>
            <w:pPr>
              <w:jc w:val="center"/>
              <w:rPr>
                <w:sz w:val="24"/>
              </w:rPr>
            </w:pPr>
            <w:r>
              <w:rPr>
                <w:rFonts w:hint="eastAsia"/>
                <w:sz w:val="24"/>
              </w:rPr>
              <w:t>序号</w:t>
            </w:r>
          </w:p>
        </w:tc>
        <w:tc>
          <w:tcPr>
            <w:tcW w:w="2160" w:type="dxa"/>
          </w:tcPr>
          <w:p>
            <w:pPr>
              <w:jc w:val="center"/>
              <w:rPr>
                <w:sz w:val="24"/>
              </w:rPr>
            </w:pPr>
          </w:p>
          <w:p>
            <w:pPr>
              <w:jc w:val="center"/>
              <w:rPr>
                <w:sz w:val="24"/>
              </w:rPr>
            </w:pPr>
            <w:r>
              <w:rPr>
                <w:rFonts w:hint="eastAsia"/>
                <w:sz w:val="24"/>
              </w:rPr>
              <w:t>仪器设备名称</w:t>
            </w:r>
          </w:p>
        </w:tc>
        <w:tc>
          <w:tcPr>
            <w:tcW w:w="1980" w:type="dxa"/>
          </w:tcPr>
          <w:p>
            <w:pPr>
              <w:jc w:val="center"/>
              <w:rPr>
                <w:sz w:val="24"/>
              </w:rPr>
            </w:pPr>
          </w:p>
          <w:p>
            <w:pPr>
              <w:jc w:val="center"/>
              <w:rPr>
                <w:sz w:val="24"/>
              </w:rPr>
            </w:pPr>
            <w:r>
              <w:rPr>
                <w:rFonts w:hint="eastAsia"/>
                <w:sz w:val="24"/>
              </w:rPr>
              <w:t>规格型号产地</w:t>
            </w:r>
          </w:p>
        </w:tc>
        <w:tc>
          <w:tcPr>
            <w:tcW w:w="1080" w:type="dxa"/>
          </w:tcPr>
          <w:p>
            <w:pPr>
              <w:jc w:val="center"/>
              <w:rPr>
                <w:sz w:val="24"/>
              </w:rPr>
            </w:pPr>
          </w:p>
          <w:p>
            <w:pPr>
              <w:jc w:val="center"/>
              <w:rPr>
                <w:sz w:val="24"/>
              </w:rPr>
            </w:pPr>
            <w:r>
              <w:rPr>
                <w:rFonts w:hint="eastAsia"/>
                <w:sz w:val="24"/>
              </w:rPr>
              <w:t>单位</w:t>
            </w:r>
          </w:p>
        </w:tc>
        <w:tc>
          <w:tcPr>
            <w:tcW w:w="1017" w:type="dxa"/>
          </w:tcPr>
          <w:p>
            <w:pPr>
              <w:jc w:val="center"/>
              <w:rPr>
                <w:sz w:val="24"/>
              </w:rPr>
            </w:pPr>
          </w:p>
          <w:p>
            <w:pPr>
              <w:jc w:val="center"/>
              <w:rPr>
                <w:sz w:val="24"/>
              </w:rPr>
            </w:pPr>
            <w:r>
              <w:rPr>
                <w:rFonts w:hint="eastAsia"/>
                <w:sz w:val="24"/>
              </w:rPr>
              <w:t>数量</w:t>
            </w:r>
          </w:p>
        </w:tc>
        <w:tc>
          <w:tcPr>
            <w:tcW w:w="1824" w:type="dxa"/>
          </w:tcPr>
          <w:p>
            <w:pPr>
              <w:jc w:val="center"/>
              <w:rPr>
                <w:sz w:val="24"/>
              </w:rPr>
            </w:pPr>
          </w:p>
          <w:p>
            <w:pPr>
              <w:jc w:val="center"/>
              <w:rPr>
                <w:sz w:val="24"/>
              </w:rPr>
            </w:pPr>
            <w:r>
              <w:rPr>
                <w:rFonts w:hint="eastAsia"/>
                <w:sz w:val="24"/>
              </w:rPr>
              <w:t>目前性能状况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7" w:type="dxa"/>
          </w:tcPr>
          <w:p/>
        </w:tc>
        <w:tc>
          <w:tcPr>
            <w:tcW w:w="2160" w:type="dxa"/>
          </w:tcPr>
          <w:p/>
        </w:tc>
        <w:tc>
          <w:tcPr>
            <w:tcW w:w="1980" w:type="dxa"/>
          </w:tcPr>
          <w:p/>
        </w:tc>
        <w:tc>
          <w:tcPr>
            <w:tcW w:w="1080" w:type="dxa"/>
          </w:tcPr>
          <w:p/>
        </w:tc>
        <w:tc>
          <w:tcPr>
            <w:tcW w:w="1017" w:type="dxa"/>
          </w:tcPr>
          <w:p/>
        </w:tc>
        <w:tc>
          <w:tcPr>
            <w:tcW w:w="1824" w:type="dxa"/>
          </w:tcPr>
          <w:p/>
        </w:tc>
      </w:tr>
    </w:tbl>
    <w:p>
      <w:pPr>
        <w:spacing w:afterLines="50" w:line="360" w:lineRule="auto"/>
        <w:jc w:val="center"/>
        <w:rPr>
          <w:rFonts w:hint="eastAsia" w:ascii="黑体" w:hAnsi="宋体" w:eastAsia="黑体"/>
          <w:b/>
          <w:bCs/>
          <w:sz w:val="32"/>
          <w:szCs w:val="32"/>
        </w:rPr>
      </w:pPr>
      <w:r>
        <w:rPr>
          <w:rFonts w:hint="eastAsia" w:ascii="黑体" w:hAnsi="宋体" w:eastAsia="黑体"/>
          <w:b/>
          <w:bCs/>
          <w:sz w:val="32"/>
          <w:szCs w:val="32"/>
        </w:rPr>
        <w:t>表5 投标人代表工程表</w:t>
      </w:r>
    </w:p>
    <w:p>
      <w:pPr>
        <w:spacing w:afterLines="50" w:line="360" w:lineRule="auto"/>
        <w:jc w:val="center"/>
        <w:rPr>
          <w:rFonts w:hint="eastAsia" w:ascii="黑体" w:hAnsi="宋体" w:eastAsia="黑体"/>
          <w:b/>
          <w:bCs/>
          <w:sz w:val="32"/>
          <w:szCs w:val="32"/>
        </w:rPr>
      </w:pPr>
    </w:p>
    <w:tbl>
      <w:tblPr>
        <w:tblStyle w:val="13"/>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1620"/>
        <w:gridCol w:w="1260"/>
        <w:gridCol w:w="126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jc w:val="center"/>
              <w:rPr>
                <w:sz w:val="24"/>
              </w:rPr>
            </w:pPr>
            <w:r>
              <w:rPr>
                <w:rFonts w:hint="eastAsia"/>
                <w:sz w:val="24"/>
              </w:rPr>
              <w:t>项 目 或 指 标</w:t>
            </w:r>
          </w:p>
        </w:tc>
        <w:tc>
          <w:tcPr>
            <w:tcW w:w="1620" w:type="dxa"/>
            <w:vAlign w:val="center"/>
          </w:tcPr>
          <w:p>
            <w:pPr>
              <w:jc w:val="center"/>
              <w:rPr>
                <w:sz w:val="24"/>
              </w:rPr>
            </w:pPr>
            <w:r>
              <w:rPr>
                <w:rFonts w:hint="eastAsia"/>
                <w:sz w:val="24"/>
              </w:rPr>
              <w:t>单 位</w:t>
            </w:r>
          </w:p>
        </w:tc>
        <w:tc>
          <w:tcPr>
            <w:tcW w:w="1260" w:type="dxa"/>
            <w:vAlign w:val="center"/>
          </w:tcPr>
          <w:p>
            <w:pPr>
              <w:jc w:val="center"/>
              <w:rPr>
                <w:sz w:val="24"/>
              </w:rPr>
            </w:pPr>
            <w:r>
              <w:rPr>
                <w:rFonts w:hint="eastAsia"/>
                <w:sz w:val="24"/>
              </w:rPr>
              <w:t>1</w:t>
            </w:r>
          </w:p>
        </w:tc>
        <w:tc>
          <w:tcPr>
            <w:tcW w:w="1260" w:type="dxa"/>
            <w:vAlign w:val="center"/>
          </w:tcPr>
          <w:p>
            <w:pPr>
              <w:jc w:val="center"/>
              <w:rPr>
                <w:sz w:val="24"/>
              </w:rPr>
            </w:pPr>
            <w:r>
              <w:rPr>
                <w:rFonts w:hint="eastAsia"/>
                <w:sz w:val="24"/>
              </w:rPr>
              <w:t>2</w:t>
            </w:r>
          </w:p>
        </w:tc>
        <w:tc>
          <w:tcPr>
            <w:tcW w:w="1281" w:type="dxa"/>
            <w:vAlign w:val="center"/>
          </w:tcPr>
          <w:p>
            <w:pPr>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工程名称</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起讫地点或位置</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里程长度/技术等级</w:t>
            </w:r>
          </w:p>
        </w:tc>
        <w:tc>
          <w:tcPr>
            <w:tcW w:w="1620" w:type="dxa"/>
            <w:vAlign w:val="center"/>
          </w:tcPr>
          <w:p>
            <w:pPr>
              <w:jc w:val="center"/>
              <w:rPr>
                <w:rFonts w:ascii="宋体" w:hAnsi="宋体"/>
                <w:sz w:val="24"/>
              </w:rPr>
            </w:pPr>
            <w:r>
              <w:rPr>
                <w:rFonts w:hint="eastAsia" w:ascii="宋体" w:hAnsi="宋体"/>
                <w:sz w:val="24"/>
              </w:rPr>
              <w:t>Km/级</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路基宽度/路面宽度/行车道数</w:t>
            </w:r>
          </w:p>
        </w:tc>
        <w:tc>
          <w:tcPr>
            <w:tcW w:w="1620" w:type="dxa"/>
            <w:vAlign w:val="center"/>
          </w:tcPr>
          <w:p>
            <w:pPr>
              <w:jc w:val="center"/>
              <w:rPr>
                <w:rFonts w:ascii="宋体" w:hAnsi="宋体"/>
                <w:sz w:val="24"/>
              </w:rPr>
            </w:pPr>
            <w:r>
              <w:rPr>
                <w:rFonts w:hint="eastAsia" w:ascii="宋体" w:hAnsi="宋体"/>
                <w:sz w:val="24"/>
              </w:rPr>
              <w:t>m/m/个</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路基土方工程量</w:t>
            </w:r>
          </w:p>
        </w:tc>
        <w:tc>
          <w:tcPr>
            <w:tcW w:w="1620" w:type="dxa"/>
            <w:vAlign w:val="center"/>
          </w:tcPr>
          <w:p>
            <w:pPr>
              <w:jc w:val="center"/>
              <w:rPr>
                <w:rFonts w:ascii="宋体" w:hAnsi="宋体"/>
                <w:sz w:val="24"/>
              </w:rPr>
            </w:pPr>
            <w:r>
              <w:rPr>
                <w:rFonts w:hint="eastAsia" w:ascii="宋体" w:hAnsi="宋体"/>
                <w:sz w:val="24"/>
              </w:rPr>
              <w:t>m</w:t>
            </w:r>
            <w:r>
              <w:rPr>
                <w:rFonts w:hint="eastAsia" w:ascii="宋体" w:hAnsi="宋体"/>
                <w:sz w:val="24"/>
                <w:vertAlign w:val="superscript"/>
              </w:rPr>
              <w:t>3</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路面结构类型及工程量</w:t>
            </w:r>
          </w:p>
        </w:tc>
        <w:tc>
          <w:tcPr>
            <w:tcW w:w="1620" w:type="dxa"/>
            <w:vAlign w:val="center"/>
          </w:tcPr>
          <w:p>
            <w:pPr>
              <w:jc w:val="center"/>
              <w:rPr>
                <w:rFonts w:ascii="宋体" w:hAnsi="宋体"/>
                <w:sz w:val="24"/>
              </w:rPr>
            </w:pPr>
            <w:r>
              <w:rPr>
                <w:rFonts w:ascii="宋体" w:hAnsi="宋体"/>
                <w:sz w:val="24"/>
              </w:rPr>
              <w:t>㎡</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交通安全设施类型及工程量</w:t>
            </w:r>
          </w:p>
        </w:tc>
        <w:tc>
          <w:tcPr>
            <w:tcW w:w="1620" w:type="dxa"/>
            <w:vAlign w:val="center"/>
          </w:tcPr>
          <w:p>
            <w:pPr>
              <w:jc w:val="center"/>
              <w:rPr>
                <w:rFonts w:ascii="宋体" w:hAnsi="宋体"/>
                <w:sz w:val="24"/>
              </w:rPr>
            </w:pPr>
            <w:r>
              <w:rPr>
                <w:rFonts w:hint="eastAsia" w:ascii="宋体" w:hAnsi="宋体"/>
                <w:sz w:val="24"/>
              </w:rPr>
              <w:t>□m□㎡</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绿化工程内容及工程量</w:t>
            </w:r>
          </w:p>
        </w:tc>
        <w:tc>
          <w:tcPr>
            <w:tcW w:w="1620" w:type="dxa"/>
            <w:vAlign w:val="center"/>
          </w:tcPr>
          <w:p>
            <w:pPr>
              <w:jc w:val="center"/>
              <w:rPr>
                <w:rFonts w:ascii="宋体" w:hAnsi="宋体"/>
                <w:sz w:val="24"/>
              </w:rPr>
            </w:pPr>
            <w:r>
              <w:rPr>
                <w:rFonts w:hint="eastAsia" w:ascii="宋体" w:hAnsi="宋体"/>
                <w:sz w:val="24"/>
              </w:rPr>
              <w:t>□株□m□㎡</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合同总价/合同结算价</w:t>
            </w:r>
          </w:p>
        </w:tc>
        <w:tc>
          <w:tcPr>
            <w:tcW w:w="1620" w:type="dxa"/>
            <w:vAlign w:val="center"/>
          </w:tcPr>
          <w:p>
            <w:pPr>
              <w:jc w:val="center"/>
              <w:rPr>
                <w:sz w:val="24"/>
              </w:rPr>
            </w:pPr>
            <w:r>
              <w:rPr>
                <w:rFonts w:hint="eastAsia"/>
                <w:sz w:val="24"/>
              </w:rPr>
              <w:t>万元</w:t>
            </w:r>
          </w:p>
          <w:p>
            <w:pPr>
              <w:jc w:val="center"/>
              <w:rPr>
                <w:sz w:val="24"/>
              </w:rPr>
            </w:pPr>
            <w:r>
              <w:rPr>
                <w:rFonts w:hint="eastAsia"/>
                <w:sz w:val="24"/>
              </w:rPr>
              <w:t>（人民币）</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开工日期/竣工日期</w:t>
            </w:r>
          </w:p>
        </w:tc>
        <w:tc>
          <w:tcPr>
            <w:tcW w:w="1620" w:type="dxa"/>
            <w:vAlign w:val="center"/>
          </w:tcPr>
          <w:p>
            <w:pPr>
              <w:jc w:val="center"/>
              <w:rPr>
                <w:sz w:val="24"/>
              </w:rPr>
            </w:pPr>
            <w:r>
              <w:rPr>
                <w:rFonts w:hint="eastAsia"/>
                <w:sz w:val="24"/>
              </w:rPr>
              <w:t>年、月</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合同工期/实际工期</w:t>
            </w:r>
          </w:p>
        </w:tc>
        <w:tc>
          <w:tcPr>
            <w:tcW w:w="1620" w:type="dxa"/>
            <w:vAlign w:val="center"/>
          </w:tcPr>
          <w:p>
            <w:pPr>
              <w:jc w:val="center"/>
              <w:rPr>
                <w:sz w:val="24"/>
              </w:rPr>
            </w:pPr>
            <w:r>
              <w:rPr>
                <w:rFonts w:hint="eastAsia"/>
                <w:sz w:val="24"/>
              </w:rPr>
              <w:t>月</w:t>
            </w: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竣工质量评定等级</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发包人/监理人</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510" w:type="dxa"/>
            <w:vAlign w:val="center"/>
          </w:tcPr>
          <w:p>
            <w:pPr>
              <w:rPr>
                <w:sz w:val="24"/>
              </w:rPr>
            </w:pPr>
            <w:r>
              <w:rPr>
                <w:rFonts w:hint="eastAsia"/>
                <w:sz w:val="24"/>
              </w:rPr>
              <w:t>奖励情况</w:t>
            </w:r>
          </w:p>
        </w:tc>
        <w:tc>
          <w:tcPr>
            <w:tcW w:w="1620" w:type="dxa"/>
            <w:vAlign w:val="center"/>
          </w:tcPr>
          <w:p>
            <w:pPr>
              <w:jc w:val="center"/>
              <w:rPr>
                <w:sz w:val="24"/>
              </w:rPr>
            </w:pPr>
          </w:p>
        </w:tc>
        <w:tc>
          <w:tcPr>
            <w:tcW w:w="1260" w:type="dxa"/>
            <w:vAlign w:val="center"/>
          </w:tcPr>
          <w:p>
            <w:pPr>
              <w:jc w:val="center"/>
              <w:rPr>
                <w:sz w:val="24"/>
              </w:rPr>
            </w:pPr>
          </w:p>
        </w:tc>
        <w:tc>
          <w:tcPr>
            <w:tcW w:w="1260" w:type="dxa"/>
            <w:vAlign w:val="center"/>
          </w:tcPr>
          <w:p>
            <w:pPr>
              <w:jc w:val="center"/>
              <w:rPr>
                <w:sz w:val="24"/>
              </w:rPr>
            </w:pPr>
          </w:p>
        </w:tc>
        <w:tc>
          <w:tcPr>
            <w:tcW w:w="1281" w:type="dxa"/>
            <w:vAlign w:val="center"/>
          </w:tcPr>
          <w:p>
            <w:pPr>
              <w:jc w:val="center"/>
              <w:rPr>
                <w:sz w:val="24"/>
              </w:rPr>
            </w:pPr>
          </w:p>
        </w:tc>
      </w:tr>
    </w:tbl>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line="360" w:lineRule="auto"/>
        <w:rPr>
          <w:rFonts w:ascii="宋体" w:hAnsi="宋体"/>
          <w:szCs w:val="21"/>
        </w:rPr>
      </w:pPr>
      <w:r>
        <w:rPr>
          <w:rFonts w:hint="eastAsia" w:ascii="宋体" w:hAnsi="宋体"/>
          <w:szCs w:val="21"/>
        </w:rPr>
        <w:t>备注：1.根据招标项目的工程属性，只填与招标项目同类型的代表工程。</w:t>
      </w:r>
    </w:p>
    <w:p>
      <w:pPr>
        <w:numPr>
          <w:ilvl w:val="0"/>
          <w:numId w:val="1"/>
        </w:numPr>
        <w:spacing w:line="360" w:lineRule="auto"/>
        <w:ind w:firstLine="630" w:firstLineChars="300"/>
        <w:rPr>
          <w:rFonts w:hint="eastAsia" w:ascii="宋体" w:hAnsi="宋体"/>
          <w:szCs w:val="21"/>
        </w:rPr>
      </w:pPr>
      <w:r>
        <w:rPr>
          <w:rFonts w:hint="eastAsia" w:ascii="宋体" w:hAnsi="宋体"/>
          <w:szCs w:val="21"/>
        </w:rPr>
        <w:t xml:space="preserve">“近三年”是指自 </w:t>
      </w:r>
      <w:r>
        <w:rPr>
          <w:rFonts w:hint="eastAsia" w:ascii="宋体" w:hAnsi="宋体"/>
          <w:szCs w:val="21"/>
          <w:u w:val="single"/>
        </w:rPr>
        <w:t xml:space="preserve"> 201</w:t>
      </w:r>
      <w:r>
        <w:rPr>
          <w:rFonts w:hint="eastAsia" w:ascii="宋体" w:hAnsi="宋体"/>
          <w:szCs w:val="21"/>
          <w:u w:val="single"/>
          <w:lang w:val="en-US" w:eastAsia="zh-CN"/>
        </w:rPr>
        <w:t>5</w:t>
      </w:r>
      <w:r>
        <w:rPr>
          <w:rFonts w:hint="eastAsia" w:ascii="宋体" w:hAnsi="宋体"/>
          <w:szCs w:val="21"/>
          <w:u w:val="single"/>
        </w:rPr>
        <w:t xml:space="preserve"> </w:t>
      </w:r>
      <w:r>
        <w:rPr>
          <w:rFonts w:hint="eastAsia" w:ascii="宋体" w:hAnsi="宋体"/>
          <w:szCs w:val="21"/>
        </w:rPr>
        <w:t>年1月1日起至今为止。</w:t>
      </w:r>
      <w:bookmarkStart w:id="10" w:name="_Toc157851617"/>
    </w:p>
    <w:p>
      <w:pPr>
        <w:widowControl w:val="0"/>
        <w:numPr>
          <w:ilvl w:val="0"/>
          <w:numId w:val="0"/>
        </w:numPr>
        <w:spacing w:line="360" w:lineRule="auto"/>
        <w:jc w:val="both"/>
        <w:rPr>
          <w:rFonts w:hint="eastAsia" w:ascii="宋体" w:hAnsi="宋体"/>
          <w:szCs w:val="21"/>
        </w:rPr>
      </w:pPr>
    </w:p>
    <w:p>
      <w:pPr>
        <w:widowControl w:val="0"/>
        <w:numPr>
          <w:ilvl w:val="0"/>
          <w:numId w:val="0"/>
        </w:numPr>
        <w:spacing w:line="360" w:lineRule="auto"/>
        <w:jc w:val="both"/>
        <w:rPr>
          <w:rFonts w:hint="eastAsia" w:ascii="宋体" w:hAnsi="宋体"/>
          <w:szCs w:val="21"/>
        </w:rPr>
      </w:pPr>
    </w:p>
    <w:p>
      <w:pPr>
        <w:spacing w:afterLines="50" w:line="360" w:lineRule="auto"/>
        <w:jc w:val="center"/>
        <w:outlineLvl w:val="0"/>
        <w:rPr>
          <w:rFonts w:ascii="黑体" w:hAnsi="宋体" w:eastAsia="黑体"/>
          <w:b/>
          <w:bCs/>
          <w:sz w:val="32"/>
          <w:szCs w:val="32"/>
        </w:rPr>
      </w:pPr>
      <w:r>
        <w:rPr>
          <w:rFonts w:hint="eastAsia" w:ascii="黑体" w:hAnsi="宋体" w:eastAsia="黑体"/>
          <w:b/>
          <w:bCs/>
          <w:sz w:val="32"/>
          <w:szCs w:val="32"/>
        </w:rPr>
        <w:t>五  施工组织</w:t>
      </w:r>
      <w:bookmarkEnd w:id="10"/>
      <w:r>
        <w:rPr>
          <w:rFonts w:hint="eastAsia" w:ascii="黑体" w:hAnsi="宋体" w:eastAsia="黑体"/>
          <w:b/>
          <w:bCs/>
          <w:sz w:val="32"/>
          <w:szCs w:val="32"/>
        </w:rPr>
        <w:t>设计</w:t>
      </w:r>
    </w:p>
    <w:p>
      <w:pPr>
        <w:spacing w:afterLines="50" w:line="360" w:lineRule="auto"/>
        <w:jc w:val="center"/>
        <w:outlineLvl w:val="0"/>
        <w:rPr>
          <w:rFonts w:ascii="黑体" w:hAnsi="宋体" w:eastAsia="黑体"/>
          <w:b/>
          <w:bCs/>
          <w:sz w:val="30"/>
          <w:szCs w:val="30"/>
        </w:rPr>
      </w:pPr>
      <w:r>
        <w:rPr>
          <w:rFonts w:hint="eastAsia" w:ascii="黑体" w:hAnsi="宋体" w:eastAsia="黑体"/>
          <w:b/>
          <w:bCs/>
          <w:sz w:val="30"/>
          <w:szCs w:val="30"/>
        </w:rPr>
        <w:t>(一)  施工总平面布置图</w:t>
      </w:r>
    </w:p>
    <w:p>
      <w:pPr>
        <w:spacing w:line="360" w:lineRule="auto"/>
        <w:ind w:firstLine="435"/>
        <w:rPr>
          <w:rFonts w:ascii="宋体" w:hAnsi="宋体"/>
          <w:sz w:val="24"/>
        </w:rPr>
      </w:pPr>
      <w:r>
        <w:rPr>
          <w:rFonts w:hint="eastAsia" w:ascii="宋体" w:hAnsi="宋体"/>
          <w:sz w:val="24"/>
        </w:rPr>
        <w:t>投标人应绘制一张施工总平面布置图，绘出现场临时设施、加工车间、现场办公、设备及仓储、供电、供水、卫生、生活、道路、消防等设施的布置及相对于拟建工程的位置。</w:t>
      </w:r>
    </w:p>
    <w:p>
      <w:pPr>
        <w:spacing w:afterLines="50" w:line="360" w:lineRule="auto"/>
        <w:jc w:val="center"/>
        <w:outlineLvl w:val="0"/>
        <w:rPr>
          <w:rFonts w:ascii="黑体" w:hAnsi="宋体" w:eastAsia="黑体"/>
          <w:b/>
          <w:bCs/>
          <w:sz w:val="30"/>
          <w:szCs w:val="30"/>
        </w:rPr>
      </w:pPr>
      <w:r>
        <w:rPr>
          <w:rFonts w:hint="eastAsia" w:ascii="黑体" w:hAnsi="宋体" w:eastAsia="黑体"/>
          <w:b/>
          <w:bCs/>
          <w:sz w:val="30"/>
          <w:szCs w:val="30"/>
        </w:rPr>
        <w:t>(二)  施工总体进度计划安排表</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12"/>
        <w:gridCol w:w="512"/>
        <w:gridCol w:w="512"/>
        <w:gridCol w:w="513"/>
        <w:gridCol w:w="512"/>
        <w:gridCol w:w="512"/>
        <w:gridCol w:w="513"/>
        <w:gridCol w:w="512"/>
        <w:gridCol w:w="512"/>
        <w:gridCol w:w="513"/>
        <w:gridCol w:w="512"/>
        <w:gridCol w:w="512"/>
        <w:gridCol w:w="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vAlign w:val="center"/>
          </w:tcPr>
          <w:p>
            <w:pPr>
              <w:spacing w:line="360" w:lineRule="auto"/>
              <w:jc w:val="center"/>
              <w:rPr>
                <w:rFonts w:ascii="宋体" w:hAnsi="宋体"/>
                <w:sz w:val="24"/>
              </w:rPr>
            </w:pPr>
            <w:r>
              <w:rPr>
                <w:rFonts w:hint="eastAsia" w:ascii="宋体" w:hAnsi="宋体"/>
                <w:sz w:val="24"/>
              </w:rPr>
              <w:t>年    度</w:t>
            </w:r>
          </w:p>
        </w:tc>
        <w:tc>
          <w:tcPr>
            <w:tcW w:w="6660" w:type="dxa"/>
            <w:gridSpan w:val="13"/>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Borders>
              <w:tl2br w:val="single" w:color="auto" w:sz="4" w:space="0"/>
            </w:tcBorders>
          </w:tcPr>
          <w:p>
            <w:pPr>
              <w:spacing w:line="360" w:lineRule="auto"/>
              <w:jc w:val="center"/>
              <w:rPr>
                <w:rFonts w:ascii="宋体" w:hAnsi="宋体"/>
                <w:sz w:val="24"/>
              </w:rPr>
            </w:pPr>
            <w:r>
              <w:rPr>
                <w:rFonts w:hint="eastAsia" w:ascii="宋体" w:hAnsi="宋体"/>
                <w:sz w:val="24"/>
              </w:rPr>
              <w:t xml:space="preserve">               月份</w:t>
            </w:r>
          </w:p>
          <w:p>
            <w:pPr>
              <w:spacing w:line="360" w:lineRule="auto"/>
              <w:rPr>
                <w:rFonts w:ascii="宋体" w:hAnsi="宋体"/>
                <w:sz w:val="24"/>
              </w:rPr>
            </w:pPr>
            <w:r>
              <w:rPr>
                <w:rFonts w:hint="eastAsia" w:ascii="宋体" w:hAnsi="宋体"/>
                <w:sz w:val="24"/>
              </w:rPr>
              <w:t>主要工程项目</w:t>
            </w: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628"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2" w:type="dxa"/>
          </w:tcPr>
          <w:p>
            <w:pPr>
              <w:spacing w:line="360" w:lineRule="auto"/>
              <w:jc w:val="center"/>
              <w:rPr>
                <w:rFonts w:ascii="宋体" w:hAnsi="宋体"/>
                <w:sz w:val="24"/>
              </w:rPr>
            </w:pPr>
          </w:p>
        </w:tc>
        <w:tc>
          <w:tcPr>
            <w:tcW w:w="513" w:type="dxa"/>
          </w:tcPr>
          <w:p>
            <w:pPr>
              <w:spacing w:line="360" w:lineRule="auto"/>
              <w:jc w:val="center"/>
              <w:rPr>
                <w:rFonts w:ascii="宋体" w:hAnsi="宋体"/>
                <w:sz w:val="24"/>
              </w:rPr>
            </w:pPr>
          </w:p>
        </w:tc>
      </w:tr>
    </w:tbl>
    <w:p>
      <w:pPr>
        <w:spacing w:line="360" w:lineRule="exact"/>
        <w:ind w:left="630" w:hanging="630" w:hangingChars="300"/>
        <w:rPr>
          <w:rFonts w:ascii="宋体" w:hAnsi="宋体"/>
          <w:szCs w:val="21"/>
        </w:rPr>
      </w:pPr>
      <w:r>
        <w:rPr>
          <w:rFonts w:hint="eastAsia" w:ascii="宋体" w:hAnsi="宋体"/>
          <w:szCs w:val="21"/>
        </w:rPr>
        <w:t>备注：至少要列出整个工程从进场开工、临时工程、分项工程的实施，直到完工各阶段的计划安排</w:t>
      </w: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r>
        <w:rPr>
          <w:rFonts w:hint="eastAsia" w:ascii="黑体" w:hAnsi="宋体" w:eastAsia="黑体"/>
          <w:b/>
          <w:bCs/>
          <w:sz w:val="30"/>
          <w:szCs w:val="30"/>
        </w:rPr>
        <w:t>(三)施工方案，质量、工期和安全保证措施的描述</w:t>
      </w: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p>
    <w:p>
      <w:pPr>
        <w:spacing w:afterLines="50" w:line="360" w:lineRule="auto"/>
        <w:jc w:val="both"/>
        <w:rPr>
          <w:rFonts w:asciiTheme="minorEastAsia" w:hAnsiTheme="minorEastAsia"/>
          <w:b/>
          <w:bCs/>
          <w:sz w:val="48"/>
          <w:szCs w:val="48"/>
        </w:rPr>
      </w:pPr>
    </w:p>
    <w:p>
      <w:pPr>
        <w:spacing w:afterLines="50" w:line="360" w:lineRule="auto"/>
        <w:jc w:val="center"/>
        <w:rPr>
          <w:rFonts w:asciiTheme="minorEastAsia" w:hAnsiTheme="minorEastAsia"/>
          <w:b/>
          <w:bCs/>
          <w:sz w:val="48"/>
          <w:szCs w:val="48"/>
        </w:rPr>
      </w:pPr>
      <w:r>
        <w:rPr>
          <w:rFonts w:hint="eastAsia" w:asciiTheme="minorEastAsia" w:hAnsiTheme="minorEastAsia"/>
          <w:b/>
          <w:bCs/>
          <w:sz w:val="48"/>
          <w:szCs w:val="48"/>
        </w:rPr>
        <w:t>第五章  评标实施细则</w:t>
      </w:r>
    </w:p>
    <w:p>
      <w:pPr>
        <w:adjustRightInd w:val="0"/>
        <w:snapToGrid w:val="0"/>
        <w:spacing w:beforeLines="50" w:afterLines="50" w:line="360" w:lineRule="auto"/>
        <w:jc w:val="left"/>
        <w:outlineLvl w:val="0"/>
        <w:rPr>
          <w:rFonts w:hint="eastAsia" w:ascii="黑体" w:hAnsi="宋体" w:eastAsia="黑体"/>
          <w:b/>
          <w:sz w:val="24"/>
        </w:rPr>
      </w:pPr>
    </w:p>
    <w:p>
      <w:pPr>
        <w:adjustRightInd w:val="0"/>
        <w:snapToGrid w:val="0"/>
        <w:spacing w:beforeLines="50" w:afterLines="50" w:line="360" w:lineRule="auto"/>
        <w:jc w:val="left"/>
        <w:outlineLvl w:val="0"/>
        <w:rPr>
          <w:rFonts w:ascii="黑体" w:hAnsi="宋体" w:eastAsia="黑体"/>
          <w:b/>
          <w:sz w:val="24"/>
        </w:rPr>
      </w:pPr>
      <w:r>
        <w:rPr>
          <w:rFonts w:hint="eastAsia" w:ascii="黑体" w:hAnsi="宋体" w:eastAsia="黑体"/>
          <w:b/>
          <w:sz w:val="24"/>
        </w:rPr>
        <w:t>一、评标办法</w:t>
      </w:r>
    </w:p>
    <w:p>
      <w:pPr>
        <w:autoSpaceDE w:val="0"/>
        <w:autoSpaceDN w:val="0"/>
        <w:spacing w:line="560" w:lineRule="exact"/>
        <w:ind w:firstLine="482" w:firstLineChars="200"/>
        <w:contextualSpacing/>
        <w:jc w:val="center"/>
        <w:rPr>
          <w:rFonts w:ascii="宋体" w:hAnsi="宋体"/>
          <w:color w:val="000000"/>
          <w:sz w:val="24"/>
        </w:rPr>
      </w:pPr>
      <w:r>
        <w:rPr>
          <w:rFonts w:hint="eastAsia" w:ascii="宋体" w:hAnsi="宋体"/>
          <w:b/>
          <w:color w:val="000000"/>
          <w:sz w:val="24"/>
        </w:rPr>
        <w:sym w:font="Wingdings 2" w:char="F052"/>
      </w:r>
      <w:r>
        <w:rPr>
          <w:rFonts w:hint="eastAsia" w:ascii="黑体" w:hAnsi="宋体" w:eastAsia="黑体"/>
          <w:b/>
          <w:sz w:val="24"/>
          <w:lang w:eastAsia="zh-CN"/>
        </w:rPr>
        <w:t>合理低价法</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一、评标办法</w:t>
      </w:r>
    </w:p>
    <w:p>
      <w:pPr>
        <w:autoSpaceDE w:val="0"/>
        <w:autoSpaceDN w:val="0"/>
        <w:spacing w:line="560" w:lineRule="exact"/>
        <w:ind w:firstLine="480" w:firstLineChars="200"/>
        <w:contextualSpacing/>
        <w:rPr>
          <w:rFonts w:ascii="宋体" w:hAnsi="宋体"/>
          <w:color w:val="000000"/>
          <w:sz w:val="24"/>
        </w:rPr>
      </w:pPr>
      <w:r>
        <w:rPr>
          <w:rFonts w:hint="eastAsia" w:ascii="宋体" w:hAnsi="宋体"/>
          <w:color w:val="000000"/>
          <w:sz w:val="24"/>
        </w:rPr>
        <w:t>本工程评标工作按以下（一）、（二）项顺序进行：</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（一）初步评审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1、形式审查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投标人名称与营业执照、资质证书、安全生产许可证一致；投标文件格式符合招标文件要求；投标承诺书、授权委托书等章印齐全；投标报价唯一等。</w:t>
      </w:r>
      <w:r>
        <w:rPr>
          <w:rFonts w:hint="eastAsia" w:ascii="宋体" w:hAnsi="宋体" w:cs="宋体"/>
          <w:color w:val="000000"/>
          <w:sz w:val="24"/>
        </w:rPr>
        <w:t>符合以上条件者予以通过。</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2、资格审查</w:t>
      </w:r>
    </w:p>
    <w:p>
      <w:pPr>
        <w:spacing w:line="560" w:lineRule="exact"/>
        <w:ind w:firstLine="480" w:firstLineChars="200"/>
        <w:contextualSpacing/>
        <w:rPr>
          <w:rFonts w:ascii="宋体" w:hAnsi="宋体" w:cs="Arial"/>
          <w:color w:val="000000"/>
          <w:sz w:val="24"/>
        </w:rPr>
      </w:pPr>
      <w:r>
        <w:rPr>
          <w:rFonts w:hint="eastAsia" w:ascii="宋体" w:hAnsi="宋体" w:cs="Arial"/>
          <w:color w:val="000000"/>
          <w:sz w:val="24"/>
        </w:rPr>
        <w:t>评标委员会对所有参加投标的投标人的资格对照招标文件资格后审要求提供的原件进行审查，只有通过资格审查的投标人方可进行下一阶段的评审。</w:t>
      </w:r>
    </w:p>
    <w:p>
      <w:pPr>
        <w:spacing w:line="560" w:lineRule="exact"/>
        <w:ind w:firstLine="482" w:firstLineChars="200"/>
        <w:contextualSpacing/>
        <w:rPr>
          <w:rFonts w:ascii="宋体" w:hAnsi="宋体" w:cs="Arial"/>
          <w:b/>
          <w:color w:val="000000"/>
          <w:sz w:val="24"/>
        </w:rPr>
      </w:pPr>
      <w:r>
        <w:rPr>
          <w:rFonts w:hint="eastAsia" w:ascii="宋体" w:hAnsi="宋体" w:cs="Arial"/>
          <w:b/>
          <w:color w:val="000000"/>
          <w:sz w:val="24"/>
        </w:rPr>
        <w:t>评标委员会对投标人按本招标文件通用条款7.3款规定提交的原件材料进行审查，未提交上述原件资料或原件资料不全的，不予通过资格审查。</w:t>
      </w:r>
    </w:p>
    <w:p>
      <w:pPr>
        <w:spacing w:line="560" w:lineRule="exact"/>
        <w:ind w:firstLine="482" w:firstLineChars="200"/>
        <w:contextualSpacing/>
        <w:rPr>
          <w:rFonts w:ascii="宋体" w:hAnsi="宋体" w:cs="Arial"/>
          <w:b/>
          <w:color w:val="000000"/>
          <w:sz w:val="24"/>
        </w:rPr>
      </w:pPr>
      <w:r>
        <w:rPr>
          <w:rFonts w:hint="eastAsia" w:ascii="宋体" w:hAnsi="宋体" w:cs="宋体"/>
          <w:b/>
          <w:color w:val="000000"/>
          <w:sz w:val="24"/>
        </w:rPr>
        <w:t>3、</w:t>
      </w:r>
      <w:r>
        <w:rPr>
          <w:rFonts w:hint="eastAsia" w:ascii="宋体" w:hAnsi="宋体" w:cs="宋体"/>
          <w:b/>
          <w:sz w:val="24"/>
        </w:rPr>
        <w:t>响应性审查</w:t>
      </w:r>
      <w:r>
        <w:rPr>
          <w:rFonts w:hint="eastAsia" w:ascii="宋体" w:hAnsi="宋体" w:cs="宋体"/>
          <w:b/>
          <w:color w:val="000000"/>
          <w:sz w:val="24"/>
        </w:rPr>
        <w:t xml:space="preserve">                                                </w:t>
      </w:r>
    </w:p>
    <w:p>
      <w:pPr>
        <w:autoSpaceDE w:val="0"/>
        <w:autoSpaceDN w:val="0"/>
        <w:spacing w:line="560" w:lineRule="exact"/>
        <w:ind w:firstLine="480" w:firstLineChars="200"/>
        <w:contextualSpacing/>
        <w:rPr>
          <w:rFonts w:ascii="宋体" w:hAnsi="宋体" w:cs="宋体"/>
          <w:color w:val="000000"/>
          <w:sz w:val="24"/>
        </w:rPr>
      </w:pPr>
      <w:r>
        <w:rPr>
          <w:rFonts w:hint="eastAsia" w:ascii="宋体" w:hAnsi="宋体" w:cs="宋体"/>
          <w:color w:val="000000"/>
          <w:sz w:val="24"/>
        </w:rPr>
        <w:t>投标人的资质等级符合招标文件的要求，投标人承诺招标文件中的工期、质量、投标有效期、投标保证金等要求。符合以上条件者予以通过。</w:t>
      </w:r>
    </w:p>
    <w:p>
      <w:pPr>
        <w:autoSpaceDE w:val="0"/>
        <w:autoSpaceDN w:val="0"/>
        <w:spacing w:line="560" w:lineRule="exact"/>
        <w:ind w:firstLine="482" w:firstLineChars="200"/>
        <w:contextualSpacing/>
        <w:rPr>
          <w:rFonts w:ascii="宋体" w:hAnsi="宋体" w:cs="宋体"/>
          <w:b/>
          <w:color w:val="000000"/>
          <w:sz w:val="24"/>
        </w:rPr>
      </w:pPr>
      <w:r>
        <w:rPr>
          <w:rFonts w:hint="eastAsia" w:ascii="宋体" w:hAnsi="宋体" w:cs="宋体"/>
          <w:b/>
          <w:color w:val="000000"/>
          <w:sz w:val="24"/>
        </w:rPr>
        <w:t>（二）详细评审</w:t>
      </w:r>
    </w:p>
    <w:p>
      <w:pPr>
        <w:autoSpaceDE w:val="0"/>
        <w:autoSpaceDN w:val="0"/>
        <w:spacing w:line="560" w:lineRule="exact"/>
        <w:ind w:firstLine="482" w:firstLineChars="200"/>
        <w:contextualSpacing/>
        <w:rPr>
          <w:rFonts w:ascii="宋体" w:hAnsi="宋体"/>
          <w:b/>
          <w:color w:val="000000"/>
          <w:sz w:val="24"/>
        </w:rPr>
      </w:pPr>
      <w:r>
        <w:rPr>
          <w:rFonts w:hint="eastAsia" w:ascii="宋体" w:hAnsi="宋体" w:cs="宋体"/>
          <w:b/>
          <w:bCs/>
          <w:sz w:val="24"/>
        </w:rPr>
        <w:t>商务性评审</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对通过初步评审的标书进行详细评审，详细评审按以下顺序进行：</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（1）在所有阶段评审中均未被认定为废标。</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（2）投标人的报价经评审不低于成本。</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（3）投标人的报价不高于招标控制价。</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（4）投标人的投标总价与清单合计、计日工合计、暂列金额合计之和的金额一致，综合单价与工程量的乘积与合价一致。</w:t>
      </w:r>
    </w:p>
    <w:p>
      <w:pPr>
        <w:pStyle w:val="17"/>
        <w:adjustRightInd/>
        <w:spacing w:line="560" w:lineRule="exact"/>
        <w:ind w:firstLine="480" w:firstLineChars="200"/>
        <w:contextualSpacing/>
        <w:rPr>
          <w:rFonts w:ascii="宋体" w:hAnsi="宋体"/>
          <w:sz w:val="24"/>
          <w:szCs w:val="24"/>
        </w:rPr>
      </w:pPr>
      <w:r>
        <w:rPr>
          <w:rFonts w:hint="eastAsia" w:ascii="宋体" w:hAnsi="宋体"/>
          <w:sz w:val="24"/>
          <w:szCs w:val="24"/>
        </w:rPr>
        <w:t>上述（1）至（4）项按顺序进行评审，前一项未通过的不参与下一项的评审，不符合上述（1）至（4）项任意一项要求的，不予通过商务性评审。</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color w:val="000000"/>
          <w:sz w:val="24"/>
        </w:rPr>
      </w:pPr>
      <w:r>
        <w:rPr>
          <w:rFonts w:hint="eastAsia" w:ascii="宋体" w:hAnsi="宋体"/>
          <w:b/>
          <w:color w:val="000000"/>
          <w:sz w:val="24"/>
        </w:rPr>
        <w:t>为防止投标人过低报价、恶性竞争，本招标项目投标人投标报价低于所有有效投标报价的算术平均值</w:t>
      </w:r>
      <w:r>
        <w:rPr>
          <w:rFonts w:hint="eastAsia" w:ascii="宋体" w:hAnsi="宋体"/>
          <w:b/>
          <w:color w:val="000000"/>
          <w:sz w:val="24"/>
          <w:lang w:val="en-US" w:eastAsia="zh-CN"/>
        </w:rPr>
        <w:t>（Z值）</w:t>
      </w:r>
      <w:r>
        <w:rPr>
          <w:rFonts w:hint="eastAsia" w:ascii="宋体" w:hAnsi="宋体"/>
          <w:b/>
          <w:color w:val="000000"/>
          <w:sz w:val="24"/>
        </w:rPr>
        <w:t>的A%的将视同低于其企业成本价，评标时按废标处理。</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color w:val="000000"/>
          <w:sz w:val="24"/>
        </w:rPr>
      </w:pPr>
      <w:r>
        <w:rPr>
          <w:rFonts w:hint="eastAsia" w:ascii="宋体" w:hAnsi="宋体"/>
          <w:b/>
          <w:color w:val="000000"/>
          <w:sz w:val="24"/>
        </w:rPr>
        <w:t>具体为当有效投标人为3家时，不进行此项评审；当有效投标人多于7家(含7家)，Z值为所有有效投标报价中去掉1个最高报价、1个最低报价后的算术平均值；当有效投标人多于10家（不含10家），Z值为所有有效投标报价中去掉2个最高报价、2个最低报价后的算术平均值; 当有效投标人多于15家（不含15家），Z值为所有有效投标报价中去掉3个最高报价、3个最低报价后的算术平均值; 当有效投标人多于20家（不含20家），Z值为所有有效投标报价中去掉4个最高报价、4个最低报价后的算术平均值。</w:t>
      </w:r>
    </w:p>
    <w:p>
      <w:pPr>
        <w:pStyle w:val="17"/>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注：A%的数值是在投标截止时间后开标前由投标人在下列数</w:t>
      </w:r>
      <w:r>
        <w:rPr>
          <w:rFonts w:hint="eastAsia" w:ascii="宋体" w:hAnsi="宋体"/>
          <w:b/>
          <w:color w:val="000000" w:themeColor="text1"/>
          <w:sz w:val="24"/>
          <w:szCs w:val="24"/>
        </w:rPr>
        <w:t>值9</w:t>
      </w:r>
      <w:r>
        <w:rPr>
          <w:rFonts w:hint="eastAsia" w:ascii="宋体" w:hAnsi="宋体"/>
          <w:b/>
          <w:color w:val="000000" w:themeColor="text1"/>
          <w:sz w:val="24"/>
          <w:szCs w:val="24"/>
          <w:lang w:val="en-US" w:eastAsia="zh-CN"/>
        </w:rPr>
        <w:t>7</w:t>
      </w:r>
      <w:r>
        <w:rPr>
          <w:rFonts w:hint="eastAsia" w:ascii="宋体" w:hAnsi="宋体"/>
          <w:b/>
          <w:color w:val="000000" w:themeColor="text1"/>
          <w:sz w:val="24"/>
          <w:szCs w:val="24"/>
        </w:rPr>
        <w:t>%、98%、99%</w:t>
      </w:r>
      <w:r>
        <w:rPr>
          <w:rFonts w:hint="eastAsia" w:ascii="宋体" w:hAnsi="宋体"/>
          <w:b/>
          <w:sz w:val="24"/>
          <w:szCs w:val="24"/>
        </w:rPr>
        <w:t>中抽签，抽取人由工作人员在所有参加投标的投标人中随机抽取。</w:t>
      </w:r>
    </w:p>
    <w:p>
      <w:pPr>
        <w:pStyle w:val="17"/>
        <w:widowControl/>
        <w:adjustRightInd/>
        <w:spacing w:line="560" w:lineRule="exact"/>
        <w:ind w:firstLine="482" w:firstLineChars="200"/>
        <w:contextualSpacing/>
        <w:rPr>
          <w:rFonts w:ascii="宋体" w:hAnsi="宋体"/>
          <w:b/>
          <w:sz w:val="24"/>
          <w:szCs w:val="24"/>
        </w:rPr>
      </w:pPr>
      <w:r>
        <w:rPr>
          <w:rFonts w:hint="eastAsia" w:ascii="宋体" w:hAnsi="宋体"/>
          <w:b/>
          <w:sz w:val="24"/>
          <w:szCs w:val="24"/>
        </w:rPr>
        <w:t>有效投标报价指通过商务性评审的投标报价。</w:t>
      </w:r>
    </w:p>
    <w:p>
      <w:pPr>
        <w:pStyle w:val="17"/>
        <w:adjustRightInd/>
        <w:spacing w:line="560" w:lineRule="exact"/>
        <w:ind w:firstLine="482" w:firstLineChars="200"/>
        <w:contextualSpacing/>
        <w:rPr>
          <w:rFonts w:ascii="宋体" w:hAnsi="宋体"/>
          <w:b/>
          <w:sz w:val="24"/>
          <w:szCs w:val="24"/>
        </w:rPr>
      </w:pPr>
      <w:r>
        <w:rPr>
          <w:rFonts w:hint="eastAsia" w:ascii="宋体" w:hAnsi="宋体"/>
          <w:b/>
          <w:sz w:val="24"/>
          <w:szCs w:val="24"/>
        </w:rPr>
        <w:t>如在初步评审和清单审核后，符合招标要求的投标单位少于或等于两家的，则直接由有效投标报价报价最低者为第一中标候选人。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2" w:firstLineChars="200"/>
        <w:contextualSpacing/>
        <w:rPr>
          <w:rFonts w:ascii="宋体" w:hAnsi="宋体"/>
          <w:b/>
          <w:bCs/>
          <w:color w:val="000000"/>
          <w:sz w:val="24"/>
        </w:rPr>
      </w:pPr>
      <w:r>
        <w:rPr>
          <w:rFonts w:hint="eastAsia" w:ascii="宋体" w:hAnsi="宋体"/>
          <w:b/>
          <w:bCs/>
          <w:color w:val="000000"/>
          <w:sz w:val="24"/>
        </w:rPr>
        <w:t xml:space="preserve">二、定标办法：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对于通过上述评标程序的投标人，评标委员会按其价格由低到高推荐第1-3名中标候选人。招标人根据评标委员会推荐的中标候选人，招标人当场确定排名第一的中标候选人为最终中标人。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60" w:lineRule="exact"/>
        <w:ind w:firstLine="480" w:firstLineChars="200"/>
        <w:contextualSpacing/>
        <w:rPr>
          <w:rFonts w:ascii="宋体" w:hAnsi="宋体" w:cs="宋体"/>
          <w:sz w:val="24"/>
        </w:rPr>
      </w:pPr>
      <w:r>
        <w:rPr>
          <w:rFonts w:hint="eastAsia" w:ascii="宋体" w:hAnsi="宋体" w:cs="宋体"/>
          <w:sz w:val="24"/>
        </w:rPr>
        <w:t>凡第一中标候选人以非正当理由放弃中标，招标人将没收其投标保证金以弥补第一、第二中标候选项人报价差额，不足部分由放弃者给予赔偿，以次类推。</w:t>
      </w:r>
    </w:p>
    <w:p>
      <w:pPr>
        <w:spacing w:line="560" w:lineRule="exact"/>
        <w:ind w:firstLine="480" w:firstLineChars="200"/>
        <w:contextualSpacing/>
        <w:rPr>
          <w:rFonts w:ascii="宋体" w:hAnsi="宋体" w:cs="宋体"/>
          <w:sz w:val="24"/>
        </w:rPr>
      </w:pPr>
      <w:r>
        <w:rPr>
          <w:rFonts w:hint="eastAsia" w:ascii="宋体" w:hAnsi="宋体" w:cs="宋体"/>
          <w:sz w:val="24"/>
        </w:rPr>
        <w:t>对不中标的候选人，招标人有权不作任何解释。</w:t>
      </w:r>
    </w:p>
    <w:p>
      <w:pPr>
        <w:spacing w:line="560" w:lineRule="exact"/>
        <w:ind w:firstLine="482" w:firstLineChars="200"/>
        <w:contextualSpacing/>
        <w:rPr>
          <w:rFonts w:ascii="宋体" w:hAnsi="宋体" w:cs="宋体"/>
          <w:b/>
          <w:sz w:val="24"/>
        </w:rPr>
      </w:pPr>
      <w:r>
        <w:rPr>
          <w:rFonts w:hint="eastAsia" w:ascii="宋体" w:hAnsi="宋体" w:cs="宋体"/>
          <w:b/>
          <w:sz w:val="24"/>
        </w:rPr>
        <w:t>三、其他</w:t>
      </w:r>
    </w:p>
    <w:p>
      <w:pPr>
        <w:spacing w:line="560" w:lineRule="exact"/>
        <w:ind w:firstLine="480" w:firstLineChars="200"/>
        <w:contextualSpacing/>
        <w:rPr>
          <w:rFonts w:ascii="宋体" w:hAnsi="宋体" w:cs="宋体"/>
          <w:sz w:val="24"/>
        </w:rPr>
      </w:pPr>
      <w:r>
        <w:rPr>
          <w:rFonts w:hint="eastAsia" w:ascii="宋体" w:hAnsi="宋体" w:cs="宋体"/>
          <w:sz w:val="24"/>
        </w:rPr>
        <w:t>1、本办法未述及的事宜，由评标委员会依据法律法规处置。</w:t>
      </w:r>
    </w:p>
    <w:p>
      <w:pPr>
        <w:spacing w:line="560" w:lineRule="exact"/>
        <w:ind w:firstLine="480" w:firstLineChars="200"/>
        <w:contextualSpacing/>
        <w:rPr>
          <w:rFonts w:ascii="宋体" w:hAnsi="宋体" w:cs="宋体"/>
          <w:sz w:val="24"/>
        </w:rPr>
      </w:pPr>
      <w:r>
        <w:rPr>
          <w:rFonts w:hint="eastAsia" w:ascii="宋体" w:hAnsi="宋体" w:cs="宋体"/>
          <w:sz w:val="24"/>
        </w:rPr>
        <w:t>2、不符合法律、法规规定，出现《盐城市市场廉政准入规定（试行）》限制情形的，按照规定予以无效标处置。</w:t>
      </w:r>
    </w:p>
    <w:p>
      <w:pPr>
        <w:spacing w:afterLines="50" w:line="360" w:lineRule="auto"/>
        <w:jc w:val="center"/>
        <w:rPr>
          <w:rFonts w:asciiTheme="minorEastAsia" w:hAnsiTheme="minorEastAsia"/>
          <w:b/>
          <w:bCs/>
          <w:sz w:val="48"/>
          <w:szCs w:val="48"/>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0"/>
          <w:szCs w:val="30"/>
        </w:rPr>
      </w:pPr>
    </w:p>
    <w:p>
      <w:pPr>
        <w:spacing w:afterLines="50" w:line="360" w:lineRule="auto"/>
        <w:jc w:val="center"/>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rPr>
          <w:rFonts w:ascii="黑体" w:hAnsi="宋体" w:eastAsia="黑体"/>
          <w:b/>
          <w:bCs/>
          <w:sz w:val="32"/>
          <w:szCs w:val="32"/>
        </w:rPr>
      </w:pPr>
    </w:p>
    <w:p>
      <w:pPr>
        <w:spacing w:afterLines="50" w:line="360" w:lineRule="auto"/>
        <w:jc w:val="left"/>
        <w:outlineLvl w:val="0"/>
        <w:rPr>
          <w:rFonts w:ascii="黑体" w:hAnsi="宋体" w:eastAsia="黑体"/>
          <w:b/>
          <w:bCs/>
          <w:sz w:val="24"/>
          <w:szCs w:val="24"/>
        </w:rPr>
      </w:pPr>
      <w:r>
        <w:rPr>
          <w:rFonts w:hint="eastAsia" w:ascii="黑体" w:hAnsi="宋体" w:eastAsia="黑体"/>
          <w:b/>
          <w:bCs/>
          <w:sz w:val="24"/>
          <w:szCs w:val="24"/>
        </w:rPr>
        <w:t>二 、 评标报告</w:t>
      </w:r>
    </w:p>
    <w:p>
      <w:pPr>
        <w:spacing w:line="360" w:lineRule="auto"/>
        <w:ind w:firstLine="480" w:firstLineChars="200"/>
        <w:jc w:val="left"/>
        <w:rPr>
          <w:rFonts w:ascii="宋体" w:hAnsi="宋体"/>
          <w:sz w:val="24"/>
        </w:rPr>
      </w:pPr>
      <w:r>
        <w:rPr>
          <w:rFonts w:hint="eastAsia" w:ascii="宋体" w:hAnsi="宋体"/>
          <w:sz w:val="24"/>
        </w:rPr>
        <w:t>四  评标委员会完成评标后，应向招标人提出书面评标报告，评标报告应如实记载以下内容：</w:t>
      </w:r>
    </w:p>
    <w:p>
      <w:pPr>
        <w:spacing w:line="360" w:lineRule="auto"/>
        <w:ind w:firstLine="480" w:firstLineChars="200"/>
        <w:jc w:val="left"/>
        <w:rPr>
          <w:rFonts w:ascii="宋体" w:hAnsi="宋体"/>
          <w:sz w:val="24"/>
        </w:rPr>
      </w:pPr>
      <w:r>
        <w:rPr>
          <w:rFonts w:hint="eastAsia" w:ascii="宋体" w:hAnsi="宋体"/>
          <w:sz w:val="24"/>
        </w:rPr>
        <w:t>1. 评标委员会的组成及监督机构情况。</w:t>
      </w:r>
    </w:p>
    <w:p>
      <w:pPr>
        <w:spacing w:line="360" w:lineRule="auto"/>
        <w:ind w:firstLine="480" w:firstLineChars="200"/>
        <w:jc w:val="left"/>
        <w:rPr>
          <w:rFonts w:ascii="宋体" w:hAnsi="宋体"/>
          <w:sz w:val="24"/>
        </w:rPr>
      </w:pPr>
      <w:r>
        <w:rPr>
          <w:rFonts w:hint="eastAsia" w:ascii="宋体" w:hAnsi="宋体"/>
          <w:sz w:val="24"/>
        </w:rPr>
        <w:t>2. 评审过程概述。</w:t>
      </w:r>
    </w:p>
    <w:p>
      <w:pPr>
        <w:spacing w:line="360" w:lineRule="auto"/>
        <w:ind w:firstLine="480" w:firstLineChars="200"/>
        <w:jc w:val="left"/>
        <w:rPr>
          <w:rFonts w:ascii="宋体" w:hAnsi="宋体"/>
          <w:sz w:val="24"/>
        </w:rPr>
      </w:pPr>
      <w:r>
        <w:rPr>
          <w:rFonts w:hint="eastAsia" w:ascii="宋体" w:hAnsi="宋体"/>
          <w:sz w:val="24"/>
        </w:rPr>
        <w:t>3. 评审过程中主要问题的记录和说明：</w:t>
      </w:r>
    </w:p>
    <w:p>
      <w:pPr>
        <w:spacing w:line="360" w:lineRule="auto"/>
        <w:ind w:firstLine="480" w:firstLineChars="200"/>
        <w:jc w:val="left"/>
        <w:rPr>
          <w:rFonts w:ascii="宋体" w:hAnsi="宋体"/>
          <w:sz w:val="24"/>
        </w:rPr>
      </w:pPr>
      <w:r>
        <w:rPr>
          <w:rFonts w:hint="eastAsia" w:ascii="宋体" w:hAnsi="宋体"/>
          <w:sz w:val="24"/>
        </w:rPr>
        <w:t>(1) 资格评审和算术性修正中的问题及评审结论。</w:t>
      </w:r>
    </w:p>
    <w:p>
      <w:pPr>
        <w:spacing w:line="360" w:lineRule="auto"/>
        <w:ind w:firstLine="480" w:firstLineChars="200"/>
        <w:jc w:val="left"/>
        <w:rPr>
          <w:rFonts w:ascii="宋体" w:hAnsi="宋体"/>
          <w:sz w:val="24"/>
        </w:rPr>
      </w:pPr>
      <w:r>
        <w:rPr>
          <w:rFonts w:hint="eastAsia" w:ascii="宋体" w:hAnsi="宋体"/>
          <w:sz w:val="24"/>
        </w:rPr>
        <w:t>(2) 投标文件评审中的问题及评审结论。</w:t>
      </w:r>
    </w:p>
    <w:p>
      <w:pPr>
        <w:spacing w:line="360" w:lineRule="auto"/>
        <w:ind w:firstLine="480" w:firstLineChars="200"/>
        <w:jc w:val="left"/>
        <w:rPr>
          <w:rFonts w:ascii="宋体" w:hAnsi="宋体"/>
          <w:sz w:val="24"/>
        </w:rPr>
      </w:pPr>
      <w:r>
        <w:rPr>
          <w:rFonts w:hint="eastAsia" w:ascii="宋体" w:hAnsi="宋体"/>
          <w:sz w:val="24"/>
        </w:rPr>
        <w:t>(3) 推荐中标候选人过程中的问题记录。</w:t>
      </w:r>
    </w:p>
    <w:p>
      <w:pPr>
        <w:spacing w:line="360" w:lineRule="auto"/>
        <w:ind w:firstLine="480" w:firstLineChars="200"/>
        <w:jc w:val="left"/>
        <w:rPr>
          <w:rFonts w:ascii="宋体" w:hAnsi="宋体"/>
          <w:sz w:val="24"/>
        </w:rPr>
      </w:pPr>
      <w:r>
        <w:rPr>
          <w:rFonts w:hint="eastAsia" w:ascii="宋体" w:hAnsi="宋体"/>
          <w:sz w:val="24"/>
        </w:rPr>
        <w:t>(4) 其他需要说明的问题。</w:t>
      </w:r>
    </w:p>
    <w:p>
      <w:pPr>
        <w:spacing w:line="360" w:lineRule="auto"/>
        <w:ind w:firstLine="480" w:firstLineChars="200"/>
        <w:jc w:val="left"/>
        <w:rPr>
          <w:rFonts w:ascii="宋体" w:hAnsi="宋体"/>
          <w:sz w:val="24"/>
        </w:rPr>
      </w:pPr>
      <w:r>
        <w:rPr>
          <w:rFonts w:hint="eastAsia" w:ascii="宋体" w:hAnsi="宋体"/>
          <w:sz w:val="24"/>
        </w:rPr>
        <w:t>4. 评标结果。</w:t>
      </w:r>
    </w:p>
    <w:p>
      <w:pPr>
        <w:spacing w:line="360" w:lineRule="auto"/>
        <w:ind w:firstLine="480" w:firstLineChars="200"/>
        <w:jc w:val="left"/>
        <w:rPr>
          <w:rFonts w:ascii="宋体" w:hAnsi="宋体"/>
          <w:sz w:val="24"/>
        </w:rPr>
      </w:pPr>
      <w:r>
        <w:rPr>
          <w:rFonts w:hint="eastAsia" w:ascii="宋体" w:hAnsi="宋体"/>
          <w:sz w:val="24"/>
        </w:rPr>
        <w:t>五  如果评标委员会认为在评标过程中有影响最终评标结果的不能确定的特殊问题和需提请招标人进一步研究的问题，应在评标报告中详细记载和说明，必要时应提请项目招标工作领导小组审议决定。</w:t>
      </w:r>
    </w:p>
    <w:p>
      <w:pPr>
        <w:spacing w:line="360" w:lineRule="auto"/>
        <w:ind w:firstLine="480" w:firstLineChars="200"/>
        <w:jc w:val="left"/>
        <w:rPr>
          <w:rFonts w:ascii="宋体" w:hAnsi="宋体"/>
          <w:sz w:val="24"/>
        </w:rPr>
      </w:pPr>
      <w:r>
        <w:rPr>
          <w:rFonts w:hint="eastAsia" w:ascii="宋体" w:hAnsi="宋体"/>
          <w:sz w:val="24"/>
        </w:rPr>
        <w:t>六  评标报告应由评标委员会全体成员和监督人员签字。对评标结论有异议的评标委员会成员可以书面方式阐述其不同意见和理由。评标委员会成员拒绝在评标报告上签字且不陈述其不同意见和理由的，视为同意评标结论。评标委员会应对此作出书面说明并记录在案。</w:t>
      </w:r>
    </w:p>
    <w:p>
      <w:pPr>
        <w:spacing w:afterLines="50" w:line="360" w:lineRule="auto"/>
        <w:jc w:val="center"/>
        <w:outlineLvl w:val="0"/>
        <w:rPr>
          <w:rFonts w:ascii="黑体" w:hAnsi="宋体" w:eastAsia="黑体"/>
          <w:sz w:val="24"/>
          <w:szCs w:val="24"/>
        </w:rPr>
      </w:pPr>
      <w:r>
        <w:rPr>
          <w:rFonts w:hint="eastAsia" w:ascii="黑体" w:hAnsi="宋体" w:eastAsia="黑体"/>
          <w:sz w:val="24"/>
          <w:szCs w:val="24"/>
        </w:rPr>
        <w:t>三 附 则</w:t>
      </w:r>
    </w:p>
    <w:p>
      <w:pPr>
        <w:spacing w:line="360" w:lineRule="auto"/>
        <w:ind w:firstLine="480" w:firstLineChars="200"/>
        <w:jc w:val="left"/>
        <w:rPr>
          <w:rFonts w:ascii="宋体" w:hAnsi="宋体"/>
          <w:sz w:val="24"/>
        </w:rPr>
      </w:pPr>
      <w:r>
        <w:rPr>
          <w:rFonts w:hint="eastAsia" w:ascii="宋体" w:hAnsi="宋体"/>
          <w:sz w:val="24"/>
        </w:rPr>
        <w:t>七  中标通知书发出后，中标人放弃中标项目的，无正当理由不与发包人签订合同的，在签订合同时向发包人提出附加条件或者更改合同实质性内容的，或者拒不提交所要求的履约保证金的，招标人可取消其中标资格，并没收其投标保证金；给招标人带来的损失超过投标保证金数额的，招标人有权要求中标人对超过部分予以赔偿。出现上述情况时，招标人可以将后备中标候选人递升为中标候选人。若无可递升的中标候选人，则需重新进行招标。招标人应将上述情况及时向有关交通运输主管部门书面报告。</w:t>
      </w:r>
    </w:p>
    <w:p>
      <w:pPr>
        <w:spacing w:line="360" w:lineRule="auto"/>
        <w:ind w:firstLine="480" w:firstLineChars="200"/>
        <w:jc w:val="left"/>
        <w:rPr>
          <w:rFonts w:hint="eastAsia" w:ascii="宋体" w:hAnsi="宋体"/>
          <w:sz w:val="24"/>
        </w:rPr>
      </w:pPr>
      <w:r>
        <w:rPr>
          <w:rFonts w:hint="eastAsia" w:ascii="宋体" w:hAnsi="宋体"/>
          <w:sz w:val="24"/>
        </w:rPr>
        <w:t>八  参与评标工作的评标委员会与清标工作组所有成员均应严格遵守《江苏省交通行业与产业项目招标评标委员会工作纪律》的规定，接受行政监督部门和纪检监察部门的监督。</w:t>
      </w:r>
    </w:p>
    <w:p>
      <w:pPr>
        <w:spacing w:line="360" w:lineRule="auto"/>
        <w:ind w:firstLine="3300" w:firstLineChars="1100"/>
        <w:jc w:val="left"/>
        <w:rPr>
          <w:rFonts w:hint="eastAsia" w:ascii="宋体" w:hAnsi="宋体"/>
          <w:sz w:val="30"/>
          <w:szCs w:val="30"/>
        </w:rPr>
      </w:pPr>
      <w:r>
        <w:rPr>
          <w:rFonts w:hint="eastAsia" w:ascii="宋体" w:hAnsi="宋体"/>
          <w:sz w:val="30"/>
          <w:szCs w:val="30"/>
        </w:rPr>
        <w:t>开</w:t>
      </w:r>
      <w:r>
        <w:rPr>
          <w:rFonts w:hint="eastAsia" w:ascii="宋体" w:hAnsi="宋体"/>
          <w:sz w:val="30"/>
          <w:szCs w:val="30"/>
          <w:lang w:val="en-US" w:eastAsia="zh-CN"/>
        </w:rPr>
        <w:t xml:space="preserve"> </w:t>
      </w:r>
      <w:r>
        <w:rPr>
          <w:rFonts w:hint="eastAsia" w:ascii="宋体" w:hAnsi="宋体"/>
          <w:sz w:val="30"/>
          <w:szCs w:val="30"/>
        </w:rPr>
        <w:t>标</w:t>
      </w:r>
      <w:r>
        <w:rPr>
          <w:rFonts w:hint="eastAsia" w:ascii="宋体" w:hAnsi="宋体"/>
          <w:sz w:val="30"/>
          <w:szCs w:val="30"/>
          <w:lang w:val="en-US" w:eastAsia="zh-CN"/>
        </w:rPr>
        <w:t xml:space="preserve"> </w:t>
      </w:r>
      <w:r>
        <w:rPr>
          <w:rFonts w:hint="eastAsia" w:ascii="宋体" w:hAnsi="宋体"/>
          <w:sz w:val="30"/>
          <w:szCs w:val="30"/>
        </w:rPr>
        <w:t>一</w:t>
      </w:r>
      <w:r>
        <w:rPr>
          <w:rFonts w:hint="eastAsia" w:ascii="宋体" w:hAnsi="宋体"/>
          <w:sz w:val="30"/>
          <w:szCs w:val="30"/>
          <w:lang w:val="en-US" w:eastAsia="zh-CN"/>
        </w:rPr>
        <w:t xml:space="preserve"> </w:t>
      </w:r>
      <w:r>
        <w:rPr>
          <w:rFonts w:hint="eastAsia" w:ascii="宋体" w:hAnsi="宋体"/>
          <w:sz w:val="30"/>
          <w:szCs w:val="30"/>
        </w:rPr>
        <w:t>览</w:t>
      </w:r>
      <w:r>
        <w:rPr>
          <w:rFonts w:hint="eastAsia" w:ascii="宋体" w:hAnsi="宋体"/>
          <w:sz w:val="30"/>
          <w:szCs w:val="30"/>
          <w:lang w:val="en-US" w:eastAsia="zh-CN"/>
        </w:rPr>
        <w:t xml:space="preserve"> </w:t>
      </w:r>
      <w:r>
        <w:rPr>
          <w:rFonts w:hint="eastAsia" w:ascii="宋体" w:hAnsi="宋体"/>
          <w:sz w:val="30"/>
          <w:szCs w:val="30"/>
        </w:rPr>
        <w:t>表</w:t>
      </w:r>
    </w:p>
    <w:p>
      <w:pPr>
        <w:spacing w:line="360" w:lineRule="auto"/>
        <w:ind w:firstLine="480" w:firstLineChars="200"/>
        <w:jc w:val="left"/>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项目名称:______________</w:t>
      </w:r>
    </w:p>
    <w:p>
      <w:pPr>
        <w:spacing w:line="360" w:lineRule="auto"/>
        <w:ind w:firstLine="480" w:firstLineChars="200"/>
        <w:jc w:val="left"/>
        <w:rPr>
          <w:rFonts w:hint="eastAsia" w:ascii="宋体" w:hAnsi="宋体"/>
          <w:sz w:val="24"/>
        </w:rPr>
      </w:pPr>
    </w:p>
    <w:tbl>
      <w:tblPr>
        <w:tblStyle w:val="13"/>
        <w:tblW w:w="9461"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3834"/>
        <w:gridCol w:w="210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jc w:val="center"/>
              <w:rPr>
                <w:rFonts w:hint="eastAsia" w:ascii="宋体" w:hAnsi="宋体"/>
                <w:sz w:val="24"/>
              </w:rPr>
            </w:pPr>
            <w:r>
              <w:rPr>
                <w:rFonts w:hint="eastAsia" w:ascii="宋体" w:hAnsi="宋体"/>
                <w:sz w:val="24"/>
              </w:rPr>
              <w:t>标段序号</w:t>
            </w:r>
          </w:p>
        </w:tc>
        <w:tc>
          <w:tcPr>
            <w:tcW w:w="3834" w:type="dxa"/>
            <w:vAlign w:val="center"/>
          </w:tcPr>
          <w:p>
            <w:pPr>
              <w:spacing w:beforeLines="0" w:afterLines="0" w:line="360" w:lineRule="auto"/>
              <w:jc w:val="center"/>
              <w:rPr>
                <w:rFonts w:hint="eastAsia" w:ascii="宋体" w:hAnsi="宋体" w:eastAsiaTheme="minorEastAsia"/>
                <w:sz w:val="24"/>
                <w:lang w:eastAsia="zh-CN"/>
              </w:rPr>
            </w:pPr>
            <w:r>
              <w:rPr>
                <w:rFonts w:hint="eastAsia" w:cs="宋体" w:asciiTheme="minorEastAsia" w:hAnsiTheme="minorEastAsia"/>
                <w:color w:val="000000"/>
                <w:kern w:val="0"/>
                <w:sz w:val="24"/>
                <w:szCs w:val="24"/>
                <w:lang w:eastAsia="zh-CN"/>
              </w:rPr>
              <w:t>发包内容</w:t>
            </w:r>
          </w:p>
        </w:tc>
        <w:tc>
          <w:tcPr>
            <w:tcW w:w="2103" w:type="dxa"/>
            <w:vAlign w:val="center"/>
          </w:tcPr>
          <w:p>
            <w:pPr>
              <w:spacing w:line="360" w:lineRule="auto"/>
              <w:ind w:left="479" w:leftChars="228" w:firstLine="0" w:firstLineChars="0"/>
              <w:jc w:val="left"/>
              <w:rPr>
                <w:rFonts w:hint="eastAsia" w:ascii="宋体" w:hAnsi="宋体"/>
                <w:sz w:val="24"/>
              </w:rPr>
            </w:pPr>
            <w:r>
              <w:rPr>
                <w:rFonts w:hint="eastAsia" w:ascii="宋体" w:hAnsi="宋体"/>
                <w:sz w:val="24"/>
              </w:rPr>
              <w:t>投标报价（元）</w:t>
            </w:r>
          </w:p>
        </w:tc>
        <w:tc>
          <w:tcPr>
            <w:tcW w:w="2058" w:type="dxa"/>
            <w:vAlign w:val="center"/>
          </w:tcPr>
          <w:p>
            <w:pPr>
              <w:spacing w:line="360" w:lineRule="auto"/>
              <w:ind w:firstLine="480" w:firstLineChars="200"/>
              <w:jc w:val="left"/>
              <w:rPr>
                <w:rFonts w:hint="eastAsia" w:ascii="宋体" w:hAnsi="宋体"/>
                <w:sz w:val="24"/>
              </w:rPr>
            </w:pPr>
            <w:r>
              <w:rPr>
                <w:rFonts w:hint="eastAsia" w:ascii="宋体" w:hAnsi="宋体"/>
                <w:sz w:val="24"/>
              </w:rPr>
              <w:t>工期</w:t>
            </w:r>
          </w:p>
          <w:p>
            <w:pPr>
              <w:spacing w:line="360" w:lineRule="auto"/>
              <w:ind w:firstLine="240" w:firstLineChars="100"/>
              <w:jc w:val="left"/>
              <w:rPr>
                <w:rFonts w:hint="eastAsia" w:ascii="宋体" w:hAnsi="宋体"/>
                <w:sz w:val="24"/>
              </w:rPr>
            </w:pPr>
            <w:r>
              <w:rPr>
                <w:rFonts w:hint="eastAsia" w:ascii="宋体" w:hAnsi="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一</w:t>
            </w:r>
          </w:p>
        </w:tc>
        <w:tc>
          <w:tcPr>
            <w:tcW w:w="3834" w:type="dxa"/>
            <w:vAlign w:val="center"/>
          </w:tcPr>
          <w:p>
            <w:pPr>
              <w:spacing w:beforeLines="0" w:afterLines="0" w:line="360" w:lineRule="auto"/>
              <w:jc w:val="center"/>
              <w:rPr>
                <w:rFonts w:hint="eastAsia" w:ascii="宋体" w:hAnsi="宋体"/>
                <w:color w:val="000000"/>
                <w:sz w:val="24"/>
                <w:lang w:eastAsia="zh-CN"/>
              </w:rPr>
            </w:pPr>
            <w:r>
              <w:rPr>
                <w:rFonts w:hint="eastAsia" w:ascii="宋体" w:hAnsi="宋体"/>
                <w:color w:val="000000"/>
                <w:sz w:val="24"/>
                <w:lang w:eastAsia="zh-CN"/>
              </w:rPr>
              <w:t>草三线、</w:t>
            </w:r>
          </w:p>
          <w:p>
            <w:pPr>
              <w:spacing w:beforeLines="0" w:afterLines="0" w:line="360" w:lineRule="auto"/>
              <w:jc w:val="center"/>
              <w:rPr>
                <w:rFonts w:hint="eastAsia" w:ascii="宋体" w:hAnsi="宋体"/>
                <w:sz w:val="24"/>
              </w:rPr>
            </w:pPr>
            <w:r>
              <w:rPr>
                <w:rFonts w:hint="eastAsia" w:ascii="宋体" w:hAnsi="宋体"/>
                <w:color w:val="000000"/>
                <w:sz w:val="24"/>
                <w:lang w:eastAsia="zh-CN"/>
              </w:rPr>
              <w:t>合新村南北路</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二</w:t>
            </w:r>
          </w:p>
        </w:tc>
        <w:tc>
          <w:tcPr>
            <w:tcW w:w="3834" w:type="dxa"/>
            <w:vAlign w:val="top"/>
          </w:tcPr>
          <w:p>
            <w:pPr>
              <w:spacing w:beforeLines="0" w:afterLines="0" w:line="360" w:lineRule="auto"/>
              <w:jc w:val="center"/>
              <w:rPr>
                <w:rFonts w:hint="eastAsia" w:ascii="宋体" w:hAnsi="宋体"/>
                <w:sz w:val="24"/>
                <w:lang w:val="en-US"/>
              </w:rPr>
            </w:pPr>
            <w:r>
              <w:rPr>
                <w:rFonts w:hint="eastAsia" w:ascii="宋体" w:hAnsi="宋体"/>
                <w:color w:val="000000"/>
                <w:sz w:val="24"/>
                <w:lang w:eastAsia="zh-CN"/>
              </w:rPr>
              <w:t>丁草线、丁草线</w:t>
            </w:r>
            <w:r>
              <w:rPr>
                <w:rFonts w:hint="eastAsia" w:ascii="宋体" w:hAnsi="宋体"/>
                <w:color w:val="000000"/>
                <w:sz w:val="24"/>
                <w:lang w:val="en-US" w:eastAsia="zh-CN"/>
              </w:rPr>
              <w:t>1</w:t>
            </w:r>
          </w:p>
        </w:tc>
        <w:tc>
          <w:tcPr>
            <w:tcW w:w="2103" w:type="dxa"/>
            <w:vAlign w:val="center"/>
          </w:tcPr>
          <w:p>
            <w:pPr>
              <w:spacing w:line="360" w:lineRule="auto"/>
              <w:ind w:firstLine="480" w:firstLineChars="200"/>
              <w:jc w:val="left"/>
              <w:rPr>
                <w:rFonts w:hint="eastAsia" w:ascii="宋体" w:hAnsi="宋体"/>
                <w:sz w:val="24"/>
              </w:rPr>
            </w:pPr>
          </w:p>
        </w:tc>
        <w:tc>
          <w:tcPr>
            <w:tcW w:w="2058" w:type="dxa"/>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0" w:type="dxa"/>
            <w:gridSpan w:val="2"/>
            <w:vAlign w:val="center"/>
          </w:tcPr>
          <w:p>
            <w:pPr>
              <w:spacing w:line="360" w:lineRule="auto"/>
              <w:ind w:firstLine="480" w:firstLineChars="200"/>
              <w:jc w:val="left"/>
              <w:rPr>
                <w:rFonts w:hint="eastAsia" w:ascii="宋体" w:hAnsi="宋体"/>
                <w:sz w:val="24"/>
              </w:rPr>
            </w:pPr>
            <w:r>
              <w:rPr>
                <w:rFonts w:hint="eastAsia" w:ascii="宋体" w:hAnsi="宋体"/>
                <w:sz w:val="24"/>
              </w:rPr>
              <w:t>质量标准</w:t>
            </w:r>
          </w:p>
        </w:tc>
        <w:tc>
          <w:tcPr>
            <w:tcW w:w="4161" w:type="dxa"/>
            <w:gridSpan w:val="2"/>
            <w:vAlign w:val="center"/>
          </w:tcPr>
          <w:p>
            <w:pPr>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0" w:type="dxa"/>
            <w:gridSpan w:val="2"/>
            <w:vAlign w:val="center"/>
          </w:tcPr>
          <w:p>
            <w:pPr>
              <w:spacing w:line="360" w:lineRule="auto"/>
              <w:ind w:firstLine="480" w:firstLineChars="200"/>
              <w:jc w:val="left"/>
              <w:rPr>
                <w:rFonts w:hint="eastAsia" w:ascii="宋体" w:hAnsi="宋体"/>
                <w:sz w:val="24"/>
              </w:rPr>
            </w:pPr>
            <w:r>
              <w:rPr>
                <w:rFonts w:hint="eastAsia" w:ascii="宋体" w:hAnsi="宋体"/>
                <w:sz w:val="24"/>
              </w:rPr>
              <w:t>项目负责人</w:t>
            </w:r>
          </w:p>
        </w:tc>
        <w:tc>
          <w:tcPr>
            <w:tcW w:w="4161" w:type="dxa"/>
            <w:gridSpan w:val="2"/>
            <w:vAlign w:val="center"/>
          </w:tcPr>
          <w:p>
            <w:pPr>
              <w:spacing w:line="360" w:lineRule="auto"/>
              <w:ind w:firstLine="480" w:firstLineChars="200"/>
              <w:jc w:val="left"/>
              <w:rPr>
                <w:rFonts w:hint="eastAsia" w:ascii="宋体" w:hAnsi="宋体"/>
                <w:sz w:val="24"/>
              </w:rPr>
            </w:pPr>
            <w:r>
              <w:rPr>
                <w:rFonts w:hint="eastAsia" w:ascii="宋体" w:hAnsi="宋体"/>
                <w:sz w:val="24"/>
              </w:rPr>
              <w:t>(姓名)</w:t>
            </w:r>
          </w:p>
        </w:tc>
      </w:tr>
    </w:tbl>
    <w:p>
      <w:pPr>
        <w:spacing w:line="360" w:lineRule="auto"/>
        <w:ind w:firstLine="480" w:firstLineChars="200"/>
        <w:jc w:val="left"/>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注：以上报价应与“投标承诺书”中报价一致，如发生不一致，投标按废标处理。此表</w:t>
      </w:r>
      <w:r>
        <w:rPr>
          <w:rFonts w:hint="eastAsia" w:ascii="宋体" w:hAnsi="宋体"/>
          <w:sz w:val="24"/>
          <w:lang w:eastAsia="zh-CN"/>
        </w:rPr>
        <w:t>（</w:t>
      </w:r>
      <w:r>
        <w:rPr>
          <w:rFonts w:hint="eastAsia" w:ascii="宋体" w:hAnsi="宋体"/>
          <w:sz w:val="24"/>
          <w:lang w:val="en-US" w:eastAsia="zh-CN"/>
        </w:rPr>
        <w:t>2份</w:t>
      </w:r>
      <w:r>
        <w:rPr>
          <w:rFonts w:hint="eastAsia" w:ascii="宋体" w:hAnsi="宋体"/>
          <w:sz w:val="24"/>
          <w:lang w:eastAsia="zh-CN"/>
        </w:rPr>
        <w:t>）</w:t>
      </w:r>
      <w:r>
        <w:rPr>
          <w:rFonts w:hint="eastAsia" w:ascii="宋体" w:hAnsi="宋体"/>
          <w:sz w:val="24"/>
        </w:rPr>
        <w:t>单独装袋密封，封面注明项目名称、投标人名称、及“开标一览表”字样。</w:t>
      </w:r>
    </w:p>
    <w:p>
      <w:pPr>
        <w:spacing w:line="360" w:lineRule="auto"/>
        <w:ind w:firstLine="480" w:firstLineChars="200"/>
        <w:jc w:val="left"/>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投标人名称（盖章）：_____________</w:t>
      </w:r>
    </w:p>
    <w:p>
      <w:pPr>
        <w:spacing w:line="360" w:lineRule="auto"/>
        <w:ind w:firstLine="480" w:firstLineChars="200"/>
        <w:jc w:val="left"/>
        <w:rPr>
          <w:rFonts w:hint="eastAsia" w:ascii="宋体" w:hAnsi="宋体"/>
          <w:sz w:val="24"/>
        </w:rPr>
      </w:pPr>
      <w:r>
        <w:rPr>
          <w:rFonts w:hint="eastAsia" w:ascii="宋体" w:hAnsi="宋体"/>
          <w:sz w:val="24"/>
        </w:rPr>
        <w:t>法定代表人（签字或盖章）：</w:t>
      </w:r>
    </w:p>
    <w:p>
      <w:pPr>
        <w:spacing w:line="360" w:lineRule="auto"/>
        <w:ind w:firstLine="480" w:firstLineChars="200"/>
        <w:jc w:val="left"/>
        <w:rPr>
          <w:rFonts w:hint="eastAsia" w:ascii="宋体" w:hAnsi="宋体"/>
          <w:sz w:val="24"/>
        </w:rPr>
      </w:pPr>
      <w:r>
        <w:rPr>
          <w:rFonts w:hint="eastAsia" w:ascii="宋体" w:hAnsi="宋体"/>
          <w:sz w:val="24"/>
        </w:rPr>
        <w:t>授权委托人（签字或盖章）：</w:t>
      </w:r>
    </w:p>
    <w:p>
      <w:pPr>
        <w:spacing w:line="360" w:lineRule="auto"/>
        <w:ind w:firstLine="480" w:firstLineChars="200"/>
        <w:jc w:val="left"/>
        <w:rPr>
          <w:rFonts w:hint="eastAsia" w:ascii="宋体" w:hAnsi="宋体"/>
          <w:sz w:val="24"/>
        </w:rPr>
      </w:pPr>
      <w:r>
        <w:rPr>
          <w:rFonts w:hint="eastAsia" w:ascii="宋体" w:hAnsi="宋体"/>
          <w:sz w:val="24"/>
        </w:rPr>
        <w:t>日期：____年_____月_____日</w:t>
      </w:r>
    </w:p>
    <w:p>
      <w:pPr>
        <w:spacing w:line="360" w:lineRule="auto"/>
        <w:ind w:firstLine="480" w:firstLineChars="200"/>
        <w:jc w:val="left"/>
        <w:rPr>
          <w:rFonts w:hint="eastAsia" w:ascii="宋体" w:hAnsi="宋体"/>
          <w:sz w:val="24"/>
        </w:rPr>
      </w:pPr>
      <w:r>
        <w:rPr>
          <w:rFonts w:hint="eastAsia" w:ascii="宋体" w:hAnsi="宋体"/>
          <w:sz w:val="24"/>
        </w:rPr>
        <w:t>需附：授权委托书（如有）、授权委托人身份证复印件</w:t>
      </w:r>
    </w:p>
    <w:p>
      <w:pPr>
        <w:spacing w:line="360" w:lineRule="auto"/>
        <w:ind w:firstLine="480" w:firstLineChars="200"/>
        <w:jc w:val="left"/>
        <w:rPr>
          <w:rFonts w:hint="eastAsia" w:ascii="宋体" w:hAnsi="宋体"/>
          <w:sz w:val="24"/>
        </w:rPr>
      </w:pPr>
    </w:p>
    <w:sectPr>
      <w:headerReference r:id="rId3" w:type="default"/>
      <w:footerReference r:id="rId5" w:type="default"/>
      <w:headerReference r:id="rId4" w:type="even"/>
      <w:pgSz w:w="11906" w:h="16838"/>
      <w:pgMar w:top="1440" w:right="1486" w:bottom="1440" w:left="16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53489"/>
      <w:docPartObj>
        <w:docPartGallery w:val="autotext"/>
      </w:docPartObj>
    </w:sdtPr>
    <w:sdtContent>
      <w:p>
        <w:pPr>
          <w:pStyle w:val="8"/>
          <w:jc w:val="center"/>
        </w:pPr>
        <w:r>
          <w:fldChar w:fldCharType="begin"/>
        </w:r>
        <w:r>
          <w:instrText xml:space="preserve"> PAGE   \* MERGEFORMAT </w:instrText>
        </w:r>
        <w:r>
          <w:fldChar w:fldCharType="separate"/>
        </w:r>
        <w:r>
          <w:rPr>
            <w:lang w:val="zh-CN"/>
          </w:rPr>
          <w:t>30</w:t>
        </w:r>
        <w:r>
          <w:rPr>
            <w:lang w:val="zh-CN"/>
          </w:rPr>
          <w:fldChar w:fldCharType="end"/>
        </w:r>
      </w:p>
    </w:sdtContent>
  </w:sdt>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77B2"/>
    <w:multiLevelType w:val="singleLevel"/>
    <w:tmpl w:val="095177B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6170A"/>
    <w:rsid w:val="00040837"/>
    <w:rsid w:val="00086BCA"/>
    <w:rsid w:val="0009205F"/>
    <w:rsid w:val="000B1373"/>
    <w:rsid w:val="000E6140"/>
    <w:rsid w:val="001F3373"/>
    <w:rsid w:val="001F406C"/>
    <w:rsid w:val="0021317D"/>
    <w:rsid w:val="002464F0"/>
    <w:rsid w:val="00247429"/>
    <w:rsid w:val="00247A42"/>
    <w:rsid w:val="00255769"/>
    <w:rsid w:val="0026170A"/>
    <w:rsid w:val="00273F2E"/>
    <w:rsid w:val="002822F0"/>
    <w:rsid w:val="00283E81"/>
    <w:rsid w:val="00285CAE"/>
    <w:rsid w:val="002C5F60"/>
    <w:rsid w:val="002D4B0C"/>
    <w:rsid w:val="002E4A8C"/>
    <w:rsid w:val="00314B3F"/>
    <w:rsid w:val="00384AC4"/>
    <w:rsid w:val="003A45E2"/>
    <w:rsid w:val="003F0B9E"/>
    <w:rsid w:val="003F3F16"/>
    <w:rsid w:val="0040021D"/>
    <w:rsid w:val="00442EE7"/>
    <w:rsid w:val="00452EB8"/>
    <w:rsid w:val="00452F0B"/>
    <w:rsid w:val="00454DB6"/>
    <w:rsid w:val="004728F3"/>
    <w:rsid w:val="00486D8C"/>
    <w:rsid w:val="004C1DFC"/>
    <w:rsid w:val="004E31EE"/>
    <w:rsid w:val="0050098F"/>
    <w:rsid w:val="005026B2"/>
    <w:rsid w:val="00543125"/>
    <w:rsid w:val="00552044"/>
    <w:rsid w:val="00564449"/>
    <w:rsid w:val="00585C72"/>
    <w:rsid w:val="005B0251"/>
    <w:rsid w:val="005E46E5"/>
    <w:rsid w:val="005E49EA"/>
    <w:rsid w:val="005E7775"/>
    <w:rsid w:val="0060537E"/>
    <w:rsid w:val="006157F8"/>
    <w:rsid w:val="00616B47"/>
    <w:rsid w:val="00620FF3"/>
    <w:rsid w:val="006408E6"/>
    <w:rsid w:val="006B34F3"/>
    <w:rsid w:val="006D15BD"/>
    <w:rsid w:val="0070772E"/>
    <w:rsid w:val="00721178"/>
    <w:rsid w:val="00730E95"/>
    <w:rsid w:val="00730F16"/>
    <w:rsid w:val="007459A9"/>
    <w:rsid w:val="00762D08"/>
    <w:rsid w:val="00774DD2"/>
    <w:rsid w:val="007B6E89"/>
    <w:rsid w:val="008560C4"/>
    <w:rsid w:val="00863334"/>
    <w:rsid w:val="008B6286"/>
    <w:rsid w:val="008B76F9"/>
    <w:rsid w:val="008C7101"/>
    <w:rsid w:val="0091006C"/>
    <w:rsid w:val="0094255C"/>
    <w:rsid w:val="00950CC4"/>
    <w:rsid w:val="00965845"/>
    <w:rsid w:val="0097265A"/>
    <w:rsid w:val="0098500A"/>
    <w:rsid w:val="009A7147"/>
    <w:rsid w:val="009A7D66"/>
    <w:rsid w:val="009D5AF6"/>
    <w:rsid w:val="009F2D8C"/>
    <w:rsid w:val="00A56AAA"/>
    <w:rsid w:val="00A60346"/>
    <w:rsid w:val="00A65EEC"/>
    <w:rsid w:val="00AB199D"/>
    <w:rsid w:val="00AD7475"/>
    <w:rsid w:val="00B92623"/>
    <w:rsid w:val="00BE6E85"/>
    <w:rsid w:val="00C43A55"/>
    <w:rsid w:val="00C76ED8"/>
    <w:rsid w:val="00D209EB"/>
    <w:rsid w:val="00D442B4"/>
    <w:rsid w:val="00D56666"/>
    <w:rsid w:val="00DB1A18"/>
    <w:rsid w:val="00DD0EB3"/>
    <w:rsid w:val="00DD4EFD"/>
    <w:rsid w:val="00DF2B82"/>
    <w:rsid w:val="00E03809"/>
    <w:rsid w:val="00E05454"/>
    <w:rsid w:val="00E253F5"/>
    <w:rsid w:val="00E43D10"/>
    <w:rsid w:val="00EB7203"/>
    <w:rsid w:val="00ED3924"/>
    <w:rsid w:val="00ED7343"/>
    <w:rsid w:val="00F06109"/>
    <w:rsid w:val="00F226F4"/>
    <w:rsid w:val="00F607B9"/>
    <w:rsid w:val="00F83E36"/>
    <w:rsid w:val="00FB0173"/>
    <w:rsid w:val="00FC4A6E"/>
    <w:rsid w:val="00FD07BB"/>
    <w:rsid w:val="00FE7929"/>
    <w:rsid w:val="01084AB3"/>
    <w:rsid w:val="021447E7"/>
    <w:rsid w:val="031E1198"/>
    <w:rsid w:val="033E2A12"/>
    <w:rsid w:val="052032FE"/>
    <w:rsid w:val="058409BF"/>
    <w:rsid w:val="05860CED"/>
    <w:rsid w:val="05E31803"/>
    <w:rsid w:val="06CA389A"/>
    <w:rsid w:val="06D3655A"/>
    <w:rsid w:val="06D366C8"/>
    <w:rsid w:val="07857333"/>
    <w:rsid w:val="07BC47B3"/>
    <w:rsid w:val="08246C8A"/>
    <w:rsid w:val="0A011E4A"/>
    <w:rsid w:val="0A8639A7"/>
    <w:rsid w:val="0AEB0371"/>
    <w:rsid w:val="0B7647C5"/>
    <w:rsid w:val="0B8D0630"/>
    <w:rsid w:val="0B9D7783"/>
    <w:rsid w:val="0D1B6BCD"/>
    <w:rsid w:val="0E8B3B55"/>
    <w:rsid w:val="10844918"/>
    <w:rsid w:val="10F825E5"/>
    <w:rsid w:val="119B49B8"/>
    <w:rsid w:val="13724D2E"/>
    <w:rsid w:val="15535211"/>
    <w:rsid w:val="15735850"/>
    <w:rsid w:val="17085FB9"/>
    <w:rsid w:val="17A17D19"/>
    <w:rsid w:val="18287E93"/>
    <w:rsid w:val="193F1DD3"/>
    <w:rsid w:val="199E46C5"/>
    <w:rsid w:val="19E65E1F"/>
    <w:rsid w:val="1A947B27"/>
    <w:rsid w:val="1AF25573"/>
    <w:rsid w:val="1BA862D5"/>
    <w:rsid w:val="1D885B4C"/>
    <w:rsid w:val="1E5A1F15"/>
    <w:rsid w:val="1EA965B3"/>
    <w:rsid w:val="1FCD1C2D"/>
    <w:rsid w:val="213211E8"/>
    <w:rsid w:val="21470770"/>
    <w:rsid w:val="22222C0B"/>
    <w:rsid w:val="236F0399"/>
    <w:rsid w:val="243D1460"/>
    <w:rsid w:val="25B367F3"/>
    <w:rsid w:val="27B4646E"/>
    <w:rsid w:val="27F84F21"/>
    <w:rsid w:val="29775A58"/>
    <w:rsid w:val="2E8D1710"/>
    <w:rsid w:val="32524F73"/>
    <w:rsid w:val="33FE0A81"/>
    <w:rsid w:val="34DA7652"/>
    <w:rsid w:val="354C13C0"/>
    <w:rsid w:val="361124FF"/>
    <w:rsid w:val="36715796"/>
    <w:rsid w:val="36EB2C65"/>
    <w:rsid w:val="39202CD5"/>
    <w:rsid w:val="3AB521BD"/>
    <w:rsid w:val="3BD440D8"/>
    <w:rsid w:val="3BDD2E19"/>
    <w:rsid w:val="3BFC0D83"/>
    <w:rsid w:val="3C046BC8"/>
    <w:rsid w:val="3D7E56CC"/>
    <w:rsid w:val="3EB4248B"/>
    <w:rsid w:val="3ED15719"/>
    <w:rsid w:val="3F2F19D9"/>
    <w:rsid w:val="3F392368"/>
    <w:rsid w:val="3F823D77"/>
    <w:rsid w:val="3FE423CA"/>
    <w:rsid w:val="400C7229"/>
    <w:rsid w:val="412E7C12"/>
    <w:rsid w:val="415F4740"/>
    <w:rsid w:val="41A74316"/>
    <w:rsid w:val="422804D2"/>
    <w:rsid w:val="427F0CA2"/>
    <w:rsid w:val="435412C6"/>
    <w:rsid w:val="43C33C32"/>
    <w:rsid w:val="44AD4D15"/>
    <w:rsid w:val="44DD57C7"/>
    <w:rsid w:val="456275C6"/>
    <w:rsid w:val="45E37A6D"/>
    <w:rsid w:val="46CA23F3"/>
    <w:rsid w:val="46D63751"/>
    <w:rsid w:val="47D87D73"/>
    <w:rsid w:val="48F96A9E"/>
    <w:rsid w:val="49AE0F52"/>
    <w:rsid w:val="4B9E2AF8"/>
    <w:rsid w:val="4BC4447D"/>
    <w:rsid w:val="4BC44DBF"/>
    <w:rsid w:val="4DBA0D68"/>
    <w:rsid w:val="4E9C2A07"/>
    <w:rsid w:val="4ED82541"/>
    <w:rsid w:val="4FD027FB"/>
    <w:rsid w:val="508C6074"/>
    <w:rsid w:val="50A650D5"/>
    <w:rsid w:val="51010188"/>
    <w:rsid w:val="510B2289"/>
    <w:rsid w:val="5282106E"/>
    <w:rsid w:val="528D7787"/>
    <w:rsid w:val="52CC6099"/>
    <w:rsid w:val="53535885"/>
    <w:rsid w:val="54A3667B"/>
    <w:rsid w:val="551D51DB"/>
    <w:rsid w:val="562D5E6B"/>
    <w:rsid w:val="56C3008E"/>
    <w:rsid w:val="56D40089"/>
    <w:rsid w:val="58022DDF"/>
    <w:rsid w:val="59B16F42"/>
    <w:rsid w:val="5A4B1CBC"/>
    <w:rsid w:val="5AB9609B"/>
    <w:rsid w:val="5B5D485C"/>
    <w:rsid w:val="5C05644B"/>
    <w:rsid w:val="5D653861"/>
    <w:rsid w:val="5D8C32AA"/>
    <w:rsid w:val="5D915414"/>
    <w:rsid w:val="5DCB7EB4"/>
    <w:rsid w:val="5DF00820"/>
    <w:rsid w:val="5EBD4763"/>
    <w:rsid w:val="5F2A70A6"/>
    <w:rsid w:val="5F302C93"/>
    <w:rsid w:val="612F3DE2"/>
    <w:rsid w:val="639D515F"/>
    <w:rsid w:val="643B1A31"/>
    <w:rsid w:val="653443C3"/>
    <w:rsid w:val="66F419A1"/>
    <w:rsid w:val="6BB12BF2"/>
    <w:rsid w:val="6BCF1DE3"/>
    <w:rsid w:val="6EB7731B"/>
    <w:rsid w:val="6FB74189"/>
    <w:rsid w:val="70697015"/>
    <w:rsid w:val="7113671B"/>
    <w:rsid w:val="71D84053"/>
    <w:rsid w:val="724C49EB"/>
    <w:rsid w:val="73B97288"/>
    <w:rsid w:val="73D05F88"/>
    <w:rsid w:val="73ED47CA"/>
    <w:rsid w:val="7438343C"/>
    <w:rsid w:val="749019CA"/>
    <w:rsid w:val="752E2F45"/>
    <w:rsid w:val="75486D13"/>
    <w:rsid w:val="758D658F"/>
    <w:rsid w:val="7656132C"/>
    <w:rsid w:val="76907AE0"/>
    <w:rsid w:val="781D6A1A"/>
    <w:rsid w:val="7A25230A"/>
    <w:rsid w:val="7B5B18ED"/>
    <w:rsid w:val="7C89292A"/>
    <w:rsid w:val="7DA66F07"/>
    <w:rsid w:val="7DD026A6"/>
    <w:rsid w:val="7F195408"/>
    <w:rsid w:val="7F3E6194"/>
    <w:rsid w:val="7F790C66"/>
    <w:rsid w:val="7F901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3"/>
    <w:unhideWhenUsed/>
    <w:qFormat/>
    <w:uiPriority w:val="99"/>
    <w:rPr>
      <w:rFonts w:ascii="宋体" w:eastAsia="宋体"/>
      <w:sz w:val="18"/>
      <w:szCs w:val="18"/>
    </w:rPr>
  </w:style>
  <w:style w:type="paragraph" w:styleId="4">
    <w:name w:val="Body Text Indent"/>
    <w:basedOn w:val="1"/>
    <w:link w:val="19"/>
    <w:qFormat/>
    <w:uiPriority w:val="0"/>
    <w:pPr>
      <w:spacing w:line="400" w:lineRule="exact"/>
      <w:ind w:firstLine="515"/>
    </w:pPr>
    <w:rPr>
      <w:rFonts w:ascii="楷体_GB2312" w:hAnsi="Times New Roman" w:eastAsia="楷体_GB2312" w:cs="Times New Roman"/>
      <w:b/>
      <w:bCs/>
      <w:sz w:val="24"/>
      <w:szCs w:val="24"/>
    </w:rPr>
  </w:style>
  <w:style w:type="paragraph" w:styleId="5">
    <w:name w:val="Date"/>
    <w:basedOn w:val="1"/>
    <w:next w:val="1"/>
    <w:link w:val="16"/>
    <w:unhideWhenUsed/>
    <w:qFormat/>
    <w:uiPriority w:val="99"/>
    <w:pPr>
      <w:ind w:left="100" w:leftChars="2500"/>
    </w:pPr>
  </w:style>
  <w:style w:type="paragraph" w:styleId="6">
    <w:name w:val="Body Text Indent 2"/>
    <w:basedOn w:val="1"/>
    <w:link w:val="18"/>
    <w:qFormat/>
    <w:uiPriority w:val="0"/>
    <w:pPr>
      <w:spacing w:line="400" w:lineRule="exact"/>
      <w:ind w:left="-1" w:firstLine="480" w:firstLineChars="200"/>
    </w:pPr>
    <w:rPr>
      <w:rFonts w:ascii="楷体_GB2312" w:hAnsi="Times New Roman" w:eastAsia="楷体_GB2312" w:cs="Times New Roman"/>
      <w:sz w:val="24"/>
      <w:szCs w:val="24"/>
    </w:rPr>
  </w:style>
  <w:style w:type="paragraph" w:styleId="7">
    <w:name w:val="Balloon Text"/>
    <w:basedOn w:val="1"/>
    <w:link w:val="20"/>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FollowedHyperlink"/>
    <w:basedOn w:val="10"/>
    <w:semiHidden/>
    <w:unhideWhenUsed/>
    <w:qFormat/>
    <w:uiPriority w:val="99"/>
    <w:rPr>
      <w:color w:val="800080"/>
      <w:u w:val="none"/>
    </w:rPr>
  </w:style>
  <w:style w:type="character" w:styleId="12">
    <w:name w:val="Hyperlink"/>
    <w:basedOn w:val="10"/>
    <w:qFormat/>
    <w:uiPriority w:val="0"/>
    <w:rPr>
      <w:color w:val="0000FF"/>
      <w:u w:val="none"/>
    </w:rPr>
  </w:style>
  <w:style w:type="character" w:customStyle="1" w:styleId="14">
    <w:name w:val="页眉 Char"/>
    <w:basedOn w:val="10"/>
    <w:link w:val="9"/>
    <w:semiHidden/>
    <w:qFormat/>
    <w:uiPriority w:val="99"/>
    <w:rPr>
      <w:sz w:val="18"/>
      <w:szCs w:val="18"/>
    </w:rPr>
  </w:style>
  <w:style w:type="character" w:customStyle="1" w:styleId="15">
    <w:name w:val="页脚 Char"/>
    <w:basedOn w:val="10"/>
    <w:link w:val="8"/>
    <w:qFormat/>
    <w:uiPriority w:val="99"/>
    <w:rPr>
      <w:sz w:val="18"/>
      <w:szCs w:val="18"/>
    </w:rPr>
  </w:style>
  <w:style w:type="character" w:customStyle="1" w:styleId="16">
    <w:name w:val="日期 Char"/>
    <w:basedOn w:val="10"/>
    <w:link w:val="5"/>
    <w:semiHidden/>
    <w:qFormat/>
    <w:uiPriority w:val="99"/>
  </w:style>
  <w:style w:type="paragraph" w:customStyle="1" w:styleId="17">
    <w:name w:val="ÕýÎÄ"/>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character" w:customStyle="1" w:styleId="18">
    <w:name w:val="正文文本缩进 2 Char"/>
    <w:basedOn w:val="10"/>
    <w:link w:val="6"/>
    <w:qFormat/>
    <w:uiPriority w:val="0"/>
    <w:rPr>
      <w:rFonts w:ascii="楷体_GB2312" w:hAnsi="Times New Roman" w:eastAsia="楷体_GB2312" w:cs="Times New Roman"/>
      <w:sz w:val="24"/>
      <w:szCs w:val="24"/>
    </w:rPr>
  </w:style>
  <w:style w:type="character" w:customStyle="1" w:styleId="19">
    <w:name w:val="正文文本缩进 Char"/>
    <w:basedOn w:val="10"/>
    <w:link w:val="4"/>
    <w:qFormat/>
    <w:uiPriority w:val="0"/>
    <w:rPr>
      <w:rFonts w:ascii="楷体_GB2312" w:hAnsi="Times New Roman" w:eastAsia="楷体_GB2312" w:cs="Times New Roman"/>
      <w:b/>
      <w:bCs/>
      <w:sz w:val="24"/>
      <w:szCs w:val="24"/>
    </w:rPr>
  </w:style>
  <w:style w:type="character" w:customStyle="1" w:styleId="20">
    <w:name w:val="批注框文本 Char"/>
    <w:basedOn w:val="10"/>
    <w:link w:val="7"/>
    <w:semiHidden/>
    <w:qFormat/>
    <w:uiPriority w:val="99"/>
    <w:rPr>
      <w:sz w:val="18"/>
      <w:szCs w:val="18"/>
    </w:rPr>
  </w:style>
  <w:style w:type="character" w:customStyle="1" w:styleId="21">
    <w:name w:val="标题 1 Char"/>
    <w:basedOn w:val="10"/>
    <w:link w:val="2"/>
    <w:qFormat/>
    <w:uiPriority w:val="9"/>
    <w:rPr>
      <w:b/>
      <w:bCs/>
      <w:kern w:val="44"/>
      <w:sz w:val="44"/>
      <w:szCs w:val="44"/>
    </w:rPr>
  </w:style>
  <w:style w:type="paragraph" w:customStyle="1" w:styleId="2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3">
    <w:name w:val="文档结构图 Char"/>
    <w:basedOn w:val="10"/>
    <w:link w:val="3"/>
    <w:semiHidden/>
    <w:qFormat/>
    <w:uiPriority w:val="99"/>
    <w:rPr>
      <w:rFonts w:ascii="宋体" w:eastAsia="宋体"/>
      <w:sz w:val="18"/>
      <w:szCs w:val="18"/>
    </w:rPr>
  </w:style>
  <w:style w:type="paragraph" w:customStyle="1" w:styleId="24">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C85099-18B0-418F-8E4B-45DA8328E40B}">
  <ds:schemaRefs/>
</ds:datastoreItem>
</file>

<file path=docProps/app.xml><?xml version="1.0" encoding="utf-8"?>
<Properties xmlns="http://schemas.openxmlformats.org/officeDocument/2006/extended-properties" xmlns:vt="http://schemas.openxmlformats.org/officeDocument/2006/docPropsVTypes">
  <Template>Normal.dotm</Template>
  <Company>XiTongTianDi.Com</Company>
  <Pages>59</Pages>
  <Words>4523</Words>
  <Characters>25787</Characters>
  <Lines>214</Lines>
  <Paragraphs>60</Paragraphs>
  <TotalTime>9</TotalTime>
  <ScaleCrop>false</ScaleCrop>
  <LinksUpToDate>false</LinksUpToDate>
  <CharactersWithSpaces>30250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2017-05-25T08:17:00Z</dcterms:created>
  <dc:creator>XiTongTianDi</dc:creator>
  <cp:lastModifiedBy>908680490</cp:lastModifiedBy>
  <cp:lastPrinted>2018-09-19T01:07:00Z</cp:lastPrinted>
  <dcterms:modified xsi:type="dcterms:W3CDTF">2018-09-19T05:40:50Z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