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b/>
          <w:sz w:val="72"/>
          <w:szCs w:val="72"/>
          <w:lang w:eastAsia="zh-CN"/>
        </w:rPr>
      </w:pPr>
      <w:r>
        <w:rPr>
          <w:rFonts w:hint="eastAsia" w:ascii="宋体" w:hAnsi="宋体"/>
          <w:b/>
          <w:sz w:val="52"/>
          <w:szCs w:val="52"/>
          <w:lang w:eastAsia="zh-CN"/>
        </w:rPr>
        <w:t>盐城市大丰区草堰镇2018年农村公路提档升级工程</w:t>
      </w: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r>
        <w:rPr>
          <w:rFonts w:hint="eastAsia" w:ascii="宋体" w:hAnsi="宋体"/>
          <w:b/>
          <w:sz w:val="72"/>
          <w:szCs w:val="72"/>
        </w:rPr>
        <w:t>招标文件</w:t>
      </w:r>
    </w:p>
    <w:p>
      <w:pPr>
        <w:spacing w:line="480" w:lineRule="auto"/>
        <w:jc w:val="center"/>
        <w:outlineLvl w:val="0"/>
        <w:rPr>
          <w:rFonts w:hint="eastAsia" w:ascii="宋体" w:hAnsi="宋体"/>
          <w:sz w:val="44"/>
          <w:szCs w:val="44"/>
        </w:rPr>
      </w:pPr>
    </w:p>
    <w:p>
      <w:pPr>
        <w:spacing w:line="500" w:lineRule="exact"/>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720" w:lineRule="auto"/>
        <w:ind w:firstLine="582" w:firstLineChars="148"/>
        <w:rPr>
          <w:rFonts w:hint="eastAsia" w:ascii="宋体" w:hAnsi="宋体"/>
          <w:b/>
          <w:sz w:val="36"/>
          <w:szCs w:val="36"/>
          <w:u w:val="single"/>
        </w:rPr>
      </w:pPr>
      <w:r>
        <w:rPr>
          <w:rFonts w:hint="eastAsia" w:ascii="宋体" w:hAnsi="宋体"/>
          <w:b/>
          <w:spacing w:val="16"/>
          <w:sz w:val="36"/>
          <w:szCs w:val="36"/>
        </w:rPr>
        <w:t>招  标  人</w:t>
      </w:r>
      <w:r>
        <w:rPr>
          <w:rFonts w:hint="eastAsia" w:ascii="宋体" w:hAnsi="宋体"/>
          <w:b/>
          <w:sz w:val="36"/>
          <w:szCs w:val="36"/>
        </w:rPr>
        <w:t>：</w:t>
      </w:r>
      <w:r>
        <w:rPr>
          <w:rFonts w:hint="eastAsia" w:ascii="宋体" w:hAnsi="宋体"/>
          <w:b/>
          <w:sz w:val="36"/>
          <w:szCs w:val="36"/>
          <w:u w:val="single"/>
        </w:rPr>
        <w:t xml:space="preserve">盐城市大丰区草堰镇人民政府 </w:t>
      </w:r>
    </w:p>
    <w:p>
      <w:pPr>
        <w:spacing w:line="720" w:lineRule="auto"/>
        <w:ind w:firstLine="630" w:firstLineChars="196"/>
        <w:rPr>
          <w:rFonts w:hint="eastAsia" w:ascii="宋体" w:hAnsi="宋体"/>
          <w:b/>
          <w:sz w:val="36"/>
          <w:szCs w:val="36"/>
          <w:u w:val="single"/>
        </w:rPr>
      </w:pPr>
      <w:r>
        <w:rPr>
          <w:rFonts w:hint="eastAsia" w:ascii="宋体" w:hAnsi="宋体"/>
          <w:b/>
          <w:spacing w:val="-20"/>
          <w:sz w:val="36"/>
          <w:szCs w:val="36"/>
        </w:rPr>
        <w:t>招标代理机构：</w:t>
      </w:r>
      <w:r>
        <w:rPr>
          <w:rFonts w:hint="eastAsia" w:ascii="宋体" w:hAnsi="宋体"/>
          <w:b/>
          <w:sz w:val="36"/>
          <w:szCs w:val="36"/>
          <w:u w:val="single"/>
          <w:lang w:eastAsia="zh-CN"/>
        </w:rPr>
        <w:t>盐城润恒工程项目管理</w:t>
      </w:r>
      <w:r>
        <w:rPr>
          <w:rFonts w:hint="eastAsia" w:ascii="宋体" w:hAnsi="宋体"/>
          <w:b/>
          <w:sz w:val="36"/>
          <w:szCs w:val="36"/>
          <w:u w:val="single"/>
        </w:rPr>
        <w:t>有限公司</w:t>
      </w:r>
    </w:p>
    <w:p>
      <w:pPr>
        <w:spacing w:after="156" w:afterLines="50" w:line="720" w:lineRule="auto"/>
        <w:ind w:firstLine="708" w:firstLineChars="196"/>
        <w:rPr>
          <w:rFonts w:hint="eastAsia" w:ascii="宋体" w:hAnsi="宋体" w:cs="宋体"/>
          <w:b/>
          <w:bCs/>
          <w:kern w:val="0"/>
          <w:sz w:val="44"/>
        </w:rPr>
      </w:pPr>
      <w:r>
        <w:rPr>
          <w:rFonts w:hint="eastAsia" w:ascii="宋体" w:hAnsi="宋体"/>
          <w:b/>
          <w:sz w:val="36"/>
        </w:rPr>
        <w:t>日       期：</w:t>
      </w:r>
      <w:r>
        <w:rPr>
          <w:rFonts w:hint="eastAsia" w:ascii="宋体" w:hAnsi="宋体"/>
          <w:b/>
          <w:sz w:val="36"/>
          <w:u w:val="single"/>
        </w:rPr>
        <w:t xml:space="preserve">     二〇一</w:t>
      </w:r>
      <w:r>
        <w:rPr>
          <w:rFonts w:hint="eastAsia" w:ascii="宋体" w:hAnsi="宋体"/>
          <w:b/>
          <w:sz w:val="36"/>
          <w:u w:val="single"/>
          <w:lang w:eastAsia="zh-CN"/>
        </w:rPr>
        <w:t>八</w:t>
      </w:r>
      <w:r>
        <w:rPr>
          <w:rFonts w:hint="eastAsia" w:ascii="宋体" w:hAnsi="宋体"/>
          <w:b/>
          <w:sz w:val="36"/>
          <w:u w:val="single"/>
        </w:rPr>
        <w:t>年</w:t>
      </w:r>
      <w:r>
        <w:rPr>
          <w:rFonts w:hint="eastAsia" w:ascii="宋体" w:hAnsi="宋体"/>
          <w:b/>
          <w:sz w:val="36"/>
          <w:u w:val="single"/>
          <w:lang w:eastAsia="zh-CN"/>
        </w:rPr>
        <w:t>六</w:t>
      </w:r>
      <w:r>
        <w:rPr>
          <w:rFonts w:hint="eastAsia" w:ascii="宋体" w:hAnsi="宋体"/>
          <w:b/>
          <w:sz w:val="36"/>
          <w:u w:val="single"/>
        </w:rPr>
        <w:t xml:space="preserve">月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beforeLines="100" w:afterLines="100" w:line="360" w:lineRule="auto"/>
        <w:jc w:val="both"/>
        <w:rPr>
          <w:rFonts w:ascii="宋体" w:hAnsi="宋体"/>
          <w:b/>
          <w:bCs/>
          <w:sz w:val="32"/>
          <w:szCs w:val="32"/>
        </w:rPr>
      </w:pPr>
    </w:p>
    <w:p>
      <w:pPr>
        <w:tabs>
          <w:tab w:val="left" w:pos="2340"/>
        </w:tabs>
        <w:spacing w:line="480" w:lineRule="auto"/>
        <w:ind w:firstLine="723" w:firstLineChars="200"/>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目 录</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p>
    <w:p>
      <w:pPr>
        <w:tabs>
          <w:tab w:val="left" w:pos="2340"/>
        </w:tabs>
        <w:spacing w:line="600" w:lineRule="auto"/>
        <w:rPr>
          <w:rFonts w:ascii="Times New Roman" w:hAnsi="Times New Roman" w:eastAsia="宋体" w:cs="Times New Roman"/>
          <w:sz w:val="24"/>
          <w:szCs w:val="24"/>
        </w:rPr>
      </w:pPr>
      <w:r>
        <w:rPr>
          <w:rFonts w:hint="eastAsia" w:ascii="Times New Roman" w:hAnsi="Times New Roman" w:eastAsia="宋体" w:cs="Times New Roman"/>
          <w:sz w:val="28"/>
          <w:szCs w:val="28"/>
        </w:rPr>
        <w:t>招标文件前附表</w:t>
      </w:r>
      <w:r>
        <w:rPr>
          <w:rFonts w:hint="eastAsia" w:ascii="Times New Roman" w:hAnsi="Times New Roman" w:eastAsia="宋体" w:cs="Times New Roman"/>
          <w:sz w:val="24"/>
          <w:szCs w:val="24"/>
        </w:rPr>
        <w:t>…………………………………………………………………2</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第一章 招标公告</w:t>
      </w:r>
      <w:r>
        <w:rPr>
          <w:rFonts w:hint="eastAsia" w:ascii="Times New Roman" w:hAnsi="Times New Roman" w:eastAsia="宋体" w:cs="Times New Roman"/>
          <w:sz w:val="24"/>
          <w:szCs w:val="24"/>
        </w:rPr>
        <w:t>……………………………………………………………4</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第二章 投标人须知</w:t>
      </w:r>
      <w:r>
        <w:rPr>
          <w:rFonts w:hint="eastAsia" w:ascii="Times New Roman" w:hAnsi="Times New Roman" w:eastAsia="宋体" w:cs="Times New Roman"/>
          <w:sz w:val="24"/>
          <w:szCs w:val="24"/>
        </w:rPr>
        <w:t>…………………………………………………………9</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第三章 技术规范</w:t>
      </w:r>
      <w:r>
        <w:rPr>
          <w:rFonts w:hint="eastAsia" w:ascii="Times New Roman" w:hAnsi="Times New Roman" w:eastAsia="宋体" w:cs="Times New Roman"/>
          <w:sz w:val="24"/>
          <w:szCs w:val="24"/>
        </w:rPr>
        <w:t>……………………………………………………………38</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第四章 投标文件格式</w:t>
      </w:r>
      <w:r>
        <w:rPr>
          <w:rFonts w:hint="eastAsia" w:ascii="Times New Roman" w:hAnsi="Times New Roman" w:eastAsia="宋体" w:cs="Times New Roman"/>
          <w:sz w:val="24"/>
          <w:szCs w:val="24"/>
        </w:rPr>
        <w:t xml:space="preserve"> ……………………………………………………40</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一 投标函 </w:t>
      </w:r>
      <w:r>
        <w:rPr>
          <w:rFonts w:hint="eastAsia" w:ascii="Times New Roman" w:hAnsi="Times New Roman" w:eastAsia="宋体" w:cs="Times New Roman"/>
          <w:sz w:val="24"/>
          <w:szCs w:val="24"/>
        </w:rPr>
        <w:t>………………………………………………………………43</w:t>
      </w:r>
    </w:p>
    <w:p>
      <w:pPr>
        <w:tabs>
          <w:tab w:val="left" w:pos="2340"/>
        </w:tabs>
        <w:spacing w:line="600" w:lineRule="auto"/>
        <w:ind w:left="359" w:leftChars="171"/>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二 授权委托书 </w:t>
      </w:r>
      <w:r>
        <w:rPr>
          <w:rFonts w:hint="eastAsia" w:ascii="Times New Roman" w:hAnsi="Times New Roman" w:eastAsia="宋体" w:cs="Times New Roman"/>
          <w:sz w:val="24"/>
          <w:szCs w:val="24"/>
        </w:rPr>
        <w:t>……………………………………………………………44</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 三 已标价的工程量清单 </w:t>
      </w:r>
      <w:r>
        <w:rPr>
          <w:rFonts w:hint="eastAsia" w:ascii="Times New Roman" w:hAnsi="Times New Roman" w:eastAsia="宋体" w:cs="Times New Roman"/>
          <w:sz w:val="24"/>
          <w:szCs w:val="24"/>
        </w:rPr>
        <w:t>………………………………………………45</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四 投标函附表</w:t>
      </w:r>
      <w:r>
        <w:rPr>
          <w:rFonts w:hint="eastAsia" w:ascii="Times New Roman" w:hAnsi="Times New Roman" w:eastAsia="宋体" w:cs="Times New Roman"/>
          <w:sz w:val="24"/>
          <w:szCs w:val="24"/>
        </w:rPr>
        <w:t>…………………………………………………………46</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五 施工组织设计</w:t>
      </w:r>
      <w:r>
        <w:rPr>
          <w:rFonts w:hint="eastAsia" w:ascii="Times New Roman" w:hAnsi="Times New Roman" w:eastAsia="宋体" w:cs="Times New Roman"/>
          <w:sz w:val="24"/>
          <w:szCs w:val="24"/>
        </w:rPr>
        <w:t>………………………………………………………52</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第五章　评标实施细则</w:t>
      </w:r>
      <w:r>
        <w:rPr>
          <w:rFonts w:hint="eastAsia" w:ascii="Times New Roman" w:hAnsi="Times New Roman" w:eastAsia="宋体" w:cs="Times New Roman"/>
          <w:sz w:val="24"/>
          <w:szCs w:val="24"/>
        </w:rPr>
        <w:t>…………………………………………………54</w:t>
      </w:r>
    </w:p>
    <w:p>
      <w:pPr>
        <w:spacing w:beforeLines="100" w:afterLines="100" w:line="360" w:lineRule="auto"/>
        <w:ind w:firstLine="1080" w:firstLineChars="300"/>
        <w:jc w:val="center"/>
        <w:rPr>
          <w:rFonts w:ascii="宋体" w:hAnsi="宋体"/>
          <w:sz w:val="36"/>
          <w:szCs w:val="36"/>
        </w:rPr>
      </w:pPr>
    </w:p>
    <w:p/>
    <w:p/>
    <w:p/>
    <w:p/>
    <w:p/>
    <w:p/>
    <w:p/>
    <w:p/>
    <w:p>
      <w:pPr>
        <w:jc w:val="center"/>
        <w:rPr>
          <w:b/>
          <w:bCs/>
          <w:sz w:val="32"/>
          <w:szCs w:val="32"/>
        </w:rPr>
      </w:pPr>
      <w:r>
        <w:rPr>
          <w:rFonts w:hint="eastAsia"/>
          <w:b/>
          <w:bCs/>
          <w:sz w:val="32"/>
          <w:szCs w:val="32"/>
        </w:rPr>
        <w:t>招标文件前附表</w:t>
      </w:r>
    </w:p>
    <w:tbl>
      <w:tblPr>
        <w:tblStyle w:val="13"/>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b/>
                <w:sz w:val="24"/>
              </w:rPr>
            </w:pPr>
            <w:r>
              <w:rPr>
                <w:rFonts w:hint="eastAsia"/>
                <w:b/>
                <w:sz w:val="24"/>
              </w:rPr>
              <w:t>序号</w:t>
            </w:r>
          </w:p>
        </w:tc>
        <w:tc>
          <w:tcPr>
            <w:tcW w:w="1800" w:type="dxa"/>
            <w:vAlign w:val="center"/>
          </w:tcPr>
          <w:p>
            <w:pPr>
              <w:spacing w:line="380" w:lineRule="exact"/>
              <w:jc w:val="center"/>
              <w:rPr>
                <w:b/>
                <w:sz w:val="24"/>
              </w:rPr>
            </w:pPr>
            <w:r>
              <w:rPr>
                <w:rFonts w:hint="eastAsia"/>
                <w:b/>
                <w:sz w:val="24"/>
              </w:rPr>
              <w:t>投标人须知</w:t>
            </w:r>
          </w:p>
          <w:p>
            <w:pPr>
              <w:spacing w:line="380" w:lineRule="exact"/>
              <w:jc w:val="center"/>
              <w:rPr>
                <w:b/>
                <w:sz w:val="24"/>
              </w:rPr>
            </w:pPr>
            <w:r>
              <w:rPr>
                <w:rFonts w:hint="eastAsia"/>
                <w:b/>
                <w:sz w:val="24"/>
              </w:rPr>
              <w:t>条款号</w:t>
            </w:r>
          </w:p>
        </w:tc>
        <w:tc>
          <w:tcPr>
            <w:tcW w:w="6840" w:type="dxa"/>
            <w:vAlign w:val="center"/>
          </w:tcPr>
          <w:p>
            <w:pPr>
              <w:spacing w:line="380" w:lineRule="exact"/>
              <w:jc w:val="center"/>
              <w:rPr>
                <w:b/>
                <w:sz w:val="24"/>
              </w:rPr>
            </w:pPr>
            <w:r>
              <w:rPr>
                <w:rFonts w:hint="eastAsia"/>
                <w:b/>
                <w:sz w:val="24"/>
              </w:rPr>
              <w:t>具体信息或数据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1</w:t>
            </w:r>
          </w:p>
        </w:tc>
        <w:tc>
          <w:tcPr>
            <w:tcW w:w="1800" w:type="dxa"/>
            <w:vAlign w:val="center"/>
          </w:tcPr>
          <w:p>
            <w:pPr>
              <w:spacing w:line="380" w:lineRule="exact"/>
              <w:jc w:val="center"/>
              <w:rPr>
                <w:sz w:val="24"/>
              </w:rPr>
            </w:pPr>
            <w:r>
              <w:rPr>
                <w:rFonts w:hint="eastAsia"/>
                <w:sz w:val="24"/>
              </w:rPr>
              <w:t>1.1</w:t>
            </w:r>
          </w:p>
        </w:tc>
        <w:tc>
          <w:tcPr>
            <w:tcW w:w="6840" w:type="dxa"/>
            <w:vAlign w:val="center"/>
          </w:tcPr>
          <w:p>
            <w:pPr>
              <w:spacing w:line="380" w:lineRule="exact"/>
              <w:rPr>
                <w:sz w:val="24"/>
              </w:rPr>
            </w:pPr>
            <w:r>
              <w:rPr>
                <w:rFonts w:hint="eastAsia"/>
                <w:sz w:val="24"/>
              </w:rPr>
              <w:t>项目名称：</w:t>
            </w:r>
            <w:r>
              <w:rPr>
                <w:rFonts w:hint="eastAsia"/>
                <w:sz w:val="24"/>
                <w:lang w:eastAsia="zh-CN"/>
              </w:rPr>
              <w:t>盐城市大丰区草堰镇2018年农村公路提档升级工程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2</w:t>
            </w:r>
          </w:p>
        </w:tc>
        <w:tc>
          <w:tcPr>
            <w:tcW w:w="1800" w:type="dxa"/>
            <w:vAlign w:val="center"/>
          </w:tcPr>
          <w:p>
            <w:pPr>
              <w:spacing w:line="380" w:lineRule="exact"/>
              <w:jc w:val="center"/>
              <w:rPr>
                <w:sz w:val="24"/>
              </w:rPr>
            </w:pPr>
            <w:r>
              <w:rPr>
                <w:rFonts w:hint="eastAsia"/>
                <w:sz w:val="24"/>
              </w:rPr>
              <w:t>1.2</w:t>
            </w:r>
          </w:p>
        </w:tc>
        <w:tc>
          <w:tcPr>
            <w:tcW w:w="6840" w:type="dxa"/>
            <w:vAlign w:val="center"/>
          </w:tcPr>
          <w:p>
            <w:pPr>
              <w:spacing w:line="380" w:lineRule="exact"/>
              <w:rPr>
                <w:sz w:val="24"/>
              </w:rPr>
            </w:pPr>
            <w:r>
              <w:rPr>
                <w:rFonts w:hint="eastAsia"/>
                <w:sz w:val="24"/>
              </w:rPr>
              <w:t>工程内容及标段划分：</w:t>
            </w:r>
            <w:r>
              <w:rPr>
                <w:rFonts w:hint="eastAsia"/>
                <w:sz w:val="24"/>
                <w:lang w:val="en-US" w:eastAsia="zh-CN"/>
              </w:rPr>
              <w:t>5</w:t>
            </w:r>
            <w:r>
              <w:rPr>
                <w:rFonts w:hint="eastAsia"/>
                <w:sz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3</w:t>
            </w:r>
          </w:p>
        </w:tc>
        <w:tc>
          <w:tcPr>
            <w:tcW w:w="1800" w:type="dxa"/>
            <w:vAlign w:val="center"/>
          </w:tcPr>
          <w:p>
            <w:pPr>
              <w:spacing w:line="380" w:lineRule="exact"/>
              <w:jc w:val="center"/>
              <w:rPr>
                <w:sz w:val="24"/>
              </w:rPr>
            </w:pPr>
            <w:r>
              <w:rPr>
                <w:rFonts w:hint="eastAsia"/>
                <w:sz w:val="24"/>
              </w:rPr>
              <w:t>1.4</w:t>
            </w:r>
          </w:p>
        </w:tc>
        <w:tc>
          <w:tcPr>
            <w:tcW w:w="6840" w:type="dxa"/>
            <w:vAlign w:val="center"/>
          </w:tcPr>
          <w:p>
            <w:pPr>
              <w:spacing w:line="380" w:lineRule="exact"/>
              <w:rPr>
                <w:color w:val="000000" w:themeColor="text1"/>
                <w:sz w:val="24"/>
              </w:rPr>
            </w:pPr>
            <w:r>
              <w:rPr>
                <w:rFonts w:hint="eastAsia"/>
                <w:color w:val="000000" w:themeColor="text1"/>
                <w:sz w:val="24"/>
              </w:rPr>
              <w:t>工期要求：</w:t>
            </w:r>
            <w:r>
              <w:rPr>
                <w:rFonts w:hint="eastAsia"/>
                <w:color w:val="000000" w:themeColor="text1"/>
                <w:sz w:val="24"/>
                <w:u w:val="single"/>
              </w:rPr>
              <w:t xml:space="preserve">  120  </w:t>
            </w:r>
            <w:r>
              <w:rPr>
                <w:rFonts w:hint="eastAsia"/>
                <w:color w:val="000000" w:themeColor="text1"/>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Merge w:val="restart"/>
            <w:vAlign w:val="center"/>
          </w:tcPr>
          <w:p>
            <w:pPr>
              <w:spacing w:line="380" w:lineRule="exact"/>
              <w:jc w:val="center"/>
              <w:rPr>
                <w:sz w:val="24"/>
              </w:rPr>
            </w:pPr>
            <w:r>
              <w:rPr>
                <w:rFonts w:hint="eastAsia"/>
                <w:sz w:val="24"/>
              </w:rPr>
              <w:t>4</w:t>
            </w:r>
          </w:p>
        </w:tc>
        <w:tc>
          <w:tcPr>
            <w:tcW w:w="1800" w:type="dxa"/>
            <w:vMerge w:val="restart"/>
            <w:vAlign w:val="center"/>
          </w:tcPr>
          <w:p>
            <w:pPr>
              <w:spacing w:line="380" w:lineRule="exact"/>
              <w:jc w:val="center"/>
              <w:rPr>
                <w:sz w:val="24"/>
              </w:rPr>
            </w:pPr>
            <w:r>
              <w:rPr>
                <w:rFonts w:hint="eastAsia"/>
                <w:sz w:val="24"/>
              </w:rPr>
              <w:t>1.5</w:t>
            </w:r>
          </w:p>
        </w:tc>
        <w:tc>
          <w:tcPr>
            <w:tcW w:w="6840" w:type="dxa"/>
            <w:vAlign w:val="center"/>
          </w:tcPr>
          <w:p>
            <w:pPr>
              <w:spacing w:line="380" w:lineRule="exact"/>
              <w:rPr>
                <w:sz w:val="24"/>
              </w:rPr>
            </w:pPr>
            <w:r>
              <w:rPr>
                <w:rFonts w:hint="eastAsia"/>
                <w:sz w:val="24"/>
              </w:rPr>
              <w:t>质量要求：</w:t>
            </w:r>
            <w:r>
              <w:rPr>
                <w:rFonts w:hint="eastAsia"/>
                <w:sz w:val="24"/>
              </w:rPr>
              <w:sym w:font="Wingdings 2" w:char="F052"/>
            </w:r>
            <w:r>
              <w:rPr>
                <w:rFonts w:hint="eastAsia"/>
                <w:sz w:val="24"/>
              </w:rPr>
              <w:t>合格   □优良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Merge w:val="continue"/>
            <w:vAlign w:val="center"/>
          </w:tcPr>
          <w:p>
            <w:pPr>
              <w:spacing w:line="380" w:lineRule="exact"/>
              <w:jc w:val="center"/>
              <w:rPr>
                <w:sz w:val="24"/>
              </w:rPr>
            </w:pPr>
          </w:p>
        </w:tc>
        <w:tc>
          <w:tcPr>
            <w:tcW w:w="1800" w:type="dxa"/>
            <w:vMerge w:val="continue"/>
            <w:vAlign w:val="center"/>
          </w:tcPr>
          <w:p>
            <w:pPr>
              <w:spacing w:line="380" w:lineRule="exact"/>
              <w:jc w:val="center"/>
              <w:rPr>
                <w:sz w:val="24"/>
              </w:rPr>
            </w:pPr>
          </w:p>
        </w:tc>
        <w:tc>
          <w:tcPr>
            <w:tcW w:w="6840" w:type="dxa"/>
            <w:vAlign w:val="center"/>
          </w:tcPr>
          <w:p>
            <w:pPr>
              <w:spacing w:line="380" w:lineRule="exact"/>
              <w:rPr>
                <w:sz w:val="24"/>
              </w:rPr>
            </w:pPr>
            <w:r>
              <w:rPr>
                <w:rFonts w:hint="eastAsia"/>
                <w:sz w:val="24"/>
              </w:rPr>
              <w:t>安全要求：</w:t>
            </w:r>
            <w:r>
              <w:rPr>
                <w:rFonts w:hint="eastAsia"/>
                <w:sz w:val="24"/>
              </w:rPr>
              <w:sym w:font="Wingdings 2" w:char="F052"/>
            </w:r>
            <w:r>
              <w:rPr>
                <w:rFonts w:hint="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5</w:t>
            </w:r>
          </w:p>
        </w:tc>
        <w:tc>
          <w:tcPr>
            <w:tcW w:w="1800" w:type="dxa"/>
            <w:vAlign w:val="center"/>
          </w:tcPr>
          <w:p>
            <w:pPr>
              <w:spacing w:line="380" w:lineRule="exact"/>
              <w:jc w:val="center"/>
              <w:rPr>
                <w:sz w:val="24"/>
              </w:rPr>
            </w:pPr>
            <w:r>
              <w:rPr>
                <w:rFonts w:hint="eastAsia"/>
                <w:sz w:val="24"/>
              </w:rPr>
              <w:t>1.6</w:t>
            </w:r>
          </w:p>
        </w:tc>
        <w:tc>
          <w:tcPr>
            <w:tcW w:w="6840" w:type="dxa"/>
            <w:vAlign w:val="center"/>
          </w:tcPr>
          <w:p>
            <w:pPr>
              <w:spacing w:line="380" w:lineRule="exact"/>
              <w:rPr>
                <w:sz w:val="24"/>
              </w:rPr>
            </w:pPr>
            <w:r>
              <w:rPr>
                <w:rFonts w:hint="eastAsia"/>
                <w:sz w:val="24"/>
              </w:rPr>
              <w:t>资金来源：</w:t>
            </w:r>
            <w:r>
              <w:rPr>
                <w:rFonts w:hint="eastAsia" w:asciiTheme="minorEastAsia" w:hAnsiTheme="minorEastAsia"/>
                <w:color w:val="1F497D" w:themeColor="text2"/>
                <w:sz w:val="24"/>
                <w:szCs w:val="24"/>
                <w:u w:val="single"/>
                <w:lang w:eastAsia="zh-CN"/>
              </w:rPr>
              <w:t>镇本级财政资金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6</w:t>
            </w:r>
          </w:p>
        </w:tc>
        <w:tc>
          <w:tcPr>
            <w:tcW w:w="1800" w:type="dxa"/>
            <w:vAlign w:val="center"/>
          </w:tcPr>
          <w:p>
            <w:pPr>
              <w:spacing w:line="380" w:lineRule="exact"/>
              <w:jc w:val="center"/>
              <w:rPr>
                <w:sz w:val="24"/>
              </w:rPr>
            </w:pPr>
            <w:r>
              <w:rPr>
                <w:rFonts w:hint="eastAsia"/>
                <w:sz w:val="24"/>
              </w:rPr>
              <w:t>1.7</w:t>
            </w:r>
          </w:p>
        </w:tc>
        <w:tc>
          <w:tcPr>
            <w:tcW w:w="6840" w:type="dxa"/>
            <w:vAlign w:val="center"/>
          </w:tcPr>
          <w:p>
            <w:pPr>
              <w:spacing w:line="380" w:lineRule="exact"/>
              <w:rPr>
                <w:color w:val="000000" w:themeColor="text1"/>
                <w:sz w:val="24"/>
              </w:rPr>
            </w:pPr>
            <w:r>
              <w:rPr>
                <w:rFonts w:hint="eastAsia"/>
                <w:color w:val="000000" w:themeColor="text1"/>
                <w:sz w:val="24"/>
              </w:rPr>
              <w:t>投标控制价上限：见投标须知1.7附表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540" w:type="dxa"/>
            <w:vAlign w:val="center"/>
          </w:tcPr>
          <w:p>
            <w:pPr>
              <w:spacing w:line="380" w:lineRule="exact"/>
              <w:jc w:val="center"/>
              <w:rPr>
                <w:sz w:val="24"/>
              </w:rPr>
            </w:pPr>
            <w:r>
              <w:rPr>
                <w:rFonts w:hint="eastAsia"/>
                <w:sz w:val="24"/>
              </w:rPr>
              <w:t>7</w:t>
            </w:r>
          </w:p>
        </w:tc>
        <w:tc>
          <w:tcPr>
            <w:tcW w:w="1800" w:type="dxa"/>
            <w:vAlign w:val="center"/>
          </w:tcPr>
          <w:p>
            <w:pPr>
              <w:spacing w:line="380" w:lineRule="exact"/>
              <w:jc w:val="center"/>
              <w:rPr>
                <w:sz w:val="24"/>
              </w:rPr>
            </w:pPr>
            <w:r>
              <w:rPr>
                <w:rFonts w:hint="eastAsia"/>
                <w:sz w:val="24"/>
              </w:rPr>
              <w:t>1.9</w:t>
            </w:r>
          </w:p>
        </w:tc>
        <w:tc>
          <w:tcPr>
            <w:tcW w:w="6840" w:type="dxa"/>
            <w:vAlign w:val="center"/>
          </w:tcPr>
          <w:p>
            <w:pPr>
              <w:spacing w:line="380" w:lineRule="exact"/>
              <w:rPr>
                <w:sz w:val="24"/>
              </w:rPr>
            </w:pPr>
            <w:r>
              <w:rPr>
                <w:rFonts w:hint="eastAsia"/>
                <w:sz w:val="24"/>
              </w:rPr>
              <w:t>每个投标人可以同时投标的标段数目：</w:t>
            </w:r>
            <w:r>
              <w:rPr>
                <w:rFonts w:hint="eastAsia"/>
                <w:sz w:val="24"/>
                <w:u w:val="single"/>
              </w:rPr>
              <w:t xml:space="preserve"> </w:t>
            </w:r>
            <w:r>
              <w:rPr>
                <w:rFonts w:hint="eastAsia"/>
                <w:sz w:val="24"/>
                <w:u w:val="single"/>
                <w:lang w:val="en-US" w:eastAsia="zh-CN"/>
              </w:rPr>
              <w:t>5</w:t>
            </w:r>
            <w:r>
              <w:rPr>
                <w:rFonts w:hint="eastAsia"/>
                <w:sz w:val="24"/>
                <w:u w:val="single"/>
              </w:rPr>
              <w:t xml:space="preserve"> </w:t>
            </w:r>
            <w:r>
              <w:rPr>
                <w:rFonts w:hint="eastAsia"/>
                <w:sz w:val="24"/>
              </w:rPr>
              <w:t xml:space="preserve">个  </w:t>
            </w:r>
          </w:p>
          <w:p>
            <w:pPr>
              <w:spacing w:line="380" w:lineRule="exact"/>
              <w:rPr>
                <w:sz w:val="24"/>
              </w:rPr>
            </w:pPr>
            <w:r>
              <w:rPr>
                <w:rFonts w:hint="eastAsia"/>
                <w:sz w:val="24"/>
              </w:rPr>
              <w:t>可以同时中标的标段数目：</w:t>
            </w:r>
            <w:r>
              <w:rPr>
                <w:rFonts w:hint="eastAsia"/>
                <w:sz w:val="24"/>
                <w:u w:val="single"/>
              </w:rPr>
              <w:t xml:space="preserve">   1  </w:t>
            </w:r>
            <w:r>
              <w:rPr>
                <w:rFonts w:hint="eastAsia"/>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8</w:t>
            </w:r>
          </w:p>
        </w:tc>
        <w:tc>
          <w:tcPr>
            <w:tcW w:w="1800" w:type="dxa"/>
            <w:vAlign w:val="center"/>
          </w:tcPr>
          <w:p>
            <w:pPr>
              <w:spacing w:line="380" w:lineRule="exact"/>
              <w:jc w:val="center"/>
              <w:rPr>
                <w:sz w:val="24"/>
              </w:rPr>
            </w:pPr>
            <w:r>
              <w:rPr>
                <w:rFonts w:hint="eastAsia"/>
                <w:sz w:val="24"/>
              </w:rPr>
              <w:t>2.1</w:t>
            </w:r>
          </w:p>
        </w:tc>
        <w:tc>
          <w:tcPr>
            <w:tcW w:w="6840" w:type="dxa"/>
            <w:vAlign w:val="center"/>
          </w:tcPr>
          <w:p>
            <w:pPr>
              <w:spacing w:line="380" w:lineRule="exact"/>
              <w:rPr>
                <w:sz w:val="24"/>
              </w:rPr>
            </w:pPr>
            <w:r>
              <w:rPr>
                <w:rFonts w:hint="eastAsia"/>
                <w:sz w:val="24"/>
              </w:rPr>
              <w:t>招标人名称：盐城市大丰区草堰镇人民政府</w:t>
            </w:r>
          </w:p>
          <w:p>
            <w:pPr>
              <w:spacing w:line="380" w:lineRule="exact"/>
              <w:rPr>
                <w:sz w:val="24"/>
              </w:rPr>
            </w:pPr>
            <w:r>
              <w:rPr>
                <w:rFonts w:hint="eastAsia"/>
                <w:sz w:val="24"/>
              </w:rPr>
              <w:t xml:space="preserve">联系人：王主任           电话：0515-83505886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9</w:t>
            </w:r>
          </w:p>
        </w:tc>
        <w:tc>
          <w:tcPr>
            <w:tcW w:w="1800" w:type="dxa"/>
            <w:vAlign w:val="center"/>
          </w:tcPr>
          <w:p>
            <w:pPr>
              <w:spacing w:line="380" w:lineRule="exact"/>
              <w:jc w:val="center"/>
              <w:rPr>
                <w:sz w:val="24"/>
              </w:rPr>
            </w:pPr>
            <w:r>
              <w:rPr>
                <w:rFonts w:hint="eastAsia"/>
                <w:sz w:val="24"/>
              </w:rPr>
              <w:t>2.2</w:t>
            </w:r>
          </w:p>
        </w:tc>
        <w:tc>
          <w:tcPr>
            <w:tcW w:w="6840" w:type="dxa"/>
            <w:vAlign w:val="center"/>
          </w:tcPr>
          <w:p>
            <w:pPr>
              <w:spacing w:line="380" w:lineRule="exact"/>
              <w:rPr>
                <w:rFonts w:hint="eastAsia"/>
                <w:sz w:val="24"/>
              </w:rPr>
            </w:pPr>
            <w:r>
              <w:rPr>
                <w:rFonts w:hint="eastAsia"/>
                <w:sz w:val="24"/>
              </w:rPr>
              <w:t>招标代理名称：</w:t>
            </w:r>
            <w:r>
              <w:rPr>
                <w:rFonts w:hint="eastAsia"/>
                <w:sz w:val="24"/>
                <w:lang w:eastAsia="zh-CN"/>
              </w:rPr>
              <w:t>盐城润恒工程项目管理</w:t>
            </w:r>
            <w:r>
              <w:rPr>
                <w:rFonts w:hint="eastAsia"/>
                <w:sz w:val="24"/>
              </w:rPr>
              <w:t>有限公司</w:t>
            </w:r>
          </w:p>
          <w:p>
            <w:pPr>
              <w:spacing w:line="380" w:lineRule="exact"/>
              <w:rPr>
                <w:sz w:val="24"/>
              </w:rPr>
            </w:pPr>
            <w:r>
              <w:rPr>
                <w:rFonts w:hint="eastAsia"/>
                <w:sz w:val="24"/>
              </w:rPr>
              <w:t xml:space="preserve">联系人：崔进强            电话：0515-83510515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10</w:t>
            </w:r>
          </w:p>
        </w:tc>
        <w:tc>
          <w:tcPr>
            <w:tcW w:w="1800" w:type="dxa"/>
            <w:vAlign w:val="center"/>
          </w:tcPr>
          <w:p>
            <w:pPr>
              <w:spacing w:line="380" w:lineRule="exact"/>
              <w:jc w:val="center"/>
              <w:rPr>
                <w:sz w:val="24"/>
              </w:rPr>
            </w:pPr>
            <w:r>
              <w:rPr>
                <w:rFonts w:hint="eastAsia"/>
                <w:sz w:val="24"/>
              </w:rPr>
              <w:t>4</w:t>
            </w:r>
          </w:p>
        </w:tc>
        <w:tc>
          <w:tcPr>
            <w:tcW w:w="6840" w:type="dxa"/>
            <w:vAlign w:val="center"/>
          </w:tcPr>
          <w:p>
            <w:pPr>
              <w:spacing w:line="380" w:lineRule="exact"/>
              <w:rPr>
                <w:sz w:val="24"/>
              </w:rPr>
            </w:pPr>
            <w:r>
              <w:rPr>
                <w:rFonts w:hint="eastAsia"/>
                <w:sz w:val="24"/>
              </w:rPr>
              <w:t>现场考察集合时间和地点：</w:t>
            </w:r>
          </w:p>
          <w:p>
            <w:pPr>
              <w:spacing w:line="380" w:lineRule="exact"/>
              <w:rPr>
                <w:sz w:val="24"/>
              </w:rPr>
            </w:pPr>
            <w:r>
              <w:rPr>
                <w:rFonts w:hint="eastAsia"/>
                <w:sz w:val="24"/>
              </w:rPr>
              <w:t>□</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80" w:lineRule="exact"/>
              <w:rPr>
                <w:sz w:val="24"/>
              </w:rPr>
            </w:pPr>
            <w:r>
              <w:rPr>
                <w:rFonts w:hint="eastAsia"/>
                <w:sz w:val="24"/>
              </w:rPr>
              <w:sym w:font="Wingdings 2" w:char="F052"/>
            </w:r>
            <w:r>
              <w:rPr>
                <w:rFonts w:hint="eastAsia"/>
                <w:sz w:val="24"/>
              </w:rPr>
              <w:t>不统一组织考察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11</w:t>
            </w:r>
          </w:p>
        </w:tc>
        <w:tc>
          <w:tcPr>
            <w:tcW w:w="1800" w:type="dxa"/>
            <w:vAlign w:val="center"/>
          </w:tcPr>
          <w:p>
            <w:pPr>
              <w:spacing w:line="380" w:lineRule="exact"/>
              <w:jc w:val="center"/>
              <w:rPr>
                <w:sz w:val="24"/>
              </w:rPr>
            </w:pPr>
            <w:r>
              <w:rPr>
                <w:rFonts w:hint="eastAsia"/>
                <w:sz w:val="24"/>
              </w:rPr>
              <w:t>4</w:t>
            </w:r>
          </w:p>
        </w:tc>
        <w:tc>
          <w:tcPr>
            <w:tcW w:w="6840" w:type="dxa"/>
            <w:vAlign w:val="center"/>
          </w:tcPr>
          <w:p>
            <w:pPr>
              <w:spacing w:line="380" w:lineRule="exact"/>
              <w:rPr>
                <w:sz w:val="24"/>
              </w:rPr>
            </w:pPr>
            <w:r>
              <w:rPr>
                <w:rFonts w:hint="eastAsia"/>
                <w:sz w:val="24"/>
              </w:rPr>
              <w:t>标前会议时间和地点：□</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80" w:lineRule="exact"/>
              <w:ind w:firstLine="2400" w:firstLineChars="1000"/>
              <w:rPr>
                <w:sz w:val="24"/>
              </w:rPr>
            </w:pPr>
            <w:r>
              <w:rPr>
                <w:rFonts w:hint="eastAsia"/>
                <w:sz w:val="24"/>
              </w:rPr>
              <w:sym w:font="Wingdings 2" w:char="F052"/>
            </w:r>
            <w:r>
              <w:rPr>
                <w:rFonts w:hint="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12</w:t>
            </w:r>
          </w:p>
        </w:tc>
        <w:tc>
          <w:tcPr>
            <w:tcW w:w="1800" w:type="dxa"/>
            <w:vAlign w:val="center"/>
          </w:tcPr>
          <w:p>
            <w:pPr>
              <w:spacing w:line="380" w:lineRule="exact"/>
              <w:jc w:val="center"/>
              <w:rPr>
                <w:sz w:val="24"/>
              </w:rPr>
            </w:pPr>
            <w:r>
              <w:rPr>
                <w:rFonts w:hint="eastAsia"/>
                <w:sz w:val="24"/>
              </w:rPr>
              <w:t>6.2.1</w:t>
            </w:r>
          </w:p>
        </w:tc>
        <w:tc>
          <w:tcPr>
            <w:tcW w:w="6840" w:type="dxa"/>
            <w:vAlign w:val="center"/>
          </w:tcPr>
          <w:p>
            <w:pPr>
              <w:spacing w:line="380" w:lineRule="exact"/>
              <w:rPr>
                <w:sz w:val="24"/>
              </w:rPr>
            </w:pPr>
            <w:r>
              <w:rPr>
                <w:rFonts w:hint="eastAsia"/>
                <w:sz w:val="24"/>
              </w:rPr>
              <w:t>投标文件的份数：正本1份  副本</w:t>
            </w:r>
            <w:r>
              <w:rPr>
                <w:rFonts w:hint="eastAsia"/>
                <w:sz w:val="24"/>
                <w:u w:val="single"/>
              </w:rPr>
              <w:t xml:space="preserve"> </w:t>
            </w:r>
            <w:r>
              <w:rPr>
                <w:rFonts w:hint="eastAsia"/>
                <w:sz w:val="24"/>
                <w:u w:val="single"/>
                <w:lang w:val="en-US" w:eastAsia="zh-CN"/>
              </w:rPr>
              <w:t>4</w:t>
            </w:r>
            <w:r>
              <w:rPr>
                <w:rFonts w:hint="eastAsia"/>
                <w:sz w:val="24"/>
                <w:u w:val="single"/>
              </w:rPr>
              <w:t xml:space="preserve">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13</w:t>
            </w:r>
          </w:p>
        </w:tc>
        <w:tc>
          <w:tcPr>
            <w:tcW w:w="1800" w:type="dxa"/>
            <w:vAlign w:val="center"/>
          </w:tcPr>
          <w:p>
            <w:pPr>
              <w:spacing w:line="380" w:lineRule="exact"/>
              <w:jc w:val="center"/>
              <w:rPr>
                <w:sz w:val="24"/>
              </w:rPr>
            </w:pPr>
            <w:r>
              <w:rPr>
                <w:rFonts w:hint="eastAsia"/>
                <w:sz w:val="24"/>
              </w:rPr>
              <w:t>6.3</w:t>
            </w:r>
          </w:p>
        </w:tc>
        <w:tc>
          <w:tcPr>
            <w:tcW w:w="6840" w:type="dxa"/>
            <w:vAlign w:val="center"/>
          </w:tcPr>
          <w:p>
            <w:pPr>
              <w:spacing w:line="380" w:lineRule="exact"/>
              <w:rPr>
                <w:sz w:val="24"/>
              </w:rPr>
            </w:pPr>
            <w:r>
              <w:rPr>
                <w:rFonts w:hint="eastAsia"/>
                <w:sz w:val="24"/>
              </w:rPr>
              <w:t xml:space="preserve">是否接受调价函：不接受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0" w:type="dxa"/>
            <w:vAlign w:val="center"/>
          </w:tcPr>
          <w:p>
            <w:pPr>
              <w:spacing w:line="380" w:lineRule="exact"/>
              <w:jc w:val="center"/>
              <w:rPr>
                <w:sz w:val="24"/>
              </w:rPr>
            </w:pPr>
            <w:r>
              <w:rPr>
                <w:rFonts w:hint="eastAsia"/>
                <w:sz w:val="24"/>
              </w:rPr>
              <w:t>14</w:t>
            </w:r>
          </w:p>
        </w:tc>
        <w:tc>
          <w:tcPr>
            <w:tcW w:w="1800" w:type="dxa"/>
            <w:vAlign w:val="center"/>
          </w:tcPr>
          <w:p>
            <w:pPr>
              <w:spacing w:line="380" w:lineRule="exact"/>
              <w:jc w:val="center"/>
              <w:rPr>
                <w:sz w:val="24"/>
              </w:rPr>
            </w:pPr>
            <w:r>
              <w:rPr>
                <w:rFonts w:hint="eastAsia"/>
                <w:sz w:val="24"/>
              </w:rPr>
              <w:t>6.8</w:t>
            </w:r>
          </w:p>
        </w:tc>
        <w:tc>
          <w:tcPr>
            <w:tcW w:w="6840" w:type="dxa"/>
            <w:vAlign w:val="center"/>
          </w:tcPr>
          <w:p>
            <w:pPr>
              <w:spacing w:line="380" w:lineRule="exact"/>
              <w:rPr>
                <w:sz w:val="24"/>
              </w:rPr>
            </w:pPr>
            <w:r>
              <w:rPr>
                <w:rFonts w:hint="eastAsia"/>
                <w:sz w:val="24"/>
              </w:rPr>
              <w:t>投标文件有效期：</w:t>
            </w:r>
            <w:r>
              <w:rPr>
                <w:rFonts w:hint="eastAsia"/>
                <w:sz w:val="24"/>
                <w:u w:val="single"/>
              </w:rPr>
              <w:t>90</w:t>
            </w:r>
            <w:r>
              <w:rPr>
                <w:rFonts w:hint="eastAsia"/>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15</w:t>
            </w:r>
          </w:p>
        </w:tc>
        <w:tc>
          <w:tcPr>
            <w:tcW w:w="1800" w:type="dxa"/>
            <w:vAlign w:val="center"/>
          </w:tcPr>
          <w:p>
            <w:pPr>
              <w:spacing w:line="380" w:lineRule="exact"/>
              <w:jc w:val="center"/>
              <w:rPr>
                <w:sz w:val="24"/>
              </w:rPr>
            </w:pPr>
            <w:r>
              <w:rPr>
                <w:rFonts w:hint="eastAsia"/>
                <w:sz w:val="24"/>
              </w:rPr>
              <w:t>7.2</w:t>
            </w:r>
          </w:p>
        </w:tc>
        <w:tc>
          <w:tcPr>
            <w:tcW w:w="6840" w:type="dxa"/>
            <w:vAlign w:val="center"/>
          </w:tcPr>
          <w:p>
            <w:pPr>
              <w:spacing w:line="360" w:lineRule="auto"/>
              <w:rPr>
                <w:color w:val="FF0000"/>
                <w:sz w:val="24"/>
              </w:rPr>
            </w:pPr>
            <w:r>
              <w:rPr>
                <w:rFonts w:hint="eastAsia"/>
                <w:sz w:val="24"/>
              </w:rPr>
              <w:t>投标保证金的数额：</w:t>
            </w:r>
            <w:r>
              <w:rPr>
                <w:rFonts w:hint="eastAsia"/>
                <w:color w:val="000000" w:themeColor="text1"/>
                <w:sz w:val="24"/>
                <w:u w:val="single"/>
              </w:rPr>
              <w:t>见投标须知7- 7.1</w:t>
            </w:r>
          </w:p>
          <w:p>
            <w:pPr>
              <w:spacing w:line="360" w:lineRule="auto"/>
              <w:rPr>
                <w:sz w:val="24"/>
              </w:rPr>
            </w:pPr>
            <w:r>
              <w:rPr>
                <w:rFonts w:hint="eastAsia"/>
                <w:sz w:val="24"/>
              </w:rPr>
              <w:t xml:space="preserve">投标保证金的形式：电汇 </w:t>
            </w:r>
          </w:p>
          <w:p>
            <w:pPr>
              <w:spacing w:line="360" w:lineRule="auto"/>
              <w:rPr>
                <w:color w:val="0000FF"/>
                <w:sz w:val="24"/>
              </w:rPr>
            </w:pPr>
            <w:r>
              <w:rPr>
                <w:rFonts w:hint="eastAsia"/>
                <w:sz w:val="24"/>
              </w:rPr>
              <w:t>招标人开户名称：</w:t>
            </w:r>
            <w:r>
              <w:rPr>
                <w:rFonts w:hint="eastAsia" w:ascii="宋体" w:hAnsi="宋体" w:cs="宋体"/>
                <w:bCs/>
                <w:color w:val="0000FF"/>
                <w:sz w:val="24"/>
                <w:u w:val="single"/>
                <w:lang w:eastAsia="zh-CN"/>
              </w:rPr>
              <w:t>盐城市大丰区公共资源交易中心</w:t>
            </w:r>
          </w:p>
          <w:p>
            <w:pPr>
              <w:spacing w:line="360" w:lineRule="auto"/>
              <w:rPr>
                <w:color w:val="0000FF"/>
                <w:sz w:val="24"/>
              </w:rPr>
            </w:pPr>
            <w:r>
              <w:rPr>
                <w:rFonts w:hint="eastAsia"/>
                <w:color w:val="0000FF"/>
                <w:sz w:val="24"/>
              </w:rPr>
              <w:t>开户行：</w:t>
            </w:r>
            <w:r>
              <w:rPr>
                <w:rFonts w:hint="eastAsia" w:ascii="宋体" w:hAnsi="宋体" w:cs="宋体"/>
                <w:bCs/>
                <w:color w:val="0000FF"/>
                <w:sz w:val="24"/>
                <w:u w:val="single"/>
              </w:rPr>
              <w:t>江苏大丰农村商业银行创业支行</w:t>
            </w:r>
          </w:p>
          <w:p>
            <w:pPr>
              <w:spacing w:line="360" w:lineRule="auto"/>
              <w:rPr>
                <w:sz w:val="24"/>
              </w:rPr>
            </w:pPr>
            <w:r>
              <w:rPr>
                <w:rFonts w:hint="eastAsia"/>
                <w:color w:val="0000FF"/>
                <w:sz w:val="24"/>
              </w:rPr>
              <w:t>银行账号：</w:t>
            </w:r>
            <w:r>
              <w:rPr>
                <w:rFonts w:hint="eastAsia"/>
                <w:color w:val="0000FF"/>
                <w:sz w:val="24"/>
                <w:u w:val="single"/>
              </w:rPr>
              <w:t>见投标须知7- 7.1</w:t>
            </w:r>
            <w:r>
              <w:rPr>
                <w:rFonts w:hint="eastAsia" w:ascii="宋体" w:hAnsi="宋体" w:cs="宋体"/>
                <w:bCs/>
                <w:color w:val="0000FF"/>
                <w:sz w:val="24"/>
                <w:u w:val="single"/>
              </w:rPr>
              <w:t xml:space="preserve"> </w:t>
            </w:r>
            <w:r>
              <w:rPr>
                <w:rFonts w:hint="eastAsia" w:ascii="宋体" w:hAnsi="宋体" w:cs="宋体"/>
                <w:bCs/>
                <w:sz w:val="24"/>
                <w:u w:val="single"/>
              </w:rPr>
              <w:t xml:space="preserve"> </w:t>
            </w:r>
          </w:p>
          <w:p>
            <w:pPr>
              <w:spacing w:line="380" w:lineRule="exact"/>
              <w:rPr>
                <w:sz w:val="24"/>
              </w:rPr>
            </w:pPr>
            <w:r>
              <w:rPr>
                <w:rFonts w:hint="eastAsia"/>
                <w:b/>
                <w:color w:val="000000"/>
              </w:rPr>
              <w:t>投标保证金</w:t>
            </w:r>
            <w:r>
              <w:rPr>
                <w:b/>
                <w:color w:val="000000"/>
              </w:rPr>
              <w:t>必须为投标人基本账户汇出</w:t>
            </w:r>
            <w:r>
              <w:rPr>
                <w:rFonts w:hint="eastAsia"/>
                <w:b/>
                <w:color w:val="000000"/>
              </w:rPr>
              <w:t>，且</w:t>
            </w:r>
            <w:r>
              <w:rPr>
                <w:b/>
                <w:color w:val="000000"/>
              </w:rPr>
              <w:t>满足上述规定，</w:t>
            </w:r>
            <w:r>
              <w:rPr>
                <w:rFonts w:hint="eastAsia"/>
                <w:b/>
                <w:color w:val="000000"/>
              </w:rPr>
              <w:t>否则</w:t>
            </w:r>
            <w:r>
              <w:rPr>
                <w:b/>
                <w:color w:val="000000"/>
              </w:rPr>
              <w:t>视为无效投标保证金。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16</w:t>
            </w:r>
          </w:p>
        </w:tc>
        <w:tc>
          <w:tcPr>
            <w:tcW w:w="1800" w:type="dxa"/>
            <w:vAlign w:val="center"/>
          </w:tcPr>
          <w:p>
            <w:pPr>
              <w:spacing w:line="380" w:lineRule="exact"/>
              <w:jc w:val="center"/>
              <w:rPr>
                <w:sz w:val="24"/>
              </w:rPr>
            </w:pPr>
            <w:r>
              <w:rPr>
                <w:rFonts w:hint="eastAsia"/>
                <w:sz w:val="24"/>
              </w:rPr>
              <w:t>8.1</w:t>
            </w:r>
          </w:p>
        </w:tc>
        <w:tc>
          <w:tcPr>
            <w:tcW w:w="6840" w:type="dxa"/>
            <w:vAlign w:val="center"/>
          </w:tcPr>
          <w:p>
            <w:pPr>
              <w:spacing w:line="380" w:lineRule="exact"/>
              <w:rPr>
                <w:sz w:val="24"/>
              </w:rPr>
            </w:pPr>
            <w:r>
              <w:rPr>
                <w:rFonts w:hint="eastAsia"/>
                <w:sz w:val="24"/>
              </w:rPr>
              <w:t>投标文件递交截止时间：</w:t>
            </w:r>
            <w:r>
              <w:rPr>
                <w:rFonts w:hint="eastAsia"/>
                <w:color w:val="C00000"/>
                <w:sz w:val="24"/>
                <w:u w:val="single"/>
              </w:rPr>
              <w:t xml:space="preserve"> 201</w:t>
            </w:r>
            <w:r>
              <w:rPr>
                <w:rFonts w:hint="eastAsia"/>
                <w:color w:val="C00000"/>
                <w:sz w:val="24"/>
                <w:u w:val="single"/>
                <w:lang w:val="en-US" w:eastAsia="zh-CN"/>
              </w:rPr>
              <w:t>8</w:t>
            </w:r>
            <w:r>
              <w:rPr>
                <w:rFonts w:hint="eastAsia"/>
                <w:color w:val="C00000"/>
                <w:sz w:val="24"/>
                <w:u w:val="single"/>
              </w:rPr>
              <w:t xml:space="preserve"> </w:t>
            </w:r>
            <w:r>
              <w:rPr>
                <w:rFonts w:hint="eastAsia"/>
                <w:color w:val="C00000"/>
                <w:sz w:val="24"/>
              </w:rPr>
              <w:t>年</w:t>
            </w:r>
            <w:r>
              <w:rPr>
                <w:rFonts w:hint="eastAsia"/>
                <w:color w:val="C00000"/>
                <w:sz w:val="24"/>
                <w:u w:val="single"/>
              </w:rPr>
              <w:t xml:space="preserve"> </w:t>
            </w:r>
            <w:r>
              <w:rPr>
                <w:rFonts w:hint="eastAsia"/>
                <w:color w:val="C00000"/>
                <w:sz w:val="24"/>
                <w:u w:val="single"/>
                <w:lang w:val="en-US" w:eastAsia="zh-CN"/>
              </w:rPr>
              <w:t xml:space="preserve">7 </w:t>
            </w:r>
            <w:r>
              <w:rPr>
                <w:rFonts w:hint="eastAsia"/>
                <w:color w:val="C00000"/>
                <w:sz w:val="24"/>
                <w:u w:val="single"/>
              </w:rPr>
              <w:t xml:space="preserve"> </w:t>
            </w:r>
            <w:r>
              <w:rPr>
                <w:rFonts w:hint="eastAsia"/>
                <w:color w:val="C00000"/>
                <w:sz w:val="24"/>
              </w:rPr>
              <w:t>月</w:t>
            </w:r>
            <w:r>
              <w:rPr>
                <w:rFonts w:hint="eastAsia"/>
                <w:color w:val="C00000"/>
                <w:sz w:val="24"/>
                <w:u w:val="single"/>
              </w:rPr>
              <w:t xml:space="preserve"> </w:t>
            </w:r>
            <w:r>
              <w:rPr>
                <w:rFonts w:hint="eastAsia"/>
                <w:color w:val="C00000"/>
                <w:sz w:val="24"/>
                <w:u w:val="single"/>
                <w:lang w:val="en-US" w:eastAsia="zh-CN"/>
              </w:rPr>
              <w:t xml:space="preserve">5 </w:t>
            </w:r>
            <w:r>
              <w:rPr>
                <w:rFonts w:hint="eastAsia"/>
                <w:color w:val="C00000"/>
                <w:sz w:val="24"/>
                <w:u w:val="single"/>
              </w:rPr>
              <w:t xml:space="preserve"> </w:t>
            </w:r>
            <w:r>
              <w:rPr>
                <w:rFonts w:hint="eastAsia"/>
                <w:color w:val="C00000"/>
                <w:sz w:val="24"/>
              </w:rPr>
              <w:t>日</w:t>
            </w:r>
            <w:r>
              <w:rPr>
                <w:rFonts w:hint="eastAsia"/>
                <w:color w:val="C00000"/>
                <w:sz w:val="24"/>
                <w:u w:val="single"/>
                <w:lang w:eastAsia="zh-CN"/>
              </w:rPr>
              <w:t>下</w:t>
            </w:r>
            <w:r>
              <w:rPr>
                <w:rFonts w:hint="eastAsia"/>
                <w:color w:val="C00000"/>
                <w:sz w:val="24"/>
                <w:u w:val="single"/>
              </w:rPr>
              <w:t xml:space="preserve"> </w:t>
            </w:r>
            <w:r>
              <w:rPr>
                <w:rFonts w:hint="eastAsia"/>
                <w:color w:val="C00000"/>
                <w:sz w:val="24"/>
              </w:rPr>
              <w:t>午</w:t>
            </w:r>
            <w:r>
              <w:rPr>
                <w:rFonts w:hint="eastAsia"/>
                <w:color w:val="C00000"/>
                <w:sz w:val="24"/>
                <w:u w:val="single"/>
              </w:rPr>
              <w:t xml:space="preserve"> </w:t>
            </w:r>
            <w:r>
              <w:rPr>
                <w:rFonts w:hint="eastAsia"/>
                <w:color w:val="C00000"/>
                <w:sz w:val="24"/>
                <w:u w:val="single"/>
                <w:lang w:val="en-US" w:eastAsia="zh-CN"/>
              </w:rPr>
              <w:t>15</w:t>
            </w:r>
            <w:r>
              <w:rPr>
                <w:rFonts w:hint="eastAsia"/>
                <w:color w:val="C00000"/>
                <w:sz w:val="24"/>
                <w:u w:val="single"/>
              </w:rPr>
              <w:t xml:space="preserve">:30 </w:t>
            </w:r>
            <w:r>
              <w:rPr>
                <w:rFonts w:hint="eastAsia"/>
                <w:color w:val="C00000"/>
                <w:sz w:val="24"/>
              </w:rPr>
              <w:t>时</w:t>
            </w:r>
          </w:p>
          <w:p>
            <w:pPr>
              <w:spacing w:line="380" w:lineRule="exact"/>
              <w:ind w:left="360" w:hanging="360" w:hangingChars="150"/>
              <w:rPr>
                <w:sz w:val="24"/>
              </w:rPr>
            </w:pPr>
            <w:r>
              <w:rPr>
                <w:rFonts w:hint="eastAsia"/>
                <w:sz w:val="24"/>
              </w:rPr>
              <w:t>投标文件递交地点:</w:t>
            </w:r>
            <w:r>
              <w:rPr>
                <w:rFonts w:hint="eastAsia" w:ascii="宋体" w:hAnsi="宋体"/>
                <w:color w:val="000000"/>
                <w:sz w:val="24"/>
                <w:lang w:eastAsia="zh-CN"/>
              </w:rPr>
              <w:t>盐城市大丰区公共资源交易中心</w:t>
            </w:r>
            <w:r>
              <w:rPr>
                <w:rFonts w:hint="eastAsia" w:ascii="宋体" w:hAnsi="宋体"/>
                <w:color w:val="C00000"/>
                <w:sz w:val="24"/>
              </w:rPr>
              <w:t xml:space="preserve">开标 二 室 </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17</w:t>
            </w:r>
          </w:p>
        </w:tc>
        <w:tc>
          <w:tcPr>
            <w:tcW w:w="1800" w:type="dxa"/>
            <w:vAlign w:val="center"/>
          </w:tcPr>
          <w:p>
            <w:pPr>
              <w:spacing w:line="380" w:lineRule="exact"/>
              <w:jc w:val="center"/>
              <w:rPr>
                <w:sz w:val="24"/>
              </w:rPr>
            </w:pPr>
            <w:r>
              <w:rPr>
                <w:rFonts w:hint="eastAsia"/>
                <w:sz w:val="24"/>
              </w:rPr>
              <w:t>8.2</w:t>
            </w:r>
          </w:p>
        </w:tc>
        <w:tc>
          <w:tcPr>
            <w:tcW w:w="6840" w:type="dxa"/>
            <w:vAlign w:val="center"/>
          </w:tcPr>
          <w:p>
            <w:pPr>
              <w:spacing w:line="380" w:lineRule="exact"/>
              <w:rPr>
                <w:sz w:val="24"/>
              </w:rPr>
            </w:pPr>
            <w:r>
              <w:rPr>
                <w:rFonts w:hint="eastAsia"/>
                <w:sz w:val="24"/>
              </w:rPr>
              <w:t>开标时间：</w:t>
            </w:r>
            <w:r>
              <w:rPr>
                <w:rFonts w:hint="eastAsia"/>
                <w:sz w:val="24"/>
                <w:u w:val="single"/>
              </w:rPr>
              <w:t xml:space="preserve"> 201</w:t>
            </w:r>
            <w:r>
              <w:rPr>
                <w:rFonts w:hint="eastAsia"/>
                <w:sz w:val="24"/>
                <w:u w:val="single"/>
                <w:lang w:val="en-US" w:eastAsia="zh-CN"/>
              </w:rPr>
              <w:t>8</w:t>
            </w:r>
            <w:r>
              <w:rPr>
                <w:rFonts w:hint="eastAsia"/>
                <w:sz w:val="24"/>
                <w:u w:val="single"/>
              </w:rPr>
              <w:t xml:space="preserve"> </w:t>
            </w:r>
            <w:r>
              <w:rPr>
                <w:rFonts w:hint="eastAsia"/>
                <w:sz w:val="24"/>
              </w:rPr>
              <w:t>年</w:t>
            </w:r>
            <w:r>
              <w:rPr>
                <w:rFonts w:hint="eastAsia"/>
                <w:sz w:val="24"/>
                <w:u w:val="single"/>
                <w:lang w:val="en-US" w:eastAsia="zh-CN"/>
              </w:rPr>
              <w:t>7</w:t>
            </w:r>
            <w:r>
              <w:rPr>
                <w:rFonts w:hint="eastAsia"/>
                <w:sz w:val="24"/>
              </w:rPr>
              <w:t>月</w:t>
            </w:r>
            <w:r>
              <w:rPr>
                <w:rFonts w:hint="eastAsia"/>
                <w:sz w:val="24"/>
                <w:u w:val="single"/>
              </w:rPr>
              <w:t xml:space="preserve"> </w:t>
            </w:r>
            <w:r>
              <w:rPr>
                <w:rFonts w:hint="eastAsia"/>
                <w:sz w:val="24"/>
                <w:u w:val="single"/>
                <w:lang w:val="en-US" w:eastAsia="zh-CN"/>
              </w:rPr>
              <w:t xml:space="preserve"> 5</w:t>
            </w:r>
            <w:r>
              <w:rPr>
                <w:rFonts w:hint="eastAsia"/>
                <w:sz w:val="24"/>
                <w:u w:val="single"/>
              </w:rPr>
              <w:t xml:space="preserve"> </w:t>
            </w:r>
            <w:r>
              <w:rPr>
                <w:rFonts w:hint="eastAsia"/>
                <w:sz w:val="24"/>
              </w:rPr>
              <w:t>日</w:t>
            </w:r>
            <w:r>
              <w:rPr>
                <w:rFonts w:hint="eastAsia"/>
                <w:sz w:val="24"/>
                <w:u w:val="single"/>
                <w:lang w:eastAsia="zh-CN"/>
              </w:rPr>
              <w:t>下</w:t>
            </w:r>
            <w:r>
              <w:rPr>
                <w:rFonts w:hint="eastAsia"/>
                <w:sz w:val="24"/>
                <w:u w:val="single"/>
              </w:rPr>
              <w:t xml:space="preserve"> </w:t>
            </w:r>
            <w:r>
              <w:rPr>
                <w:rFonts w:hint="eastAsia"/>
                <w:sz w:val="24"/>
              </w:rPr>
              <w:t>午</w:t>
            </w:r>
            <w:r>
              <w:rPr>
                <w:rFonts w:hint="eastAsia"/>
                <w:sz w:val="24"/>
                <w:u w:val="single"/>
                <w:lang w:val="en-US" w:eastAsia="zh-CN"/>
              </w:rPr>
              <w:t>15：</w:t>
            </w:r>
            <w:r>
              <w:rPr>
                <w:rFonts w:hint="eastAsia"/>
                <w:color w:val="C00000"/>
                <w:sz w:val="24"/>
                <w:u w:val="single"/>
              </w:rPr>
              <w:t>30</w:t>
            </w:r>
            <w:r>
              <w:rPr>
                <w:rFonts w:hint="eastAsia"/>
                <w:sz w:val="24"/>
                <w:u w:val="single"/>
              </w:rPr>
              <w:t xml:space="preserve"> </w:t>
            </w:r>
            <w:r>
              <w:rPr>
                <w:rFonts w:hint="eastAsia"/>
                <w:sz w:val="24"/>
              </w:rPr>
              <w:t>时</w:t>
            </w:r>
          </w:p>
          <w:p>
            <w:pPr>
              <w:spacing w:line="380" w:lineRule="exact"/>
              <w:rPr>
                <w:sz w:val="24"/>
              </w:rPr>
            </w:pPr>
            <w:r>
              <w:rPr>
                <w:rFonts w:hint="eastAsia"/>
                <w:sz w:val="24"/>
              </w:rPr>
              <w:t>开标地点：</w:t>
            </w:r>
            <w:r>
              <w:rPr>
                <w:rFonts w:hint="eastAsia" w:ascii="宋体" w:hAnsi="宋体" w:cs="宋体"/>
                <w:bCs/>
                <w:color w:val="0000FF"/>
                <w:sz w:val="24"/>
                <w:u w:val="single"/>
                <w:lang w:eastAsia="zh-CN"/>
              </w:rPr>
              <w:t>盐城市大丰区公共资源交易中心</w:t>
            </w:r>
            <w:r>
              <w:rPr>
                <w:rFonts w:hint="eastAsia" w:ascii="宋体" w:hAnsi="宋体"/>
                <w:color w:val="0000FF"/>
                <w:sz w:val="24"/>
              </w:rPr>
              <w:t>(</w:t>
            </w:r>
            <w:r>
              <w:rPr>
                <w:rFonts w:hint="eastAsia" w:ascii="宋体" w:hAnsi="宋体"/>
                <w:color w:val="000000"/>
                <w:sz w:val="24"/>
              </w:rPr>
              <w:t>城东新区丰华国际大厦4楼，盐城市大丰区风华路与飞达路交叉西150米</w:t>
            </w:r>
            <w:r>
              <w:rPr>
                <w:rFonts w:hint="eastAsia" w:ascii="宋体" w:hAnsi="宋体"/>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80" w:lineRule="exact"/>
              <w:jc w:val="center"/>
              <w:rPr>
                <w:sz w:val="24"/>
              </w:rPr>
            </w:pPr>
            <w:r>
              <w:rPr>
                <w:rFonts w:hint="eastAsia"/>
                <w:sz w:val="24"/>
              </w:rPr>
              <w:t>18</w:t>
            </w:r>
          </w:p>
        </w:tc>
        <w:tc>
          <w:tcPr>
            <w:tcW w:w="1800" w:type="dxa"/>
            <w:vAlign w:val="center"/>
          </w:tcPr>
          <w:p>
            <w:pPr>
              <w:spacing w:line="380" w:lineRule="exact"/>
              <w:jc w:val="center"/>
              <w:rPr>
                <w:sz w:val="24"/>
              </w:rPr>
            </w:pPr>
            <w:r>
              <w:rPr>
                <w:rFonts w:hint="eastAsia"/>
                <w:sz w:val="24"/>
              </w:rPr>
              <w:t>9.2</w:t>
            </w:r>
          </w:p>
        </w:tc>
        <w:tc>
          <w:tcPr>
            <w:tcW w:w="6840" w:type="dxa"/>
            <w:vAlign w:val="center"/>
          </w:tcPr>
          <w:p>
            <w:pPr>
              <w:spacing w:line="380" w:lineRule="exact"/>
              <w:rPr>
                <w:sz w:val="24"/>
              </w:rPr>
            </w:pPr>
            <w:r>
              <w:rPr>
                <w:rFonts w:hint="eastAsia"/>
                <w:sz w:val="24"/>
              </w:rPr>
              <w:t>评标方法：</w:t>
            </w:r>
          </w:p>
          <w:p>
            <w:pPr>
              <w:spacing w:line="380" w:lineRule="exact"/>
              <w:rPr>
                <w:sz w:val="24"/>
              </w:rPr>
            </w:pPr>
            <w:r>
              <w:rPr>
                <w:rFonts w:hint="eastAsia"/>
                <w:sz w:val="24"/>
              </w:rPr>
              <w:t xml:space="preserve">□经评审的最低评标价法    </w:t>
            </w:r>
          </w:p>
          <w:p>
            <w:pPr>
              <w:spacing w:line="380" w:lineRule="exact"/>
              <w:rPr>
                <w:sz w:val="24"/>
              </w:rPr>
            </w:pPr>
            <w:r>
              <w:rPr>
                <w:rFonts w:hint="eastAsia"/>
                <w:sz w:val="24"/>
              </w:rPr>
              <w:sym w:font="Wingdings 2" w:char="F052"/>
            </w:r>
            <w:r>
              <w:rPr>
                <w:rFonts w:hint="eastAsia"/>
                <w:sz w:val="24"/>
              </w:rPr>
              <w:t>合理低价法（其中评标基准价的浮动系数范围</w:t>
            </w:r>
            <w:r>
              <w:rPr>
                <w:rFonts w:hint="eastAsia"/>
                <w:sz w:val="24"/>
                <w:u w:val="single"/>
              </w:rPr>
              <w:t xml:space="preserve"> </w:t>
            </w:r>
            <w:r>
              <w:rPr>
                <w:rFonts w:hint="eastAsia"/>
                <w:sz w:val="24"/>
                <w:u w:val="single"/>
                <w:lang w:val="en-US" w:eastAsia="zh-CN"/>
              </w:rPr>
              <w:t>97</w:t>
            </w:r>
            <w:r>
              <w:rPr>
                <w:rFonts w:hint="eastAsia"/>
                <w:sz w:val="24"/>
                <w:u w:val="single"/>
              </w:rPr>
              <w:t xml:space="preserve">  </w:t>
            </w:r>
            <w:r>
              <w:rPr>
                <w:rFonts w:hint="eastAsia"/>
                <w:sz w:val="24"/>
              </w:rPr>
              <w:t>%~</w:t>
            </w:r>
            <w:r>
              <w:rPr>
                <w:rFonts w:hint="eastAsia"/>
                <w:sz w:val="24"/>
                <w:u w:val="single"/>
              </w:rPr>
              <w:t xml:space="preserve"> </w:t>
            </w:r>
            <w:r>
              <w:rPr>
                <w:rFonts w:hint="eastAsia"/>
                <w:sz w:val="24"/>
                <w:u w:val="single"/>
                <w:lang w:val="en-US" w:eastAsia="zh-CN"/>
              </w:rPr>
              <w:t>99</w:t>
            </w:r>
            <w:r>
              <w:rPr>
                <w:rFonts w:hint="eastAsia"/>
                <w:sz w:val="24"/>
                <w:u w:val="single"/>
              </w:rPr>
              <w:t xml:space="preserve"> </w:t>
            </w:r>
            <w:r>
              <w:rPr>
                <w:rFonts w:hint="eastAsia"/>
                <w:sz w:val="24"/>
              </w:rPr>
              <w:t>%）</w:t>
            </w:r>
          </w:p>
          <w:p>
            <w:pPr>
              <w:spacing w:line="380" w:lineRule="exact"/>
              <w:rPr>
                <w:b/>
                <w:szCs w:val="21"/>
              </w:rPr>
            </w:pPr>
            <w:r>
              <w:rPr>
                <w:rFonts w:hint="eastAsia"/>
                <w:b/>
                <w:szCs w:val="21"/>
              </w:rPr>
              <w:t>注：评标基准价的浮动系数应以1为中间值上下浮动。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40" w:type="dxa"/>
            <w:vAlign w:val="center"/>
          </w:tcPr>
          <w:p>
            <w:pPr>
              <w:spacing w:line="380" w:lineRule="exact"/>
              <w:jc w:val="center"/>
              <w:rPr>
                <w:sz w:val="24"/>
              </w:rPr>
            </w:pPr>
            <w:r>
              <w:rPr>
                <w:rFonts w:hint="eastAsia"/>
                <w:sz w:val="24"/>
              </w:rPr>
              <w:t>19</w:t>
            </w:r>
          </w:p>
        </w:tc>
        <w:tc>
          <w:tcPr>
            <w:tcW w:w="1800" w:type="dxa"/>
            <w:vAlign w:val="center"/>
          </w:tcPr>
          <w:p>
            <w:pPr>
              <w:spacing w:line="380" w:lineRule="exact"/>
              <w:jc w:val="center"/>
              <w:rPr>
                <w:sz w:val="24"/>
              </w:rPr>
            </w:pPr>
            <w:r>
              <w:rPr>
                <w:rFonts w:hint="eastAsia"/>
                <w:sz w:val="24"/>
              </w:rPr>
              <w:t>10.2</w:t>
            </w:r>
          </w:p>
        </w:tc>
        <w:tc>
          <w:tcPr>
            <w:tcW w:w="6840" w:type="dxa"/>
            <w:vAlign w:val="center"/>
          </w:tcPr>
          <w:p>
            <w:pPr>
              <w:spacing w:line="380" w:lineRule="exact"/>
              <w:rPr>
                <w:sz w:val="24"/>
              </w:rPr>
            </w:pPr>
            <w:r>
              <w:rPr>
                <w:rFonts w:hint="eastAsia"/>
                <w:sz w:val="24"/>
              </w:rPr>
              <w:t>履约保证金金额：不超过中标合同价的</w:t>
            </w:r>
            <w:r>
              <w:rPr>
                <w:rFonts w:hint="eastAsia"/>
                <w:sz w:val="24"/>
                <w:lang w:val="en-US" w:eastAsia="zh-CN"/>
              </w:rPr>
              <w:t>5</w:t>
            </w:r>
            <w:r>
              <w:rPr>
                <w:rFonts w:hint="eastAsia"/>
                <w:sz w:val="24"/>
              </w:rPr>
              <w:t>%</w:t>
            </w:r>
          </w:p>
          <w:p>
            <w:pPr>
              <w:spacing w:line="380" w:lineRule="exact"/>
              <w:rPr>
                <w:sz w:val="24"/>
              </w:rPr>
            </w:pPr>
            <w:r>
              <w:rPr>
                <w:rFonts w:hint="eastAsia"/>
                <w:sz w:val="24"/>
              </w:rPr>
              <w:t>履约保证金形式：</w:t>
            </w:r>
            <w:r>
              <w:rPr>
                <w:rFonts w:hint="eastAsia"/>
                <w:b/>
                <w:szCs w:val="21"/>
              </w:rPr>
              <w:t>招标人不得指定或者变相指定履约保证金的支付形式，由中标人自主选择银行保函或者现金、支票等支付形式。</w:t>
            </w:r>
            <w:r>
              <w:rPr>
                <w:rFonts w:hint="eastAsia"/>
                <w:sz w:val="24"/>
              </w:rPr>
              <w:t xml:space="preserve"> </w:t>
            </w:r>
          </w:p>
          <w:p>
            <w:pPr>
              <w:spacing w:line="380" w:lineRule="exact"/>
              <w:rPr>
                <w:color w:val="000000" w:themeColor="text1"/>
                <w:sz w:val="24"/>
              </w:rPr>
            </w:pPr>
            <w:r>
              <w:rPr>
                <w:rFonts w:hint="eastAsia"/>
                <w:color w:val="000000" w:themeColor="text1"/>
                <w:sz w:val="24"/>
              </w:rPr>
              <w:t>招标人开户名称：</w:t>
            </w:r>
          </w:p>
          <w:p>
            <w:pPr>
              <w:spacing w:line="380" w:lineRule="exact"/>
              <w:rPr>
                <w:color w:val="000000" w:themeColor="text1"/>
                <w:sz w:val="24"/>
              </w:rPr>
            </w:pPr>
            <w:r>
              <w:rPr>
                <w:rFonts w:hint="eastAsia"/>
                <w:color w:val="000000" w:themeColor="text1"/>
                <w:sz w:val="24"/>
              </w:rPr>
              <w:t>开户行：</w:t>
            </w:r>
          </w:p>
          <w:p>
            <w:pPr>
              <w:spacing w:line="380" w:lineRule="exact"/>
              <w:rPr>
                <w:sz w:val="24"/>
              </w:rPr>
            </w:pPr>
            <w:r>
              <w:rPr>
                <w:rFonts w:hint="eastAsia"/>
                <w:color w:val="000000" w:themeColor="text1"/>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40" w:type="dxa"/>
            <w:vAlign w:val="center"/>
          </w:tcPr>
          <w:p>
            <w:pPr>
              <w:spacing w:line="380" w:lineRule="exact"/>
              <w:jc w:val="center"/>
              <w:rPr>
                <w:sz w:val="24"/>
              </w:rPr>
            </w:pPr>
            <w:r>
              <w:rPr>
                <w:rFonts w:hint="eastAsia"/>
                <w:sz w:val="24"/>
              </w:rPr>
              <w:t>20</w:t>
            </w:r>
          </w:p>
        </w:tc>
        <w:tc>
          <w:tcPr>
            <w:tcW w:w="1800" w:type="dxa"/>
            <w:vAlign w:val="center"/>
          </w:tcPr>
          <w:p>
            <w:pPr>
              <w:spacing w:line="380" w:lineRule="exact"/>
              <w:jc w:val="center"/>
              <w:rPr>
                <w:sz w:val="24"/>
              </w:rPr>
            </w:pPr>
            <w:r>
              <w:rPr>
                <w:rFonts w:hint="eastAsia"/>
                <w:sz w:val="24"/>
              </w:rPr>
              <w:t>10.3</w:t>
            </w:r>
          </w:p>
        </w:tc>
        <w:tc>
          <w:tcPr>
            <w:tcW w:w="6840" w:type="dxa"/>
            <w:vAlign w:val="center"/>
          </w:tcPr>
          <w:p>
            <w:pPr>
              <w:spacing w:line="380" w:lineRule="exact"/>
              <w:rPr>
                <w:sz w:val="24"/>
              </w:rPr>
            </w:pPr>
            <w:r>
              <w:rPr>
                <w:rFonts w:hint="eastAsia"/>
                <w:sz w:val="24"/>
              </w:rPr>
              <w:t>农民工工资保证金：</w:t>
            </w:r>
            <w:r>
              <w:rPr>
                <w:rFonts w:hint="eastAsia"/>
                <w:b/>
                <w:szCs w:val="21"/>
              </w:rPr>
              <w:t>签订合同前，中标人须按中标合同价的1%缴纳农民工工资保证金（最高不超过80万），该笔款项须汇入业主指定的农民工工资专用账户，以防止出现</w:t>
            </w:r>
            <w:r>
              <w:rPr>
                <w:b/>
                <w:szCs w:val="21"/>
              </w:rPr>
              <w:t>拖欠或克扣农民工工资行为</w:t>
            </w:r>
            <w:r>
              <w:rPr>
                <w:rFonts w:hint="eastAsia"/>
                <w:b/>
                <w:szCs w:val="21"/>
              </w:rPr>
              <w:t>。工程交工验收合格且付清农民工工资后15日内将无息退还该项费用。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40" w:type="dxa"/>
            <w:vAlign w:val="center"/>
          </w:tcPr>
          <w:p>
            <w:pPr>
              <w:spacing w:line="380" w:lineRule="exact"/>
              <w:jc w:val="center"/>
              <w:rPr>
                <w:sz w:val="24"/>
              </w:rPr>
            </w:pPr>
            <w:r>
              <w:rPr>
                <w:rFonts w:hint="eastAsia"/>
                <w:sz w:val="24"/>
              </w:rPr>
              <w:t>21</w:t>
            </w:r>
          </w:p>
        </w:tc>
        <w:tc>
          <w:tcPr>
            <w:tcW w:w="1800" w:type="dxa"/>
            <w:vAlign w:val="center"/>
          </w:tcPr>
          <w:p>
            <w:pPr>
              <w:spacing w:line="380" w:lineRule="exact"/>
              <w:jc w:val="center"/>
              <w:rPr>
                <w:sz w:val="24"/>
              </w:rPr>
            </w:pPr>
            <w:r>
              <w:rPr>
                <w:rFonts w:hint="eastAsia"/>
                <w:sz w:val="24"/>
              </w:rPr>
              <w:t>12.2</w:t>
            </w:r>
          </w:p>
        </w:tc>
        <w:tc>
          <w:tcPr>
            <w:tcW w:w="6840" w:type="dxa"/>
            <w:vAlign w:val="center"/>
          </w:tcPr>
          <w:p>
            <w:pPr>
              <w:spacing w:line="380" w:lineRule="exact"/>
              <w:rPr>
                <w:sz w:val="24"/>
              </w:rPr>
            </w:pPr>
            <w:r>
              <w:rPr>
                <w:rFonts w:hint="eastAsia"/>
                <w:sz w:val="24"/>
              </w:rPr>
              <w:t>监督部门：</w:t>
            </w:r>
          </w:p>
          <w:p>
            <w:pPr>
              <w:spacing w:line="380" w:lineRule="exact"/>
              <w:rPr>
                <w:sz w:val="24"/>
              </w:rPr>
            </w:pPr>
            <w:r>
              <w:rPr>
                <w:rFonts w:hint="eastAsia"/>
                <w:sz w:val="24"/>
              </w:rPr>
              <w:t>行政监督部门：            电话：        传真：</w:t>
            </w:r>
          </w:p>
          <w:p>
            <w:pPr>
              <w:spacing w:line="380" w:lineRule="exact"/>
              <w:rPr>
                <w:sz w:val="24"/>
              </w:rPr>
            </w:pPr>
            <w:r>
              <w:rPr>
                <w:rFonts w:hint="eastAsia"/>
                <w:sz w:val="24"/>
              </w:rPr>
              <w:t>纪检监察部门：            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40" w:type="dxa"/>
            <w:vAlign w:val="center"/>
          </w:tcPr>
          <w:p>
            <w:pPr>
              <w:spacing w:line="380" w:lineRule="exact"/>
              <w:jc w:val="center"/>
              <w:rPr>
                <w:sz w:val="24"/>
              </w:rPr>
            </w:pPr>
            <w:r>
              <w:rPr>
                <w:rFonts w:hint="eastAsia"/>
                <w:sz w:val="24"/>
              </w:rPr>
              <w:t>22</w:t>
            </w:r>
          </w:p>
        </w:tc>
        <w:tc>
          <w:tcPr>
            <w:tcW w:w="1800" w:type="dxa"/>
            <w:vAlign w:val="center"/>
          </w:tcPr>
          <w:p>
            <w:pPr>
              <w:spacing w:line="380" w:lineRule="exact"/>
              <w:jc w:val="center"/>
              <w:rPr>
                <w:sz w:val="24"/>
              </w:rPr>
            </w:pPr>
            <w:r>
              <w:rPr>
                <w:rFonts w:hint="eastAsia"/>
                <w:sz w:val="24"/>
              </w:rPr>
              <w:t>合同协议书二</w:t>
            </w:r>
          </w:p>
        </w:tc>
        <w:tc>
          <w:tcPr>
            <w:tcW w:w="6840" w:type="dxa"/>
            <w:vAlign w:val="center"/>
          </w:tcPr>
          <w:p>
            <w:pPr>
              <w:spacing w:line="380" w:lineRule="exact"/>
              <w:rPr>
                <w:sz w:val="24"/>
              </w:rPr>
            </w:pPr>
            <w:r>
              <w:rPr>
                <w:rFonts w:hint="eastAsia"/>
                <w:sz w:val="24"/>
              </w:rPr>
              <w:t>缺陷责任期（交竣工验收后）</w:t>
            </w:r>
            <w:r>
              <w:rPr>
                <w:rFonts w:hint="eastAsia"/>
                <w:sz w:val="24"/>
                <w:u w:val="single"/>
              </w:rPr>
              <w:t xml:space="preserve">  </w:t>
            </w:r>
            <w:r>
              <w:rPr>
                <w:rFonts w:hint="eastAsia"/>
                <w:sz w:val="24"/>
                <w:u w:val="single"/>
                <w:lang w:val="en-US" w:eastAsia="zh-CN"/>
              </w:rPr>
              <w:t>3</w:t>
            </w:r>
            <w:r>
              <w:rPr>
                <w:rFonts w:hint="eastAsia"/>
                <w:sz w:val="24"/>
                <w:u w:val="single"/>
              </w:rPr>
              <w:t xml:space="preserve">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40" w:type="dxa"/>
            <w:vAlign w:val="center"/>
          </w:tcPr>
          <w:p>
            <w:pPr>
              <w:spacing w:line="380" w:lineRule="exact"/>
              <w:jc w:val="center"/>
              <w:rPr>
                <w:sz w:val="24"/>
              </w:rPr>
            </w:pPr>
            <w:r>
              <w:rPr>
                <w:rFonts w:hint="eastAsia"/>
                <w:sz w:val="24"/>
              </w:rPr>
              <w:t>23</w:t>
            </w:r>
          </w:p>
        </w:tc>
        <w:tc>
          <w:tcPr>
            <w:tcW w:w="1800" w:type="dxa"/>
            <w:vAlign w:val="center"/>
          </w:tcPr>
          <w:p>
            <w:pPr>
              <w:spacing w:line="380" w:lineRule="exact"/>
              <w:jc w:val="center"/>
              <w:rPr>
                <w:sz w:val="24"/>
              </w:rPr>
            </w:pPr>
            <w:r>
              <w:rPr>
                <w:rFonts w:hint="eastAsia"/>
                <w:sz w:val="24"/>
              </w:rPr>
              <w:t>合同协议书三</w:t>
            </w:r>
          </w:p>
        </w:tc>
        <w:tc>
          <w:tcPr>
            <w:tcW w:w="6840" w:type="dxa"/>
            <w:vAlign w:val="center"/>
          </w:tcPr>
          <w:p>
            <w:pPr>
              <w:spacing w:line="380" w:lineRule="exact"/>
              <w:rPr>
                <w:sz w:val="24"/>
              </w:rPr>
            </w:pPr>
            <w:r>
              <w:rPr>
                <w:rFonts w:hint="eastAsia"/>
                <w:sz w:val="24"/>
              </w:rPr>
              <w:t>是否允许合同调价：</w:t>
            </w:r>
            <w:r>
              <w:rPr>
                <w:rFonts w:hint="eastAsia"/>
                <w:sz w:val="24"/>
              </w:rPr>
              <w:sym w:font="Wingdings 2" w:char="F052"/>
            </w:r>
            <w:r>
              <w:rPr>
                <w:rFonts w:hint="eastAsia"/>
                <w:sz w:val="24"/>
              </w:rPr>
              <w:t xml:space="preserve">不允许调价   </w:t>
            </w:r>
          </w:p>
          <w:p>
            <w:pPr>
              <w:spacing w:line="380" w:lineRule="exact"/>
              <w:ind w:firstLine="2160" w:firstLineChars="900"/>
              <w:rPr>
                <w:sz w:val="24"/>
              </w:rPr>
            </w:pPr>
            <w:r>
              <w:rPr>
                <w:rFonts w:hint="eastAsia"/>
                <w:sz w:val="24"/>
              </w:rPr>
              <w:t>□按</w:t>
            </w:r>
            <w:r>
              <w:rPr>
                <w:rFonts w:hint="eastAsia"/>
                <w:sz w:val="24"/>
                <w:u w:val="single"/>
              </w:rPr>
              <w:t xml:space="preserve">实际完成工程量  </w:t>
            </w:r>
            <w:r>
              <w:rPr>
                <w:rFonts w:hint="eastAsia"/>
                <w:sz w:val="24"/>
              </w:rPr>
              <w:t>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40" w:type="dxa"/>
            <w:vAlign w:val="center"/>
          </w:tcPr>
          <w:p>
            <w:pPr>
              <w:spacing w:line="380" w:lineRule="exact"/>
              <w:jc w:val="center"/>
              <w:rPr>
                <w:sz w:val="24"/>
              </w:rPr>
            </w:pPr>
            <w:r>
              <w:rPr>
                <w:rFonts w:hint="eastAsia"/>
                <w:sz w:val="24"/>
              </w:rPr>
              <w:t>24</w:t>
            </w:r>
          </w:p>
        </w:tc>
        <w:tc>
          <w:tcPr>
            <w:tcW w:w="1800" w:type="dxa"/>
            <w:vAlign w:val="center"/>
          </w:tcPr>
          <w:p>
            <w:pPr>
              <w:spacing w:line="380" w:lineRule="exact"/>
              <w:jc w:val="center"/>
              <w:rPr>
                <w:sz w:val="24"/>
              </w:rPr>
            </w:pPr>
            <w:r>
              <w:rPr>
                <w:rFonts w:hint="eastAsia"/>
                <w:sz w:val="24"/>
              </w:rPr>
              <w:t>合同协议书四</w:t>
            </w:r>
          </w:p>
        </w:tc>
        <w:tc>
          <w:tcPr>
            <w:tcW w:w="6840" w:type="dxa"/>
            <w:vAlign w:val="center"/>
          </w:tcPr>
          <w:p>
            <w:pPr>
              <w:spacing w:line="380" w:lineRule="exact"/>
              <w:rPr>
                <w:sz w:val="24"/>
              </w:rPr>
            </w:pPr>
            <w:r>
              <w:rPr>
                <w:rFonts w:hint="eastAsia"/>
                <w:sz w:val="24"/>
              </w:rPr>
              <w:t>支付条件：详见合同协议书</w:t>
            </w:r>
          </w:p>
        </w:tc>
      </w:tr>
    </w:tbl>
    <w:p>
      <w:pPr>
        <w:rPr>
          <w:b/>
          <w:bCs/>
          <w:sz w:val="32"/>
          <w:szCs w:val="32"/>
        </w:rPr>
      </w:pPr>
    </w:p>
    <w:p/>
    <w:p/>
    <w:p/>
    <w:p/>
    <w:p/>
    <w:p/>
    <w:p/>
    <w:p/>
    <w:p/>
    <w:p/>
    <w:p/>
    <w:p/>
    <w:p/>
    <w:p/>
    <w:p>
      <w:pPr>
        <w:widowControl/>
        <w:spacing w:beforeLines="50" w:afterLines="50" w:line="500" w:lineRule="exact"/>
        <w:ind w:firstLine="562" w:firstLineChars="200"/>
        <w:jc w:val="center"/>
        <w:rPr>
          <w:rFonts w:cs="宋体" w:asciiTheme="minorEastAsia" w:hAnsiTheme="minorEastAsia"/>
          <w:b/>
          <w:kern w:val="0"/>
          <w:sz w:val="28"/>
          <w:szCs w:val="28"/>
        </w:rPr>
      </w:pPr>
      <w:bookmarkStart w:id="0" w:name="OLE_LINK1"/>
      <w:bookmarkStart w:id="1" w:name="OLE_LINK2"/>
      <w:bookmarkStart w:id="2" w:name="OLE_LINK3"/>
      <w:bookmarkStart w:id="3" w:name="OLE_LINK10"/>
      <w:bookmarkStart w:id="4" w:name="OLE_LINK4"/>
      <w:bookmarkStart w:id="5" w:name="OLE_LINK6"/>
      <w:bookmarkStart w:id="6" w:name="OLE_LINK5"/>
      <w:r>
        <w:rPr>
          <w:rFonts w:cs="宋体" w:asciiTheme="minorEastAsia" w:hAnsiTheme="minorEastAsia"/>
          <w:b/>
          <w:kern w:val="0"/>
          <w:sz w:val="28"/>
          <w:szCs w:val="28"/>
        </w:rPr>
        <w:t>招　标　公　告</w:t>
      </w:r>
    </w:p>
    <w:p>
      <w:pPr>
        <w:widowControl/>
        <w:spacing w:beforeLines="50" w:afterLines="50" w:line="360" w:lineRule="auto"/>
        <w:ind w:firstLine="480" w:firstLineChars="20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一、</w:t>
      </w:r>
      <w:r>
        <w:rPr>
          <w:rFonts w:hint="eastAsia" w:cs="宋体" w:asciiTheme="minorEastAsia" w:hAnsiTheme="minorEastAsia"/>
          <w:kern w:val="0"/>
          <w:sz w:val="24"/>
          <w:szCs w:val="24"/>
          <w:u w:val="single"/>
        </w:rPr>
        <w:t>盐城市大丰区</w:t>
      </w:r>
      <w:r>
        <w:rPr>
          <w:rFonts w:hint="eastAsia" w:cs="宋体" w:asciiTheme="minorEastAsia" w:hAnsiTheme="minorEastAsia"/>
          <w:kern w:val="0"/>
          <w:sz w:val="24"/>
          <w:szCs w:val="24"/>
          <w:u w:val="single"/>
          <w:lang w:eastAsia="zh-CN"/>
        </w:rPr>
        <w:t>草堰</w:t>
      </w:r>
      <w:r>
        <w:rPr>
          <w:rFonts w:hint="eastAsia" w:cs="宋体" w:asciiTheme="minorEastAsia" w:hAnsiTheme="minorEastAsia"/>
          <w:kern w:val="0"/>
          <w:sz w:val="24"/>
          <w:szCs w:val="24"/>
          <w:u w:val="single"/>
        </w:rPr>
        <w:t>镇人民政府</w:t>
      </w:r>
      <w:r>
        <w:rPr>
          <w:rFonts w:cs="宋体" w:asciiTheme="minorEastAsia" w:hAnsiTheme="minorEastAsia"/>
          <w:kern w:val="0"/>
          <w:sz w:val="24"/>
          <w:szCs w:val="24"/>
        </w:rPr>
        <w:t>负责实施</w:t>
      </w:r>
      <w:r>
        <w:rPr>
          <w:rFonts w:hint="eastAsia" w:cs="宋体" w:asciiTheme="minorEastAsia" w:hAnsiTheme="minorEastAsia"/>
          <w:kern w:val="0"/>
          <w:sz w:val="24"/>
          <w:szCs w:val="24"/>
        </w:rPr>
        <w:t>的</w:t>
      </w:r>
      <w:r>
        <w:rPr>
          <w:rFonts w:hint="eastAsia" w:cs="宋体" w:asciiTheme="minorEastAsia" w:hAnsiTheme="minorEastAsia"/>
          <w:kern w:val="0"/>
          <w:sz w:val="24"/>
          <w:szCs w:val="24"/>
          <w:u w:val="single"/>
          <w:lang w:eastAsia="zh-CN"/>
        </w:rPr>
        <w:t>盐城市大丰区草堰镇2018年农村公路提档升级工程</w:t>
      </w:r>
      <w:r>
        <w:rPr>
          <w:rFonts w:hint="eastAsia" w:cs="宋体" w:asciiTheme="minorEastAsia" w:hAnsiTheme="minorEastAsia"/>
          <w:kern w:val="0"/>
          <w:sz w:val="24"/>
          <w:szCs w:val="24"/>
        </w:rPr>
        <w:t>已经上级</w:t>
      </w:r>
      <w:r>
        <w:rPr>
          <w:rFonts w:cs="宋体" w:asciiTheme="minorEastAsia" w:hAnsiTheme="minorEastAsia"/>
          <w:kern w:val="0"/>
          <w:sz w:val="24"/>
          <w:szCs w:val="24"/>
        </w:rPr>
        <w:t>批准</w:t>
      </w:r>
      <w:r>
        <w:rPr>
          <w:rFonts w:hint="eastAsia" w:cs="宋体" w:asciiTheme="minorEastAsia" w:hAnsiTheme="minorEastAsia"/>
          <w:kern w:val="0"/>
          <w:sz w:val="24"/>
          <w:szCs w:val="24"/>
        </w:rPr>
        <w:t>，</w:t>
      </w:r>
      <w:r>
        <w:rPr>
          <w:rFonts w:cs="宋体" w:asciiTheme="minorEastAsia" w:hAnsiTheme="minorEastAsia"/>
          <w:kern w:val="0"/>
          <w:sz w:val="24"/>
          <w:szCs w:val="24"/>
        </w:rPr>
        <w:t>现决定对</w:t>
      </w:r>
      <w:r>
        <w:rPr>
          <w:rFonts w:hint="eastAsia" w:cs="宋体" w:asciiTheme="minorEastAsia" w:hAnsiTheme="minorEastAsia"/>
          <w:kern w:val="0"/>
          <w:sz w:val="24"/>
          <w:szCs w:val="24"/>
        </w:rPr>
        <w:t>该项目</w:t>
      </w:r>
      <w:r>
        <w:rPr>
          <w:rFonts w:cs="宋体" w:asciiTheme="minorEastAsia" w:hAnsiTheme="minorEastAsia"/>
          <w:kern w:val="0"/>
          <w:sz w:val="24"/>
          <w:szCs w:val="24"/>
        </w:rPr>
        <w:t>工程</w:t>
      </w:r>
      <w:r>
        <w:rPr>
          <w:rFonts w:hint="eastAsia" w:cs="宋体" w:asciiTheme="minorEastAsia" w:hAnsiTheme="minorEastAsia"/>
          <w:kern w:val="0"/>
          <w:sz w:val="24"/>
          <w:szCs w:val="24"/>
        </w:rPr>
        <w:t>施工</w:t>
      </w:r>
      <w:r>
        <w:rPr>
          <w:rFonts w:cs="宋体" w:asciiTheme="minorEastAsia" w:hAnsiTheme="minorEastAsia"/>
          <w:kern w:val="0"/>
          <w:sz w:val="24"/>
          <w:szCs w:val="24"/>
        </w:rPr>
        <w:t>进行公开招标，择优选定</w:t>
      </w:r>
      <w:r>
        <w:rPr>
          <w:rFonts w:hint="eastAsia" w:cs="宋体" w:asciiTheme="minorEastAsia" w:hAnsiTheme="minorEastAsia"/>
          <w:kern w:val="0"/>
          <w:sz w:val="24"/>
          <w:szCs w:val="24"/>
        </w:rPr>
        <w:t>工程施工</w:t>
      </w:r>
      <w:r>
        <w:rPr>
          <w:rFonts w:cs="宋体" w:asciiTheme="minorEastAsia" w:hAnsiTheme="minorEastAsia"/>
          <w:kern w:val="0"/>
          <w:sz w:val="24"/>
          <w:szCs w:val="24"/>
        </w:rPr>
        <w:t>承包人</w:t>
      </w:r>
      <w:r>
        <w:rPr>
          <w:rFonts w:hint="eastAsia" w:cs="宋体" w:asciiTheme="minorEastAsia" w:hAnsiTheme="minorEastAsia"/>
          <w:kern w:val="0"/>
          <w:sz w:val="24"/>
          <w:szCs w:val="24"/>
        </w:rPr>
        <w:t>。</w:t>
      </w:r>
    </w:p>
    <w:p>
      <w:pPr>
        <w:widowControl/>
        <w:spacing w:beforeLines="50" w:afterLines="50"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w:t>
      </w:r>
      <w:r>
        <w:rPr>
          <w:rFonts w:hint="eastAsia" w:cs="宋体" w:asciiTheme="minorEastAsia" w:hAnsiTheme="minorEastAsia"/>
          <w:kern w:val="0"/>
          <w:sz w:val="24"/>
          <w:szCs w:val="24"/>
          <w:u w:val="single"/>
          <w:lang w:eastAsia="zh-CN"/>
        </w:rPr>
        <w:t>盐城润恒工程项目管理</w:t>
      </w:r>
      <w:r>
        <w:rPr>
          <w:rFonts w:hint="eastAsia" w:cs="宋体" w:asciiTheme="minorEastAsia" w:hAnsiTheme="minorEastAsia"/>
          <w:kern w:val="0"/>
          <w:sz w:val="24"/>
          <w:szCs w:val="24"/>
          <w:u w:val="single"/>
        </w:rPr>
        <w:t>有限公司</w:t>
      </w:r>
      <w:r>
        <w:rPr>
          <w:rFonts w:hint="eastAsia" w:cs="宋体" w:asciiTheme="minorEastAsia" w:hAnsiTheme="minorEastAsia"/>
          <w:kern w:val="0"/>
          <w:sz w:val="24"/>
          <w:szCs w:val="24"/>
        </w:rPr>
        <w:t>受招标人委托具体负责本工程的招标事宜。</w:t>
      </w:r>
    </w:p>
    <w:p>
      <w:pPr>
        <w:widowControl/>
        <w:spacing w:beforeLines="50" w:afterLines="50"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三、 </w:t>
      </w:r>
      <w:r>
        <w:rPr>
          <w:rFonts w:cs="宋体" w:asciiTheme="minorEastAsia" w:hAnsiTheme="minorEastAsia"/>
          <w:kern w:val="0"/>
          <w:sz w:val="24"/>
          <w:szCs w:val="24"/>
        </w:rPr>
        <w:t>参加本项目投标的申请人须使用CA锁进行网上投标（网址</w:t>
      </w:r>
      <w:r>
        <w:rPr>
          <w:rFonts w:hint="eastAsia" w:ascii="宋体" w:hAnsi="宋体" w:eastAsia="宋体" w:cs="宋体"/>
          <w:color w:val="000000"/>
          <w:kern w:val="0"/>
          <w:sz w:val="24"/>
          <w:szCs w:val="24"/>
          <w:lang w:val="en-US" w:eastAsia="zh-CN" w:bidi="ar"/>
        </w:rPr>
        <w:t>址http://221.231.4.242:81/yanchenghuiyuan/login.aspx</w:t>
      </w:r>
      <w:r>
        <w:rPr>
          <w:rFonts w:cs="宋体" w:asciiTheme="minorEastAsia" w:hAnsiTheme="minorEastAsia"/>
          <w:kern w:val="0"/>
          <w:sz w:val="24"/>
          <w:szCs w:val="24"/>
        </w:rPr>
        <w:t>）。</w:t>
      </w:r>
    </w:p>
    <w:p>
      <w:pPr>
        <w:widowControl/>
        <w:spacing w:beforeLines="50" w:afterLines="50" w:line="24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四</w:t>
      </w:r>
      <w:r>
        <w:rPr>
          <w:rFonts w:cs="Arial" w:asciiTheme="minorEastAsia" w:hAnsiTheme="minorEastAsia"/>
          <w:kern w:val="0"/>
          <w:sz w:val="24"/>
          <w:szCs w:val="24"/>
        </w:rPr>
        <w:t>、项目概况</w:t>
      </w:r>
    </w:p>
    <w:p>
      <w:pPr>
        <w:widowControl/>
        <w:spacing w:beforeLines="50" w:afterLines="50" w:line="240" w:lineRule="auto"/>
        <w:ind w:left="479" w:leftChars="228" w:firstLine="0" w:firstLineChars="0"/>
        <w:jc w:val="left"/>
        <w:rPr>
          <w:rFonts w:hint="eastAsia" w:cs="宋体" w:asciiTheme="minorEastAsia" w:hAnsiTheme="minorEastAsia"/>
          <w:kern w:val="0"/>
          <w:sz w:val="24"/>
          <w:szCs w:val="24"/>
          <w:u w:val="single"/>
          <w:lang w:eastAsia="zh-CN"/>
        </w:rPr>
      </w:pPr>
      <w:r>
        <w:rPr>
          <w:rFonts w:hint="eastAsia" w:cs="Arial" w:asciiTheme="minorEastAsia" w:hAnsiTheme="minorEastAsia"/>
          <w:kern w:val="0"/>
          <w:sz w:val="24"/>
          <w:szCs w:val="24"/>
        </w:rPr>
        <w:t>（1）</w:t>
      </w:r>
      <w:r>
        <w:rPr>
          <w:rFonts w:cs="Arial" w:asciiTheme="minorEastAsia" w:hAnsiTheme="minorEastAsia"/>
          <w:kern w:val="0"/>
          <w:sz w:val="24"/>
          <w:szCs w:val="24"/>
        </w:rPr>
        <w:t>项目名称：</w:t>
      </w:r>
      <w:r>
        <w:rPr>
          <w:rFonts w:hint="eastAsia" w:cs="宋体" w:asciiTheme="minorEastAsia" w:hAnsiTheme="minorEastAsia"/>
          <w:kern w:val="0"/>
          <w:sz w:val="24"/>
          <w:szCs w:val="24"/>
          <w:u w:val="single"/>
          <w:lang w:eastAsia="zh-CN"/>
        </w:rPr>
        <w:t>盐城市大丰区草堰镇2018年农村公路提档升级工程</w:t>
      </w:r>
    </w:p>
    <w:p>
      <w:pPr>
        <w:widowControl/>
        <w:spacing w:beforeLines="50" w:afterLines="50" w:line="240" w:lineRule="auto"/>
        <w:ind w:left="479" w:leftChars="228" w:firstLine="0" w:firstLineChars="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（2）项目编号：</w:t>
      </w:r>
      <w:r>
        <w:rPr>
          <w:rFonts w:hint="eastAsia" w:cs="宋体" w:asciiTheme="minorEastAsia" w:hAnsiTheme="minorEastAsia"/>
          <w:kern w:val="0"/>
          <w:sz w:val="24"/>
          <w:szCs w:val="24"/>
          <w:u w:val="single"/>
          <w:lang w:val="en-US" w:eastAsia="zh-CN"/>
        </w:rPr>
        <w:t xml:space="preserve">   DFGC20180305       </w:t>
      </w:r>
    </w:p>
    <w:p>
      <w:pPr>
        <w:widowControl/>
        <w:spacing w:beforeLines="50" w:afterLines="50" w:line="240" w:lineRule="auto"/>
        <w:ind w:firstLine="480" w:firstLineChars="200"/>
        <w:jc w:val="left"/>
        <w:rPr>
          <w:rFonts w:cs="Arial" w:asciiTheme="minorEastAsia" w:hAnsiTheme="minorEastAsia"/>
          <w:i/>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工期要求：</w:t>
      </w:r>
      <w:r>
        <w:rPr>
          <w:rFonts w:hint="eastAsia" w:cs="Arial" w:asciiTheme="minorEastAsia" w:hAnsiTheme="minorEastAsia"/>
          <w:kern w:val="0"/>
          <w:sz w:val="24"/>
          <w:szCs w:val="24"/>
          <w:u w:val="single"/>
          <w:lang w:val="en-US" w:eastAsia="zh-CN"/>
        </w:rPr>
        <w:t xml:space="preserve">  120  </w:t>
      </w:r>
      <w:r>
        <w:rPr>
          <w:rFonts w:hint="eastAsia" w:asciiTheme="minorEastAsia" w:hAnsiTheme="minorEastAsia"/>
          <w:sz w:val="24"/>
          <w:szCs w:val="24"/>
          <w:u w:val="single"/>
        </w:rPr>
        <w:t xml:space="preserve">日历天/标段 </w:t>
      </w:r>
    </w:p>
    <w:p>
      <w:pPr>
        <w:widowControl/>
        <w:spacing w:beforeLines="50" w:afterLines="50" w:line="240" w:lineRule="auto"/>
        <w:ind w:firstLine="480" w:firstLineChars="200"/>
        <w:jc w:val="left"/>
        <w:rPr>
          <w:rFonts w:asciiTheme="minorEastAsia" w:hAnsiTheme="minorEastAsia"/>
          <w:sz w:val="24"/>
          <w:szCs w:val="24"/>
          <w:u w:val="single"/>
        </w:rPr>
      </w:pPr>
      <w:r>
        <w:rPr>
          <w:rFonts w:hint="eastAsia" w:cs="Arial" w:asciiTheme="minorEastAsia" w:hAnsiTheme="minorEastAsia"/>
          <w:kern w:val="0"/>
          <w:sz w:val="24"/>
          <w:szCs w:val="24"/>
        </w:rPr>
        <w:t>（4）建设规模：</w:t>
      </w:r>
      <w:r>
        <w:rPr>
          <w:rFonts w:hint="eastAsia" w:cs="Arial" w:asciiTheme="minorEastAsia" w:hAnsiTheme="minorEastAsia"/>
          <w:kern w:val="0"/>
          <w:sz w:val="24"/>
          <w:szCs w:val="24"/>
          <w:u w:val="single"/>
          <w:lang w:val="en-US" w:eastAsia="zh-CN"/>
        </w:rPr>
        <w:t xml:space="preserve">  </w:t>
      </w:r>
      <w:r>
        <w:rPr>
          <w:rFonts w:hint="eastAsia" w:asciiTheme="minorEastAsia" w:hAnsiTheme="minorEastAsia"/>
          <w:sz w:val="24"/>
          <w:szCs w:val="24"/>
          <w:u w:val="single"/>
        </w:rPr>
        <w:t>约</w:t>
      </w:r>
      <w:r>
        <w:rPr>
          <w:rFonts w:hint="eastAsia" w:asciiTheme="minorEastAsia" w:hAnsiTheme="minorEastAsia"/>
          <w:sz w:val="24"/>
          <w:szCs w:val="24"/>
          <w:u w:val="single"/>
          <w:lang w:val="en-US" w:eastAsia="zh-CN"/>
        </w:rPr>
        <w:t xml:space="preserve"> 1586.06 </w:t>
      </w:r>
      <w:r>
        <w:rPr>
          <w:rFonts w:hint="eastAsia" w:asciiTheme="minorEastAsia" w:hAnsiTheme="minorEastAsia"/>
          <w:sz w:val="24"/>
          <w:szCs w:val="24"/>
          <w:u w:val="single"/>
        </w:rPr>
        <w:t>万元</w:t>
      </w:r>
      <w:r>
        <w:rPr>
          <w:rFonts w:hint="eastAsia" w:cs="Arial" w:asciiTheme="minorEastAsia" w:hAnsiTheme="minorEastAsia"/>
          <w:kern w:val="0"/>
          <w:sz w:val="24"/>
          <w:szCs w:val="24"/>
          <w:u w:val="single"/>
          <w:lang w:val="en-US" w:eastAsia="zh-CN"/>
        </w:rPr>
        <w:t xml:space="preserve"> </w:t>
      </w:r>
    </w:p>
    <w:p>
      <w:pPr>
        <w:widowControl/>
        <w:spacing w:beforeLines="50" w:afterLines="50" w:line="24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质量要求：</w:t>
      </w:r>
      <w:r>
        <w:rPr>
          <w:rFonts w:hint="eastAsia" w:asciiTheme="minorEastAsia" w:hAnsiTheme="minorEastAsia"/>
          <w:sz w:val="24"/>
          <w:szCs w:val="24"/>
          <w:u w:val="single"/>
        </w:rPr>
        <w:t>“合格”并确保通过相关部门的验收</w:t>
      </w:r>
    </w:p>
    <w:p>
      <w:pPr>
        <w:widowControl/>
        <w:spacing w:beforeLines="50" w:afterLines="50" w:line="240" w:lineRule="auto"/>
        <w:ind w:firstLine="480" w:firstLineChars="200"/>
        <w:jc w:val="left"/>
        <w:rPr>
          <w:rFonts w:asciiTheme="minorEastAsia" w:hAnsiTheme="minorEastAsia"/>
          <w:color w:val="0000FF"/>
          <w:sz w:val="24"/>
          <w:szCs w:val="24"/>
          <w:u w:val="single"/>
        </w:rPr>
      </w:pPr>
      <w:r>
        <w:rPr>
          <w:rFonts w:hint="eastAsia" w:cs="Arial" w:asciiTheme="minorEastAsia" w:hAnsiTheme="minorEastAsia"/>
          <w:kern w:val="0"/>
          <w:sz w:val="24"/>
          <w:szCs w:val="24"/>
        </w:rPr>
        <w:t>（6）</w:t>
      </w:r>
      <w:r>
        <w:rPr>
          <w:rFonts w:cs="Arial" w:asciiTheme="minorEastAsia" w:hAnsiTheme="minorEastAsia"/>
          <w:kern w:val="0"/>
          <w:sz w:val="24"/>
          <w:szCs w:val="24"/>
        </w:rPr>
        <w:t>资金来源</w:t>
      </w:r>
      <w:r>
        <w:rPr>
          <w:rFonts w:cs="Arial" w:asciiTheme="minorEastAsia" w:hAnsiTheme="minorEastAsia"/>
          <w:color w:val="000000" w:themeColor="text1"/>
          <w:kern w:val="0"/>
          <w:sz w:val="24"/>
          <w:szCs w:val="24"/>
        </w:rPr>
        <w:t>：</w:t>
      </w:r>
      <w:r>
        <w:rPr>
          <w:rFonts w:hint="eastAsia" w:asciiTheme="minorEastAsia" w:hAnsiTheme="minorEastAsia"/>
          <w:color w:val="000000" w:themeColor="text1"/>
          <w:sz w:val="24"/>
          <w:szCs w:val="24"/>
          <w:u w:val="single"/>
          <w:lang w:eastAsia="zh-CN"/>
        </w:rPr>
        <w:t>镇本级财政资金</w:t>
      </w:r>
    </w:p>
    <w:p>
      <w:pPr>
        <w:widowControl/>
        <w:spacing w:beforeLines="50" w:afterLines="50" w:line="24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（7）是否采用全程电子化：</w:t>
      </w:r>
      <w:r>
        <w:rPr>
          <w:rFonts w:hint="eastAsia" w:cs="Arial" w:asciiTheme="minorEastAsia" w:hAnsiTheme="minorEastAsia"/>
          <w:kern w:val="0"/>
          <w:sz w:val="24"/>
          <w:szCs w:val="24"/>
          <w:u w:val="single"/>
        </w:rPr>
        <w:t xml:space="preserve">  否  </w:t>
      </w:r>
    </w:p>
    <w:p>
      <w:pPr>
        <w:widowControl/>
        <w:spacing w:beforeLines="50" w:afterLines="50" w:line="36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五、</w:t>
      </w:r>
      <w:r>
        <w:rPr>
          <w:rFonts w:cs="Arial" w:asciiTheme="minorEastAsia" w:hAnsiTheme="minorEastAsia"/>
          <w:kern w:val="0"/>
          <w:sz w:val="24"/>
          <w:szCs w:val="24"/>
        </w:rPr>
        <w:t>标段划分</w:t>
      </w:r>
      <w:r>
        <w:rPr>
          <w:rFonts w:hint="eastAsia" w:cs="Arial" w:asciiTheme="minorEastAsia" w:hAnsiTheme="minorEastAsia"/>
          <w:kern w:val="0"/>
          <w:sz w:val="24"/>
          <w:szCs w:val="24"/>
        </w:rPr>
        <w:t>、工程地点</w:t>
      </w:r>
      <w:r>
        <w:rPr>
          <w:rFonts w:cs="Arial" w:asciiTheme="minorEastAsia" w:hAnsiTheme="minorEastAsia"/>
          <w:kern w:val="0"/>
          <w:sz w:val="24"/>
          <w:szCs w:val="24"/>
        </w:rPr>
        <w:t>：本招标项目共分</w:t>
      </w:r>
      <w:r>
        <w:rPr>
          <w:rFonts w:hint="eastAsia" w:cs="Arial" w:asciiTheme="minorEastAsia" w:hAnsiTheme="minorEastAsia"/>
          <w:kern w:val="0"/>
          <w:sz w:val="24"/>
          <w:szCs w:val="24"/>
          <w:u w:val="single"/>
          <w:lang w:val="en-US" w:eastAsia="zh-CN"/>
        </w:rPr>
        <w:t xml:space="preserve"> 5 </w:t>
      </w:r>
      <w:r>
        <w:rPr>
          <w:rFonts w:cs="Arial" w:asciiTheme="minorEastAsia" w:hAnsiTheme="minorEastAsia"/>
          <w:kern w:val="0"/>
          <w:sz w:val="24"/>
          <w:szCs w:val="24"/>
        </w:rPr>
        <w:t>标段，</w:t>
      </w:r>
      <w:r>
        <w:rPr>
          <w:rFonts w:hint="eastAsia" w:cs="Arial" w:asciiTheme="minorEastAsia" w:hAnsiTheme="minorEastAsia"/>
          <w:kern w:val="0"/>
          <w:sz w:val="24"/>
          <w:szCs w:val="24"/>
        </w:rPr>
        <w:t>各标段名称、项目名称、</w:t>
      </w:r>
      <w:r>
        <w:rPr>
          <w:rFonts w:cs="Arial" w:asciiTheme="minorEastAsia" w:hAnsiTheme="minorEastAsia"/>
          <w:kern w:val="0"/>
          <w:sz w:val="24"/>
          <w:szCs w:val="24"/>
        </w:rPr>
        <w:t>招标内容</w:t>
      </w:r>
      <w:r>
        <w:rPr>
          <w:rFonts w:hint="eastAsia" w:cs="Arial" w:asciiTheme="minorEastAsia" w:hAnsiTheme="minorEastAsia"/>
          <w:kern w:val="0"/>
          <w:sz w:val="24"/>
          <w:szCs w:val="24"/>
        </w:rPr>
        <w:t>、相应的建设规模</w:t>
      </w:r>
      <w:r>
        <w:rPr>
          <w:rFonts w:cs="Arial" w:asciiTheme="minorEastAsia" w:hAnsiTheme="minorEastAsia"/>
          <w:kern w:val="0"/>
          <w:sz w:val="24"/>
          <w:szCs w:val="24"/>
        </w:rPr>
        <w:t>如下：</w:t>
      </w:r>
    </w:p>
    <w:tbl>
      <w:tblPr>
        <w:tblStyle w:val="13"/>
        <w:tblW w:w="9448"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1785"/>
        <w:gridCol w:w="3555"/>
        <w:gridCol w:w="1245"/>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工程地点</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合同估算额（万元）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k0+00-k3+775</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2800*6</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527.45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k3+775-k7+500</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1600*6+1811*2.5+290*1.25*2</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484.51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3</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界中中心线、</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1"/>
                <w:szCs w:val="21"/>
                <w:lang w:eastAsia="zh-CN"/>
              </w:rPr>
              <w:t>沈西线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1362*2.5+1132*2.5+50*1.25*2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231.34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三新线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430*3+770*1.25*2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5</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界成公路三新段</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2352*2.5</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210.23</w:t>
            </w:r>
          </w:p>
        </w:tc>
      </w:tr>
    </w:tbl>
    <w:p>
      <w:pPr>
        <w:widowControl/>
        <w:spacing w:line="360" w:lineRule="auto"/>
        <w:ind w:firstLine="482" w:firstLineChars="200"/>
        <w:jc w:val="left"/>
        <w:rPr>
          <w:rFonts w:ascii="宋体" w:hAnsi="宋体" w:cs="Arial"/>
          <w:color w:val="000000" w:themeColor="text1"/>
          <w:kern w:val="0"/>
          <w:sz w:val="24"/>
        </w:rPr>
      </w:pPr>
      <w:r>
        <w:rPr>
          <w:rFonts w:hint="eastAsia" w:ascii="宋体" w:hAnsi="宋体" w:cs="Arial"/>
          <w:b/>
          <w:bCs/>
          <w:color w:val="000000" w:themeColor="text1"/>
          <w:kern w:val="0"/>
          <w:sz w:val="24"/>
        </w:rPr>
        <w:t>注：</w:t>
      </w:r>
      <w:r>
        <w:rPr>
          <w:rFonts w:hint="eastAsia" w:ascii="宋体" w:hAnsi="宋体" w:cs="Arial"/>
          <w:b/>
          <w:color w:val="000000" w:themeColor="text1"/>
          <w:kern w:val="0"/>
          <w:sz w:val="24"/>
        </w:rPr>
        <w:t>投标人可以兼投多个标段，项目负责人为同一人，但只能中其中一个标段，定标顺序按自然顺序进行排列。</w:t>
      </w:r>
    </w:p>
    <w:p>
      <w:pPr>
        <w:widowControl/>
        <w:spacing w:line="360" w:lineRule="auto"/>
        <w:ind w:firstLine="480" w:firstLineChars="200"/>
        <w:jc w:val="left"/>
        <w:rPr>
          <w:rFonts w:ascii="宋体" w:hAnsi="宋体" w:cs="Arial"/>
          <w:kern w:val="0"/>
          <w:sz w:val="24"/>
        </w:rPr>
      </w:pPr>
      <w:r>
        <w:rPr>
          <w:rFonts w:hint="eastAsia" w:cs="Arial" w:asciiTheme="minorEastAsia" w:hAnsiTheme="minorEastAsia"/>
          <w:kern w:val="0"/>
          <w:sz w:val="24"/>
          <w:szCs w:val="24"/>
        </w:rPr>
        <w:t>六</w:t>
      </w:r>
      <w:r>
        <w:rPr>
          <w:rFonts w:cs="Arial" w:asciiTheme="minorEastAsia" w:hAnsiTheme="minorEastAsia"/>
          <w:kern w:val="0"/>
          <w:sz w:val="24"/>
          <w:szCs w:val="24"/>
        </w:rPr>
        <w:t>、申请人应当具备的主要资格条件</w:t>
      </w:r>
      <w:r>
        <w:rPr>
          <w:rFonts w:hint="eastAsia" w:cs="Arial" w:asciiTheme="minorEastAsia" w:hAnsiTheme="minorEastAsia"/>
          <w:kern w:val="0"/>
          <w:sz w:val="24"/>
          <w:szCs w:val="24"/>
        </w:rPr>
        <w:t>及要求</w:t>
      </w:r>
      <w:r>
        <w:rPr>
          <w:rFonts w:cs="Arial" w:asciiTheme="minorEastAsia" w:hAnsiTheme="minorEastAsia"/>
          <w:kern w:val="0"/>
          <w:sz w:val="24"/>
          <w:szCs w:val="24"/>
        </w:rPr>
        <w:t>：</w:t>
      </w:r>
    </w:p>
    <w:p>
      <w:pPr>
        <w:widowControl/>
        <w:spacing w:beforeLines="50" w:afterLines="50" w:line="360" w:lineRule="auto"/>
        <w:ind w:firstLine="480" w:firstLineChars="200"/>
        <w:jc w:val="left"/>
        <w:rPr>
          <w:rFonts w:cs="宋体" w:asciiTheme="minorEastAsia" w:hAnsiTheme="minorEastAsia"/>
          <w:color w:val="000000"/>
          <w:kern w:val="0"/>
          <w:sz w:val="24"/>
          <w:szCs w:val="24"/>
        </w:rPr>
      </w:pPr>
      <w:r>
        <w:rPr>
          <w:rFonts w:cs="Arial" w:asciiTheme="minorEastAsia" w:hAnsiTheme="minorEastAsia"/>
          <w:kern w:val="0"/>
          <w:sz w:val="24"/>
          <w:szCs w:val="24"/>
        </w:rPr>
        <w:t>（1）申请人资质类别和等级：</w:t>
      </w:r>
      <w:r>
        <w:rPr>
          <w:rFonts w:hint="eastAsia" w:cs="宋体" w:asciiTheme="minorEastAsia" w:hAnsiTheme="minorEastAsia"/>
          <w:color w:val="000000"/>
          <w:kern w:val="0"/>
          <w:sz w:val="24"/>
          <w:szCs w:val="24"/>
        </w:rPr>
        <w:t>必须是具备建设行政主管部门核发的公路工程施工总承包三级及以上施工资质并具有安全生产许可证的独立法人企业。</w:t>
      </w:r>
    </w:p>
    <w:p>
      <w:pPr>
        <w:widowControl/>
        <w:spacing w:beforeLines="50" w:afterLines="50"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项目经理资质和要求：项目经理必须是投标人本单位正式职工，项目经理具有公路工程专业贰级及以上注册建造师资格，且目前无在建工程（如发生投诉或反映，被反映人需提供工程所在地建设行政主管部门出具的该项目经理无在建工程的书面证明），同时应具有B类安全生产考核合格证。</w:t>
      </w:r>
    </w:p>
    <w:p>
      <w:pPr>
        <w:spacing w:beforeLines="50" w:afterLines="50"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（3）项目技术负责人要求：必须是投标人本单位正式职工，应具有与工程项目相适应专业的中级及以上技术职称，并具有5年以上工程施工现场管理工作经验。</w:t>
      </w:r>
    </w:p>
    <w:p>
      <w:pPr>
        <w:spacing w:beforeLines="50" w:afterLines="50" w:line="360" w:lineRule="auto"/>
        <w:ind w:right="-336" w:firstLine="480" w:firstLineChars="200"/>
        <w:jc w:val="left"/>
        <w:rPr>
          <w:rFonts w:cs="Arial" w:asciiTheme="minorEastAsia" w:hAnsiTheme="minorEastAsia"/>
          <w:kern w:val="0"/>
          <w:sz w:val="24"/>
          <w:szCs w:val="24"/>
        </w:rPr>
      </w:pPr>
      <w:r>
        <w:rPr>
          <w:rFonts w:cs="Arial" w:asciiTheme="minorEastAsia" w:hAnsiTheme="minorEastAsia"/>
          <w:kern w:val="0"/>
          <w:sz w:val="24"/>
          <w:szCs w:val="24"/>
        </w:rPr>
        <w:t>（</w:t>
      </w:r>
      <w:r>
        <w:rPr>
          <w:rFonts w:hint="eastAsia" w:cs="Arial" w:asciiTheme="minorEastAsia" w:hAnsiTheme="minorEastAsia"/>
          <w:kern w:val="0"/>
          <w:sz w:val="24"/>
          <w:szCs w:val="24"/>
        </w:rPr>
        <w:t>4</w:t>
      </w:r>
      <w:r>
        <w:rPr>
          <w:rFonts w:cs="Arial" w:asciiTheme="minorEastAsia" w:hAnsiTheme="minorEastAsia"/>
          <w:kern w:val="0"/>
          <w:sz w:val="24"/>
          <w:szCs w:val="24"/>
        </w:rPr>
        <w:t>）本次招标招标人</w:t>
      </w:r>
      <w:r>
        <w:rPr>
          <w:rFonts w:hint="eastAsia" w:cs="Arial" w:asciiTheme="minorEastAsia" w:hAnsiTheme="minorEastAsia"/>
          <w:kern w:val="0"/>
          <w:sz w:val="24"/>
          <w:szCs w:val="24"/>
          <w:u w:val="single"/>
        </w:rPr>
        <w:t xml:space="preserve"> 不接受 </w:t>
      </w:r>
      <w:r>
        <w:rPr>
          <w:rFonts w:cs="Arial" w:asciiTheme="minorEastAsia" w:hAnsiTheme="minorEastAsia"/>
          <w:kern w:val="0"/>
          <w:sz w:val="24"/>
          <w:szCs w:val="24"/>
        </w:rPr>
        <w:t>联合体</w:t>
      </w:r>
      <w:r>
        <w:rPr>
          <w:rFonts w:hint="eastAsia" w:cs="Arial" w:asciiTheme="minorEastAsia" w:hAnsiTheme="minorEastAsia"/>
          <w:kern w:val="0"/>
          <w:sz w:val="24"/>
          <w:szCs w:val="24"/>
        </w:rPr>
        <w:t>投标。</w:t>
      </w:r>
    </w:p>
    <w:p>
      <w:pPr>
        <w:spacing w:beforeLines="50" w:afterLines="50" w:line="360" w:lineRule="auto"/>
        <w:ind w:right="-336"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（5）投标人如有违反《盐城市市场廉政准入规定（试行）》中规定的情形的，将被取消中标资格。</w:t>
      </w:r>
    </w:p>
    <w:p>
      <w:pPr>
        <w:spacing w:beforeLines="50" w:afterLines="50" w:line="360" w:lineRule="auto"/>
        <w:ind w:firstLine="480" w:firstLineChars="200"/>
        <w:rPr>
          <w:rFonts w:cs="宋体" w:asciiTheme="minorEastAsia" w:hAnsiTheme="minorEastAsia"/>
          <w:kern w:val="0"/>
          <w:sz w:val="24"/>
          <w:szCs w:val="24"/>
        </w:rPr>
      </w:pPr>
      <w:r>
        <w:rPr>
          <w:rFonts w:hint="eastAsia" w:cs="Arial" w:asciiTheme="minorEastAsia" w:hAnsiTheme="minorEastAsia"/>
          <w:kern w:val="0"/>
          <w:sz w:val="24"/>
          <w:szCs w:val="24"/>
        </w:rPr>
        <w:t>七</w:t>
      </w:r>
      <w:r>
        <w:rPr>
          <w:rFonts w:cs="Arial" w:asciiTheme="minorEastAsia" w:hAnsiTheme="minorEastAsia"/>
          <w:kern w:val="0"/>
          <w:sz w:val="24"/>
          <w:szCs w:val="24"/>
        </w:rPr>
        <w:t>、</w:t>
      </w:r>
      <w:r>
        <w:rPr>
          <w:rFonts w:hint="eastAsia" w:cs="宋体" w:asciiTheme="minorEastAsia" w:hAnsiTheme="minorEastAsia"/>
          <w:color w:val="000000"/>
          <w:kern w:val="0"/>
          <w:sz w:val="24"/>
          <w:szCs w:val="24"/>
        </w:rPr>
        <w:t>本项目对投标申请人的资格审查采用资格后审方式，资格后审必须提供下列资料</w:t>
      </w:r>
      <w:r>
        <w:rPr>
          <w:rFonts w:hint="eastAsia" w:cs="宋体" w:asciiTheme="minorEastAsia" w:hAnsiTheme="minorEastAsia"/>
          <w:b/>
          <w:bCs/>
          <w:color w:val="000000"/>
          <w:kern w:val="0"/>
          <w:sz w:val="24"/>
          <w:szCs w:val="24"/>
        </w:rPr>
        <w:t>原件及复印件</w:t>
      </w:r>
      <w:r>
        <w:rPr>
          <w:rFonts w:hint="eastAsia" w:cs="宋体" w:asciiTheme="minorEastAsia" w:hAnsiTheme="minorEastAsia"/>
          <w:color w:val="000000"/>
          <w:kern w:val="0"/>
          <w:sz w:val="24"/>
          <w:szCs w:val="24"/>
        </w:rPr>
        <w:t>：（1）企业法人营业执照副本；（2）资质等级证书副本；（3）安全生产许可证副本；（4）投标人</w:t>
      </w:r>
      <w:r>
        <w:rPr>
          <w:rFonts w:hint="eastAsia" w:cs="宋体" w:asciiTheme="minorEastAsia" w:hAnsiTheme="minorEastAsia"/>
          <w:kern w:val="0"/>
          <w:sz w:val="24"/>
          <w:szCs w:val="24"/>
        </w:rPr>
        <w:t>拟派项目负责人建造师注册证书、安全生产考核合格证（B类）</w:t>
      </w:r>
      <w:r>
        <w:rPr>
          <w:rFonts w:hint="eastAsia" w:cs="宋体" w:asciiTheme="minorEastAsia" w:hAnsiTheme="minorEastAsia"/>
          <w:color w:val="000000"/>
          <w:kern w:val="0"/>
          <w:sz w:val="24"/>
          <w:szCs w:val="24"/>
        </w:rPr>
        <w:t>；(5) 技术负责人职称证书</w:t>
      </w:r>
      <w:r>
        <w:rPr>
          <w:rFonts w:hint="eastAsia" w:cs="宋体" w:asciiTheme="minorEastAsia" w:hAnsiTheme="minorEastAsia"/>
          <w:b/>
          <w:bCs/>
          <w:kern w:val="0"/>
          <w:sz w:val="24"/>
          <w:szCs w:val="24"/>
        </w:rPr>
        <w:t>(1、职称证书上有明确的专业标注：公路、路桥、交通、市政，认定为符合要求；2、职称证书上标明建设、建筑或无专业显示的，须提供学历证书（路桥工程类）或二级及以上公路建造师注册证书；3、项目负责人与技术负责人不可为同一人)；</w:t>
      </w:r>
      <w:r>
        <w:rPr>
          <w:rFonts w:hint="eastAsia" w:cs="宋体" w:asciiTheme="minorEastAsia" w:hAnsiTheme="minorEastAsia"/>
          <w:color w:val="000000"/>
          <w:kern w:val="0"/>
          <w:sz w:val="24"/>
          <w:szCs w:val="24"/>
        </w:rPr>
        <w:t>（6）</w:t>
      </w:r>
      <w:r>
        <w:rPr>
          <w:rFonts w:hint="eastAsia" w:cs="宋体" w:asciiTheme="minorEastAsia" w:hAnsiTheme="minorEastAsia"/>
          <w:kern w:val="0"/>
          <w:sz w:val="24"/>
          <w:szCs w:val="24"/>
        </w:rPr>
        <w:t>授权委托人、投标人拟派项目负责人及技术负责人2017年</w:t>
      </w: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月（含</w:t>
      </w: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eastAsia="zh-CN"/>
        </w:rPr>
        <w:t>份</w:t>
      </w:r>
      <w:r>
        <w:rPr>
          <w:rFonts w:hint="eastAsia" w:cs="宋体" w:asciiTheme="minorEastAsia" w:hAnsiTheme="minorEastAsia"/>
          <w:kern w:val="0"/>
          <w:sz w:val="24"/>
          <w:szCs w:val="24"/>
        </w:rPr>
        <w:t>）以来连续6个月在本单位向投标人所在地劳动保险部门缴纳的养老保险(如提供的是养老保险手册，须附有效期内的缴费清单；如提供的是劳动保险部门证明，以上人员参保证明需单独出具每人一份，注明缴费起止时间且加盖社保部门有效章印)</w:t>
      </w:r>
      <w:r>
        <w:rPr>
          <w:rFonts w:hint="eastAsia" w:cs="宋体" w:asciiTheme="minorEastAsia" w:hAnsiTheme="minorEastAsia"/>
          <w:color w:val="000000"/>
          <w:kern w:val="0"/>
          <w:sz w:val="24"/>
          <w:szCs w:val="24"/>
        </w:rPr>
        <w:t>；</w:t>
      </w:r>
      <w:r>
        <w:rPr>
          <w:rFonts w:hint="eastAsia" w:cs="宋体" w:asciiTheme="minorEastAsia" w:hAnsiTheme="minorEastAsia"/>
          <w:kern w:val="0"/>
          <w:sz w:val="24"/>
          <w:szCs w:val="24"/>
        </w:rPr>
        <w:t>(7) 由检察机关预防职务犯罪部门出具的投标企业、企业法定代表人﹑拟派项目负责人﹑委托代理人无行贿犯罪档案查询结果（无行贿犯罪档案查询结果可以是网上下载打印件）；</w:t>
      </w:r>
      <w:r>
        <w:rPr>
          <w:rFonts w:hint="eastAsia" w:cs="宋体" w:asciiTheme="minorEastAsia" w:hAnsiTheme="minorEastAsia"/>
          <w:color w:val="000000"/>
          <w:kern w:val="0"/>
          <w:sz w:val="24"/>
          <w:szCs w:val="24"/>
        </w:rPr>
        <w:t>（8）</w:t>
      </w:r>
      <w:r>
        <w:rPr>
          <w:rFonts w:hint="eastAsia" w:cs="宋体" w:asciiTheme="minorEastAsia" w:hAnsiTheme="minorEastAsia"/>
          <w:kern w:val="0"/>
          <w:sz w:val="24"/>
          <w:szCs w:val="24"/>
        </w:rPr>
        <w:t>企业基本存款帐户开户许可证。</w:t>
      </w:r>
    </w:p>
    <w:p>
      <w:pPr>
        <w:spacing w:beforeLines="50" w:afterLines="50"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八</w:t>
      </w:r>
      <w:r>
        <w:rPr>
          <w:rFonts w:cs="Arial" w:asciiTheme="minorEastAsia" w:hAnsiTheme="minorEastAsia"/>
          <w:kern w:val="0"/>
          <w:sz w:val="24"/>
          <w:szCs w:val="24"/>
        </w:rPr>
        <w:t>、获取招标文件办法：</w:t>
      </w:r>
    </w:p>
    <w:p>
      <w:pPr>
        <w:shd w:val="solid" w:color="FFFFFF" w:fill="auto"/>
        <w:autoSpaceDN w:val="0"/>
        <w:spacing w:beforeLines="50" w:afterLines="50" w:line="360" w:lineRule="auto"/>
        <w:ind w:firstLine="480" w:firstLineChars="20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w:t>
      </w:r>
      <w:r>
        <w:rPr>
          <w:rFonts w:asciiTheme="minorEastAsia" w:hAnsiTheme="minorEastAsia"/>
          <w:sz w:val="24"/>
          <w:szCs w:val="24"/>
          <w:shd w:val="clear" w:color="auto" w:fill="FFFFFF"/>
        </w:rPr>
        <w:t>请各投标申请人于</w:t>
      </w:r>
      <w:r>
        <w:rPr>
          <w:rFonts w:asciiTheme="minorEastAsia" w:hAnsiTheme="minorEastAsia"/>
          <w:sz w:val="24"/>
          <w:szCs w:val="24"/>
          <w:u w:val="single"/>
          <w:shd w:val="clear" w:color="auto" w:fill="FFFFFF"/>
        </w:rPr>
        <w:t>2</w:t>
      </w:r>
      <w:r>
        <w:rPr>
          <w:rFonts w:asciiTheme="minorEastAsia" w:hAnsiTheme="minorEastAsia"/>
          <w:color w:val="C00000"/>
          <w:sz w:val="24"/>
          <w:szCs w:val="24"/>
          <w:u w:val="single"/>
          <w:shd w:val="clear" w:color="auto" w:fill="FFFFFF"/>
        </w:rPr>
        <w:t>01</w:t>
      </w:r>
      <w:r>
        <w:rPr>
          <w:rFonts w:hint="eastAsia" w:asciiTheme="minorEastAsia" w:hAnsiTheme="minorEastAsia"/>
          <w:color w:val="C00000"/>
          <w:sz w:val="24"/>
          <w:szCs w:val="24"/>
          <w:u w:val="single"/>
          <w:shd w:val="clear" w:color="auto" w:fill="FFFFFF"/>
          <w:lang w:val="en-US" w:eastAsia="zh-CN"/>
        </w:rPr>
        <w:t>8</w:t>
      </w:r>
      <w:r>
        <w:rPr>
          <w:rFonts w:asciiTheme="minorEastAsia" w:hAnsiTheme="minorEastAsia"/>
          <w:color w:val="C00000"/>
          <w:sz w:val="24"/>
          <w:szCs w:val="24"/>
          <w:u w:val="single"/>
          <w:shd w:val="clear" w:color="auto" w:fill="FFFFFF"/>
        </w:rPr>
        <w:t>年</w:t>
      </w:r>
      <w:r>
        <w:rPr>
          <w:rFonts w:hint="eastAsia" w:asciiTheme="minorEastAsia" w:hAnsiTheme="minorEastAsia"/>
          <w:color w:val="C00000"/>
          <w:sz w:val="24"/>
          <w:szCs w:val="24"/>
          <w:u w:val="single"/>
          <w:shd w:val="clear" w:color="auto" w:fill="FFFFFF"/>
          <w:lang w:val="en-US" w:eastAsia="zh-CN"/>
        </w:rPr>
        <w:t xml:space="preserve">6 </w:t>
      </w:r>
      <w:r>
        <w:rPr>
          <w:rFonts w:asciiTheme="minorEastAsia" w:hAnsiTheme="minorEastAsia"/>
          <w:color w:val="C00000"/>
          <w:sz w:val="24"/>
          <w:szCs w:val="24"/>
          <w:u w:val="single"/>
          <w:shd w:val="clear" w:color="auto" w:fill="FFFFFF"/>
        </w:rPr>
        <w:t>月</w:t>
      </w:r>
      <w:r>
        <w:rPr>
          <w:rFonts w:hint="eastAsia" w:asciiTheme="minorEastAsia" w:hAnsiTheme="minorEastAsia"/>
          <w:color w:val="C00000"/>
          <w:sz w:val="24"/>
          <w:szCs w:val="24"/>
          <w:u w:val="single"/>
          <w:shd w:val="clear" w:color="auto" w:fill="FFFFFF"/>
          <w:lang w:val="en-US" w:eastAsia="zh-CN"/>
        </w:rPr>
        <w:t xml:space="preserve"> 21 </w:t>
      </w:r>
      <w:r>
        <w:rPr>
          <w:rFonts w:asciiTheme="minorEastAsia" w:hAnsiTheme="minorEastAsia"/>
          <w:color w:val="C00000"/>
          <w:sz w:val="24"/>
          <w:szCs w:val="24"/>
          <w:u w:val="single"/>
          <w:shd w:val="clear" w:color="auto" w:fill="FFFFFF"/>
        </w:rPr>
        <w:t>日至201</w:t>
      </w:r>
      <w:r>
        <w:rPr>
          <w:rFonts w:hint="eastAsia" w:asciiTheme="minorEastAsia" w:hAnsiTheme="minorEastAsia"/>
          <w:color w:val="C00000"/>
          <w:sz w:val="24"/>
          <w:szCs w:val="24"/>
          <w:u w:val="single"/>
          <w:shd w:val="clear" w:color="auto" w:fill="FFFFFF"/>
          <w:lang w:val="en-US" w:eastAsia="zh-CN"/>
        </w:rPr>
        <w:t>8</w:t>
      </w:r>
      <w:r>
        <w:rPr>
          <w:rFonts w:asciiTheme="minorEastAsia" w:hAnsiTheme="minorEastAsia"/>
          <w:color w:val="C00000"/>
          <w:sz w:val="24"/>
          <w:szCs w:val="24"/>
          <w:u w:val="single"/>
          <w:shd w:val="clear" w:color="auto" w:fill="FFFFFF"/>
        </w:rPr>
        <w:t>年</w:t>
      </w:r>
      <w:r>
        <w:rPr>
          <w:rFonts w:hint="eastAsia" w:asciiTheme="minorEastAsia" w:hAnsiTheme="minorEastAsia"/>
          <w:color w:val="C00000"/>
          <w:sz w:val="24"/>
          <w:szCs w:val="24"/>
          <w:u w:val="single"/>
          <w:shd w:val="clear" w:color="auto" w:fill="FFFFFF"/>
          <w:lang w:val="en-US" w:eastAsia="zh-CN"/>
        </w:rPr>
        <w:t>6</w:t>
      </w:r>
      <w:r>
        <w:rPr>
          <w:rFonts w:asciiTheme="minorEastAsia" w:hAnsiTheme="minorEastAsia"/>
          <w:color w:val="C00000"/>
          <w:sz w:val="24"/>
          <w:szCs w:val="24"/>
          <w:u w:val="single"/>
          <w:shd w:val="clear" w:color="auto" w:fill="FFFFFF"/>
        </w:rPr>
        <w:t>月</w:t>
      </w:r>
      <w:r>
        <w:rPr>
          <w:rFonts w:hint="eastAsia" w:asciiTheme="minorEastAsia" w:hAnsiTheme="minorEastAsia"/>
          <w:color w:val="C00000"/>
          <w:sz w:val="24"/>
          <w:szCs w:val="24"/>
          <w:u w:val="single"/>
          <w:shd w:val="clear" w:color="auto" w:fill="FFFFFF"/>
          <w:lang w:val="en-US" w:eastAsia="zh-CN"/>
        </w:rPr>
        <w:t xml:space="preserve"> 27 </w:t>
      </w:r>
      <w:r>
        <w:rPr>
          <w:rFonts w:asciiTheme="minorEastAsia" w:hAnsiTheme="minorEastAsia"/>
          <w:color w:val="C00000"/>
          <w:sz w:val="24"/>
          <w:szCs w:val="24"/>
          <w:u w:val="single"/>
          <w:shd w:val="clear" w:color="auto" w:fill="FFFFFF"/>
        </w:rPr>
        <w:t>日</w:t>
      </w:r>
      <w:r>
        <w:rPr>
          <w:rFonts w:asciiTheme="minorEastAsia" w:hAnsiTheme="minorEastAsia"/>
          <w:sz w:val="24"/>
          <w:szCs w:val="24"/>
          <w:shd w:val="clear" w:color="auto" w:fill="FFFFFF"/>
        </w:rPr>
        <w:t>登陆“盐城市招投标会员网上交易系统大丰平台”网上下载</w:t>
      </w:r>
      <w:r>
        <w:rPr>
          <w:rFonts w:hint="eastAsia" w:asciiTheme="minorEastAsia" w:hAnsiTheme="minorEastAsia"/>
          <w:sz w:val="24"/>
          <w:szCs w:val="24"/>
          <w:shd w:val="clear" w:color="auto" w:fill="FFFFFF"/>
        </w:rPr>
        <w:t>。</w:t>
      </w:r>
    </w:p>
    <w:p>
      <w:pPr>
        <w:shd w:val="solid" w:color="FFFFFF" w:fill="auto"/>
        <w:autoSpaceDN w:val="0"/>
        <w:spacing w:beforeLines="50" w:afterLines="50" w:line="360" w:lineRule="auto"/>
        <w:ind w:firstLine="480" w:firstLineChars="20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（2）下载网址</w:t>
      </w:r>
      <w:r>
        <w:rPr>
          <w:rFonts w:hint="eastAsia" w:ascii="宋体" w:hAnsi="宋体" w:eastAsia="宋体" w:cs="宋体"/>
          <w:color w:val="000000"/>
          <w:kern w:val="0"/>
          <w:sz w:val="24"/>
          <w:szCs w:val="24"/>
          <w:lang w:val="en-US" w:eastAsia="zh-CN" w:bidi="ar"/>
        </w:rPr>
        <w:t>址http://221.231.4.242:81/yanchenghuiyuan/login.aspx</w:t>
      </w:r>
      <w:r>
        <w:rPr>
          <w:rFonts w:hint="eastAsia" w:asciiTheme="minorEastAsia" w:hAnsiTheme="minorEastAsia"/>
          <w:sz w:val="24"/>
          <w:szCs w:val="24"/>
          <w:shd w:val="clear" w:color="auto" w:fill="FFFFFF"/>
        </w:rPr>
        <w:t>，如在规定时间内未下载招标文件，由此引起的责任自负。</w:t>
      </w:r>
    </w:p>
    <w:p>
      <w:pPr>
        <w:pStyle w:val="24"/>
        <w:spacing w:beforeLines="50" w:afterLines="50" w:line="360" w:lineRule="auto"/>
        <w:ind w:left="0" w:right="23" w:firstLine="480" w:firstLineChars="200"/>
        <w:jc w:val="both"/>
        <w:rPr>
          <w:rFonts w:asciiTheme="minorEastAsia" w:hAnsiTheme="minorEastAsia" w:eastAsiaTheme="minorEastAsia"/>
          <w:b/>
          <w:bCs/>
          <w:szCs w:val="24"/>
        </w:rPr>
      </w:pPr>
      <w:r>
        <w:rPr>
          <w:rFonts w:hint="eastAsia" w:asciiTheme="minorEastAsia" w:hAnsiTheme="minorEastAsia" w:eastAsiaTheme="minorEastAsia"/>
          <w:szCs w:val="24"/>
          <w:shd w:val="clear" w:color="auto" w:fill="FFFFFF"/>
        </w:rPr>
        <w:t>（3）</w:t>
      </w:r>
      <w:r>
        <w:rPr>
          <w:rFonts w:hint="eastAsia" w:asciiTheme="minorEastAsia" w:hAnsiTheme="minorEastAsia" w:eastAsiaTheme="minorEastAsia"/>
          <w:b/>
          <w:bCs/>
          <w:szCs w:val="24"/>
        </w:rPr>
        <w:t>投标单位获取招标文件后放弃投标的，必须在开标三天前填写《放弃投标申请表》（“下载园地”可下载）说明不参加投标的充分理由（加盖投标人单位公章），将原件送到大丰市招标采购管理办公室，经核实理由成立的，不予处罚。否则，将以不诚信投标在网上予以公示3个月，暂停其投标资格。在公告期间，其他政府投资项目的招标人可以据此不接受其投标。</w:t>
      </w:r>
    </w:p>
    <w:p>
      <w:pPr>
        <w:spacing w:line="360" w:lineRule="auto"/>
        <w:ind w:firstLine="480" w:firstLineChars="200"/>
        <w:contextualSpacing/>
        <w:jc w:val="left"/>
        <w:rPr>
          <w:rFonts w:hint="eastAsia" w:ascii="宋体" w:hAnsi="宋体"/>
          <w:color w:val="000000"/>
          <w:sz w:val="24"/>
        </w:rPr>
      </w:pPr>
      <w:r>
        <w:rPr>
          <w:rFonts w:hint="eastAsia" w:ascii="宋体" w:hAnsi="宋体"/>
          <w:color w:val="000000"/>
          <w:sz w:val="24"/>
        </w:rPr>
        <w:t>九、本招标项目</w:t>
      </w:r>
      <w:r>
        <w:rPr>
          <w:rFonts w:ascii="宋体" w:hAnsi="宋体"/>
          <w:color w:val="000000"/>
          <w:sz w:val="24"/>
        </w:rPr>
        <w:t>采用的评标方法：</w:t>
      </w:r>
      <w:r>
        <w:rPr>
          <w:rFonts w:hint="eastAsia" w:ascii="宋体" w:hAnsi="宋体"/>
          <w:color w:val="000000"/>
          <w:sz w:val="24"/>
          <w:lang w:eastAsia="zh-CN"/>
        </w:rPr>
        <w:t>合理低价</w:t>
      </w:r>
      <w:r>
        <w:rPr>
          <w:rFonts w:hint="eastAsia" w:ascii="宋体" w:hAnsi="宋体"/>
          <w:color w:val="000000"/>
          <w:sz w:val="24"/>
        </w:rPr>
        <w:t>法</w:t>
      </w:r>
      <w:r>
        <w:rPr>
          <w:rFonts w:ascii="宋体" w:hAnsi="宋体"/>
          <w:color w:val="000000"/>
          <w:sz w:val="24"/>
        </w:rPr>
        <w:t>。</w:t>
      </w:r>
    </w:p>
    <w:p>
      <w:pPr>
        <w:spacing w:line="360" w:lineRule="auto"/>
        <w:ind w:firstLine="480" w:firstLineChars="200"/>
        <w:contextualSpacing/>
        <w:rPr>
          <w:rFonts w:hint="eastAsia" w:ascii="宋体" w:hAnsi="宋体"/>
          <w:color w:val="000000"/>
          <w:sz w:val="24"/>
        </w:rPr>
      </w:pPr>
      <w:r>
        <w:rPr>
          <w:rFonts w:hint="eastAsia" w:ascii="宋体" w:hAnsi="宋体"/>
          <w:kern w:val="0"/>
          <w:sz w:val="24"/>
        </w:rPr>
        <w:t>本工程投标保证金数额为</w:t>
      </w:r>
      <w:r>
        <w:rPr>
          <w:rFonts w:hint="eastAsia" w:ascii="宋体" w:hAnsi="宋体"/>
          <w:kern w:val="0"/>
          <w:sz w:val="24"/>
          <w:lang w:val="en-US" w:eastAsia="zh-CN"/>
        </w:rPr>
        <w:t xml:space="preserve"> </w:t>
      </w:r>
      <w:r>
        <w:rPr>
          <w:rFonts w:hint="eastAsia" w:ascii="宋体" w:hAnsi="宋体"/>
          <w:color w:val="0000FF"/>
          <w:kern w:val="0"/>
          <w:sz w:val="24"/>
          <w:u w:val="single"/>
          <w:lang w:val="en-US" w:eastAsia="zh-CN"/>
        </w:rPr>
        <w:t xml:space="preserve">贰万元整/段 </w:t>
      </w:r>
      <w:r>
        <w:rPr>
          <w:rFonts w:hint="eastAsia" w:ascii="宋体" w:hAnsi="宋体"/>
          <w:color w:val="000000"/>
          <w:sz w:val="24"/>
        </w:rPr>
        <w:t>。投标人必须在投标文件递交截止时间前将投标保证金从投标人本单位的基本账户上直接转（汇）至盐城市大丰区</w:t>
      </w:r>
      <w:r>
        <w:rPr>
          <w:rFonts w:hint="eastAsia" w:ascii="宋体" w:hAnsi="宋体"/>
          <w:color w:val="000000"/>
          <w:sz w:val="24"/>
          <w:lang w:eastAsia="zh-CN"/>
        </w:rPr>
        <w:t>公共资源</w:t>
      </w:r>
      <w:r>
        <w:rPr>
          <w:rFonts w:hint="eastAsia" w:ascii="宋体" w:hAnsi="宋体"/>
          <w:color w:val="000000"/>
          <w:sz w:val="24"/>
        </w:rPr>
        <w:t>交易中心保证金专用账户（</w:t>
      </w:r>
      <w:r>
        <w:rPr>
          <w:rFonts w:hint="eastAsia" w:ascii="宋体" w:hAnsi="宋体" w:cs="宋体"/>
          <w:bCs/>
          <w:sz w:val="24"/>
        </w:rPr>
        <w:t>收款单位：盐城市大丰区</w:t>
      </w:r>
      <w:r>
        <w:rPr>
          <w:rFonts w:hint="eastAsia" w:ascii="宋体" w:hAnsi="宋体"/>
          <w:color w:val="000000"/>
          <w:sz w:val="24"/>
          <w:lang w:eastAsia="zh-CN"/>
        </w:rPr>
        <w:t>公共资源</w:t>
      </w:r>
      <w:r>
        <w:rPr>
          <w:rFonts w:hint="eastAsia" w:ascii="宋体" w:hAnsi="宋体" w:cs="宋体"/>
          <w:bCs/>
          <w:sz w:val="24"/>
        </w:rPr>
        <w:t xml:space="preserve">交易中心，开户银行：江苏大丰农村商业银行创业支行, </w:t>
      </w:r>
      <w:r>
        <w:rPr>
          <w:rFonts w:hint="eastAsia" w:ascii="宋体" w:hAnsi="宋体" w:cs="宋体"/>
          <w:bCs/>
          <w:color w:val="0000FF"/>
          <w:sz w:val="24"/>
          <w:lang w:eastAsia="zh-CN"/>
        </w:rPr>
        <w:t>一标段</w:t>
      </w:r>
      <w:r>
        <w:rPr>
          <w:rFonts w:hint="eastAsia" w:ascii="宋体" w:hAnsi="宋体" w:cs="宋体"/>
          <w:bCs/>
          <w:color w:val="0000FF"/>
          <w:sz w:val="24"/>
        </w:rPr>
        <w:t>帐号：</w:t>
      </w:r>
      <w:r>
        <w:rPr>
          <w:rFonts w:hint="eastAsia" w:ascii="宋体" w:hAnsi="宋体" w:cs="宋体"/>
          <w:bCs/>
          <w:color w:val="0000FF"/>
          <w:sz w:val="24"/>
          <w:lang w:val="en-US" w:eastAsia="zh-CN"/>
        </w:rPr>
        <w:t>3</w:t>
      </w:r>
      <w:r>
        <w:rPr>
          <w:rFonts w:hint="eastAsia" w:ascii="宋体" w:hAnsi="宋体" w:cs="宋体"/>
          <w:bCs/>
          <w:color w:val="0000FF"/>
          <w:sz w:val="24"/>
          <w:u w:val="single"/>
        </w:rPr>
        <w:t>209820531010000073827</w:t>
      </w:r>
      <w:r>
        <w:rPr>
          <w:rFonts w:hint="eastAsia" w:ascii="宋体" w:hAnsi="宋体" w:cs="宋体"/>
          <w:bCs/>
          <w:color w:val="0000FF"/>
          <w:sz w:val="24"/>
        </w:rPr>
        <w:t>，</w:t>
      </w:r>
      <w:r>
        <w:rPr>
          <w:rFonts w:hint="eastAsia" w:ascii="宋体" w:hAnsi="宋体" w:cs="宋体"/>
          <w:bCs/>
          <w:color w:val="0000FF"/>
          <w:sz w:val="24"/>
          <w:lang w:eastAsia="zh-CN"/>
        </w:rPr>
        <w:t>二标段</w:t>
      </w:r>
      <w:r>
        <w:rPr>
          <w:rFonts w:hint="eastAsia" w:ascii="宋体" w:hAnsi="宋体" w:cs="宋体"/>
          <w:bCs/>
          <w:color w:val="0000FF"/>
          <w:sz w:val="24"/>
        </w:rPr>
        <w:t>账号：</w:t>
      </w:r>
      <w:r>
        <w:rPr>
          <w:rFonts w:hint="eastAsia" w:ascii="宋体" w:hAnsi="宋体" w:cs="宋体"/>
          <w:bCs/>
          <w:color w:val="0000FF"/>
          <w:sz w:val="24"/>
          <w:u w:val="single"/>
          <w:lang w:val="en-US" w:eastAsia="zh-CN"/>
        </w:rPr>
        <w:t xml:space="preserve"> 3209820531010000073818 </w:t>
      </w:r>
      <w:r>
        <w:rPr>
          <w:rFonts w:hint="eastAsia" w:ascii="宋体" w:hAnsi="宋体" w:cs="宋体"/>
          <w:bCs/>
          <w:color w:val="0000FF"/>
          <w:sz w:val="24"/>
        </w:rPr>
        <w:t xml:space="preserve">， </w:t>
      </w:r>
      <w:r>
        <w:rPr>
          <w:rFonts w:hint="eastAsia" w:ascii="宋体" w:hAnsi="宋体" w:cs="宋体"/>
          <w:bCs/>
          <w:color w:val="0000FF"/>
          <w:sz w:val="24"/>
          <w:lang w:eastAsia="zh-CN"/>
        </w:rPr>
        <w:t>三标段</w:t>
      </w:r>
      <w:r>
        <w:rPr>
          <w:rFonts w:hint="eastAsia" w:ascii="宋体" w:hAnsi="宋体" w:cs="宋体"/>
          <w:bCs/>
          <w:color w:val="0000FF"/>
          <w:sz w:val="24"/>
        </w:rPr>
        <w:t>帐号：</w:t>
      </w:r>
      <w:r>
        <w:rPr>
          <w:rFonts w:hint="eastAsia" w:ascii="宋体" w:hAnsi="宋体" w:cs="宋体"/>
          <w:bCs/>
          <w:color w:val="0000FF"/>
          <w:sz w:val="24"/>
          <w:u w:val="single"/>
        </w:rPr>
        <w:t>3209820531010000073809</w:t>
      </w:r>
      <w:r>
        <w:rPr>
          <w:rFonts w:hint="eastAsia" w:ascii="宋体" w:hAnsi="宋体" w:cs="宋体"/>
          <w:bCs/>
          <w:color w:val="0000FF"/>
          <w:sz w:val="24"/>
        </w:rPr>
        <w:t>，</w:t>
      </w:r>
      <w:r>
        <w:rPr>
          <w:rFonts w:hint="eastAsia" w:ascii="宋体" w:hAnsi="宋体" w:cs="宋体"/>
          <w:bCs/>
          <w:color w:val="0000FF"/>
          <w:sz w:val="24"/>
          <w:lang w:eastAsia="zh-CN"/>
        </w:rPr>
        <w:t>四标段</w:t>
      </w:r>
      <w:r>
        <w:rPr>
          <w:rFonts w:hint="eastAsia" w:ascii="宋体" w:hAnsi="宋体" w:cs="宋体"/>
          <w:bCs/>
          <w:color w:val="0000FF"/>
          <w:sz w:val="24"/>
        </w:rPr>
        <w:t>账号</w:t>
      </w:r>
      <w:r>
        <w:rPr>
          <w:rFonts w:hint="eastAsia" w:ascii="宋体" w:hAnsi="宋体" w:cs="宋体"/>
          <w:bCs/>
          <w:color w:val="0000FF"/>
          <w:sz w:val="24"/>
          <w:u w:val="single"/>
        </w:rPr>
        <w:t>：3209820531010000073792</w:t>
      </w:r>
      <w:r>
        <w:rPr>
          <w:rFonts w:hint="eastAsia" w:ascii="宋体" w:hAnsi="宋体" w:cs="宋体"/>
          <w:bCs/>
          <w:color w:val="0000FF"/>
          <w:sz w:val="24"/>
        </w:rPr>
        <w:t xml:space="preserve">， </w:t>
      </w:r>
      <w:r>
        <w:rPr>
          <w:rFonts w:hint="eastAsia" w:ascii="宋体" w:hAnsi="宋体" w:cs="宋体"/>
          <w:bCs/>
          <w:color w:val="0000FF"/>
          <w:sz w:val="24"/>
          <w:lang w:eastAsia="zh-CN"/>
        </w:rPr>
        <w:t>五标段</w:t>
      </w:r>
      <w:r>
        <w:rPr>
          <w:rFonts w:hint="eastAsia" w:ascii="宋体" w:hAnsi="宋体" w:cs="宋体"/>
          <w:bCs/>
          <w:color w:val="0000FF"/>
          <w:sz w:val="24"/>
        </w:rPr>
        <w:t>帐号：</w:t>
      </w:r>
      <w:r>
        <w:rPr>
          <w:rFonts w:hint="eastAsia" w:ascii="宋体" w:hAnsi="宋体" w:cs="宋体"/>
          <w:bCs/>
          <w:color w:val="0000FF"/>
          <w:sz w:val="24"/>
          <w:u w:val="single"/>
        </w:rPr>
        <w:t>3209820531010000073783</w:t>
      </w:r>
      <w:r>
        <w:rPr>
          <w:rFonts w:hint="eastAsia" w:ascii="宋体" w:hAnsi="宋体" w:cs="宋体"/>
          <w:bCs/>
          <w:color w:val="0000FF"/>
          <w:sz w:val="24"/>
          <w:u w:val="single"/>
          <w:lang w:val="en-US" w:eastAsia="zh-CN"/>
        </w:rPr>
        <w:t xml:space="preserve"> </w:t>
      </w:r>
      <w:r>
        <w:rPr>
          <w:rFonts w:hint="eastAsia" w:ascii="宋体" w:hAnsi="宋体" w:cs="宋体"/>
          <w:bCs/>
          <w:color w:val="0000FF"/>
          <w:sz w:val="24"/>
        </w:rPr>
        <w:t>，</w:t>
      </w:r>
      <w:r>
        <w:rPr>
          <w:rFonts w:hint="eastAsia" w:ascii="宋体" w:hAnsi="宋体" w:cs="宋体"/>
          <w:bCs/>
          <w:sz w:val="24"/>
        </w:rPr>
        <w:t>联系电话：0515-83927237</w:t>
      </w:r>
      <w:r>
        <w:rPr>
          <w:rFonts w:hint="eastAsia" w:ascii="宋体" w:hAnsi="宋体"/>
          <w:color w:val="000000"/>
          <w:sz w:val="24"/>
        </w:rPr>
        <w:t>），投标保证金采用电汇方式，投标保证金汇出单位应与投标报名单位名称完全一致。</w:t>
      </w:r>
    </w:p>
    <w:p>
      <w:pPr>
        <w:widowControl/>
        <w:spacing w:beforeLines="50" w:afterLines="50" w:line="360" w:lineRule="auto"/>
        <w:ind w:firstLine="482" w:firstLineChars="200"/>
        <w:jc w:val="left"/>
        <w:rPr>
          <w:rFonts w:hint="eastAsia" w:asciiTheme="minorEastAsia" w:hAnsiTheme="minorEastAsia"/>
          <w:b/>
          <w:bCs/>
          <w:kern w:val="0"/>
          <w:sz w:val="24"/>
          <w:szCs w:val="24"/>
        </w:rPr>
      </w:pPr>
      <w:r>
        <w:rPr>
          <w:rFonts w:hint="eastAsia" w:asciiTheme="minorEastAsia" w:hAnsiTheme="minorEastAsia"/>
          <w:b/>
          <w:bCs/>
          <w:kern w:val="0"/>
          <w:sz w:val="24"/>
          <w:szCs w:val="24"/>
          <w:lang w:val="en-US" w:eastAsia="zh-CN"/>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pPr>
        <w:widowControl/>
        <w:spacing w:beforeLines="50" w:afterLines="50" w:line="360" w:lineRule="auto"/>
        <w:ind w:firstLine="482" w:firstLineChars="200"/>
        <w:jc w:val="left"/>
        <w:rPr>
          <w:rFonts w:hint="eastAsia" w:asciiTheme="minorEastAsia" w:hAnsiTheme="minorEastAsia"/>
          <w:b/>
          <w:bCs/>
          <w:kern w:val="0"/>
          <w:sz w:val="24"/>
          <w:szCs w:val="24"/>
        </w:rPr>
      </w:pPr>
      <w:r>
        <w:rPr>
          <w:rFonts w:hint="eastAsia" w:asciiTheme="minorEastAsia" w:hAnsiTheme="minorEastAsia"/>
          <w:b/>
          <w:bCs/>
          <w:kern w:val="0"/>
          <w:sz w:val="24"/>
          <w:szCs w:val="24"/>
          <w:lang w:val="en-US" w:eastAsia="zh-CN"/>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pacing w:beforeLines="50" w:afterLines="50" w:line="360" w:lineRule="auto"/>
        <w:ind w:firstLine="480" w:firstLineChars="200"/>
        <w:jc w:val="left"/>
        <w:rPr>
          <w:rFonts w:asciiTheme="minorEastAsia" w:hAnsiTheme="minorEastAsia"/>
          <w:sz w:val="24"/>
          <w:szCs w:val="24"/>
          <w:u w:val="single"/>
        </w:rPr>
      </w:pPr>
      <w:r>
        <w:rPr>
          <w:rFonts w:hint="eastAsia" w:asciiTheme="minorEastAsia" w:hAnsiTheme="minorEastAsia"/>
          <w:kern w:val="0"/>
          <w:sz w:val="24"/>
          <w:szCs w:val="24"/>
        </w:rPr>
        <w:t>十、</w:t>
      </w:r>
      <w:r>
        <w:rPr>
          <w:rFonts w:asciiTheme="minorEastAsia" w:hAnsiTheme="minorEastAsia"/>
          <w:kern w:val="0"/>
          <w:sz w:val="24"/>
          <w:szCs w:val="24"/>
        </w:rPr>
        <w:t>本招标项目招标公告发布媒介：江苏建设工程招标网（网址：</w:t>
      </w:r>
      <w:r>
        <w:rPr>
          <w:rFonts w:hint="eastAsia" w:asciiTheme="minorEastAsia" w:hAnsiTheme="minorEastAsia"/>
          <w:sz w:val="24"/>
          <w:szCs w:val="24"/>
          <w:u w:val="single"/>
          <w:lang w:val="en-US" w:eastAsia="zh-CN"/>
        </w:rPr>
        <w:t>http://221.231.4.242:81/yanchenghuiyuan/login.aspx</w:t>
      </w:r>
      <w:r>
        <w:rPr>
          <w:rFonts w:hint="eastAsia" w:asciiTheme="minorEastAsia" w:hAnsiTheme="minorEastAsia"/>
          <w:sz w:val="24"/>
          <w:szCs w:val="24"/>
          <w:u w:val="single"/>
          <w:lang w:eastAsia="zh-CN"/>
        </w:rPr>
        <w:t>）</w:t>
      </w:r>
      <w:r>
        <w:rPr>
          <w:rFonts w:hint="eastAsia" w:asciiTheme="minorEastAsia" w:hAnsiTheme="minorEastAsia"/>
          <w:sz w:val="24"/>
          <w:szCs w:val="24"/>
        </w:rPr>
        <w:t>。</w:t>
      </w:r>
    </w:p>
    <w:p>
      <w:pPr>
        <w:spacing w:beforeLines="50" w:afterLines="50" w:line="360" w:lineRule="auto"/>
        <w:ind w:firstLine="480" w:firstLineChars="200"/>
        <w:jc w:val="left"/>
        <w:rPr>
          <w:rFonts w:hint="eastAsia" w:asciiTheme="minorEastAsia" w:hAnsiTheme="minorEastAsia"/>
          <w:b/>
          <w:sz w:val="24"/>
          <w:szCs w:val="24"/>
        </w:rPr>
      </w:pPr>
      <w:r>
        <w:rPr>
          <w:rFonts w:hint="eastAsia" w:cs="Arial" w:asciiTheme="minorEastAsia" w:hAnsiTheme="minorEastAsia"/>
          <w:kern w:val="0"/>
          <w:sz w:val="24"/>
          <w:szCs w:val="24"/>
        </w:rPr>
        <w:t>十一</w:t>
      </w:r>
      <w:r>
        <w:rPr>
          <w:rFonts w:cs="Arial" w:asciiTheme="minorEastAsia" w:hAnsiTheme="minorEastAsia"/>
          <w:kern w:val="0"/>
          <w:sz w:val="24"/>
          <w:szCs w:val="24"/>
        </w:rPr>
        <w:t>、</w:t>
      </w:r>
      <w:r>
        <w:rPr>
          <w:rFonts w:hint="eastAsia" w:asciiTheme="minorEastAsia" w:hAnsiTheme="minorEastAsia"/>
          <w:sz w:val="24"/>
          <w:szCs w:val="24"/>
        </w:rPr>
        <w:t>投标前请关注“大丰</w:t>
      </w:r>
      <w:r>
        <w:rPr>
          <w:rFonts w:hint="eastAsia" w:asciiTheme="minorEastAsia" w:hAnsiTheme="minorEastAsia"/>
          <w:sz w:val="24"/>
          <w:szCs w:val="24"/>
          <w:lang w:eastAsia="zh-CN"/>
        </w:rPr>
        <w:t>公共资源交易平台</w:t>
      </w:r>
      <w:r>
        <w:rPr>
          <w:rFonts w:hint="eastAsia" w:asciiTheme="minorEastAsia" w:hAnsiTheme="minorEastAsia"/>
          <w:sz w:val="24"/>
          <w:szCs w:val="24"/>
        </w:rPr>
        <w:t>”的“工程建设”——“招标控制价”和“</w:t>
      </w:r>
      <w:r>
        <w:rPr>
          <w:rFonts w:hint="eastAsia" w:asciiTheme="minorEastAsia" w:hAnsiTheme="minorEastAsia"/>
          <w:b/>
          <w:sz w:val="24"/>
          <w:szCs w:val="24"/>
        </w:rPr>
        <w:t>答疑补充</w:t>
      </w:r>
      <w:r>
        <w:rPr>
          <w:rFonts w:hint="eastAsia" w:asciiTheme="minorEastAsia" w:hAnsiTheme="minorEastAsia"/>
          <w:sz w:val="24"/>
          <w:szCs w:val="24"/>
        </w:rPr>
        <w:t>”栏目。及时了解到项目的“招标控制价”和“</w:t>
      </w:r>
      <w:r>
        <w:rPr>
          <w:rFonts w:hint="eastAsia" w:asciiTheme="minorEastAsia" w:hAnsiTheme="minorEastAsia"/>
          <w:b/>
          <w:sz w:val="24"/>
          <w:szCs w:val="24"/>
        </w:rPr>
        <w:t>答疑补充</w:t>
      </w:r>
      <w:r>
        <w:rPr>
          <w:rFonts w:hint="eastAsia" w:asciiTheme="minorEastAsia" w:hAnsiTheme="minorEastAsia"/>
          <w:sz w:val="24"/>
          <w:szCs w:val="24"/>
        </w:rPr>
        <w:t>”等情况。</w:t>
      </w:r>
    </w:p>
    <w:p>
      <w:pPr>
        <w:widowControl/>
        <w:spacing w:beforeLines="50" w:afterLines="50" w:line="500" w:lineRule="exact"/>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十二、</w:t>
      </w:r>
      <w:r>
        <w:rPr>
          <w:rFonts w:cs="Arial" w:asciiTheme="minorEastAsia" w:hAnsiTheme="minorEastAsia"/>
          <w:kern w:val="0"/>
          <w:sz w:val="24"/>
          <w:szCs w:val="24"/>
        </w:rPr>
        <w:t>联系方式</w:t>
      </w:r>
      <w:r>
        <w:rPr>
          <w:rFonts w:hint="eastAsia" w:cs="Arial" w:asciiTheme="minorEastAsia" w:hAnsiTheme="minorEastAsia"/>
          <w:kern w:val="0"/>
          <w:sz w:val="24"/>
          <w:szCs w:val="24"/>
        </w:rPr>
        <w:t>：</w:t>
      </w:r>
    </w:p>
    <w:p>
      <w:pPr>
        <w:widowControl/>
        <w:spacing w:beforeLines="50" w:afterLines="50" w:line="500" w:lineRule="exact"/>
        <w:ind w:firstLine="480" w:firstLineChars="200"/>
        <w:jc w:val="center"/>
        <w:rPr>
          <w:rFonts w:cs="Arial" w:asciiTheme="minorEastAsia" w:hAnsiTheme="minorEastAsia"/>
          <w:kern w:val="0"/>
          <w:sz w:val="24"/>
          <w:szCs w:val="24"/>
        </w:rPr>
      </w:pPr>
      <w:r>
        <w:rPr>
          <w:rFonts w:hint="eastAsia" w:cs="Arial" w:asciiTheme="minorEastAsia" w:hAnsiTheme="minorEastAsia"/>
          <w:kern w:val="0"/>
          <w:sz w:val="24"/>
          <w:szCs w:val="24"/>
        </w:rPr>
        <w:t>招 标 人</w:t>
      </w:r>
    </w:p>
    <w:p>
      <w:pPr>
        <w:widowControl/>
        <w:spacing w:beforeLines="50" w:afterLines="50" w:line="500" w:lineRule="exact"/>
        <w:ind w:left="479" w:leftChars="228" w:firstLine="0" w:firstLineChars="0"/>
        <w:jc w:val="left"/>
        <w:rPr>
          <w:rFonts w:cs="Arial" w:asciiTheme="minorEastAsia" w:hAnsiTheme="minorEastAsia"/>
          <w:kern w:val="0"/>
          <w:sz w:val="24"/>
          <w:szCs w:val="24"/>
          <w:u w:val="single"/>
        </w:rPr>
      </w:pPr>
      <w:r>
        <w:rPr>
          <w:rFonts w:cs="Arial" w:asciiTheme="minorEastAsia" w:hAnsiTheme="minorEastAsia"/>
          <w:kern w:val="0"/>
          <w:sz w:val="24"/>
          <w:szCs w:val="24"/>
        </w:rPr>
        <w:t>招标人：</w:t>
      </w:r>
      <w:r>
        <w:rPr>
          <w:rFonts w:hint="eastAsia" w:cs="宋体" w:asciiTheme="minorEastAsia" w:hAnsiTheme="minorEastAsia"/>
          <w:kern w:val="0"/>
          <w:sz w:val="24"/>
          <w:szCs w:val="24"/>
          <w:u w:val="single"/>
          <w:lang w:eastAsia="zh-CN"/>
        </w:rPr>
        <w:t>盐城市大丰区草堰镇人民政府</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 xml:space="preserve"> </w:t>
      </w:r>
      <w:r>
        <w:rPr>
          <w:rFonts w:cs="Arial" w:asciiTheme="minorEastAsia" w:hAnsiTheme="minorEastAsia"/>
          <w:kern w:val="0"/>
          <w:sz w:val="24"/>
          <w:szCs w:val="24"/>
        </w:rPr>
        <w:t>联系人：</w:t>
      </w:r>
      <w:r>
        <w:rPr>
          <w:rFonts w:hint="eastAsia" w:cs="Arial" w:asciiTheme="minorEastAsia" w:hAnsiTheme="minorEastAsia"/>
          <w:kern w:val="0"/>
          <w:sz w:val="24"/>
          <w:szCs w:val="24"/>
          <w:u w:val="single"/>
        </w:rPr>
        <w:t xml:space="preserve">   </w:t>
      </w:r>
      <w:r>
        <w:rPr>
          <w:rFonts w:hint="eastAsia" w:ascii="Calibri" w:hAnsi="宋体" w:eastAsia="宋体" w:cs="Times New Roman"/>
          <w:color w:val="000000" w:themeColor="text1"/>
          <w:sz w:val="24"/>
          <w:szCs w:val="24"/>
          <w:u w:val="single"/>
        </w:rPr>
        <w:t>王主任</w:t>
      </w:r>
      <w:r>
        <w:rPr>
          <w:rFonts w:hint="eastAsia" w:cs="宋体" w:asciiTheme="minorEastAsia" w:hAnsiTheme="minorEastAsia"/>
          <w:color w:val="000000" w:themeColor="text1"/>
          <w:kern w:val="0"/>
          <w:sz w:val="24"/>
          <w:szCs w:val="24"/>
          <w:u w:val="single"/>
        </w:rPr>
        <w:t xml:space="preserve"> </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 xml:space="preserve">                 </w:t>
      </w:r>
      <w:r>
        <w:rPr>
          <w:rFonts w:cs="Arial" w:asciiTheme="minorEastAsia" w:hAnsiTheme="minorEastAsia"/>
          <w:kern w:val="0"/>
          <w:sz w:val="24"/>
          <w:szCs w:val="24"/>
        </w:rPr>
        <w:t>联系电话：</w:t>
      </w:r>
      <w:r>
        <w:rPr>
          <w:rFonts w:hint="eastAsia" w:cs="Arial" w:asciiTheme="minorEastAsia" w:hAnsiTheme="minorEastAsia"/>
          <w:kern w:val="0"/>
          <w:sz w:val="24"/>
          <w:szCs w:val="24"/>
          <w:u w:val="single"/>
        </w:rPr>
        <w:t xml:space="preserve"> 0515-83505886</w:t>
      </w:r>
    </w:p>
    <w:p>
      <w:pPr>
        <w:widowControl/>
        <w:spacing w:beforeLines="50" w:afterLines="50" w:line="500" w:lineRule="exact"/>
        <w:ind w:firstLine="480" w:firstLineChars="200"/>
        <w:jc w:val="left"/>
        <w:rPr>
          <w:rFonts w:cs="宋体" w:asciiTheme="minorEastAsia" w:hAnsiTheme="minorEastAsia"/>
          <w:kern w:val="0"/>
          <w:sz w:val="24"/>
          <w:szCs w:val="24"/>
          <w:u w:val="single"/>
        </w:rPr>
      </w:pPr>
      <w:r>
        <w:rPr>
          <w:rFonts w:cs="Arial" w:asciiTheme="minorEastAsia" w:hAnsiTheme="minorEastAsia"/>
          <w:kern w:val="0"/>
          <w:sz w:val="24"/>
          <w:szCs w:val="24"/>
        </w:rPr>
        <w:t>联系地址：</w:t>
      </w:r>
      <w:r>
        <w:rPr>
          <w:rFonts w:hint="eastAsia" w:cs="宋体" w:asciiTheme="minorEastAsia" w:hAnsiTheme="minorEastAsia"/>
          <w:kern w:val="0"/>
          <w:sz w:val="24"/>
          <w:szCs w:val="24"/>
          <w:u w:val="single"/>
        </w:rPr>
        <w:t>盐城市大丰区</w:t>
      </w:r>
      <w:r>
        <w:rPr>
          <w:rFonts w:hint="eastAsia" w:cs="宋体" w:asciiTheme="minorEastAsia" w:hAnsiTheme="minorEastAsia"/>
          <w:kern w:val="0"/>
          <w:sz w:val="24"/>
          <w:szCs w:val="24"/>
          <w:u w:val="single"/>
          <w:lang w:eastAsia="zh-CN"/>
        </w:rPr>
        <w:t>草堰镇</w:t>
      </w:r>
    </w:p>
    <w:p>
      <w:pPr>
        <w:widowControl/>
        <w:spacing w:beforeLines="50" w:afterLines="50" w:line="500" w:lineRule="exact"/>
        <w:jc w:val="left"/>
        <w:rPr>
          <w:rFonts w:cs="Arial" w:asciiTheme="minorEastAsia" w:hAnsiTheme="minorEastAsia"/>
          <w:kern w:val="0"/>
          <w:sz w:val="24"/>
          <w:szCs w:val="24"/>
          <w:u w:val="single"/>
        </w:rPr>
      </w:pPr>
    </w:p>
    <w:p>
      <w:pPr>
        <w:widowControl/>
        <w:spacing w:beforeLines="50" w:afterLines="50" w:line="500" w:lineRule="exact"/>
        <w:ind w:firstLine="480" w:firstLineChars="200"/>
        <w:jc w:val="center"/>
        <w:rPr>
          <w:rFonts w:cs="Arial" w:asciiTheme="minorEastAsia" w:hAnsiTheme="minorEastAsia"/>
          <w:kern w:val="0"/>
          <w:sz w:val="24"/>
          <w:szCs w:val="24"/>
        </w:rPr>
      </w:pPr>
      <w:r>
        <w:rPr>
          <w:rFonts w:hint="eastAsia" w:cs="Arial" w:asciiTheme="minorEastAsia" w:hAnsiTheme="minorEastAsia"/>
          <w:kern w:val="0"/>
          <w:sz w:val="24"/>
          <w:szCs w:val="24"/>
        </w:rPr>
        <w:t>招标代理机构</w:t>
      </w:r>
    </w:p>
    <w:p>
      <w:pPr>
        <w:widowControl/>
        <w:spacing w:beforeLines="50" w:afterLines="50" w:line="500" w:lineRule="exact"/>
        <w:ind w:firstLine="480" w:firstLineChars="200"/>
        <w:jc w:val="left"/>
        <w:rPr>
          <w:rFonts w:hint="eastAsia" w:cs="Arial" w:asciiTheme="minorEastAsia" w:hAnsiTheme="minorEastAsia"/>
          <w:kern w:val="0"/>
          <w:sz w:val="24"/>
          <w:szCs w:val="24"/>
        </w:rPr>
      </w:pPr>
      <w:r>
        <w:rPr>
          <w:rFonts w:hint="eastAsia" w:cs="Arial" w:asciiTheme="minorEastAsia" w:hAnsiTheme="minorEastAsia"/>
          <w:kern w:val="0"/>
          <w:sz w:val="24"/>
          <w:szCs w:val="24"/>
        </w:rPr>
        <w:t>招标代理</w:t>
      </w:r>
      <w:r>
        <w:rPr>
          <w:rFonts w:cs="Arial" w:asciiTheme="minorEastAsia" w:hAnsiTheme="minorEastAsia"/>
          <w:kern w:val="0"/>
          <w:sz w:val="24"/>
          <w:szCs w:val="24"/>
        </w:rPr>
        <w:t>：</w:t>
      </w:r>
      <w:r>
        <w:rPr>
          <w:rFonts w:hint="eastAsia" w:cs="Arial" w:asciiTheme="minorEastAsia" w:hAnsiTheme="minorEastAsia"/>
          <w:kern w:val="0"/>
          <w:sz w:val="24"/>
          <w:szCs w:val="24"/>
          <w:u w:val="single"/>
          <w:lang w:eastAsia="zh-CN"/>
        </w:rPr>
        <w:t>盐城润恒工程项目管理有限公司</w:t>
      </w:r>
      <w:r>
        <w:rPr>
          <w:rFonts w:hint="eastAsia" w:cs="Arial" w:asciiTheme="minorEastAsia" w:hAnsiTheme="minorEastAsia"/>
          <w:kern w:val="0"/>
          <w:sz w:val="24"/>
          <w:szCs w:val="24"/>
        </w:rPr>
        <w:t xml:space="preserve">  </w:t>
      </w:r>
    </w:p>
    <w:p>
      <w:pPr>
        <w:widowControl/>
        <w:spacing w:beforeLines="50" w:afterLines="50" w:line="500" w:lineRule="exact"/>
        <w:ind w:firstLine="480" w:firstLineChars="200"/>
        <w:jc w:val="left"/>
        <w:rPr>
          <w:rFonts w:cs="Arial" w:asciiTheme="minorEastAsia" w:hAnsiTheme="minorEastAsia"/>
          <w:kern w:val="0"/>
          <w:sz w:val="24"/>
          <w:szCs w:val="24"/>
          <w:u w:val="single"/>
        </w:rPr>
      </w:pPr>
      <w:r>
        <w:rPr>
          <w:rFonts w:cs="Arial" w:asciiTheme="minorEastAsia" w:hAnsiTheme="minorEastAsia"/>
          <w:kern w:val="0"/>
          <w:sz w:val="24"/>
          <w:szCs w:val="24"/>
        </w:rPr>
        <w:t>联系人：</w:t>
      </w:r>
      <w:r>
        <w:rPr>
          <w:rFonts w:hint="eastAsia" w:cs="Arial" w:asciiTheme="minorEastAsia" w:hAnsiTheme="minorEastAsia"/>
          <w:kern w:val="0"/>
          <w:sz w:val="24"/>
          <w:szCs w:val="24"/>
          <w:u w:val="single"/>
        </w:rPr>
        <w:t xml:space="preserve">    王敬     </w:t>
      </w:r>
      <w:r>
        <w:rPr>
          <w:rFonts w:hint="eastAsia" w:cs="Arial" w:asciiTheme="minorEastAsia" w:hAnsiTheme="minorEastAsia"/>
          <w:kern w:val="0"/>
          <w:sz w:val="24"/>
          <w:szCs w:val="24"/>
        </w:rPr>
        <w:t xml:space="preserve">              </w:t>
      </w:r>
      <w:r>
        <w:rPr>
          <w:rFonts w:hint="eastAsia" w:cs="Arial" w:asciiTheme="minorEastAsia" w:hAnsiTheme="minorEastAsia"/>
          <w:kern w:val="0"/>
          <w:sz w:val="24"/>
          <w:szCs w:val="24"/>
          <w:lang w:val="en-US" w:eastAsia="zh-CN"/>
        </w:rPr>
        <w:t xml:space="preserve">   </w:t>
      </w:r>
      <w:r>
        <w:rPr>
          <w:rFonts w:hint="eastAsia" w:cs="Arial" w:asciiTheme="minorEastAsia" w:hAnsiTheme="minorEastAsia"/>
          <w:kern w:val="0"/>
          <w:sz w:val="24"/>
          <w:szCs w:val="24"/>
        </w:rPr>
        <w:t xml:space="preserve">  </w:t>
      </w:r>
      <w:r>
        <w:rPr>
          <w:rFonts w:cs="Arial" w:asciiTheme="minorEastAsia" w:hAnsiTheme="minorEastAsia"/>
          <w:kern w:val="0"/>
          <w:sz w:val="24"/>
          <w:szCs w:val="24"/>
        </w:rPr>
        <w:t>联系电话：</w:t>
      </w:r>
      <w:bookmarkEnd w:id="0"/>
      <w:bookmarkEnd w:id="1"/>
      <w:r>
        <w:rPr>
          <w:rFonts w:hint="eastAsia" w:cs="Arial" w:asciiTheme="minorEastAsia" w:hAnsiTheme="minorEastAsia"/>
          <w:kern w:val="0"/>
          <w:sz w:val="24"/>
          <w:szCs w:val="24"/>
          <w:u w:val="single"/>
        </w:rPr>
        <w:t xml:space="preserve"> 13905112300</w:t>
      </w:r>
      <w:bookmarkEnd w:id="2"/>
    </w:p>
    <w:bookmarkEnd w:id="3"/>
    <w:bookmarkEnd w:id="4"/>
    <w:bookmarkEnd w:id="5"/>
    <w:bookmarkEnd w:id="6"/>
    <w:p>
      <w:pPr>
        <w:widowControl/>
        <w:spacing w:beforeLines="50" w:afterLines="50" w:line="500" w:lineRule="exact"/>
        <w:ind w:firstLine="480" w:firstLineChars="200"/>
        <w:jc w:val="left"/>
        <w:rPr>
          <w:rFonts w:cs="Arial" w:asciiTheme="minorEastAsia" w:hAnsiTheme="minorEastAsia"/>
          <w:kern w:val="0"/>
          <w:sz w:val="24"/>
          <w:szCs w:val="24"/>
          <w:u w:val="single"/>
        </w:rPr>
      </w:pPr>
      <w:r>
        <w:rPr>
          <w:rFonts w:cs="Arial" w:asciiTheme="minorEastAsia" w:hAnsiTheme="minorEastAsia"/>
          <w:kern w:val="0"/>
          <w:sz w:val="24"/>
          <w:szCs w:val="24"/>
        </w:rPr>
        <w:t>联系地址：</w:t>
      </w:r>
      <w:r>
        <w:rPr>
          <w:rFonts w:hint="eastAsia" w:cs="Arial" w:asciiTheme="minorEastAsia" w:hAnsiTheme="minorEastAsia"/>
          <w:spacing w:val="-20"/>
          <w:kern w:val="0"/>
          <w:sz w:val="24"/>
          <w:szCs w:val="24"/>
          <w:u w:val="single"/>
        </w:rPr>
        <w:t>大丰区大中镇阜北村村部二楼</w:t>
      </w:r>
    </w:p>
    <w:p/>
    <w:p/>
    <w:p/>
    <w:p/>
    <w:p/>
    <w:p/>
    <w:p/>
    <w:p/>
    <w:p/>
    <w:p/>
    <w:p/>
    <w:p/>
    <w:p/>
    <w:p/>
    <w:p/>
    <w:p/>
    <w:p/>
    <w:p/>
    <w:p/>
    <w:p>
      <w:pPr>
        <w:jc w:val="center"/>
        <w:rPr>
          <w:b/>
          <w:bCs/>
          <w:sz w:val="48"/>
          <w:szCs w:val="48"/>
        </w:rPr>
      </w:pPr>
      <w:r>
        <w:rPr>
          <w:rFonts w:hint="eastAsia"/>
          <w:b/>
          <w:bCs/>
          <w:sz w:val="48"/>
          <w:szCs w:val="48"/>
        </w:rPr>
        <w:t>第二章  投标人须知</w:t>
      </w:r>
    </w:p>
    <w:p/>
    <w:p>
      <w:pPr>
        <w:jc w:val="center"/>
        <w:rPr>
          <w:b/>
          <w:bCs/>
          <w:sz w:val="36"/>
          <w:szCs w:val="36"/>
        </w:rPr>
      </w:pPr>
      <w:r>
        <w:rPr>
          <w:rFonts w:hint="eastAsia"/>
          <w:b/>
          <w:bCs/>
          <w:sz w:val="36"/>
          <w:szCs w:val="36"/>
        </w:rPr>
        <w:t>投标人须知</w:t>
      </w:r>
    </w:p>
    <w:p>
      <w:pPr>
        <w:spacing w:line="360" w:lineRule="auto"/>
        <w:outlineLvl w:val="0"/>
        <w:rPr>
          <w:rFonts w:ascii="黑体" w:hAnsi="宋体" w:eastAsia="黑体"/>
          <w:b/>
          <w:sz w:val="24"/>
        </w:rPr>
      </w:pPr>
      <w:r>
        <w:rPr>
          <w:rFonts w:hint="eastAsia" w:ascii="黑体" w:hAnsi="宋体" w:eastAsia="黑体"/>
          <w:b/>
          <w:sz w:val="24"/>
        </w:rPr>
        <w:t>1．招标项目概况</w:t>
      </w:r>
    </w:p>
    <w:p>
      <w:pPr>
        <w:spacing w:line="360" w:lineRule="auto"/>
        <w:ind w:firstLine="360" w:firstLineChars="150"/>
        <w:rPr>
          <w:rFonts w:ascii="宋体" w:hAnsi="宋体"/>
          <w:sz w:val="24"/>
        </w:rPr>
      </w:pPr>
      <w:r>
        <w:rPr>
          <w:rFonts w:hint="eastAsia" w:ascii="宋体" w:hAnsi="宋体"/>
          <w:sz w:val="24"/>
        </w:rPr>
        <w:t>1.1 项目名称：</w:t>
      </w:r>
      <w:r>
        <w:rPr>
          <w:rFonts w:hint="eastAsia" w:ascii="宋体" w:hAnsi="宋体"/>
          <w:sz w:val="24"/>
          <w:u w:val="single"/>
        </w:rPr>
        <w:t xml:space="preserve">  </w:t>
      </w:r>
      <w:r>
        <w:rPr>
          <w:rFonts w:hint="eastAsia" w:ascii="宋体" w:hAnsi="宋体"/>
          <w:sz w:val="24"/>
          <w:u w:val="single"/>
          <w:lang w:eastAsia="zh-CN"/>
        </w:rPr>
        <w:t>盐城市大丰区草堰镇2018年农村公路提档升级工程</w:t>
      </w:r>
      <w:r>
        <w:rPr>
          <w:rFonts w:hint="eastAsia" w:ascii="宋体" w:hAnsi="宋体"/>
          <w:sz w:val="24"/>
          <w:u w:val="single"/>
        </w:rPr>
        <w:t xml:space="preserve">   </w:t>
      </w:r>
      <w:r>
        <w:rPr>
          <w:rFonts w:hint="eastAsia" w:ascii="宋体" w:hAnsi="宋体"/>
          <w:sz w:val="24"/>
          <w:u w:val="none"/>
        </w:rPr>
        <w:t xml:space="preserve">        </w:t>
      </w:r>
    </w:p>
    <w:p>
      <w:pPr>
        <w:spacing w:line="360" w:lineRule="auto"/>
        <w:rPr>
          <w:rFonts w:ascii="宋体" w:hAnsi="宋体"/>
          <w:sz w:val="24"/>
          <w:u w:val="single"/>
        </w:rPr>
      </w:pPr>
      <w:r>
        <w:rPr>
          <w:rFonts w:hint="eastAsia" w:ascii="宋体" w:hAnsi="宋体"/>
          <w:sz w:val="24"/>
        </w:rPr>
        <w:t xml:space="preserve">   1.2 工程内容及标段划分：</w:t>
      </w:r>
    </w:p>
    <w:tbl>
      <w:tblPr>
        <w:tblStyle w:val="13"/>
        <w:tblW w:w="9448"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1785"/>
        <w:gridCol w:w="3555"/>
        <w:gridCol w:w="1245"/>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工程地点</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合同估算额（万元）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k0+00-k3+775</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2800*6</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527.45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k3+775-k7+500</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1600*6+1811*2.5+290*1.25*2</w:t>
            </w:r>
          </w:p>
        </w:tc>
        <w:tc>
          <w:tcPr>
            <w:tcW w:w="124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484.51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3</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界中中心线、</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1"/>
                <w:szCs w:val="21"/>
                <w:lang w:eastAsia="zh-CN"/>
              </w:rPr>
              <w:t>沈西线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1362*2.5+1132*2.5+50*1.25*2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231.34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三新线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430*3+770*1.25*2</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5</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界成公路三新段</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2352*2.5</w:t>
            </w:r>
          </w:p>
        </w:tc>
        <w:tc>
          <w:tcPr>
            <w:tcW w:w="12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210.23</w:t>
            </w:r>
          </w:p>
        </w:tc>
      </w:tr>
    </w:tbl>
    <w:p>
      <w:pPr>
        <w:pStyle w:val="17"/>
        <w:adjustRightInd/>
        <w:spacing w:line="600" w:lineRule="exact"/>
        <w:ind w:firstLine="480" w:firstLineChars="200"/>
        <w:contextualSpacing/>
        <w:rPr>
          <w:rFonts w:ascii="宋体" w:hAnsi="宋体"/>
          <w:sz w:val="24"/>
        </w:rPr>
      </w:pPr>
      <w:r>
        <w:rPr>
          <w:rFonts w:hint="eastAsia" w:ascii="宋体" w:hAnsi="宋体"/>
          <w:sz w:val="24"/>
          <w:szCs w:val="24"/>
        </w:rPr>
        <w:t>注：工程技术标准：中标人必须严格按照招标人提供的施工技术要求施工，</w:t>
      </w:r>
      <w:r>
        <w:rPr>
          <w:rFonts w:hint="eastAsia" w:ascii="宋体" w:hAnsi="宋体"/>
          <w:sz w:val="24"/>
        </w:rPr>
        <w:t>详细做法以招标人提供的工程量清单为准。</w:t>
      </w:r>
    </w:p>
    <w:p>
      <w:pPr>
        <w:pStyle w:val="17"/>
        <w:adjustRightInd/>
        <w:spacing w:line="600" w:lineRule="exact"/>
        <w:ind w:firstLine="602" w:firstLineChars="250"/>
        <w:contextualSpacing/>
        <w:rPr>
          <w:rFonts w:ascii="宋体" w:hAnsi="宋体"/>
          <w:sz w:val="24"/>
        </w:rPr>
      </w:pPr>
      <w:r>
        <w:rPr>
          <w:rFonts w:hint="eastAsia" w:ascii="宋体" w:hAnsi="宋体"/>
          <w:b/>
          <w:bCs/>
          <w:sz w:val="24"/>
          <w:lang w:eastAsia="zh-CN"/>
        </w:rPr>
        <w:t>盐城市大丰区草堰镇2018年农村公路提档升级工程</w:t>
      </w:r>
      <w:r>
        <w:rPr>
          <w:rFonts w:hint="eastAsia" w:ascii="宋体" w:hAnsi="宋体"/>
          <w:sz w:val="24"/>
        </w:rPr>
        <w:t>：</w:t>
      </w:r>
    </w:p>
    <w:p>
      <w:pPr>
        <w:pStyle w:val="17"/>
        <w:adjustRightInd/>
        <w:spacing w:line="600" w:lineRule="exact"/>
        <w:ind w:firstLine="480" w:firstLineChars="200"/>
        <w:contextualSpacing/>
        <w:rPr>
          <w:rFonts w:hint="eastAsia" w:ascii="宋体" w:hAnsi="宋体"/>
          <w:b/>
          <w:sz w:val="24"/>
        </w:rPr>
      </w:pPr>
      <w:r>
        <w:rPr>
          <w:rFonts w:hint="eastAsia" w:ascii="宋体" w:hAnsi="宋体"/>
          <w:color w:val="000000"/>
          <w:sz w:val="24"/>
          <w:lang w:eastAsia="zh-CN"/>
        </w:rPr>
        <w:t>双三线</w:t>
      </w:r>
      <w:r>
        <w:rPr>
          <w:rFonts w:hint="eastAsia" w:ascii="宋体" w:hAnsi="宋体"/>
          <w:color w:val="000000"/>
          <w:sz w:val="24"/>
          <w:lang w:val="en-US" w:eastAsia="zh-CN"/>
        </w:rPr>
        <w:t>k0+00-k3+775</w:t>
      </w:r>
      <w:r>
        <w:rPr>
          <w:rFonts w:hint="eastAsia" w:ascii="宋体" w:hAnsi="宋体"/>
          <w:b/>
          <w:sz w:val="24"/>
        </w:rPr>
        <w:t>道路长约</w:t>
      </w:r>
      <w:r>
        <w:rPr>
          <w:rFonts w:hint="eastAsia" w:ascii="宋体" w:hAnsi="宋体"/>
          <w:b/>
          <w:sz w:val="24"/>
          <w:lang w:val="en-US" w:eastAsia="zh-CN"/>
        </w:rPr>
        <w:t>2800</w:t>
      </w:r>
      <w:r>
        <w:rPr>
          <w:rFonts w:hint="eastAsia" w:ascii="宋体" w:hAnsi="宋体"/>
          <w:b/>
          <w:sz w:val="24"/>
        </w:rPr>
        <w:t>m，宽6 m，新建</w:t>
      </w:r>
    </w:p>
    <w:p>
      <w:pPr>
        <w:pStyle w:val="17"/>
        <w:adjustRightInd/>
        <w:spacing w:line="600" w:lineRule="exact"/>
        <w:ind w:firstLine="480" w:firstLineChars="200"/>
        <w:contextualSpacing/>
        <w:rPr>
          <w:rFonts w:hint="eastAsia" w:ascii="宋体" w:hAnsi="宋体"/>
          <w:b/>
          <w:sz w:val="24"/>
        </w:rPr>
      </w:pPr>
      <w:r>
        <w:rPr>
          <w:rFonts w:hint="eastAsia" w:ascii="宋体" w:hAnsi="宋体"/>
          <w:color w:val="000000"/>
          <w:sz w:val="24"/>
          <w:lang w:eastAsia="zh-CN"/>
        </w:rPr>
        <w:t>双三线</w:t>
      </w:r>
      <w:r>
        <w:rPr>
          <w:rFonts w:hint="eastAsia" w:ascii="宋体" w:hAnsi="宋体"/>
          <w:color w:val="000000"/>
          <w:sz w:val="24"/>
          <w:lang w:val="en-US" w:eastAsia="zh-CN"/>
        </w:rPr>
        <w:t>k3+775-k7+500</w:t>
      </w:r>
      <w:r>
        <w:rPr>
          <w:rFonts w:hint="eastAsia" w:ascii="宋体" w:hAnsi="宋体"/>
          <w:b/>
          <w:sz w:val="24"/>
        </w:rPr>
        <w:t>道路长约</w:t>
      </w:r>
      <w:r>
        <w:rPr>
          <w:rFonts w:hint="eastAsia" w:ascii="宋体" w:hAnsi="宋体"/>
          <w:b/>
          <w:sz w:val="24"/>
          <w:lang w:val="en-US" w:eastAsia="zh-CN"/>
        </w:rPr>
        <w:t>3701</w:t>
      </w:r>
      <w:r>
        <w:rPr>
          <w:rFonts w:hint="eastAsia" w:ascii="宋体" w:hAnsi="宋体"/>
          <w:b/>
          <w:sz w:val="24"/>
        </w:rPr>
        <w:t>m，宽6m，</w:t>
      </w:r>
      <w:r>
        <w:rPr>
          <w:rFonts w:hint="eastAsia" w:ascii="宋体" w:hAnsi="宋体"/>
          <w:b/>
          <w:sz w:val="24"/>
          <w:lang w:eastAsia="zh-CN"/>
        </w:rPr>
        <w:t>其中：</w:t>
      </w:r>
      <w:r>
        <w:rPr>
          <w:rFonts w:hint="eastAsia" w:ascii="宋体" w:hAnsi="宋体"/>
          <w:b/>
          <w:sz w:val="24"/>
          <w:lang w:val="en-US" w:eastAsia="zh-CN"/>
        </w:rPr>
        <w:t>1600</w:t>
      </w:r>
      <w:r>
        <w:rPr>
          <w:rFonts w:hint="eastAsia" w:ascii="宋体" w:hAnsi="宋体"/>
          <w:b/>
          <w:sz w:val="24"/>
        </w:rPr>
        <w:t>m新建</w:t>
      </w:r>
      <w:r>
        <w:rPr>
          <w:rFonts w:hint="eastAsia" w:ascii="宋体" w:hAnsi="宋体"/>
          <w:b/>
          <w:sz w:val="24"/>
          <w:lang w:eastAsia="zh-CN"/>
        </w:rPr>
        <w:t>，</w:t>
      </w:r>
      <w:r>
        <w:rPr>
          <w:rFonts w:hint="eastAsia" w:ascii="宋体" w:hAnsi="宋体"/>
          <w:b/>
          <w:sz w:val="24"/>
        </w:rPr>
        <w:t>单侧</w:t>
      </w:r>
      <w:r>
        <w:rPr>
          <w:rFonts w:hint="eastAsia" w:ascii="宋体" w:hAnsi="宋体"/>
          <w:b/>
          <w:sz w:val="24"/>
          <w:lang w:val="en-US" w:eastAsia="zh-CN"/>
        </w:rPr>
        <w:t>1811</w:t>
      </w:r>
      <w:r>
        <w:rPr>
          <w:rFonts w:hint="eastAsia" w:ascii="宋体" w:hAnsi="宋体"/>
          <w:b/>
          <w:sz w:val="24"/>
        </w:rPr>
        <w:t>m，双侧</w:t>
      </w:r>
      <w:r>
        <w:rPr>
          <w:rFonts w:hint="eastAsia" w:ascii="宋体" w:hAnsi="宋体"/>
          <w:b/>
          <w:sz w:val="24"/>
          <w:lang w:val="en-US" w:eastAsia="zh-CN"/>
        </w:rPr>
        <w:t>290</w:t>
      </w:r>
      <w:r>
        <w:rPr>
          <w:rFonts w:hint="eastAsia" w:ascii="宋体" w:hAnsi="宋体"/>
          <w:b/>
          <w:sz w:val="24"/>
        </w:rPr>
        <w:t>m拓宽</w:t>
      </w:r>
      <w:r>
        <w:rPr>
          <w:rFonts w:hint="eastAsia" w:ascii="宋体" w:hAnsi="宋体"/>
          <w:b/>
          <w:sz w:val="24"/>
          <w:lang w:val="en-US" w:eastAsia="zh-CN"/>
        </w:rPr>
        <w:t>.</w:t>
      </w:r>
    </w:p>
    <w:p>
      <w:pPr>
        <w:spacing w:beforeLines="0" w:afterLines="0" w:line="360" w:lineRule="auto"/>
        <w:ind w:firstLine="480" w:firstLineChars="200"/>
        <w:jc w:val="both"/>
        <w:rPr>
          <w:rFonts w:hint="eastAsia" w:ascii="宋体" w:hAnsi="宋体"/>
          <w:b/>
          <w:sz w:val="24"/>
        </w:rPr>
      </w:pPr>
      <w:r>
        <w:rPr>
          <w:rFonts w:hint="eastAsia" w:ascii="宋体" w:hAnsi="宋体"/>
          <w:color w:val="000000"/>
          <w:sz w:val="24"/>
          <w:szCs w:val="24"/>
          <w:lang w:eastAsia="zh-CN"/>
        </w:rPr>
        <w:t>界</w:t>
      </w:r>
      <w:r>
        <w:rPr>
          <w:rFonts w:hint="eastAsia" w:ascii="宋体" w:hAnsi="宋体" w:eastAsia="宋体" w:cs="Times New Roman"/>
          <w:color w:val="000000"/>
          <w:kern w:val="0"/>
          <w:sz w:val="24"/>
          <w:szCs w:val="22"/>
          <w:lang w:val="en-US" w:eastAsia="zh-CN" w:bidi="ar-SA"/>
        </w:rPr>
        <w:t>中中心线、沈西线道</w:t>
      </w:r>
      <w:r>
        <w:rPr>
          <w:rFonts w:hint="eastAsia" w:ascii="宋体" w:hAnsi="宋体"/>
          <w:b/>
          <w:sz w:val="24"/>
        </w:rPr>
        <w:t>路长约</w:t>
      </w:r>
      <w:r>
        <w:rPr>
          <w:rFonts w:hint="eastAsia" w:ascii="宋体" w:hAnsi="宋体"/>
          <w:b/>
          <w:sz w:val="24"/>
          <w:lang w:val="en-US" w:eastAsia="zh-CN"/>
        </w:rPr>
        <w:t>2544</w:t>
      </w:r>
      <w:r>
        <w:rPr>
          <w:rFonts w:hint="eastAsia" w:ascii="宋体" w:hAnsi="宋体"/>
          <w:b/>
          <w:sz w:val="24"/>
        </w:rPr>
        <w:t>m，宽6m，</w:t>
      </w:r>
      <w:r>
        <w:rPr>
          <w:rFonts w:hint="eastAsia" w:ascii="宋体" w:hAnsi="宋体"/>
          <w:b/>
          <w:sz w:val="24"/>
          <w:lang w:eastAsia="zh-CN"/>
        </w:rPr>
        <w:t>其中：</w:t>
      </w:r>
      <w:r>
        <w:rPr>
          <w:rFonts w:hint="eastAsia" w:ascii="宋体" w:hAnsi="宋体"/>
          <w:b/>
          <w:sz w:val="24"/>
        </w:rPr>
        <w:t>单侧</w:t>
      </w:r>
      <w:r>
        <w:rPr>
          <w:rFonts w:hint="eastAsia" w:ascii="宋体" w:hAnsi="宋体"/>
          <w:b/>
          <w:sz w:val="24"/>
          <w:lang w:eastAsia="zh-CN"/>
        </w:rPr>
        <w:t>（</w:t>
      </w:r>
      <w:r>
        <w:rPr>
          <w:rFonts w:hint="eastAsia" w:ascii="宋体" w:hAnsi="宋体"/>
          <w:b/>
          <w:sz w:val="24"/>
          <w:lang w:val="en-US" w:eastAsia="zh-CN"/>
        </w:rPr>
        <w:t>1362+1132</w:t>
      </w:r>
      <w:r>
        <w:rPr>
          <w:rFonts w:hint="eastAsia" w:ascii="宋体" w:hAnsi="宋体"/>
          <w:b/>
          <w:sz w:val="24"/>
          <w:lang w:eastAsia="zh-CN"/>
        </w:rPr>
        <w:t>）</w:t>
      </w:r>
      <w:r>
        <w:rPr>
          <w:rFonts w:hint="eastAsia" w:ascii="宋体" w:hAnsi="宋体"/>
          <w:b/>
          <w:sz w:val="24"/>
        </w:rPr>
        <w:t>m</w:t>
      </w:r>
      <w:r>
        <w:rPr>
          <w:rFonts w:hint="eastAsia" w:ascii="宋体" w:hAnsi="宋体"/>
          <w:b/>
          <w:sz w:val="24"/>
          <w:lang w:eastAsia="zh-CN"/>
        </w:rPr>
        <w:t>，</w:t>
      </w:r>
      <w:r>
        <w:rPr>
          <w:rFonts w:hint="eastAsia" w:ascii="宋体" w:hAnsi="宋体"/>
          <w:b/>
          <w:sz w:val="24"/>
        </w:rPr>
        <w:t>双侧</w:t>
      </w:r>
      <w:r>
        <w:rPr>
          <w:rFonts w:hint="eastAsia" w:ascii="宋体" w:hAnsi="宋体"/>
          <w:b/>
          <w:sz w:val="24"/>
          <w:lang w:val="en-US" w:eastAsia="zh-CN"/>
        </w:rPr>
        <w:t>50</w:t>
      </w:r>
      <w:r>
        <w:rPr>
          <w:rFonts w:hint="eastAsia" w:ascii="宋体" w:hAnsi="宋体"/>
          <w:b/>
          <w:sz w:val="24"/>
        </w:rPr>
        <w:t>m拓宽</w:t>
      </w:r>
      <w:r>
        <w:rPr>
          <w:rFonts w:hint="eastAsia" w:ascii="宋体" w:hAnsi="宋体"/>
          <w:b/>
          <w:sz w:val="24"/>
          <w:lang w:val="en-US" w:eastAsia="zh-CN"/>
        </w:rPr>
        <w:t>.</w:t>
      </w:r>
    </w:p>
    <w:p>
      <w:pPr>
        <w:pStyle w:val="17"/>
        <w:adjustRightInd/>
        <w:spacing w:line="600" w:lineRule="exact"/>
        <w:ind w:firstLine="480" w:firstLineChars="200"/>
        <w:contextualSpacing/>
        <w:rPr>
          <w:rFonts w:hint="eastAsia" w:ascii="宋体" w:hAnsi="宋体"/>
          <w:b/>
          <w:sz w:val="24"/>
        </w:rPr>
      </w:pPr>
      <w:r>
        <w:rPr>
          <w:rFonts w:hint="eastAsia" w:ascii="宋体" w:hAnsi="宋体"/>
          <w:color w:val="000000"/>
          <w:sz w:val="24"/>
          <w:lang w:eastAsia="zh-CN"/>
        </w:rPr>
        <w:t>三新线</w:t>
      </w:r>
      <w:r>
        <w:rPr>
          <w:rFonts w:hint="eastAsia" w:ascii="宋体" w:hAnsi="宋体"/>
          <w:b/>
          <w:sz w:val="24"/>
        </w:rPr>
        <w:t>道路长约</w:t>
      </w:r>
      <w:r>
        <w:rPr>
          <w:rFonts w:hint="eastAsia" w:ascii="宋体" w:hAnsi="宋体"/>
          <w:b/>
          <w:sz w:val="24"/>
          <w:lang w:val="en-US" w:eastAsia="zh-CN"/>
        </w:rPr>
        <w:t>1200</w:t>
      </w:r>
      <w:r>
        <w:rPr>
          <w:rFonts w:hint="eastAsia" w:ascii="宋体" w:hAnsi="宋体"/>
          <w:b/>
          <w:sz w:val="24"/>
        </w:rPr>
        <w:t>米，宽6m，</w:t>
      </w:r>
      <w:r>
        <w:rPr>
          <w:rFonts w:hint="eastAsia" w:ascii="宋体" w:hAnsi="宋体"/>
          <w:b/>
          <w:sz w:val="24"/>
          <w:lang w:eastAsia="zh-CN"/>
        </w:rPr>
        <w:t>其中：</w:t>
      </w:r>
      <w:r>
        <w:rPr>
          <w:rFonts w:hint="eastAsia" w:ascii="宋体" w:hAnsi="宋体"/>
          <w:b/>
          <w:sz w:val="24"/>
        </w:rPr>
        <w:t>单侧</w:t>
      </w:r>
      <w:r>
        <w:rPr>
          <w:rFonts w:hint="eastAsia" w:ascii="宋体" w:hAnsi="宋体"/>
          <w:b/>
          <w:sz w:val="24"/>
          <w:lang w:val="en-US" w:eastAsia="zh-CN"/>
        </w:rPr>
        <w:t>430</w:t>
      </w:r>
      <w:r>
        <w:rPr>
          <w:rFonts w:hint="eastAsia" w:ascii="宋体" w:hAnsi="宋体"/>
          <w:b/>
          <w:sz w:val="24"/>
        </w:rPr>
        <w:t>m，双侧</w:t>
      </w:r>
      <w:r>
        <w:rPr>
          <w:rFonts w:hint="eastAsia" w:ascii="宋体" w:hAnsi="宋体"/>
          <w:b/>
          <w:sz w:val="24"/>
          <w:lang w:val="en-US" w:eastAsia="zh-CN"/>
        </w:rPr>
        <w:t>770</w:t>
      </w:r>
      <w:r>
        <w:rPr>
          <w:rFonts w:hint="eastAsia" w:ascii="宋体" w:hAnsi="宋体"/>
          <w:b/>
          <w:sz w:val="24"/>
        </w:rPr>
        <w:t>m拓宽</w:t>
      </w:r>
      <w:r>
        <w:rPr>
          <w:rFonts w:hint="eastAsia" w:ascii="宋体" w:hAnsi="宋体"/>
          <w:b/>
          <w:sz w:val="24"/>
          <w:lang w:val="en-US" w:eastAsia="zh-CN"/>
        </w:rPr>
        <w:t>.</w:t>
      </w:r>
    </w:p>
    <w:p>
      <w:pPr>
        <w:spacing w:line="360" w:lineRule="auto"/>
        <w:ind w:firstLine="480" w:firstLineChars="200"/>
        <w:rPr>
          <w:rFonts w:hint="eastAsia" w:ascii="宋体" w:hAnsi="宋体"/>
          <w:b/>
          <w:sz w:val="24"/>
        </w:rPr>
      </w:pPr>
      <w:r>
        <w:rPr>
          <w:rFonts w:hint="eastAsia" w:ascii="宋体" w:hAnsi="宋体"/>
          <w:color w:val="000000"/>
          <w:sz w:val="24"/>
          <w:lang w:eastAsia="zh-CN"/>
        </w:rPr>
        <w:t>界成公路三新段</w:t>
      </w:r>
      <w:r>
        <w:rPr>
          <w:rFonts w:hint="eastAsia" w:ascii="宋体" w:hAnsi="宋体"/>
          <w:b/>
          <w:sz w:val="24"/>
        </w:rPr>
        <w:t>道路长约</w:t>
      </w:r>
      <w:r>
        <w:rPr>
          <w:rFonts w:hint="eastAsia" w:ascii="宋体" w:hAnsi="宋体"/>
          <w:b/>
          <w:sz w:val="24"/>
          <w:lang w:val="en-US" w:eastAsia="zh-CN"/>
        </w:rPr>
        <w:t>2352</w:t>
      </w:r>
      <w:r>
        <w:rPr>
          <w:rFonts w:hint="eastAsia" w:ascii="宋体" w:hAnsi="宋体"/>
          <w:b/>
          <w:sz w:val="24"/>
        </w:rPr>
        <w:t>米，单侧拓宽</w:t>
      </w:r>
      <w:r>
        <w:rPr>
          <w:rFonts w:hint="eastAsia" w:ascii="宋体" w:hAnsi="宋体"/>
          <w:b/>
          <w:sz w:val="24"/>
          <w:lang w:eastAsia="zh-CN"/>
        </w:rPr>
        <w:t>。</w:t>
      </w:r>
    </w:p>
    <w:p>
      <w:pPr>
        <w:spacing w:line="360" w:lineRule="auto"/>
        <w:rPr>
          <w:rFonts w:ascii="宋体" w:hAnsi="宋体"/>
          <w:sz w:val="24"/>
        </w:rPr>
      </w:pPr>
      <w:r>
        <w:rPr>
          <w:rFonts w:hint="eastAsia" w:ascii="宋体" w:hAnsi="宋体"/>
          <w:sz w:val="24"/>
        </w:rPr>
        <w:t xml:space="preserve">   1.3 工程实施地点：</w:t>
      </w:r>
      <w:r>
        <w:rPr>
          <w:rFonts w:hint="eastAsia" w:ascii="宋体" w:hAnsi="宋体"/>
          <w:sz w:val="24"/>
          <w:u w:val="single"/>
        </w:rPr>
        <w:t xml:space="preserve">   盐城市大丰区草堰镇   </w:t>
      </w:r>
    </w:p>
    <w:p>
      <w:pPr>
        <w:spacing w:line="360" w:lineRule="auto"/>
        <w:rPr>
          <w:rFonts w:ascii="宋体" w:hAnsi="宋体"/>
          <w:sz w:val="24"/>
        </w:rPr>
      </w:pPr>
      <w:r>
        <w:rPr>
          <w:rFonts w:hint="eastAsia" w:ascii="宋体" w:hAnsi="宋体"/>
          <w:sz w:val="24"/>
        </w:rPr>
        <w:t xml:space="preserve">   1.4 工期要求：</w:t>
      </w:r>
      <w:r>
        <w:rPr>
          <w:rFonts w:hint="eastAsia" w:ascii="宋体" w:hAnsi="宋体"/>
          <w:sz w:val="24"/>
          <w:u w:val="single"/>
        </w:rPr>
        <w:t xml:space="preserve">   120  </w:t>
      </w:r>
      <w:r>
        <w:rPr>
          <w:rFonts w:hint="eastAsia" w:ascii="宋体" w:hAnsi="宋体"/>
          <w:sz w:val="24"/>
        </w:rPr>
        <w:t>天</w:t>
      </w:r>
    </w:p>
    <w:p>
      <w:pPr>
        <w:spacing w:line="360" w:lineRule="auto"/>
        <w:rPr>
          <w:sz w:val="24"/>
        </w:rPr>
      </w:pPr>
      <w:r>
        <w:rPr>
          <w:rFonts w:hint="eastAsia" w:ascii="宋体" w:hAnsi="宋体"/>
          <w:sz w:val="24"/>
        </w:rPr>
        <w:t xml:space="preserve">   1.5 质量要求：</w:t>
      </w:r>
      <w:r>
        <w:rPr>
          <w:rFonts w:hint="eastAsia"/>
          <w:sz w:val="24"/>
        </w:rPr>
        <w:sym w:font="Wingdings 2" w:char="F052"/>
      </w:r>
      <w:r>
        <w:rPr>
          <w:rFonts w:hint="eastAsia"/>
          <w:sz w:val="24"/>
        </w:rPr>
        <w:t>合格　□优良</w:t>
      </w:r>
    </w:p>
    <w:p>
      <w:pPr>
        <w:spacing w:line="360" w:lineRule="auto"/>
        <w:rPr>
          <w:rFonts w:ascii="宋体" w:hAnsi="宋体"/>
          <w:sz w:val="24"/>
          <w:u w:val="single"/>
        </w:rPr>
      </w:pPr>
      <w:r>
        <w:rPr>
          <w:rFonts w:hint="eastAsia"/>
          <w:sz w:val="24"/>
        </w:rPr>
        <w:t xml:space="preserve">       安全要求：</w:t>
      </w:r>
      <w:r>
        <w:rPr>
          <w:rFonts w:hint="eastAsia"/>
          <w:sz w:val="24"/>
        </w:rPr>
        <w:sym w:font="Wingdings 2" w:char="F052"/>
      </w:r>
      <w:r>
        <w:rPr>
          <w:rFonts w:hint="eastAsia"/>
          <w:sz w:val="24"/>
        </w:rPr>
        <w:t>合格</w:t>
      </w:r>
    </w:p>
    <w:p>
      <w:pPr>
        <w:spacing w:line="360" w:lineRule="auto"/>
        <w:rPr>
          <w:rFonts w:ascii="宋体" w:hAnsi="宋体"/>
          <w:sz w:val="24"/>
          <w:u w:val="single"/>
        </w:rPr>
      </w:pPr>
      <w:r>
        <w:rPr>
          <w:rFonts w:hint="eastAsia" w:ascii="宋体" w:hAnsi="宋体"/>
          <w:sz w:val="24"/>
        </w:rPr>
        <w:t xml:space="preserve">   1.6 建设资金来源：</w:t>
      </w:r>
      <w:r>
        <w:rPr>
          <w:rFonts w:hint="eastAsia" w:ascii="宋体" w:hAnsi="宋体"/>
          <w:sz w:val="24"/>
          <w:u w:val="single"/>
        </w:rPr>
        <w:t xml:space="preserve">  </w:t>
      </w:r>
      <w:r>
        <w:rPr>
          <w:rFonts w:hint="eastAsia" w:ascii="宋体" w:hAnsi="宋体"/>
          <w:color w:val="000000" w:themeColor="text1"/>
          <w:sz w:val="24"/>
          <w:u w:val="single"/>
        </w:rPr>
        <w:t xml:space="preserve"> </w:t>
      </w:r>
      <w:r>
        <w:rPr>
          <w:rFonts w:hint="eastAsia" w:asciiTheme="minorEastAsia" w:hAnsiTheme="minorEastAsia"/>
          <w:color w:val="000000" w:themeColor="text1"/>
          <w:sz w:val="24"/>
          <w:szCs w:val="24"/>
          <w:u w:val="single"/>
          <w:lang w:eastAsia="zh-CN"/>
        </w:rPr>
        <w:t>镇本级财政资金</w:t>
      </w:r>
      <w:r>
        <w:rPr>
          <w:rFonts w:hint="eastAsia" w:ascii="宋体" w:hAnsi="宋体"/>
          <w:color w:val="000000" w:themeColor="text1"/>
          <w:sz w:val="24"/>
          <w:u w:val="single"/>
        </w:rPr>
        <w:t xml:space="preserve">    </w:t>
      </w:r>
      <w:r>
        <w:rPr>
          <w:rFonts w:hint="eastAsia" w:ascii="宋体" w:hAnsi="宋体"/>
          <w:sz w:val="24"/>
          <w:u w:val="single"/>
        </w:rPr>
        <w:t xml:space="preserve"> </w:t>
      </w:r>
    </w:p>
    <w:p>
      <w:pPr>
        <w:spacing w:line="360" w:lineRule="auto"/>
        <w:rPr>
          <w:rFonts w:ascii="宋体" w:hAnsi="宋体"/>
          <w:color w:val="000000" w:themeColor="text1"/>
          <w:sz w:val="24"/>
        </w:rPr>
      </w:pPr>
      <w:r>
        <w:rPr>
          <w:rFonts w:hint="eastAsia" w:ascii="宋体" w:hAnsi="宋体"/>
          <w:sz w:val="24"/>
        </w:rPr>
        <w:t xml:space="preserve">   </w:t>
      </w:r>
      <w:r>
        <w:rPr>
          <w:rFonts w:hint="eastAsia" w:ascii="宋体" w:hAnsi="宋体"/>
          <w:color w:val="000000" w:themeColor="text1"/>
          <w:sz w:val="24"/>
        </w:rPr>
        <w:t>1.7投标控制价上限：</w:t>
      </w:r>
    </w:p>
    <w:tbl>
      <w:tblPr>
        <w:tblStyle w:val="13"/>
        <w:tblW w:w="9448"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1785"/>
        <w:gridCol w:w="3555"/>
        <w:gridCol w:w="1487"/>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48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工期</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（日历天）</w:t>
            </w:r>
          </w:p>
        </w:tc>
        <w:tc>
          <w:tcPr>
            <w:tcW w:w="191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合同估算额</w:t>
            </w:r>
          </w:p>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k0+00-k3+775</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2800*6</w:t>
            </w:r>
          </w:p>
        </w:tc>
        <w:tc>
          <w:tcPr>
            <w:tcW w:w="148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527.45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双三线</w:t>
            </w:r>
            <w:r>
              <w:rPr>
                <w:rFonts w:hint="eastAsia" w:ascii="宋体" w:hAnsi="宋体"/>
                <w:color w:val="000000"/>
                <w:sz w:val="24"/>
                <w:lang w:val="en-US" w:eastAsia="zh-CN"/>
              </w:rPr>
              <w:t>k3+775-k7+500</w:t>
            </w:r>
          </w:p>
        </w:tc>
        <w:tc>
          <w:tcPr>
            <w:tcW w:w="355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1600*6+1811*2.5+290*1.25*2</w:t>
            </w:r>
          </w:p>
        </w:tc>
        <w:tc>
          <w:tcPr>
            <w:tcW w:w="148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484.51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3</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界中中心线、</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1"/>
                <w:szCs w:val="21"/>
                <w:lang w:eastAsia="zh-CN"/>
              </w:rPr>
              <w:t>沈西线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1362*2.5+1132*2.5+50*1.25*2</w:t>
            </w:r>
          </w:p>
        </w:tc>
        <w:tc>
          <w:tcPr>
            <w:tcW w:w="148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231.34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三新线</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430*3+770*1.25*2</w:t>
            </w:r>
          </w:p>
        </w:tc>
        <w:tc>
          <w:tcPr>
            <w:tcW w:w="148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70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5</w:t>
            </w:r>
          </w:p>
        </w:tc>
        <w:tc>
          <w:tcPr>
            <w:tcW w:w="178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1"/>
                <w:szCs w:val="21"/>
                <w:lang w:eastAsia="zh-CN"/>
              </w:rPr>
              <w:t>界成公路三新段</w:t>
            </w:r>
          </w:p>
        </w:tc>
        <w:tc>
          <w:tcPr>
            <w:tcW w:w="35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2352*2.5</w:t>
            </w:r>
          </w:p>
        </w:tc>
        <w:tc>
          <w:tcPr>
            <w:tcW w:w="148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120</w:t>
            </w:r>
          </w:p>
        </w:tc>
        <w:tc>
          <w:tcPr>
            <w:tcW w:w="191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210.23</w:t>
            </w:r>
          </w:p>
        </w:tc>
      </w:tr>
    </w:tbl>
    <w:p>
      <w:pPr>
        <w:spacing w:line="360" w:lineRule="auto"/>
        <w:rPr>
          <w:rFonts w:ascii="宋体" w:hAnsi="宋体"/>
          <w:sz w:val="24"/>
        </w:rPr>
      </w:pPr>
      <w:r>
        <w:rPr>
          <w:rFonts w:hint="eastAsia" w:ascii="宋体" w:hAnsi="宋体"/>
          <w:sz w:val="24"/>
        </w:rPr>
        <w:t xml:space="preserve">   1.8每个投标人在本招标项目</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个标段中可以同时投</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个标段；每个投标人最多可以同时中标</w:t>
      </w:r>
      <w:r>
        <w:rPr>
          <w:rFonts w:hint="eastAsia" w:ascii="宋体" w:hAnsi="宋体"/>
          <w:sz w:val="24"/>
          <w:u w:val="single"/>
        </w:rPr>
        <w:t xml:space="preserve">   1 </w:t>
      </w:r>
      <w:r>
        <w:rPr>
          <w:rFonts w:hint="eastAsia" w:ascii="宋体" w:hAnsi="宋体"/>
          <w:sz w:val="24"/>
        </w:rPr>
        <w:t>个标段。</w:t>
      </w:r>
    </w:p>
    <w:p>
      <w:pPr>
        <w:spacing w:line="360" w:lineRule="auto"/>
        <w:outlineLvl w:val="0"/>
        <w:rPr>
          <w:rFonts w:ascii="黑体" w:hAnsi="宋体" w:eastAsia="黑体"/>
          <w:b/>
          <w:sz w:val="24"/>
        </w:rPr>
      </w:pPr>
      <w:r>
        <w:rPr>
          <w:rFonts w:hint="eastAsia" w:ascii="黑体" w:hAnsi="宋体" w:eastAsia="黑体"/>
          <w:b/>
          <w:sz w:val="24"/>
        </w:rPr>
        <w:t>2．招标人</w:t>
      </w:r>
    </w:p>
    <w:p>
      <w:pPr>
        <w:spacing w:line="360" w:lineRule="auto"/>
        <w:rPr>
          <w:rFonts w:ascii="宋体" w:hAnsi="宋体"/>
          <w:sz w:val="24"/>
        </w:rPr>
      </w:pPr>
      <w:r>
        <w:rPr>
          <w:rFonts w:hint="eastAsia" w:ascii="宋体" w:hAnsi="宋体"/>
          <w:sz w:val="24"/>
        </w:rPr>
        <w:t xml:space="preserve">   2.1 本项目的招标人是</w:t>
      </w:r>
      <w:r>
        <w:rPr>
          <w:rFonts w:hint="eastAsia" w:ascii="宋体" w:hAnsi="宋体"/>
          <w:sz w:val="24"/>
          <w:u w:val="single"/>
        </w:rPr>
        <w:t xml:space="preserve">    盐城市大丰区草堰镇人民政府                                           </w:t>
      </w:r>
    </w:p>
    <w:p>
      <w:pPr>
        <w:spacing w:line="360" w:lineRule="auto"/>
        <w:ind w:firstLine="840" w:firstLineChars="350"/>
        <w:rPr>
          <w:rFonts w:ascii="宋体" w:hAnsi="宋体"/>
          <w:sz w:val="24"/>
        </w:rPr>
      </w:pPr>
      <w:r>
        <w:rPr>
          <w:rFonts w:hint="eastAsia" w:ascii="宋体" w:hAnsi="宋体"/>
          <w:sz w:val="24"/>
        </w:rPr>
        <w:t xml:space="preserve">联系人 </w:t>
      </w:r>
      <w:r>
        <w:rPr>
          <w:rFonts w:hint="eastAsia" w:ascii="宋体" w:hAnsi="宋体"/>
          <w:sz w:val="24"/>
          <w:u w:val="single"/>
        </w:rPr>
        <w:t xml:space="preserve">  王主任 </w:t>
      </w:r>
      <w:r>
        <w:rPr>
          <w:rFonts w:hint="eastAsia" w:ascii="宋体" w:hAnsi="宋体"/>
          <w:sz w:val="24"/>
        </w:rPr>
        <w:t xml:space="preserve">      电话</w:t>
      </w:r>
      <w:r>
        <w:rPr>
          <w:rFonts w:hint="eastAsia" w:ascii="宋体" w:hAnsi="宋体"/>
          <w:sz w:val="24"/>
          <w:u w:val="single"/>
        </w:rPr>
        <w:t xml:space="preserve">0515-83505886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2.2 本项目的招标代理是 </w:t>
      </w:r>
      <w:r>
        <w:rPr>
          <w:rFonts w:hint="eastAsia" w:ascii="宋体" w:hAnsi="宋体"/>
          <w:sz w:val="24"/>
          <w:u w:val="single"/>
        </w:rPr>
        <w:t xml:space="preserve">   </w:t>
      </w:r>
      <w:r>
        <w:rPr>
          <w:rFonts w:hint="eastAsia" w:cs="宋体" w:asciiTheme="minorEastAsia" w:hAnsiTheme="minorEastAsia"/>
          <w:kern w:val="0"/>
          <w:sz w:val="24"/>
          <w:szCs w:val="24"/>
          <w:u w:val="single"/>
          <w:lang w:eastAsia="zh-CN"/>
        </w:rPr>
        <w:t>盐城润恒工程项目管理</w:t>
      </w:r>
      <w:r>
        <w:rPr>
          <w:rFonts w:hint="eastAsia" w:cs="宋体" w:asciiTheme="minorEastAsia" w:hAnsiTheme="minorEastAsia"/>
          <w:kern w:val="0"/>
          <w:sz w:val="24"/>
          <w:szCs w:val="24"/>
          <w:u w:val="single"/>
        </w:rPr>
        <w:t>有限公司</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联系人 </w:t>
      </w:r>
      <w:r>
        <w:rPr>
          <w:rFonts w:hint="eastAsia" w:ascii="宋体" w:hAnsi="宋体"/>
          <w:sz w:val="24"/>
          <w:u w:val="single"/>
        </w:rPr>
        <w:t xml:space="preserve"> 崔进强  </w:t>
      </w:r>
      <w:r>
        <w:rPr>
          <w:rFonts w:hint="eastAsia" w:ascii="宋体" w:hAnsi="宋体"/>
          <w:sz w:val="24"/>
        </w:rPr>
        <w:t xml:space="preserve">       电话</w:t>
      </w:r>
      <w:r>
        <w:rPr>
          <w:rFonts w:hint="eastAsia" w:ascii="宋体" w:hAnsi="宋体"/>
          <w:sz w:val="24"/>
          <w:u w:val="single"/>
        </w:rPr>
        <w:t xml:space="preserve"> 0515-83510515   </w:t>
      </w:r>
      <w:r>
        <w:rPr>
          <w:rFonts w:hint="eastAsia" w:ascii="宋体" w:hAnsi="宋体"/>
          <w:sz w:val="24"/>
        </w:rPr>
        <w:t xml:space="preserve">     </w:t>
      </w:r>
    </w:p>
    <w:p>
      <w:pPr>
        <w:spacing w:line="360" w:lineRule="auto"/>
        <w:rPr>
          <w:rFonts w:ascii="黑体" w:hAnsi="宋体" w:eastAsia="黑体"/>
          <w:b/>
          <w:sz w:val="24"/>
        </w:rPr>
      </w:pPr>
      <w:r>
        <w:rPr>
          <w:rFonts w:hint="eastAsia" w:ascii="黑体" w:hAnsi="宋体" w:eastAsia="黑体"/>
          <w:b/>
          <w:sz w:val="24"/>
        </w:rPr>
        <w:t>3．投标人</w:t>
      </w:r>
    </w:p>
    <w:p>
      <w:pPr>
        <w:spacing w:line="360" w:lineRule="auto"/>
        <w:ind w:firstLine="240" w:firstLineChars="100"/>
        <w:rPr>
          <w:rFonts w:ascii="黑体" w:hAnsi="宋体" w:eastAsia="黑体"/>
          <w:b/>
          <w:sz w:val="24"/>
        </w:rPr>
      </w:pPr>
      <w:r>
        <w:rPr>
          <w:rFonts w:hint="eastAsia" w:ascii="宋体" w:hAnsi="宋体"/>
          <w:sz w:val="24"/>
        </w:rPr>
        <w:t>3.1 投标人的资格条件：</w:t>
      </w:r>
    </w:p>
    <w:p>
      <w:pPr>
        <w:spacing w:line="360" w:lineRule="auto"/>
        <w:rPr>
          <w:rFonts w:ascii="黑体" w:hAnsi="宋体" w:eastAsia="黑体"/>
          <w:b/>
          <w:sz w:val="24"/>
        </w:rPr>
      </w:pPr>
      <w:r>
        <w:rPr>
          <w:rFonts w:hint="eastAsia" w:ascii="宋体" w:hAnsi="宋体"/>
          <w:b/>
          <w:color w:val="000000"/>
          <w:sz w:val="24"/>
        </w:rPr>
        <w:t>投标人</w:t>
      </w:r>
      <w:r>
        <w:rPr>
          <w:rFonts w:hint="eastAsia" w:ascii="宋体" w:hAnsi="宋体"/>
          <w:color w:val="000000"/>
          <w:spacing w:val="-4"/>
          <w:sz w:val="24"/>
        </w:rPr>
        <w:t>：</w:t>
      </w:r>
      <w:r>
        <w:rPr>
          <w:rFonts w:hint="eastAsia" w:ascii="宋体" w:hAnsi="宋体"/>
          <w:color w:val="000000"/>
          <w:sz w:val="24"/>
        </w:rPr>
        <w:t>必须是具有建设行政主管部门核发的</w:t>
      </w:r>
      <w:r>
        <w:rPr>
          <w:rFonts w:hint="eastAsia" w:ascii="宋体" w:hAnsi="宋体"/>
          <w:color w:val="0000FF"/>
          <w:sz w:val="24"/>
        </w:rPr>
        <w:t>公路工程施工总承包叁级及以上资质</w:t>
      </w:r>
      <w:r>
        <w:rPr>
          <w:rFonts w:hint="eastAsia" w:ascii="宋体" w:hAnsi="宋体"/>
          <w:color w:val="000000"/>
          <w:sz w:val="24"/>
        </w:rPr>
        <w:t>且取得安全生产许可证的独立法人企业</w:t>
      </w:r>
      <w:r>
        <w:rPr>
          <w:rFonts w:hint="eastAsia" w:ascii="宋体" w:hAnsi="宋体" w:cs="宋体"/>
          <w:sz w:val="24"/>
        </w:rPr>
        <w:t>。</w:t>
      </w:r>
    </w:p>
    <w:p>
      <w:pPr>
        <w:spacing w:line="360" w:lineRule="auto"/>
        <w:rPr>
          <w:rFonts w:ascii="黑体" w:hAnsi="宋体" w:eastAsia="黑体"/>
          <w:b/>
          <w:sz w:val="24"/>
        </w:rPr>
      </w:pPr>
      <w:r>
        <w:rPr>
          <w:rFonts w:hint="eastAsia" w:ascii="宋体" w:hAnsi="宋体"/>
          <w:b/>
          <w:color w:val="000000"/>
          <w:spacing w:val="-4"/>
          <w:sz w:val="24"/>
        </w:rPr>
        <w:t>项目负责人资质和要求</w:t>
      </w:r>
      <w:r>
        <w:rPr>
          <w:rFonts w:hint="eastAsia" w:ascii="宋体" w:hAnsi="宋体"/>
          <w:color w:val="000000"/>
          <w:spacing w:val="-4"/>
          <w:sz w:val="24"/>
        </w:rPr>
        <w:t>：</w:t>
      </w:r>
      <w:r>
        <w:rPr>
          <w:rFonts w:hint="eastAsia" w:ascii="宋体" w:hAnsi="宋体"/>
          <w:color w:val="000000"/>
          <w:sz w:val="24"/>
        </w:rPr>
        <w:t>必须是投标人本单位正式职工，具有建设行政主管部门核发的与企业资质相应专业贰级及以上注册建造师资格，同时具有安全生产考核合格证（B类）</w:t>
      </w:r>
      <w:r>
        <w:rPr>
          <w:rFonts w:hint="eastAsia" w:ascii="宋体" w:hAnsi="宋体"/>
          <w:b/>
          <w:color w:val="000000"/>
          <w:sz w:val="24"/>
        </w:rPr>
        <w:t>。</w:t>
      </w:r>
      <w:r>
        <w:rPr>
          <w:rFonts w:hint="eastAsia" w:ascii="宋体" w:hAnsi="宋体"/>
          <w:sz w:val="24"/>
        </w:rPr>
        <w:t>目前无在建工程（如发生投诉或反映，被反映人需提供工程所在地建设行政主管部门出具的该项目负责人无在建工程的书面证明）</w:t>
      </w:r>
      <w:r>
        <w:rPr>
          <w:rFonts w:hint="eastAsia" w:ascii="宋体" w:hAnsi="宋体" w:cs="宋体"/>
          <w:sz w:val="24"/>
        </w:rPr>
        <w:t>。</w:t>
      </w:r>
    </w:p>
    <w:p>
      <w:pPr>
        <w:spacing w:line="360" w:lineRule="auto"/>
        <w:rPr>
          <w:rFonts w:ascii="宋体" w:hAnsi="宋体"/>
          <w:sz w:val="24"/>
        </w:rPr>
      </w:pPr>
      <w:r>
        <w:rPr>
          <w:rFonts w:hint="eastAsia" w:ascii="宋体" w:hAnsi="宋体"/>
          <w:b/>
          <w:sz w:val="24"/>
        </w:rPr>
        <w:t>技术负责人</w:t>
      </w:r>
      <w:r>
        <w:rPr>
          <w:rFonts w:hint="eastAsia" w:ascii="宋体" w:hAnsi="宋体"/>
          <w:sz w:val="24"/>
        </w:rPr>
        <w:t>：必须是投标人本单位正式职工，应具有与工程项目相适应专业的中级及以上技术职称，并具有5年以上工程施工现场管理工作经验。</w:t>
      </w:r>
    </w:p>
    <w:p>
      <w:pPr>
        <w:spacing w:line="360" w:lineRule="auto"/>
        <w:rPr>
          <w:rFonts w:ascii="宋体" w:hAnsi="宋体"/>
          <w:sz w:val="24"/>
        </w:rPr>
      </w:pPr>
      <w:r>
        <w:rPr>
          <w:rFonts w:hint="eastAsia" w:ascii="宋体" w:hAnsi="宋体"/>
          <w:sz w:val="24"/>
        </w:rPr>
        <w:t xml:space="preserve">   3.2 招标人不接受联合体形式的投标。</w:t>
      </w:r>
    </w:p>
    <w:p>
      <w:pPr>
        <w:spacing w:line="360" w:lineRule="auto"/>
        <w:rPr>
          <w:rFonts w:ascii="宋体" w:hAnsi="宋体"/>
          <w:sz w:val="24"/>
        </w:rPr>
      </w:pPr>
      <w:r>
        <w:rPr>
          <w:rFonts w:hint="eastAsia" w:ascii="宋体" w:hAnsi="宋体"/>
          <w:sz w:val="24"/>
        </w:rPr>
        <w:t xml:space="preserve">   3.3 本招标项目严禁转包，不允许违规分包。</w:t>
      </w:r>
    </w:p>
    <w:p>
      <w:pPr>
        <w:spacing w:line="360" w:lineRule="auto"/>
        <w:rPr>
          <w:rFonts w:ascii="黑体" w:hAnsi="宋体" w:eastAsia="黑体"/>
          <w:b/>
          <w:sz w:val="24"/>
        </w:rPr>
      </w:pPr>
      <w:r>
        <w:rPr>
          <w:rFonts w:hint="eastAsia" w:ascii="黑体" w:hAnsi="宋体" w:eastAsia="黑体"/>
          <w:b/>
          <w:sz w:val="24"/>
        </w:rPr>
        <w:t>4．现场考察和标前会议</w:t>
      </w:r>
    </w:p>
    <w:p>
      <w:pPr>
        <w:spacing w:line="360" w:lineRule="auto"/>
        <w:ind w:firstLine="360" w:firstLineChars="150"/>
        <w:rPr>
          <w:rFonts w:ascii="宋体" w:hAnsi="宋体"/>
          <w:sz w:val="24"/>
        </w:rPr>
      </w:pPr>
      <w:r>
        <w:rPr>
          <w:rFonts w:hint="eastAsia" w:ascii="宋体" w:hAnsi="宋体"/>
          <w:sz w:val="24"/>
        </w:rPr>
        <w:t>4.1招标人不统一组织，投标人自行踏勘</w:t>
      </w:r>
    </w:p>
    <w:p>
      <w:pPr>
        <w:spacing w:line="360" w:lineRule="auto"/>
        <w:ind w:firstLine="360" w:firstLineChars="150"/>
        <w:rPr>
          <w:rFonts w:ascii="宋体" w:hAnsi="宋体"/>
          <w:sz w:val="24"/>
        </w:rPr>
      </w:pPr>
      <w:r>
        <w:rPr>
          <w:rFonts w:hint="eastAsia" w:ascii="宋体" w:hAnsi="宋体"/>
          <w:sz w:val="24"/>
        </w:rPr>
        <w:t>4.2 地点：</w:t>
      </w:r>
      <w:r>
        <w:rPr>
          <w:rFonts w:hint="eastAsia" w:ascii="宋体" w:hAnsi="宋体"/>
          <w:color w:val="000000"/>
          <w:sz w:val="24"/>
        </w:rPr>
        <w:t>草堰镇</w:t>
      </w:r>
    </w:p>
    <w:p>
      <w:pPr>
        <w:spacing w:line="360" w:lineRule="auto"/>
        <w:ind w:firstLine="360" w:firstLineChars="150"/>
        <w:rPr>
          <w:rFonts w:ascii="宋体" w:hAnsi="宋体"/>
          <w:sz w:val="24"/>
        </w:rPr>
      </w:pPr>
      <w:r>
        <w:rPr>
          <w:rFonts w:hint="eastAsia" w:ascii="宋体" w:hAnsi="宋体"/>
          <w:sz w:val="24"/>
        </w:rPr>
        <w:t>4.3 现场踏勘要求：投标人必须到工地现场进行踏勘，了解地形情况，索取地质勘探需要的资料，了解施工现场区域划分位置。充分了解工地位置、情况、道路、储存空间、运输、装卸限制等施工现场的现有状况，及任何其它足以影响承包价的情况，并将本工程可预见的相关费用（包括地方矛盾的协调处理）考虑到投标报价中，中标后招标人可认为本项目可预见费用已包括在投标报价中。任何因忽视或误解工地情况而导致的索赔或工期延长申请将不被批准。</w:t>
      </w:r>
    </w:p>
    <w:p>
      <w:pPr>
        <w:spacing w:line="360" w:lineRule="auto"/>
        <w:ind w:firstLine="360" w:firstLineChars="150"/>
        <w:rPr>
          <w:rFonts w:ascii="宋体" w:hAnsi="宋体"/>
          <w:sz w:val="24"/>
        </w:rPr>
      </w:pPr>
      <w:r>
        <w:rPr>
          <w:rFonts w:hint="eastAsia" w:ascii="宋体" w:hAnsi="宋体"/>
          <w:sz w:val="24"/>
        </w:rPr>
        <w:t>4.4 踏勘现场所发生的费用及因踏勘不详所导致的责任均由投标人承担。</w:t>
      </w:r>
    </w:p>
    <w:p>
      <w:pPr>
        <w:spacing w:line="360" w:lineRule="auto"/>
        <w:rPr>
          <w:rFonts w:ascii="黑体" w:hAnsi="宋体" w:eastAsia="黑体"/>
          <w:b/>
          <w:sz w:val="24"/>
        </w:rPr>
      </w:pPr>
      <w:r>
        <w:rPr>
          <w:rFonts w:hint="eastAsia" w:ascii="黑体" w:hAnsi="宋体" w:eastAsia="黑体"/>
          <w:b/>
          <w:sz w:val="24"/>
        </w:rPr>
        <w:t>5．对招标文件的质疑、答疑和修改</w:t>
      </w:r>
    </w:p>
    <w:p>
      <w:pPr>
        <w:spacing w:line="360" w:lineRule="auto"/>
        <w:ind w:firstLine="470" w:firstLineChars="196"/>
        <w:rPr>
          <w:rFonts w:ascii="黑体" w:hAnsi="宋体" w:eastAsia="黑体"/>
          <w:b/>
          <w:sz w:val="24"/>
        </w:rPr>
      </w:pPr>
      <w:r>
        <w:rPr>
          <w:rFonts w:hint="eastAsia" w:ascii="宋体" w:hAnsi="宋体"/>
          <w:sz w:val="24"/>
        </w:rPr>
        <w:t>5.1 开始发售时间：与招标公告发布时间一致。</w:t>
      </w:r>
    </w:p>
    <w:p>
      <w:pPr>
        <w:spacing w:line="360" w:lineRule="auto"/>
        <w:ind w:firstLine="470" w:firstLineChars="196"/>
        <w:rPr>
          <w:rFonts w:ascii="黑体" w:hAnsi="宋体" w:eastAsia="黑体"/>
          <w:b/>
          <w:sz w:val="24"/>
        </w:rPr>
      </w:pPr>
      <w:r>
        <w:rPr>
          <w:rFonts w:hint="eastAsia" w:ascii="宋体" w:hAnsi="宋体"/>
          <w:sz w:val="24"/>
        </w:rPr>
        <w:t>5.2 发售地点：</w:t>
      </w:r>
      <w:r>
        <w:rPr>
          <w:rFonts w:hint="eastAsia" w:ascii="宋体" w:hAnsi="宋体" w:cs="Arial"/>
          <w:color w:val="000000"/>
          <w:kern w:val="0"/>
          <w:sz w:val="24"/>
        </w:rPr>
        <w:t>http://221.231.4.242:81/yanchenghuiyuan/login.aspx（网上下载）</w:t>
      </w:r>
      <w:r>
        <w:rPr>
          <w:rFonts w:hint="eastAsia" w:ascii="宋体" w:hAnsi="宋体"/>
          <w:sz w:val="24"/>
        </w:rPr>
        <w:t>。</w:t>
      </w:r>
    </w:p>
    <w:p>
      <w:pPr>
        <w:spacing w:line="360" w:lineRule="auto"/>
        <w:ind w:firstLine="470" w:firstLineChars="196"/>
        <w:rPr>
          <w:rFonts w:ascii="黑体" w:hAnsi="宋体" w:eastAsia="黑体"/>
          <w:b/>
          <w:sz w:val="24"/>
        </w:rPr>
      </w:pPr>
      <w:r>
        <w:rPr>
          <w:rFonts w:hint="eastAsia" w:ascii="宋体" w:hAnsi="宋体"/>
          <w:sz w:val="24"/>
        </w:rPr>
        <w:t>5.3 未购买招标文件的投标单位的投标将被拒绝。</w:t>
      </w:r>
    </w:p>
    <w:p>
      <w:pPr>
        <w:spacing w:line="360" w:lineRule="auto"/>
        <w:rPr>
          <w:rFonts w:ascii="黑体" w:hAnsi="宋体" w:eastAsia="黑体"/>
          <w:b/>
          <w:sz w:val="24"/>
        </w:rPr>
      </w:pPr>
      <w:r>
        <w:rPr>
          <w:rFonts w:hint="eastAsia" w:ascii="黑体" w:hAnsi="宋体" w:eastAsia="黑体"/>
          <w:b/>
          <w:sz w:val="24"/>
        </w:rPr>
        <w:t>6．投标文件</w:t>
      </w:r>
    </w:p>
    <w:p>
      <w:pPr>
        <w:spacing w:line="360" w:lineRule="auto"/>
        <w:ind w:firstLine="480" w:firstLineChars="200"/>
        <w:rPr>
          <w:rFonts w:ascii="黑体" w:hAnsi="黑体" w:eastAsia="黑体"/>
          <w:sz w:val="24"/>
        </w:rPr>
      </w:pPr>
      <w:r>
        <w:rPr>
          <w:rFonts w:hint="eastAsia" w:ascii="黑体" w:hAnsi="黑体" w:eastAsia="黑体"/>
          <w:sz w:val="24"/>
        </w:rPr>
        <w:t>6.1 投标文件的内容</w:t>
      </w:r>
    </w:p>
    <w:p>
      <w:pPr>
        <w:spacing w:line="360" w:lineRule="auto"/>
        <w:rPr>
          <w:rFonts w:ascii="宋体" w:hAnsi="宋体"/>
          <w:sz w:val="24"/>
        </w:rPr>
      </w:pPr>
      <w:r>
        <w:rPr>
          <w:rFonts w:hint="eastAsia" w:ascii="宋体" w:hAnsi="宋体"/>
          <w:sz w:val="24"/>
        </w:rPr>
        <w:t xml:space="preserve">    投标人编写的投标文件至少应包括下列各项内容(详见第四章投标文件格式)：</w:t>
      </w:r>
    </w:p>
    <w:p>
      <w:pPr>
        <w:spacing w:line="360" w:lineRule="auto"/>
        <w:ind w:firstLine="480" w:firstLineChars="200"/>
        <w:rPr>
          <w:rFonts w:ascii="宋体" w:hAnsi="宋体"/>
          <w:sz w:val="24"/>
        </w:rPr>
      </w:pPr>
      <w:r>
        <w:rPr>
          <w:rFonts w:hint="eastAsia" w:ascii="宋体" w:hAnsi="宋体"/>
          <w:sz w:val="24"/>
        </w:rPr>
        <w:t>(1)投标函</w:t>
      </w:r>
    </w:p>
    <w:p>
      <w:pPr>
        <w:spacing w:line="360" w:lineRule="auto"/>
        <w:ind w:left="359" w:leftChars="171" w:firstLine="120" w:firstLineChars="50"/>
        <w:rPr>
          <w:rFonts w:ascii="宋体" w:hAnsi="宋体"/>
          <w:sz w:val="24"/>
        </w:rPr>
      </w:pPr>
      <w:r>
        <w:rPr>
          <w:rFonts w:hint="eastAsia" w:ascii="宋体" w:hAnsi="宋体"/>
          <w:sz w:val="24"/>
        </w:rPr>
        <w:t>(2)授权委托书（非法定代表人签署投标文件）</w:t>
      </w:r>
    </w:p>
    <w:p>
      <w:pPr>
        <w:spacing w:line="360" w:lineRule="auto"/>
        <w:ind w:left="359" w:leftChars="171" w:firstLine="120" w:firstLineChars="50"/>
        <w:rPr>
          <w:rFonts w:ascii="宋体" w:hAnsi="宋体"/>
          <w:sz w:val="24"/>
        </w:rPr>
      </w:pPr>
      <w:r>
        <w:rPr>
          <w:rFonts w:hint="eastAsia" w:ascii="宋体" w:hAnsi="宋体"/>
          <w:sz w:val="24"/>
        </w:rPr>
        <w:t>(3)已标价的工程量清单</w:t>
      </w:r>
    </w:p>
    <w:p>
      <w:pPr>
        <w:spacing w:line="360" w:lineRule="auto"/>
        <w:ind w:left="359" w:leftChars="171" w:firstLine="120" w:firstLineChars="50"/>
        <w:rPr>
          <w:rFonts w:ascii="宋体" w:hAnsi="宋体"/>
          <w:sz w:val="24"/>
        </w:rPr>
      </w:pPr>
      <w:r>
        <w:rPr>
          <w:rFonts w:hint="eastAsia" w:ascii="宋体" w:hAnsi="宋体"/>
          <w:sz w:val="24"/>
        </w:rPr>
        <w:t>(4)投标函附表</w:t>
      </w:r>
    </w:p>
    <w:p>
      <w:pPr>
        <w:spacing w:line="360" w:lineRule="auto"/>
        <w:ind w:left="359" w:leftChars="171" w:firstLine="120" w:firstLineChars="50"/>
        <w:rPr>
          <w:rFonts w:ascii="宋体" w:hAnsi="宋体"/>
          <w:sz w:val="24"/>
        </w:rPr>
      </w:pPr>
      <w:r>
        <w:rPr>
          <w:rFonts w:hint="eastAsia" w:ascii="宋体" w:hAnsi="宋体"/>
          <w:sz w:val="24"/>
        </w:rPr>
        <w:t>(5)施工组织设计</w:t>
      </w:r>
    </w:p>
    <w:p>
      <w:pPr>
        <w:spacing w:line="360" w:lineRule="auto"/>
        <w:ind w:left="359" w:leftChars="171" w:firstLine="120" w:firstLineChars="50"/>
        <w:rPr>
          <w:rFonts w:ascii="宋体" w:hAnsi="宋体"/>
          <w:sz w:val="24"/>
        </w:rPr>
      </w:pPr>
      <w:r>
        <w:rPr>
          <w:rFonts w:hint="eastAsia" w:ascii="宋体" w:hAnsi="宋体"/>
          <w:sz w:val="24"/>
        </w:rPr>
        <w:t>(6)招标文件中规定的其他内容</w:t>
      </w:r>
    </w:p>
    <w:p>
      <w:pPr>
        <w:spacing w:line="360" w:lineRule="auto"/>
        <w:ind w:firstLine="480" w:firstLineChars="200"/>
        <w:rPr>
          <w:rFonts w:ascii="黑体" w:hAnsi="黑体" w:eastAsia="黑体"/>
          <w:sz w:val="24"/>
        </w:rPr>
      </w:pPr>
      <w:r>
        <w:rPr>
          <w:rFonts w:hint="eastAsia" w:ascii="黑体" w:hAnsi="黑体" w:eastAsia="黑体"/>
          <w:sz w:val="24"/>
        </w:rPr>
        <w:t>6.2 投标文件的份数、包装及标志</w:t>
      </w:r>
    </w:p>
    <w:p>
      <w:pPr>
        <w:spacing w:line="360" w:lineRule="auto"/>
        <w:ind w:firstLine="480" w:firstLineChars="200"/>
        <w:rPr>
          <w:rFonts w:ascii="宋体" w:hAnsi="宋体"/>
          <w:sz w:val="24"/>
        </w:rPr>
      </w:pPr>
      <w:r>
        <w:rPr>
          <w:rFonts w:hint="eastAsia" w:ascii="宋体" w:hAnsi="宋体"/>
          <w:sz w:val="24"/>
        </w:rPr>
        <w:t>6.2.1 投标人编制的投标文件应包含正本1份、副本</w:t>
      </w:r>
      <w:r>
        <w:rPr>
          <w:rFonts w:hint="eastAsia" w:ascii="宋体" w:hAnsi="宋体"/>
          <w:sz w:val="24"/>
          <w:u w:val="single"/>
        </w:rPr>
        <w:t xml:space="preserve">  </w:t>
      </w:r>
      <w:r>
        <w:rPr>
          <w:rFonts w:hint="eastAsia" w:ascii="宋体" w:hAnsi="宋体"/>
          <w:sz w:val="24"/>
          <w:u w:val="single"/>
          <w:lang w:val="en-US" w:eastAsia="zh-CN"/>
        </w:rPr>
        <w:t>4</w:t>
      </w:r>
      <w:r>
        <w:rPr>
          <w:rFonts w:hint="eastAsia" w:ascii="宋体" w:hAnsi="宋体"/>
          <w:sz w:val="24"/>
        </w:rPr>
        <w:t>份，并在封面上标明“正本”、“副本”字样。装入封套中密封，封套上按下面格式填写：</w:t>
      </w:r>
    </w:p>
    <w:p>
      <w:pPr>
        <w:spacing w:line="360" w:lineRule="auto"/>
        <w:rPr>
          <w:rFonts w:ascii="宋体" w:hAnsi="宋体"/>
          <w:sz w:val="24"/>
        </w:rPr>
      </w:pPr>
      <w:r>
        <w:rPr>
          <w:rFonts w:ascii="宋体" w:hAnsi="宋体"/>
          <w:sz w:val="24"/>
        </w:rPr>
        <w:pict>
          <v:shape id="_x0000_s2050" o:spid="_x0000_s2050" o:spt="202" type="#_x0000_t202" style="position:absolute;left:0pt;margin-left:5.7pt;margin-top:5.6pt;height:63.75pt;width:408.3pt;z-index:251660288;mso-width-relative:page;mso-height-relative:page;" coordsize="21600,21600">
            <v:path/>
            <v:fill focussize="0,0"/>
            <v:stroke joinstyle="miter"/>
            <v:imagedata o:title=""/>
            <o:lock v:ext="edit"/>
            <v:textbox>
              <w:txbxContent>
                <w:p>
                  <w:pPr>
                    <w:spacing w:line="380" w:lineRule="exact"/>
                    <w:rPr>
                      <w:sz w:val="24"/>
                      <w:u w:val="single"/>
                    </w:rPr>
                  </w:pPr>
                  <w:r>
                    <w:rPr>
                      <w:rFonts w:hint="eastAsia"/>
                      <w:sz w:val="24"/>
                    </w:rPr>
                    <w:t>致</w:t>
                  </w:r>
                  <w:r>
                    <w:rPr>
                      <w:rFonts w:hint="eastAsia"/>
                      <w:sz w:val="24"/>
                      <w:u w:val="single"/>
                    </w:rPr>
                    <w:t xml:space="preserve">（招标人全称） </w:t>
                  </w:r>
                </w:p>
                <w:p>
                  <w:pPr>
                    <w:spacing w:line="380" w:lineRule="exact"/>
                    <w:ind w:firstLine="720" w:firstLineChars="300"/>
                    <w:rPr>
                      <w:sz w:val="24"/>
                    </w:rPr>
                  </w:pPr>
                  <w:r>
                    <w:rPr>
                      <w:rFonts w:hint="eastAsia"/>
                      <w:sz w:val="24"/>
                      <w:u w:val="single"/>
                    </w:rPr>
                    <w:t xml:space="preserve">（招标项目全称） </w:t>
                  </w:r>
                  <w:r>
                    <w:rPr>
                      <w:rFonts w:hint="eastAsia"/>
                      <w:sz w:val="24"/>
                    </w:rPr>
                    <w:t>项目</w:t>
                  </w:r>
                  <w:r>
                    <w:rPr>
                      <w:rFonts w:hint="eastAsia"/>
                      <w:sz w:val="24"/>
                      <w:u w:val="single"/>
                    </w:rPr>
                    <w:t xml:space="preserve">          </w:t>
                  </w:r>
                  <w:r>
                    <w:rPr>
                      <w:rFonts w:hint="eastAsia"/>
                      <w:sz w:val="24"/>
                    </w:rPr>
                    <w:t>标段 投标文件</w:t>
                  </w:r>
                </w:p>
                <w:p>
                  <w:pPr>
                    <w:spacing w:line="380" w:lineRule="exact"/>
                    <w:ind w:firstLine="435"/>
                    <w:rPr>
                      <w:sz w:val="24"/>
                    </w:rPr>
                  </w:pPr>
                  <w:r>
                    <w:rPr>
                      <w:rFonts w:hint="eastAsia"/>
                      <w:sz w:val="24"/>
                    </w:rPr>
                    <w:t xml:space="preserve">                              投标人：</w:t>
                  </w:r>
                  <w:r>
                    <w:rPr>
                      <w:rFonts w:hint="eastAsia"/>
                      <w:sz w:val="24"/>
                      <w:u w:val="single"/>
                    </w:rPr>
                    <w:t xml:space="preserve">                </w:t>
                  </w:r>
                </w:p>
              </w:txbxContent>
            </v:textbox>
          </v:shape>
        </w:pic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6.2.2 中标人在与招标人签订合同前须按招标人的要求，再提供</w:t>
      </w:r>
      <w:r>
        <w:rPr>
          <w:rFonts w:hint="eastAsia" w:ascii="宋体" w:hAnsi="宋体"/>
          <w:sz w:val="24"/>
          <w:u w:val="single"/>
        </w:rPr>
        <w:t xml:space="preserve">  1 </w:t>
      </w:r>
      <w:r>
        <w:rPr>
          <w:rFonts w:hint="eastAsia" w:ascii="宋体" w:hAnsi="宋体"/>
          <w:sz w:val="24"/>
        </w:rPr>
        <w:t>份投标文件的副本。</w:t>
      </w:r>
    </w:p>
    <w:p>
      <w:pPr>
        <w:spacing w:line="360" w:lineRule="auto"/>
        <w:ind w:firstLine="480" w:firstLineChars="200"/>
        <w:rPr>
          <w:rFonts w:ascii="黑体" w:hAnsi="黑体" w:eastAsia="黑体"/>
          <w:sz w:val="24"/>
        </w:rPr>
      </w:pPr>
      <w:r>
        <w:rPr>
          <w:rFonts w:hint="eastAsia" w:ascii="黑体" w:hAnsi="黑体" w:eastAsia="黑体"/>
          <w:sz w:val="24"/>
        </w:rPr>
        <w:t>6.3 招标人</w:t>
      </w:r>
    </w:p>
    <w:p>
      <w:pPr>
        <w:spacing w:line="360" w:lineRule="auto"/>
        <w:ind w:firstLine="482" w:firstLineChars="200"/>
        <w:rPr>
          <w:rFonts w:ascii="宋体" w:hAnsi="宋体"/>
          <w:b/>
          <w:sz w:val="24"/>
        </w:rPr>
      </w:pPr>
      <w:r>
        <w:rPr>
          <w:rFonts w:hint="eastAsia" w:ascii="宋体" w:hAnsi="宋体"/>
          <w:b/>
          <w:sz w:val="24"/>
        </w:rPr>
        <w:t xml:space="preserve">不接受投标人任何形式的调价函 。  </w:t>
      </w:r>
    </w:p>
    <w:p>
      <w:pPr>
        <w:spacing w:line="360" w:lineRule="auto"/>
        <w:ind w:firstLine="480" w:firstLineChars="200"/>
        <w:rPr>
          <w:rFonts w:ascii="黑体" w:hAnsi="黑体" w:eastAsia="黑体"/>
          <w:sz w:val="24"/>
        </w:rPr>
      </w:pPr>
      <w:r>
        <w:rPr>
          <w:rFonts w:hint="eastAsia" w:ascii="黑体" w:hAnsi="黑体" w:eastAsia="黑体"/>
          <w:sz w:val="24"/>
        </w:rPr>
        <w:t>6.4 招标人不接受带有选择性方案的投标文件。</w:t>
      </w:r>
    </w:p>
    <w:p>
      <w:pPr>
        <w:spacing w:line="360" w:lineRule="auto"/>
        <w:ind w:firstLine="480" w:firstLineChars="200"/>
        <w:rPr>
          <w:rFonts w:ascii="黑体" w:hAnsi="黑体" w:eastAsia="黑体"/>
          <w:sz w:val="24"/>
        </w:rPr>
      </w:pPr>
      <w:r>
        <w:rPr>
          <w:rFonts w:hint="eastAsia" w:ascii="黑体" w:hAnsi="黑体" w:eastAsia="黑体"/>
          <w:sz w:val="24"/>
        </w:rPr>
        <w:t>6.5 招标人不接受带有两个以上（含两个）投标报价的投标文件。</w:t>
      </w:r>
    </w:p>
    <w:p>
      <w:pPr>
        <w:spacing w:line="360" w:lineRule="auto"/>
        <w:ind w:firstLine="480" w:firstLineChars="200"/>
        <w:rPr>
          <w:rFonts w:ascii="黑体" w:hAnsi="黑体" w:eastAsia="黑体"/>
          <w:sz w:val="24"/>
        </w:rPr>
      </w:pPr>
      <w:r>
        <w:rPr>
          <w:rFonts w:hint="eastAsia" w:ascii="黑体" w:hAnsi="黑体" w:eastAsia="黑体"/>
          <w:sz w:val="24"/>
        </w:rPr>
        <w:t>6.6 投标文件的编制</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.1 投标文件应按第</w:t>
      </w:r>
      <w:r>
        <w:rPr>
          <w:rFonts w:hint="eastAsia" w:ascii="宋体" w:hAnsi="宋体"/>
          <w:sz w:val="24"/>
        </w:rPr>
        <w:t>四</w:t>
      </w:r>
      <w:r>
        <w:rPr>
          <w:rFonts w:ascii="宋体" w:hAnsi="宋体"/>
          <w:sz w:val="24"/>
        </w:rPr>
        <w:t>章“投标文件格式”进行编写，如有必要，可以增加附页，作为投标文件的组成部分。</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.2 投标文件应当对招标文件有关工期、投标有效期、质量要求</w:t>
      </w:r>
      <w:r>
        <w:rPr>
          <w:rFonts w:hint="eastAsia" w:ascii="宋体" w:hAnsi="宋体"/>
          <w:sz w:val="24"/>
        </w:rPr>
        <w:t>和安全要求</w:t>
      </w:r>
      <w:r>
        <w:rPr>
          <w:rFonts w:ascii="宋体" w:hAnsi="宋体"/>
          <w:sz w:val="24"/>
        </w:rPr>
        <w:t>、技术标准和要求、招标范围等实质性内容作出响应。</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.3 投标文件应用不褪色的材料书写或打印，投标函、</w:t>
      </w:r>
      <w:r>
        <w:rPr>
          <w:rFonts w:hint="eastAsia" w:ascii="宋体" w:hAnsi="宋体"/>
          <w:sz w:val="24"/>
        </w:rPr>
        <w:t>授权委托书</w:t>
      </w:r>
      <w:r>
        <w:rPr>
          <w:rFonts w:ascii="宋体" w:hAnsi="宋体"/>
          <w:sz w:val="24"/>
        </w:rPr>
        <w:t>、</w:t>
      </w:r>
      <w:r>
        <w:rPr>
          <w:rFonts w:hint="eastAsia" w:ascii="宋体" w:hAnsi="宋体"/>
          <w:sz w:val="24"/>
        </w:rPr>
        <w:t>已标价</w:t>
      </w:r>
      <w:r>
        <w:rPr>
          <w:rFonts w:ascii="宋体" w:hAnsi="宋体"/>
          <w:sz w:val="24"/>
        </w:rPr>
        <w:t>工程量清单的内容应由投标人的法定代表人或其委托代理人逐页签署姓名（本页正文件内容已由投标人的法定代表人或其委托代理人签署姓名的可不签署）并逐页加盖投标人单位章（本页正文内容已加盖单位章的除外）。</w:t>
      </w:r>
    </w:p>
    <w:p>
      <w:pPr>
        <w:spacing w:line="360" w:lineRule="auto"/>
        <w:ind w:firstLine="480" w:firstLineChars="200"/>
        <w:rPr>
          <w:rFonts w:ascii="宋体" w:hAnsi="宋体"/>
          <w:sz w:val="24"/>
        </w:rPr>
      </w:pPr>
      <w:r>
        <w:rPr>
          <w:rFonts w:ascii="宋体" w:hAnsi="宋体"/>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360" w:lineRule="auto"/>
        <w:ind w:firstLine="480" w:firstLineChars="200"/>
        <w:rPr>
          <w:rFonts w:ascii="宋体" w:hAnsi="宋体"/>
          <w:sz w:val="24"/>
        </w:rPr>
      </w:pPr>
      <w:r>
        <w:rPr>
          <w:rFonts w:ascii="宋体" w:hAnsi="宋体"/>
          <w:sz w:val="24"/>
        </w:rPr>
        <w:t>如果由投标人的法定代表人亲自签署投标文件的，则不需提交授权委托书</w:t>
      </w:r>
      <w:r>
        <w:rPr>
          <w:rFonts w:hint="eastAsia" w:ascii="宋体" w:hAnsi="宋体"/>
          <w:sz w:val="24"/>
        </w:rPr>
        <w:t>。</w:t>
      </w:r>
      <w:r>
        <w:rPr>
          <w:rFonts w:ascii="宋体" w:hAnsi="宋体"/>
          <w:sz w:val="24"/>
        </w:rPr>
        <w:t xml:space="preserve"> </w:t>
      </w:r>
    </w:p>
    <w:p>
      <w:pPr>
        <w:spacing w:line="360" w:lineRule="auto"/>
        <w:ind w:firstLine="482" w:firstLineChars="200"/>
        <w:rPr>
          <w:rFonts w:ascii="宋体" w:hAnsi="宋体"/>
          <w:b/>
          <w:sz w:val="24"/>
        </w:rPr>
      </w:pPr>
      <w:r>
        <w:rPr>
          <w:rFonts w:ascii="宋体" w:hAnsi="宋体"/>
          <w:b/>
          <w:sz w:val="24"/>
        </w:rPr>
        <w:t>投标文件格式中要求签名或盖章处，必须签中文姓名、盖单位章</w:t>
      </w:r>
      <w:r>
        <w:rPr>
          <w:rFonts w:hint="eastAsia" w:ascii="宋体" w:hAnsi="宋体"/>
          <w:b/>
          <w:sz w:val="24"/>
        </w:rPr>
        <w:t>。</w:t>
      </w:r>
    </w:p>
    <w:p>
      <w:pPr>
        <w:spacing w:line="360" w:lineRule="auto"/>
        <w:ind w:firstLine="480" w:firstLineChars="200"/>
        <w:rPr>
          <w:rFonts w:ascii="黑体" w:hAnsi="黑体" w:eastAsia="黑体"/>
          <w:sz w:val="24"/>
        </w:rPr>
      </w:pPr>
      <w:r>
        <w:rPr>
          <w:rFonts w:hint="eastAsia" w:ascii="黑体" w:hAnsi="黑体" w:eastAsia="黑体"/>
          <w:sz w:val="24"/>
        </w:rPr>
        <w:t>6.7 投标文件的修改与撤回</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.1 在</w:t>
      </w:r>
      <w:r>
        <w:rPr>
          <w:rFonts w:hint="eastAsia" w:ascii="宋体" w:hAnsi="宋体"/>
          <w:sz w:val="24"/>
        </w:rPr>
        <w:t>招标文件</w:t>
      </w:r>
      <w:r>
        <w:rPr>
          <w:rFonts w:ascii="宋体" w:hAnsi="宋体"/>
          <w:sz w:val="24"/>
        </w:rPr>
        <w:t>规定的投标截止时间前，投标人可以修改或撤回已递交的投标文件，但应以书面形式通知招标人。</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.2 投标人修改或撤回已递交投标文件的书面通知应按照本章第</w:t>
      </w:r>
      <w:r>
        <w:rPr>
          <w:rFonts w:hint="eastAsia" w:ascii="宋体" w:hAnsi="宋体"/>
          <w:sz w:val="24"/>
        </w:rPr>
        <w:t>6.6</w:t>
      </w:r>
      <w:r>
        <w:rPr>
          <w:rFonts w:ascii="宋体" w:hAnsi="宋体"/>
          <w:sz w:val="24"/>
        </w:rPr>
        <w:t>.3项的要求签字或盖章。招标人收到书面通知后，向投标人出具签收凭证。</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.3 修改的内容为投标文件的组成部分。修改的投标文件应按照本章第</w:t>
      </w:r>
      <w:r>
        <w:rPr>
          <w:rFonts w:hint="eastAsia" w:ascii="宋体" w:hAnsi="宋体"/>
          <w:sz w:val="24"/>
        </w:rPr>
        <w:t>6.2项</w:t>
      </w:r>
      <w:r>
        <w:rPr>
          <w:rFonts w:ascii="宋体" w:hAnsi="宋体"/>
          <w:sz w:val="24"/>
        </w:rPr>
        <w:t>、第</w:t>
      </w:r>
      <w:r>
        <w:rPr>
          <w:rFonts w:hint="eastAsia" w:ascii="宋体" w:hAnsi="宋体"/>
          <w:sz w:val="24"/>
        </w:rPr>
        <w:t>6.6项</w:t>
      </w:r>
      <w:r>
        <w:rPr>
          <w:rFonts w:ascii="宋体" w:hAnsi="宋体"/>
          <w:sz w:val="24"/>
        </w:rPr>
        <w:t>规定进行编制、密封、标记和递交，并标明“修改”字样。</w:t>
      </w:r>
    </w:p>
    <w:p>
      <w:pPr>
        <w:spacing w:line="360" w:lineRule="auto"/>
        <w:ind w:firstLine="480" w:firstLineChars="200"/>
        <w:rPr>
          <w:rFonts w:ascii="宋体" w:hAnsi="宋体"/>
          <w:sz w:val="24"/>
        </w:rPr>
      </w:pPr>
      <w:r>
        <w:rPr>
          <w:rFonts w:hint="eastAsia" w:ascii="宋体" w:hAnsi="宋体"/>
          <w:sz w:val="24"/>
        </w:rPr>
        <w:t>6.7.4</w:t>
      </w:r>
      <w:r>
        <w:rPr>
          <w:rFonts w:ascii="宋体" w:hAnsi="宋体"/>
          <w:sz w:val="24"/>
        </w:rPr>
        <w:t>投标文件应尽量避免涂改、行间插字或删除。如果出现上述情况，改动之处应加盖单位章或由投标人的法定代表人或其授权的代理人签字确认。</w:t>
      </w:r>
    </w:p>
    <w:p>
      <w:pPr>
        <w:spacing w:line="360" w:lineRule="auto"/>
        <w:ind w:firstLine="480" w:firstLineChars="200"/>
        <w:rPr>
          <w:rFonts w:ascii="黑体" w:hAnsi="黑体" w:eastAsia="黑体"/>
          <w:sz w:val="24"/>
        </w:rPr>
      </w:pPr>
      <w:r>
        <w:rPr>
          <w:rFonts w:hint="eastAsia" w:ascii="黑体" w:hAnsi="黑体" w:eastAsia="黑体"/>
          <w:sz w:val="24"/>
        </w:rPr>
        <w:t>6.8 投标文件有效期</w:t>
      </w:r>
    </w:p>
    <w:p>
      <w:pPr>
        <w:spacing w:line="360" w:lineRule="auto"/>
        <w:rPr>
          <w:rFonts w:ascii="宋体" w:hAnsi="宋体"/>
          <w:sz w:val="24"/>
        </w:rPr>
      </w:pPr>
      <w:r>
        <w:rPr>
          <w:rFonts w:hint="eastAsia" w:ascii="宋体" w:hAnsi="宋体"/>
          <w:sz w:val="24"/>
        </w:rPr>
        <w:t xml:space="preserve">    投标文件的有效期为开标之日后</w:t>
      </w:r>
      <w:r>
        <w:rPr>
          <w:rFonts w:hint="eastAsia" w:ascii="宋体" w:hAnsi="宋体"/>
          <w:sz w:val="24"/>
          <w:u w:val="single"/>
        </w:rPr>
        <w:t xml:space="preserve"> 90</w:t>
      </w:r>
      <w:r>
        <w:rPr>
          <w:rFonts w:hint="eastAsia" w:ascii="宋体" w:hAnsi="宋体"/>
          <w:sz w:val="24"/>
        </w:rPr>
        <w:t>天。在此期间，投标文件保持有效，并对投标人具有约束力。</w:t>
      </w:r>
    </w:p>
    <w:p>
      <w:pPr>
        <w:spacing w:line="360" w:lineRule="auto"/>
        <w:outlineLvl w:val="0"/>
        <w:rPr>
          <w:rFonts w:ascii="宋体" w:hAnsi="宋体"/>
          <w:b/>
          <w:sz w:val="24"/>
        </w:rPr>
      </w:pPr>
      <w:r>
        <w:rPr>
          <w:rFonts w:hint="eastAsia" w:ascii="黑体" w:hAnsi="宋体" w:eastAsia="黑体"/>
          <w:b/>
          <w:sz w:val="24"/>
        </w:rPr>
        <w:t>7．</w:t>
      </w:r>
      <w:r>
        <w:rPr>
          <w:rFonts w:hint="eastAsia" w:ascii="宋体" w:hAnsi="宋体"/>
          <w:b/>
          <w:sz w:val="24"/>
        </w:rPr>
        <w:t>投标保证金</w:t>
      </w:r>
    </w:p>
    <w:p>
      <w:pPr>
        <w:spacing w:line="360" w:lineRule="auto"/>
        <w:rPr>
          <w:rFonts w:ascii="宋体" w:hAnsi="宋体"/>
          <w:color w:val="000000"/>
          <w:sz w:val="24"/>
        </w:rPr>
      </w:pPr>
      <w:r>
        <w:rPr>
          <w:rFonts w:hint="eastAsia" w:ascii="宋体" w:hAnsi="宋体"/>
          <w:color w:val="000000"/>
          <w:sz w:val="24"/>
        </w:rPr>
        <w:t>7.1本采购项目投标保证金数额为:</w:t>
      </w:r>
      <w:r>
        <w:rPr>
          <w:rFonts w:hint="eastAsia" w:ascii="宋体" w:hAnsi="宋体"/>
          <w:color w:val="000000"/>
          <w:sz w:val="24"/>
          <w:u w:val="single"/>
          <w:lang w:eastAsia="zh-CN"/>
        </w:rPr>
        <w:t>贰万元整</w:t>
      </w:r>
      <w:r>
        <w:rPr>
          <w:rFonts w:hint="eastAsia" w:ascii="宋体" w:hAnsi="宋体"/>
          <w:color w:val="000000"/>
          <w:sz w:val="24"/>
          <w:u w:val="single"/>
          <w:lang w:val="en-US" w:eastAsia="zh-CN"/>
        </w:rPr>
        <w:t>/段</w:t>
      </w:r>
      <w:r>
        <w:rPr>
          <w:rFonts w:hint="eastAsia" w:ascii="宋体" w:hAnsi="宋体"/>
          <w:color w:val="000000"/>
          <w:sz w:val="24"/>
          <w:lang w:val="en-US" w:eastAsia="zh-CN"/>
        </w:rPr>
        <w:t>，</w:t>
      </w:r>
      <w:r>
        <w:rPr>
          <w:rFonts w:hint="eastAsia" w:ascii="宋体" w:hAnsi="宋体"/>
          <w:color w:val="000000"/>
          <w:sz w:val="24"/>
        </w:rPr>
        <w:t>投标人必须在投标文件递交截止时间前将投标保证金从投标人本单位的基本账户上直接转（汇）至</w:t>
      </w:r>
      <w:r>
        <w:rPr>
          <w:rFonts w:hint="eastAsia" w:ascii="宋体" w:hAnsi="宋体"/>
          <w:color w:val="FF0000"/>
          <w:sz w:val="24"/>
          <w:lang w:eastAsia="zh-CN"/>
        </w:rPr>
        <w:t>盐城市大丰区公共资源交易中心</w:t>
      </w:r>
      <w:r>
        <w:rPr>
          <w:rFonts w:hint="eastAsia" w:ascii="宋体" w:hAnsi="宋体"/>
          <w:color w:val="FF0000"/>
          <w:sz w:val="24"/>
        </w:rPr>
        <w:t>投标保证金标段子帐户（收款单位：</w:t>
      </w:r>
      <w:r>
        <w:rPr>
          <w:rFonts w:hint="eastAsia" w:ascii="宋体" w:hAnsi="宋体"/>
          <w:color w:val="FF0000"/>
          <w:sz w:val="24"/>
          <w:lang w:eastAsia="zh-CN"/>
        </w:rPr>
        <w:t>盐城市大丰区公共资源交易中心</w:t>
      </w:r>
      <w:r>
        <w:rPr>
          <w:rFonts w:hint="eastAsia" w:ascii="宋体" w:hAnsi="宋体"/>
          <w:color w:val="FF0000"/>
          <w:sz w:val="24"/>
        </w:rPr>
        <w:t>；开户银行：大丰农村商业银行创业支行</w:t>
      </w:r>
      <w:r>
        <w:rPr>
          <w:rFonts w:hint="eastAsia" w:ascii="宋体" w:hAnsi="宋体"/>
          <w:color w:val="000000"/>
          <w:sz w:val="24"/>
        </w:rPr>
        <w:t>(</w:t>
      </w:r>
      <w:r>
        <w:rPr>
          <w:rFonts w:hint="eastAsia" w:ascii="宋体" w:hAnsi="宋体" w:cs="宋体"/>
          <w:bCs/>
          <w:color w:val="0000FF"/>
          <w:sz w:val="24"/>
          <w:lang w:eastAsia="zh-CN"/>
        </w:rPr>
        <w:t>一标段</w:t>
      </w:r>
      <w:r>
        <w:rPr>
          <w:rFonts w:hint="eastAsia" w:ascii="宋体" w:hAnsi="宋体" w:cs="宋体"/>
          <w:bCs/>
          <w:color w:val="0000FF"/>
          <w:sz w:val="24"/>
        </w:rPr>
        <w:t>帐号：</w:t>
      </w:r>
      <w:r>
        <w:rPr>
          <w:rFonts w:hint="eastAsia" w:ascii="宋体" w:hAnsi="宋体" w:cs="宋体"/>
          <w:bCs/>
          <w:color w:val="0000FF"/>
          <w:sz w:val="24"/>
          <w:lang w:val="en-US" w:eastAsia="zh-CN"/>
        </w:rPr>
        <w:t>3</w:t>
      </w:r>
      <w:bookmarkStart w:id="11" w:name="_GoBack"/>
      <w:bookmarkEnd w:id="11"/>
      <w:r>
        <w:rPr>
          <w:rFonts w:hint="eastAsia" w:ascii="宋体" w:hAnsi="宋体" w:cs="宋体"/>
          <w:bCs/>
          <w:color w:val="0000FF"/>
          <w:sz w:val="24"/>
          <w:u w:val="single"/>
        </w:rPr>
        <w:t>209820531010000073827</w:t>
      </w:r>
      <w:r>
        <w:rPr>
          <w:rFonts w:hint="eastAsia" w:ascii="宋体" w:hAnsi="宋体" w:cs="宋体"/>
          <w:bCs/>
          <w:color w:val="0000FF"/>
          <w:sz w:val="24"/>
        </w:rPr>
        <w:t>，</w:t>
      </w:r>
      <w:r>
        <w:rPr>
          <w:rFonts w:hint="eastAsia" w:ascii="宋体" w:hAnsi="宋体" w:cs="宋体"/>
          <w:bCs/>
          <w:color w:val="0000FF"/>
          <w:sz w:val="24"/>
          <w:lang w:eastAsia="zh-CN"/>
        </w:rPr>
        <w:t>二标段</w:t>
      </w:r>
      <w:r>
        <w:rPr>
          <w:rFonts w:hint="eastAsia" w:ascii="宋体" w:hAnsi="宋体" w:cs="宋体"/>
          <w:bCs/>
          <w:color w:val="0000FF"/>
          <w:sz w:val="24"/>
        </w:rPr>
        <w:t>账号：</w:t>
      </w:r>
      <w:r>
        <w:rPr>
          <w:rFonts w:hint="eastAsia" w:ascii="宋体" w:hAnsi="宋体" w:cs="宋体"/>
          <w:bCs/>
          <w:color w:val="0000FF"/>
          <w:sz w:val="24"/>
          <w:u w:val="single"/>
          <w:lang w:val="en-US" w:eastAsia="zh-CN"/>
        </w:rPr>
        <w:t xml:space="preserve"> 3209820531010000073818 </w:t>
      </w:r>
      <w:r>
        <w:rPr>
          <w:rFonts w:hint="eastAsia" w:ascii="宋体" w:hAnsi="宋体" w:cs="宋体"/>
          <w:bCs/>
          <w:color w:val="0000FF"/>
          <w:sz w:val="24"/>
        </w:rPr>
        <w:t xml:space="preserve">， </w:t>
      </w:r>
      <w:r>
        <w:rPr>
          <w:rFonts w:hint="eastAsia" w:ascii="宋体" w:hAnsi="宋体" w:cs="宋体"/>
          <w:bCs/>
          <w:color w:val="0000FF"/>
          <w:sz w:val="24"/>
          <w:lang w:eastAsia="zh-CN"/>
        </w:rPr>
        <w:t>三标段</w:t>
      </w:r>
      <w:r>
        <w:rPr>
          <w:rFonts w:hint="eastAsia" w:ascii="宋体" w:hAnsi="宋体" w:cs="宋体"/>
          <w:bCs/>
          <w:color w:val="0000FF"/>
          <w:sz w:val="24"/>
        </w:rPr>
        <w:t>帐号：</w:t>
      </w:r>
      <w:r>
        <w:rPr>
          <w:rFonts w:hint="eastAsia" w:ascii="宋体" w:hAnsi="宋体" w:cs="宋体"/>
          <w:bCs/>
          <w:color w:val="0000FF"/>
          <w:sz w:val="24"/>
          <w:u w:val="single"/>
        </w:rPr>
        <w:t>3209820531010000073809</w:t>
      </w:r>
      <w:r>
        <w:rPr>
          <w:rFonts w:hint="eastAsia" w:ascii="宋体" w:hAnsi="宋体" w:cs="宋体"/>
          <w:bCs/>
          <w:color w:val="0000FF"/>
          <w:sz w:val="24"/>
        </w:rPr>
        <w:t>，</w:t>
      </w:r>
      <w:r>
        <w:rPr>
          <w:rFonts w:hint="eastAsia" w:ascii="宋体" w:hAnsi="宋体" w:cs="宋体"/>
          <w:bCs/>
          <w:color w:val="0000FF"/>
          <w:sz w:val="24"/>
          <w:lang w:eastAsia="zh-CN"/>
        </w:rPr>
        <w:t>四标段</w:t>
      </w:r>
      <w:r>
        <w:rPr>
          <w:rFonts w:hint="eastAsia" w:ascii="宋体" w:hAnsi="宋体" w:cs="宋体"/>
          <w:bCs/>
          <w:color w:val="0000FF"/>
          <w:sz w:val="24"/>
        </w:rPr>
        <w:t>账号</w:t>
      </w:r>
      <w:r>
        <w:rPr>
          <w:rFonts w:hint="eastAsia" w:ascii="宋体" w:hAnsi="宋体" w:cs="宋体"/>
          <w:bCs/>
          <w:color w:val="0000FF"/>
          <w:sz w:val="24"/>
          <w:u w:val="single"/>
        </w:rPr>
        <w:t>：3209820531010000073792</w:t>
      </w:r>
      <w:r>
        <w:rPr>
          <w:rFonts w:hint="eastAsia" w:ascii="宋体" w:hAnsi="宋体" w:cs="宋体"/>
          <w:bCs/>
          <w:color w:val="0000FF"/>
          <w:sz w:val="24"/>
        </w:rPr>
        <w:t xml:space="preserve">， </w:t>
      </w:r>
      <w:r>
        <w:rPr>
          <w:rFonts w:hint="eastAsia" w:ascii="宋体" w:hAnsi="宋体" w:cs="宋体"/>
          <w:bCs/>
          <w:color w:val="0000FF"/>
          <w:sz w:val="24"/>
          <w:lang w:eastAsia="zh-CN"/>
        </w:rPr>
        <w:t>五标段</w:t>
      </w:r>
      <w:r>
        <w:rPr>
          <w:rFonts w:hint="eastAsia" w:ascii="宋体" w:hAnsi="宋体" w:cs="宋体"/>
          <w:bCs/>
          <w:color w:val="0000FF"/>
          <w:sz w:val="24"/>
        </w:rPr>
        <w:t>帐号：</w:t>
      </w:r>
      <w:r>
        <w:rPr>
          <w:rFonts w:hint="eastAsia" w:ascii="宋体" w:hAnsi="宋体" w:cs="宋体"/>
          <w:bCs/>
          <w:color w:val="0000FF"/>
          <w:sz w:val="24"/>
          <w:u w:val="single"/>
        </w:rPr>
        <w:t>3209820531010000073783</w:t>
      </w:r>
      <w:r>
        <w:rPr>
          <w:rFonts w:hint="eastAsia" w:ascii="宋体" w:hAnsi="宋体" w:cs="宋体"/>
          <w:bCs/>
          <w:color w:val="0000FF"/>
          <w:sz w:val="24"/>
          <w:u w:val="single"/>
          <w:lang w:val="en-US" w:eastAsia="zh-CN"/>
        </w:rPr>
        <w:t xml:space="preserve"> ）</w:t>
      </w:r>
      <w:r>
        <w:rPr>
          <w:rFonts w:hint="eastAsia" w:ascii="宋体" w:hAnsi="宋体"/>
          <w:color w:val="000000"/>
          <w:sz w:val="24"/>
        </w:rPr>
        <w:t>。投标保证金采用电汇方式，投标保证金汇出单位必须与投标报名单位名称完全一致。未按招标文件约定要求缴纳投标保证金，其投标文件不予接收。</w:t>
      </w:r>
    </w:p>
    <w:p>
      <w:pPr>
        <w:spacing w:line="360" w:lineRule="auto"/>
        <w:rPr>
          <w:rFonts w:ascii="宋体" w:hAnsi="宋体" w:cs="宋体"/>
          <w:kern w:val="0"/>
          <w:sz w:val="24"/>
        </w:rPr>
      </w:pPr>
      <w:r>
        <w:rPr>
          <w:rFonts w:hint="eastAsia" w:ascii="宋体" w:hAnsi="宋体"/>
          <w:b/>
          <w:color w:val="000000"/>
          <w:sz w:val="24"/>
        </w:rPr>
        <w:t>特别提醒：</w:t>
      </w:r>
      <w:r>
        <w:rPr>
          <w:rFonts w:ascii="宋体" w:hAnsi="宋体"/>
          <w:color w:val="000000"/>
          <w:sz w:val="24"/>
        </w:rPr>
        <w:t>投标人在缴纳保证金后，请至会员系统保证金到账情况中查看，选中该标段点击"查看"按钮，确认付款单位名称与会员登记公司名称一致。因开标现场不再核验保证金收据，以开标现场代理公司业务端报名登记表中显示的信息为准。如表中未显示保证金已缴纳，一律视为投标保证金未按招标文件约定要求缴纳，其投标文件不予接收。</w:t>
      </w:r>
    </w:p>
    <w:p>
      <w:pPr>
        <w:spacing w:line="360" w:lineRule="auto"/>
        <w:ind w:firstLine="470" w:firstLineChars="196"/>
        <w:outlineLvl w:val="0"/>
        <w:rPr>
          <w:rFonts w:ascii="宋体" w:hAnsi="宋体"/>
          <w:b/>
          <w:sz w:val="24"/>
        </w:rPr>
      </w:pPr>
      <w:r>
        <w:rPr>
          <w:rFonts w:hint="eastAsia" w:ascii="宋体" w:hAnsi="宋体"/>
          <w:color w:val="000000"/>
          <w:sz w:val="24"/>
        </w:rPr>
        <w:t>7.2</w:t>
      </w:r>
      <w:r>
        <w:rPr>
          <w:rFonts w:hint="eastAsia" w:ascii="宋体" w:hAnsi="宋体"/>
          <w:sz w:val="24"/>
        </w:rPr>
        <w:t>投标保证金的退还：</w:t>
      </w:r>
    </w:p>
    <w:p>
      <w:pPr>
        <w:spacing w:line="360" w:lineRule="auto"/>
        <w:ind w:firstLine="480" w:firstLineChars="200"/>
        <w:rPr>
          <w:rFonts w:ascii="宋体" w:hAnsi="宋体"/>
          <w:sz w:val="24"/>
        </w:rPr>
      </w:pPr>
      <w:r>
        <w:rPr>
          <w:rFonts w:hint="eastAsia" w:ascii="宋体" w:hAnsi="宋体"/>
          <w:sz w:val="24"/>
        </w:rPr>
        <w:t xml:space="preserve"> (1) 招标人应当在中标通知书发出后5日内向中标候选人以外的其他投标人退还投标保证金。</w:t>
      </w:r>
    </w:p>
    <w:p>
      <w:pPr>
        <w:spacing w:line="360" w:lineRule="auto"/>
        <w:ind w:firstLine="480" w:firstLineChars="200"/>
        <w:rPr>
          <w:rFonts w:ascii="宋体" w:hAnsi="宋体"/>
          <w:sz w:val="24"/>
        </w:rPr>
      </w:pPr>
      <w:r>
        <w:rPr>
          <w:rFonts w:hint="eastAsia" w:ascii="宋体" w:hAnsi="宋体"/>
          <w:sz w:val="24"/>
        </w:rPr>
        <w:t>(2) 招标人应当在与中标人签订书面合同后5日内向中标人和其他中标候选人退还投标保证金。</w:t>
      </w:r>
    </w:p>
    <w:p>
      <w:pPr>
        <w:spacing w:line="360" w:lineRule="auto"/>
        <w:ind w:firstLine="480" w:firstLineChars="200"/>
        <w:rPr>
          <w:rFonts w:ascii="宋体" w:hAnsi="宋体"/>
          <w:sz w:val="24"/>
        </w:rPr>
      </w:pPr>
      <w:r>
        <w:rPr>
          <w:rFonts w:hint="eastAsia" w:ascii="宋体" w:hAnsi="宋体"/>
          <w:sz w:val="24"/>
        </w:rPr>
        <w:t xml:space="preserve">7.3 </w:t>
      </w:r>
      <w:r>
        <w:rPr>
          <w:rFonts w:ascii="宋体" w:hAnsi="宋体"/>
          <w:sz w:val="24"/>
        </w:rPr>
        <w:t>有下列情形之一的，投标保证金将不予退还：</w:t>
      </w:r>
    </w:p>
    <w:p>
      <w:pPr>
        <w:spacing w:line="360" w:lineRule="auto"/>
        <w:ind w:firstLine="480" w:firstLineChars="200"/>
        <w:rPr>
          <w:rFonts w:ascii="宋体" w:hAnsi="宋体"/>
          <w:sz w:val="24"/>
        </w:rPr>
      </w:pPr>
      <w:r>
        <w:rPr>
          <w:rFonts w:ascii="宋体" w:hAnsi="宋体"/>
          <w:sz w:val="24"/>
        </w:rPr>
        <w:t>（1）投标人在规定的投标有效期内撤销或修改其投标文件；</w:t>
      </w:r>
    </w:p>
    <w:p>
      <w:pPr>
        <w:spacing w:line="360" w:lineRule="auto"/>
        <w:ind w:firstLine="480" w:firstLineChars="200"/>
        <w:rPr>
          <w:rFonts w:ascii="宋体" w:hAnsi="宋体"/>
          <w:sz w:val="24"/>
        </w:rPr>
      </w:pPr>
      <w:r>
        <w:rPr>
          <w:rFonts w:ascii="宋体" w:hAnsi="宋体"/>
          <w:sz w:val="24"/>
        </w:rPr>
        <w:t>（2）中标人在收到中标通知书后，无正当理由拒签合同协议书或未按招标文件规定提交</w:t>
      </w:r>
      <w:r>
        <w:rPr>
          <w:rFonts w:hint="eastAsia" w:ascii="宋体" w:hAnsi="宋体"/>
          <w:sz w:val="24"/>
        </w:rPr>
        <w:t>履约保证金</w:t>
      </w:r>
      <w:r>
        <w:rPr>
          <w:rFonts w:ascii="宋体" w:hAnsi="宋体"/>
          <w:sz w:val="24"/>
        </w:rPr>
        <w:t>。</w:t>
      </w:r>
    </w:p>
    <w:p>
      <w:pPr>
        <w:spacing w:line="360" w:lineRule="auto"/>
        <w:ind w:firstLine="480" w:firstLineChars="200"/>
        <w:rPr>
          <w:rFonts w:ascii="宋体" w:hAnsi="宋体"/>
          <w:sz w:val="24"/>
        </w:rPr>
      </w:pPr>
      <w:r>
        <w:rPr>
          <w:rFonts w:ascii="宋体" w:hAnsi="宋体"/>
          <w:sz w:val="24"/>
        </w:rPr>
        <w:t>（3）投标人不接受依据评标实施细则的规定对其投标文件中细微偏差进行澄清和补正；</w:t>
      </w:r>
    </w:p>
    <w:p>
      <w:pPr>
        <w:spacing w:line="360" w:lineRule="auto"/>
        <w:ind w:firstLine="480" w:firstLineChars="200"/>
        <w:rPr>
          <w:rFonts w:ascii="宋体" w:hAnsi="宋体"/>
          <w:sz w:val="24"/>
        </w:rPr>
      </w:pPr>
      <w:r>
        <w:rPr>
          <w:rFonts w:ascii="宋体" w:hAnsi="宋体"/>
          <w:sz w:val="24"/>
        </w:rPr>
        <w:t>（4）投标人提交了虚假资料。</w:t>
      </w:r>
    </w:p>
    <w:p>
      <w:pPr>
        <w:spacing w:line="360" w:lineRule="auto"/>
        <w:outlineLvl w:val="0"/>
        <w:rPr>
          <w:rFonts w:ascii="黑体" w:hAnsi="宋体" w:eastAsia="黑体"/>
          <w:b/>
          <w:sz w:val="24"/>
        </w:rPr>
      </w:pPr>
      <w:r>
        <w:rPr>
          <w:rFonts w:hint="eastAsia" w:ascii="黑体" w:hAnsi="宋体" w:eastAsia="黑体"/>
          <w:b/>
          <w:sz w:val="24"/>
        </w:rPr>
        <w:t>8．投标、开标</w:t>
      </w:r>
    </w:p>
    <w:p>
      <w:pPr>
        <w:spacing w:line="360" w:lineRule="auto"/>
        <w:outlineLvl w:val="0"/>
        <w:rPr>
          <w:rFonts w:ascii="宋体" w:hAnsi="宋体"/>
          <w:sz w:val="24"/>
        </w:rPr>
      </w:pPr>
      <w:r>
        <w:rPr>
          <w:rFonts w:hint="eastAsia" w:ascii="宋体" w:hAnsi="宋体"/>
          <w:sz w:val="24"/>
        </w:rPr>
        <w:t xml:space="preserve">    8.1 投标人应派代表将投标文件按下列时间和地点递交给招标人。投标截止时间后递交的投标文件一律不予接收。</w:t>
      </w:r>
    </w:p>
    <w:p>
      <w:pPr>
        <w:spacing w:line="360" w:lineRule="auto"/>
        <w:ind w:firstLine="480"/>
        <w:rPr>
          <w:rFonts w:ascii="宋体" w:hAnsi="宋体"/>
          <w:sz w:val="24"/>
        </w:rPr>
      </w:pPr>
      <w:r>
        <w:rPr>
          <w:rFonts w:hint="eastAsia" w:ascii="宋体" w:hAnsi="宋体"/>
          <w:sz w:val="24"/>
        </w:rPr>
        <w:t>8.1.1投标人应在招标文件前附表规定的投标文件递交截止时间前递交投标文件；</w:t>
      </w:r>
    </w:p>
    <w:p>
      <w:pPr>
        <w:spacing w:line="360" w:lineRule="auto"/>
        <w:ind w:firstLine="480" w:firstLineChars="200"/>
        <w:rPr>
          <w:rFonts w:ascii="宋体" w:hAnsi="宋体"/>
          <w:sz w:val="24"/>
        </w:rPr>
      </w:pPr>
      <w:r>
        <w:rPr>
          <w:rFonts w:hint="eastAsia" w:ascii="宋体" w:hAnsi="宋体"/>
          <w:sz w:val="24"/>
        </w:rPr>
        <w:t xml:space="preserve">8.1.2投标人递交投标文件的地点：见招标文件前附表。    </w:t>
      </w:r>
    </w:p>
    <w:p>
      <w:pPr>
        <w:spacing w:line="360" w:lineRule="auto"/>
        <w:ind w:firstLine="480" w:firstLineChars="200"/>
        <w:rPr>
          <w:rFonts w:ascii="宋体" w:hAnsi="宋体"/>
          <w:sz w:val="24"/>
        </w:rPr>
      </w:pPr>
      <w:r>
        <w:rPr>
          <w:rFonts w:hint="eastAsia" w:ascii="宋体" w:hAnsi="宋体"/>
          <w:sz w:val="24"/>
        </w:rPr>
        <w:t>8.2 招标人将</w:t>
      </w:r>
      <w:r>
        <w:rPr>
          <w:rFonts w:hint="eastAsia" w:ascii="宋体" w:hAnsi="宋体"/>
          <w:color w:val="000000" w:themeColor="text1"/>
          <w:sz w:val="24"/>
        </w:rPr>
        <w:t>于</w:t>
      </w:r>
      <w:r>
        <w:rPr>
          <w:rFonts w:hint="eastAsia" w:ascii="宋体" w:hAnsi="宋体"/>
          <w:color w:val="C00000"/>
          <w:sz w:val="24"/>
          <w:u w:val="single"/>
        </w:rPr>
        <w:t xml:space="preserve"> 201</w:t>
      </w:r>
      <w:r>
        <w:rPr>
          <w:rFonts w:hint="eastAsia" w:ascii="宋体" w:hAnsi="宋体"/>
          <w:color w:val="C00000"/>
          <w:sz w:val="24"/>
          <w:u w:val="single"/>
          <w:lang w:val="en-US" w:eastAsia="zh-CN"/>
        </w:rPr>
        <w:t>8</w:t>
      </w:r>
      <w:r>
        <w:rPr>
          <w:rFonts w:hint="eastAsia" w:ascii="宋体" w:hAnsi="宋体"/>
          <w:color w:val="C00000"/>
          <w:sz w:val="24"/>
          <w:u w:val="single"/>
        </w:rPr>
        <w:t xml:space="preserve"> </w:t>
      </w:r>
      <w:r>
        <w:rPr>
          <w:rFonts w:hint="eastAsia" w:ascii="宋体" w:hAnsi="宋体"/>
          <w:color w:val="C00000"/>
          <w:sz w:val="24"/>
        </w:rPr>
        <w:t>年</w:t>
      </w:r>
      <w:r>
        <w:rPr>
          <w:rFonts w:hint="eastAsia" w:ascii="宋体" w:hAnsi="宋体"/>
          <w:color w:val="C00000"/>
          <w:sz w:val="24"/>
          <w:u w:val="single"/>
        </w:rPr>
        <w:t xml:space="preserve"> </w:t>
      </w:r>
      <w:r>
        <w:rPr>
          <w:rFonts w:hint="eastAsia" w:ascii="宋体" w:hAnsi="宋体"/>
          <w:color w:val="C00000"/>
          <w:sz w:val="24"/>
          <w:u w:val="single"/>
          <w:lang w:val="en-US" w:eastAsia="zh-CN"/>
        </w:rPr>
        <w:t>7</w:t>
      </w:r>
      <w:r>
        <w:rPr>
          <w:rFonts w:hint="eastAsia" w:ascii="宋体" w:hAnsi="宋体"/>
          <w:color w:val="C00000"/>
          <w:sz w:val="24"/>
          <w:u w:val="single"/>
        </w:rPr>
        <w:t xml:space="preserve"> </w:t>
      </w:r>
      <w:r>
        <w:rPr>
          <w:rFonts w:hint="eastAsia" w:ascii="宋体" w:hAnsi="宋体"/>
          <w:color w:val="C00000"/>
          <w:sz w:val="24"/>
        </w:rPr>
        <w:t>月</w:t>
      </w:r>
      <w:r>
        <w:rPr>
          <w:rFonts w:hint="eastAsia" w:ascii="宋体" w:hAnsi="宋体"/>
          <w:color w:val="C00000"/>
          <w:sz w:val="24"/>
          <w:u w:val="single"/>
        </w:rPr>
        <w:t xml:space="preserve"> </w:t>
      </w:r>
      <w:r>
        <w:rPr>
          <w:rFonts w:hint="eastAsia" w:ascii="宋体" w:hAnsi="宋体"/>
          <w:color w:val="C00000"/>
          <w:sz w:val="24"/>
          <w:u w:val="single"/>
          <w:lang w:val="en-US" w:eastAsia="zh-CN"/>
        </w:rPr>
        <w:t>5</w:t>
      </w:r>
      <w:r>
        <w:rPr>
          <w:rFonts w:hint="eastAsia" w:ascii="宋体" w:hAnsi="宋体"/>
          <w:color w:val="C00000"/>
          <w:sz w:val="24"/>
          <w:u w:val="single"/>
        </w:rPr>
        <w:t xml:space="preserve"> </w:t>
      </w:r>
      <w:r>
        <w:rPr>
          <w:rFonts w:hint="eastAsia" w:ascii="宋体" w:hAnsi="宋体"/>
          <w:color w:val="C00000"/>
          <w:sz w:val="24"/>
        </w:rPr>
        <w:t>日</w:t>
      </w:r>
      <w:r>
        <w:rPr>
          <w:rFonts w:hint="eastAsia" w:ascii="宋体" w:hAnsi="宋体"/>
          <w:color w:val="C00000"/>
          <w:sz w:val="24"/>
          <w:u w:val="single"/>
        </w:rPr>
        <w:t xml:space="preserve">  </w:t>
      </w:r>
      <w:r>
        <w:rPr>
          <w:rFonts w:hint="eastAsia" w:ascii="宋体" w:hAnsi="宋体"/>
          <w:color w:val="C00000"/>
          <w:sz w:val="24"/>
          <w:u w:val="single"/>
          <w:lang w:eastAsia="zh-CN"/>
        </w:rPr>
        <w:t>下</w:t>
      </w:r>
      <w:r>
        <w:rPr>
          <w:rFonts w:hint="eastAsia" w:ascii="宋体" w:hAnsi="宋体"/>
          <w:color w:val="C00000"/>
          <w:sz w:val="24"/>
          <w:u w:val="single"/>
        </w:rPr>
        <w:t xml:space="preserve"> </w:t>
      </w:r>
      <w:r>
        <w:rPr>
          <w:rFonts w:hint="eastAsia" w:ascii="宋体" w:hAnsi="宋体"/>
          <w:color w:val="C00000"/>
          <w:sz w:val="24"/>
        </w:rPr>
        <w:t>午</w:t>
      </w:r>
      <w:r>
        <w:rPr>
          <w:rFonts w:hint="eastAsia" w:ascii="宋体" w:hAnsi="宋体"/>
          <w:color w:val="C00000"/>
          <w:sz w:val="24"/>
          <w:u w:val="single"/>
        </w:rPr>
        <w:t xml:space="preserve"> </w:t>
      </w:r>
      <w:r>
        <w:rPr>
          <w:rFonts w:hint="eastAsia" w:ascii="宋体" w:hAnsi="宋体"/>
          <w:color w:val="C00000"/>
          <w:sz w:val="24"/>
          <w:u w:val="single"/>
          <w:lang w:val="en-US" w:eastAsia="zh-CN"/>
        </w:rPr>
        <w:t>15</w:t>
      </w:r>
      <w:r>
        <w:rPr>
          <w:rFonts w:hint="eastAsia" w:ascii="宋体" w:hAnsi="宋体"/>
          <w:color w:val="C00000"/>
          <w:sz w:val="24"/>
          <w:u w:val="single"/>
        </w:rPr>
        <w:t xml:space="preserve">:30 </w:t>
      </w:r>
      <w:r>
        <w:rPr>
          <w:rFonts w:hint="eastAsia" w:ascii="宋体" w:hAnsi="宋体"/>
          <w:color w:val="000000" w:themeColor="text1"/>
          <w:sz w:val="24"/>
          <w:u w:val="single"/>
        </w:rPr>
        <w:t xml:space="preserve"> </w:t>
      </w:r>
      <w:r>
        <w:rPr>
          <w:rFonts w:hint="eastAsia" w:ascii="宋体" w:hAnsi="宋体"/>
          <w:color w:val="000000" w:themeColor="text1"/>
          <w:sz w:val="24"/>
        </w:rPr>
        <w:t>时在</w:t>
      </w:r>
      <w:r>
        <w:rPr>
          <w:rFonts w:hint="eastAsia" w:ascii="宋体" w:hAnsi="宋体"/>
          <w:color w:val="000000" w:themeColor="text1"/>
          <w:sz w:val="24"/>
          <w:u w:val="single"/>
        </w:rPr>
        <w:t xml:space="preserve"> </w:t>
      </w:r>
      <w:r>
        <w:rPr>
          <w:rFonts w:hint="eastAsia" w:ascii="宋体" w:hAnsi="宋体"/>
          <w:color w:val="FF0000"/>
          <w:sz w:val="24"/>
          <w:u w:val="single"/>
          <w:lang w:eastAsia="zh-CN"/>
        </w:rPr>
        <w:t>盐城市大丰区公共资源交易中心</w:t>
      </w:r>
      <w:r>
        <w:rPr>
          <w:rFonts w:hint="eastAsia" w:ascii="宋体" w:hAnsi="宋体"/>
          <w:sz w:val="24"/>
          <w:u w:val="single"/>
        </w:rPr>
        <w:t xml:space="preserve"> </w:t>
      </w:r>
      <w:r>
        <w:rPr>
          <w:rFonts w:hint="eastAsia" w:ascii="宋体" w:hAnsi="宋体"/>
          <w:sz w:val="24"/>
        </w:rPr>
        <w:t>举行公开开标。投标人应派法定代表人或其授权委托人携带身份证原件准时出席，未出席的投标人视为默认开标结果。</w:t>
      </w:r>
    </w:p>
    <w:p>
      <w:pPr>
        <w:spacing w:line="360" w:lineRule="auto"/>
        <w:ind w:firstLine="448" w:firstLineChars="187"/>
        <w:rPr>
          <w:rFonts w:ascii="宋体" w:hAnsi="宋体"/>
          <w:sz w:val="24"/>
        </w:rPr>
      </w:pPr>
      <w:r>
        <w:rPr>
          <w:rFonts w:hint="eastAsia" w:ascii="宋体" w:hAnsi="宋体"/>
          <w:sz w:val="24"/>
        </w:rPr>
        <w:t>8.3 开标会由招标人（或招标代理）主持，邀请行政监督部门和纪检监察部门的代表出席，对开标全过程进行监督。</w:t>
      </w:r>
    </w:p>
    <w:p>
      <w:pPr>
        <w:spacing w:line="360" w:lineRule="auto"/>
        <w:rPr>
          <w:rFonts w:ascii="宋体" w:hAnsi="宋体"/>
          <w:sz w:val="24"/>
        </w:rPr>
      </w:pPr>
      <w:r>
        <w:rPr>
          <w:rFonts w:hint="eastAsia" w:ascii="宋体" w:hAnsi="宋体"/>
          <w:sz w:val="24"/>
        </w:rPr>
        <w:t xml:space="preserve">    8.4 开标时，首先由招标人(或招标代理)在行政监督人员和纪检监察人员的监督下，对投标文件进行开标完备性检查。检查内容如下:</w:t>
      </w:r>
    </w:p>
    <w:p>
      <w:pPr>
        <w:spacing w:line="360" w:lineRule="auto"/>
        <w:ind w:firstLine="472" w:firstLineChars="196"/>
        <w:rPr>
          <w:rFonts w:ascii="宋体" w:hAnsi="宋体"/>
          <w:b/>
          <w:sz w:val="24"/>
        </w:rPr>
      </w:pPr>
      <w:r>
        <w:rPr>
          <w:rFonts w:hint="eastAsia" w:ascii="宋体" w:hAnsi="宋体"/>
          <w:b/>
          <w:sz w:val="24"/>
        </w:rPr>
        <w:t>(1) 递交了投标保证金;</w:t>
      </w:r>
    </w:p>
    <w:p>
      <w:pPr>
        <w:spacing w:line="360" w:lineRule="auto"/>
        <w:ind w:firstLine="482" w:firstLineChars="200"/>
        <w:rPr>
          <w:rFonts w:ascii="宋体" w:hAnsi="宋体"/>
          <w:b/>
          <w:sz w:val="24"/>
        </w:rPr>
      </w:pPr>
      <w:r>
        <w:rPr>
          <w:rFonts w:hint="eastAsia" w:ascii="宋体" w:hAnsi="宋体"/>
          <w:b/>
          <w:sz w:val="24"/>
        </w:rPr>
        <w:t>(2) 投标文件如非法定代表人签署，提供了法定代表人的授权委托书;</w:t>
      </w:r>
    </w:p>
    <w:p>
      <w:pPr>
        <w:spacing w:line="360" w:lineRule="auto"/>
        <w:ind w:firstLine="482" w:firstLineChars="200"/>
        <w:rPr>
          <w:rFonts w:ascii="宋体" w:hAnsi="宋体"/>
          <w:b/>
          <w:sz w:val="24"/>
        </w:rPr>
      </w:pPr>
      <w:r>
        <w:rPr>
          <w:rFonts w:hint="eastAsia" w:ascii="宋体" w:hAnsi="宋体"/>
          <w:b/>
          <w:sz w:val="24"/>
        </w:rPr>
        <w:t>(3) 投标函上填写了投标总价;</w:t>
      </w:r>
    </w:p>
    <w:p>
      <w:pPr>
        <w:spacing w:line="360" w:lineRule="auto"/>
        <w:ind w:firstLine="482" w:firstLineChars="200"/>
        <w:rPr>
          <w:rFonts w:ascii="宋体" w:hAnsi="宋体"/>
          <w:b/>
          <w:sz w:val="24"/>
        </w:rPr>
      </w:pPr>
      <w:r>
        <w:rPr>
          <w:rFonts w:hint="eastAsia" w:ascii="宋体" w:hAnsi="宋体"/>
          <w:b/>
          <w:sz w:val="24"/>
        </w:rPr>
        <w:t>(4) 投标函上盖有投标人单位公章，有法定代表人(或其授权委托人)的亲笔签字。</w:t>
      </w:r>
    </w:p>
    <w:p>
      <w:pPr>
        <w:spacing w:line="360" w:lineRule="auto"/>
        <w:ind w:firstLine="482" w:firstLineChars="200"/>
        <w:rPr>
          <w:rFonts w:ascii="黑体" w:hAnsi="宋体" w:eastAsia="黑体"/>
          <w:b/>
          <w:sz w:val="24"/>
        </w:rPr>
      </w:pPr>
      <w:r>
        <w:rPr>
          <w:rFonts w:hint="eastAsia" w:ascii="宋体" w:hAnsi="宋体"/>
          <w:b/>
          <w:sz w:val="24"/>
        </w:rPr>
        <w:t>未通过开标完备性检查的投标文件当场宣布为废标，不再唱标，现场退还该投标人。</w:t>
      </w:r>
    </w:p>
    <w:p>
      <w:pPr>
        <w:spacing w:line="360" w:lineRule="auto"/>
        <w:ind w:firstLine="480" w:firstLineChars="200"/>
        <w:rPr>
          <w:rFonts w:ascii="宋体" w:hAnsi="宋体"/>
          <w:sz w:val="24"/>
        </w:rPr>
      </w:pPr>
      <w:r>
        <w:rPr>
          <w:rFonts w:hint="eastAsia" w:ascii="宋体" w:hAnsi="宋体"/>
          <w:sz w:val="24"/>
        </w:rPr>
        <w:t>8.5 开标完备性检查完毕后，由投标人检查招标人提交的装有投标控制价上限（若有）、标底（若有）和评标基准价浮动系数的信封密封情况。</w:t>
      </w:r>
    </w:p>
    <w:p>
      <w:pPr>
        <w:spacing w:line="360" w:lineRule="auto"/>
        <w:ind w:firstLine="480" w:firstLineChars="200"/>
        <w:rPr>
          <w:rFonts w:ascii="黑体" w:hAnsi="宋体" w:eastAsia="黑体"/>
          <w:b/>
          <w:sz w:val="24"/>
        </w:rPr>
      </w:pPr>
      <w:r>
        <w:rPr>
          <w:rFonts w:hint="eastAsia" w:ascii="宋体" w:hAnsi="宋体"/>
          <w:sz w:val="24"/>
        </w:rPr>
        <w:t>8.6对投标文件进行唱标，宣读投标人名称、投标总价（</w:t>
      </w:r>
      <w:r>
        <w:rPr>
          <w:rFonts w:ascii="宋体" w:hAnsi="宋体"/>
          <w:sz w:val="24"/>
        </w:rPr>
        <w:t>若投标函中的投标价大小写金额不一致，以大写金额为准</w:t>
      </w:r>
      <w:r>
        <w:rPr>
          <w:rFonts w:hint="eastAsia" w:ascii="宋体" w:hAnsi="宋体"/>
          <w:sz w:val="24"/>
        </w:rPr>
        <w:t>。</w:t>
      </w:r>
      <w:r>
        <w:rPr>
          <w:rFonts w:hint="eastAsia" w:ascii="宋体" w:hAnsi="宋体"/>
          <w:b/>
          <w:sz w:val="24"/>
        </w:rPr>
        <w:t>大写总价有明显错误而无法正确唱出报价的视同没有报价，其投标文件当场宣布为废标</w:t>
      </w:r>
      <w:r>
        <w:rPr>
          <w:rFonts w:hint="eastAsia" w:ascii="宋体" w:hAnsi="宋体"/>
          <w:sz w:val="24"/>
        </w:rPr>
        <w:t>）、工期以及招标人认为必要的其他内容。</w:t>
      </w:r>
    </w:p>
    <w:p>
      <w:pPr>
        <w:spacing w:line="360" w:lineRule="auto"/>
        <w:ind w:firstLine="448" w:firstLineChars="187"/>
        <w:rPr>
          <w:rFonts w:ascii="宋体" w:hAnsi="宋体"/>
          <w:sz w:val="24"/>
        </w:rPr>
      </w:pPr>
      <w:r>
        <w:rPr>
          <w:rFonts w:hint="eastAsia" w:ascii="宋体" w:hAnsi="宋体"/>
          <w:sz w:val="24"/>
        </w:rPr>
        <w:t>8.7</w:t>
      </w:r>
      <w:r>
        <w:rPr>
          <w:rFonts w:ascii="宋体" w:hAnsi="宋体"/>
          <w:sz w:val="24"/>
        </w:rPr>
        <w:t>若招标人宣读的内容与投标文件不符时，投标人有权在开标现场提出异议，经监标人当场核查确认之后，可重新宣读其投标文件。若投标人现场未提出异议，则认为投标人已确认招标人宣读的内容</w:t>
      </w:r>
      <w:r>
        <w:rPr>
          <w:rFonts w:hint="eastAsia" w:ascii="宋体" w:hAnsi="宋体"/>
          <w:sz w:val="24"/>
        </w:rPr>
        <w:t>。开标结束后由投标人的法定代表人或其授权委托人在开标记录表上签字确认。</w:t>
      </w:r>
    </w:p>
    <w:p>
      <w:pPr>
        <w:spacing w:line="360" w:lineRule="auto"/>
        <w:ind w:firstLine="448" w:firstLineChars="187"/>
        <w:rPr>
          <w:rFonts w:ascii="宋体" w:hAnsi="宋体"/>
          <w:b/>
          <w:sz w:val="24"/>
        </w:rPr>
      </w:pPr>
      <w:r>
        <w:rPr>
          <w:rFonts w:hint="eastAsia" w:ascii="宋体" w:hAnsi="宋体"/>
          <w:sz w:val="24"/>
        </w:rPr>
        <w:t>8.8</w:t>
      </w:r>
      <w:r>
        <w:rPr>
          <w:rFonts w:ascii="宋体" w:hAnsi="宋体"/>
          <w:b/>
          <w:sz w:val="24"/>
        </w:rPr>
        <w:t>开标过程中，若招标人发现投标文件出现以下任一情况，经监标人确认后当场宣布为废标：</w:t>
      </w:r>
    </w:p>
    <w:p>
      <w:pPr>
        <w:spacing w:line="360" w:lineRule="auto"/>
        <w:ind w:firstLine="451" w:firstLineChars="187"/>
        <w:outlineLvl w:val="0"/>
        <w:rPr>
          <w:rFonts w:ascii="宋体" w:hAnsi="宋体"/>
          <w:b/>
          <w:sz w:val="24"/>
        </w:rPr>
      </w:pPr>
      <w:r>
        <w:rPr>
          <w:rFonts w:ascii="宋体" w:hAnsi="宋体"/>
          <w:b/>
          <w:sz w:val="24"/>
        </w:rPr>
        <w:t>（1）投标书上</w:t>
      </w:r>
      <w:r>
        <w:rPr>
          <w:rFonts w:hint="eastAsia" w:ascii="宋体" w:hAnsi="宋体"/>
          <w:b/>
          <w:sz w:val="24"/>
        </w:rPr>
        <w:t>未</w:t>
      </w:r>
      <w:r>
        <w:rPr>
          <w:rFonts w:ascii="宋体" w:hAnsi="宋体"/>
          <w:b/>
          <w:sz w:val="24"/>
        </w:rPr>
        <w:t>填写投标总价的；</w:t>
      </w:r>
    </w:p>
    <w:p>
      <w:pPr>
        <w:spacing w:line="360" w:lineRule="auto"/>
        <w:ind w:firstLine="451" w:firstLineChars="187"/>
        <w:rPr>
          <w:rFonts w:ascii="宋体" w:hAnsi="宋体"/>
          <w:b/>
          <w:sz w:val="24"/>
        </w:rPr>
      </w:pPr>
      <w:r>
        <w:rPr>
          <w:rFonts w:ascii="宋体" w:hAnsi="宋体"/>
          <w:b/>
          <w:sz w:val="24"/>
        </w:rPr>
        <w:t>（2）投标报价超出招标人公布的投标控制价上限(若有)。</w:t>
      </w:r>
    </w:p>
    <w:p>
      <w:pPr>
        <w:spacing w:line="360" w:lineRule="auto"/>
        <w:ind w:firstLine="451" w:firstLineChars="187"/>
        <w:rPr>
          <w:rFonts w:ascii="黑体" w:hAnsi="宋体" w:eastAsia="黑体"/>
          <w:b/>
          <w:sz w:val="24"/>
        </w:rPr>
      </w:pPr>
      <w:r>
        <w:rPr>
          <w:rFonts w:hint="eastAsia" w:ascii="宋体" w:hAnsi="宋体"/>
          <w:b/>
          <w:sz w:val="24"/>
        </w:rPr>
        <w:t>（3）不同投标人的投标文件相互混装或同一投标人不同标段的投标文件相互混装。</w:t>
      </w:r>
    </w:p>
    <w:p>
      <w:pPr>
        <w:spacing w:line="360" w:lineRule="auto"/>
        <w:ind w:firstLine="448" w:firstLineChars="187"/>
        <w:rPr>
          <w:rFonts w:ascii="宋体" w:hAnsi="宋体"/>
          <w:sz w:val="24"/>
        </w:rPr>
      </w:pPr>
      <w:r>
        <w:rPr>
          <w:rFonts w:hint="eastAsia" w:ascii="宋体" w:hAnsi="宋体"/>
          <w:sz w:val="24"/>
        </w:rPr>
        <w:t>8.9 招标人设有标底或评标基准价浮动系数的，在各投标人确认唱标结果后，当场公布标底，或由投标人代表以抽签的方式确定浮动系数。</w:t>
      </w:r>
    </w:p>
    <w:p>
      <w:pPr>
        <w:spacing w:line="360" w:lineRule="auto"/>
        <w:ind w:firstLine="448" w:firstLineChars="187"/>
        <w:rPr>
          <w:rFonts w:ascii="宋体" w:hAnsi="宋体"/>
          <w:sz w:val="24"/>
        </w:rPr>
      </w:pPr>
      <w:r>
        <w:rPr>
          <w:rFonts w:hint="eastAsia" w:ascii="宋体" w:hAnsi="宋体"/>
          <w:sz w:val="24"/>
        </w:rPr>
        <w:t>8.10 招标人应对开标过程中的唱标情况、废标情况及投标控制价上限(若有)、标底（若有）、评标基准价浮动系数等做好开标记录，存档备查。</w:t>
      </w:r>
    </w:p>
    <w:p>
      <w:pPr>
        <w:spacing w:line="360" w:lineRule="auto"/>
        <w:rPr>
          <w:rFonts w:ascii="黑体" w:hAnsi="宋体" w:eastAsia="黑体"/>
          <w:b/>
          <w:sz w:val="24"/>
        </w:rPr>
      </w:pPr>
      <w:r>
        <w:rPr>
          <w:rFonts w:hint="eastAsia" w:ascii="黑体" w:hAnsi="宋体" w:eastAsia="黑体"/>
          <w:b/>
          <w:sz w:val="24"/>
        </w:rPr>
        <w:t>9．评标</w:t>
      </w:r>
    </w:p>
    <w:p>
      <w:pPr>
        <w:tabs>
          <w:tab w:val="left" w:pos="426"/>
        </w:tabs>
        <w:spacing w:line="360" w:lineRule="auto"/>
        <w:rPr>
          <w:rFonts w:ascii="宋体" w:hAnsi="宋体"/>
          <w:sz w:val="24"/>
        </w:rPr>
      </w:pPr>
      <w:r>
        <w:rPr>
          <w:rFonts w:hint="eastAsia" w:ascii="宋体" w:hAnsi="宋体"/>
          <w:sz w:val="24"/>
        </w:rPr>
        <w:t xml:space="preserve">    9.1 评标工作由招标人代表和从地方政府设立的专家库中随机抽取的所在市县或相邻市县的技术、经济专家共同组成的评标委员会负责完成。人数为五人以上单数(含五人)，其中技术、经济专家的人数不少于总数的三分之二。行政监督部门和纪检监察部门的代表出席，并对评标全过程进行监督。</w:t>
      </w:r>
    </w:p>
    <w:p>
      <w:pPr>
        <w:spacing w:line="360" w:lineRule="auto"/>
        <w:ind w:firstLine="448" w:firstLineChars="187"/>
        <w:rPr>
          <w:rFonts w:ascii="宋体" w:hAnsi="宋体"/>
          <w:sz w:val="24"/>
        </w:rPr>
      </w:pPr>
      <w:r>
        <w:rPr>
          <w:rFonts w:hint="eastAsia" w:ascii="宋体" w:hAnsi="宋体"/>
          <w:sz w:val="24"/>
        </w:rPr>
        <w:t>9.2 评标工作内容包括对投标人的资格审查和算术性修正、对投标文件的评审、推荐中标候选人，最终完成评标报告。详见第六章评标实施细则。</w:t>
      </w:r>
    </w:p>
    <w:p>
      <w:pPr>
        <w:spacing w:line="360" w:lineRule="auto"/>
        <w:ind w:firstLine="448" w:firstLineChars="187"/>
        <w:rPr>
          <w:rFonts w:ascii="宋体" w:hAnsi="宋体"/>
          <w:sz w:val="24"/>
        </w:rPr>
      </w:pPr>
      <w:r>
        <w:rPr>
          <w:rFonts w:hint="eastAsia" w:ascii="宋体" w:hAnsi="宋体"/>
          <w:sz w:val="24"/>
        </w:rPr>
        <w:t>9.3招标人应将评标结果在招标项目所在地进行公示，接受社会监督。公示时间不少于三天。</w:t>
      </w:r>
    </w:p>
    <w:p>
      <w:pPr>
        <w:spacing w:line="360" w:lineRule="auto"/>
        <w:outlineLvl w:val="0"/>
        <w:rPr>
          <w:rFonts w:ascii="黑体" w:hAnsi="宋体" w:eastAsia="黑体"/>
          <w:b/>
          <w:sz w:val="24"/>
        </w:rPr>
      </w:pPr>
      <w:r>
        <w:rPr>
          <w:rFonts w:hint="eastAsia" w:ascii="黑体" w:hAnsi="宋体" w:eastAsia="黑体"/>
          <w:b/>
          <w:sz w:val="24"/>
        </w:rPr>
        <w:t>10．授予合同</w:t>
      </w:r>
    </w:p>
    <w:p>
      <w:pPr>
        <w:spacing w:line="360" w:lineRule="auto"/>
        <w:ind w:firstLine="480" w:firstLineChars="200"/>
        <w:outlineLvl w:val="0"/>
        <w:rPr>
          <w:rFonts w:ascii="宋体" w:hAnsi="宋体"/>
          <w:sz w:val="24"/>
        </w:rPr>
      </w:pPr>
      <w:r>
        <w:rPr>
          <w:rFonts w:hint="eastAsia" w:ascii="宋体" w:hAnsi="宋体"/>
          <w:sz w:val="24"/>
        </w:rPr>
        <w:t>10.1 中标通知书</w:t>
      </w:r>
    </w:p>
    <w:p>
      <w:pPr>
        <w:spacing w:line="360" w:lineRule="auto"/>
        <w:ind w:firstLine="448" w:firstLineChars="187"/>
        <w:rPr>
          <w:rFonts w:ascii="宋体" w:hAnsi="宋体"/>
          <w:sz w:val="24"/>
        </w:rPr>
      </w:pPr>
      <w:r>
        <w:rPr>
          <w:rFonts w:hint="eastAsia" w:ascii="宋体" w:hAnsi="宋体"/>
          <w:sz w:val="24"/>
        </w:rPr>
        <w:t>招标人根据评标委员会推荐的中标候选人最终确定中标人，并在投标文件有效期内向中标人发出中标通知书，确认其投标已经中标，并告知签订合同协议书的有关问题。</w:t>
      </w:r>
    </w:p>
    <w:p>
      <w:pPr>
        <w:spacing w:line="360" w:lineRule="auto"/>
        <w:ind w:firstLine="480" w:firstLineChars="200"/>
        <w:outlineLvl w:val="0"/>
        <w:rPr>
          <w:rFonts w:ascii="宋体" w:hAnsi="宋体"/>
          <w:sz w:val="24"/>
        </w:rPr>
      </w:pPr>
      <w:r>
        <w:rPr>
          <w:rFonts w:hint="eastAsia" w:ascii="宋体" w:hAnsi="宋体"/>
          <w:sz w:val="24"/>
        </w:rPr>
        <w:t>10.2 履约保证金</w:t>
      </w:r>
    </w:p>
    <w:p>
      <w:pPr>
        <w:spacing w:line="360" w:lineRule="auto"/>
        <w:ind w:firstLine="480" w:firstLineChars="200"/>
        <w:rPr>
          <w:rFonts w:ascii="宋体" w:hAnsi="宋体"/>
          <w:color w:val="000000"/>
          <w:sz w:val="24"/>
        </w:rPr>
      </w:pPr>
      <w:r>
        <w:rPr>
          <w:rFonts w:hint="eastAsia" w:ascii="宋体" w:hAnsi="宋体"/>
          <w:color w:val="000000"/>
          <w:sz w:val="24"/>
        </w:rPr>
        <w:t>本工程履约保证金为中标价的</w:t>
      </w:r>
      <w:r>
        <w:rPr>
          <w:rFonts w:hint="eastAsia" w:ascii="宋体" w:hAnsi="宋体"/>
          <w:color w:val="000000"/>
          <w:sz w:val="24"/>
          <w:lang w:val="en-US" w:eastAsia="zh-CN"/>
        </w:rPr>
        <w:t>5</w:t>
      </w:r>
      <w:r>
        <w:rPr>
          <w:rFonts w:hint="eastAsia" w:ascii="宋体" w:hAnsi="宋体"/>
          <w:color w:val="000000"/>
          <w:sz w:val="24"/>
        </w:rPr>
        <w:t>%。中标人在领取中标通知书后2个工作日内将履约保证金足额缴纳给招标人并签定施工合同，工程竣工验收合格后招标人将履约保证金退还给中标人（无息）。中标人在规定时间内拒绝提交履约保证金的，招标人有权取消其中标资格，投标保证金不予返还。</w:t>
      </w:r>
    </w:p>
    <w:p>
      <w:pPr>
        <w:spacing w:line="360" w:lineRule="auto"/>
        <w:ind w:firstLine="480" w:firstLineChars="200"/>
        <w:outlineLvl w:val="0"/>
        <w:rPr>
          <w:rFonts w:ascii="宋体" w:hAnsi="宋体"/>
          <w:sz w:val="24"/>
        </w:rPr>
      </w:pPr>
      <w:r>
        <w:rPr>
          <w:rFonts w:hint="eastAsia" w:ascii="宋体" w:hAnsi="宋体"/>
          <w:sz w:val="24"/>
        </w:rPr>
        <w:t>10.3 合同协议书</w:t>
      </w:r>
    </w:p>
    <w:p>
      <w:pPr>
        <w:spacing w:line="360" w:lineRule="auto"/>
        <w:ind w:firstLine="448" w:firstLineChars="187"/>
        <w:rPr>
          <w:rFonts w:ascii="宋体" w:hAnsi="宋体"/>
          <w:sz w:val="24"/>
        </w:rPr>
      </w:pPr>
      <w:r>
        <w:rPr>
          <w:rFonts w:hint="eastAsia" w:ascii="宋体" w:hAnsi="宋体"/>
          <w:sz w:val="24"/>
        </w:rPr>
        <w:t>(1) 中标人应在提交履约保证金后，按中标通知书上规定的时间和地点，与发包人签订本招标项目的合同协议书。</w:t>
      </w:r>
    </w:p>
    <w:p>
      <w:pPr>
        <w:spacing w:line="360" w:lineRule="auto"/>
        <w:ind w:firstLine="448" w:firstLineChars="187"/>
        <w:rPr>
          <w:rFonts w:ascii="宋体" w:hAnsi="宋体"/>
          <w:sz w:val="24"/>
        </w:rPr>
      </w:pPr>
      <w:r>
        <w:rPr>
          <w:rFonts w:hint="eastAsia" w:ascii="宋体" w:hAnsi="宋体"/>
          <w:sz w:val="24"/>
        </w:rPr>
        <w:t>(2) 合同协议书经发包人和承包人双方的法定代表人（或其授权委托人）签署并加盖双方公章后生效，必要时可请公证机构公证。</w:t>
      </w:r>
    </w:p>
    <w:p>
      <w:pPr>
        <w:tabs>
          <w:tab w:val="left" w:pos="360"/>
          <w:tab w:val="left" w:pos="720"/>
        </w:tabs>
        <w:spacing w:line="360" w:lineRule="auto"/>
        <w:rPr>
          <w:rFonts w:ascii="黑体" w:hAnsi="宋体" w:eastAsia="黑体"/>
          <w:sz w:val="24"/>
        </w:rPr>
      </w:pPr>
      <w:r>
        <w:rPr>
          <w:rFonts w:hint="eastAsia" w:ascii="黑体" w:hAnsi="宋体" w:eastAsia="黑体"/>
          <w:b/>
          <w:sz w:val="24"/>
        </w:rPr>
        <w:t>11．其他需要说明的问题</w:t>
      </w:r>
    </w:p>
    <w:p>
      <w:pPr>
        <w:spacing w:line="360" w:lineRule="auto"/>
        <w:ind w:firstLine="448" w:firstLineChars="187"/>
        <w:rPr>
          <w:rFonts w:ascii="宋体" w:hAnsi="宋体"/>
          <w:sz w:val="24"/>
        </w:rPr>
      </w:pPr>
      <w:r>
        <w:rPr>
          <w:rFonts w:hint="eastAsia" w:ascii="宋体" w:hAnsi="宋体"/>
          <w:sz w:val="24"/>
        </w:rPr>
        <w:t xml:space="preserve"> (1) 所有材料均由承包人自购，所购材料应能满足施工图及技术规范的要求，且必须有质保书或合格证，并经承包人和监理人试验检验合格。</w:t>
      </w:r>
    </w:p>
    <w:p>
      <w:pPr>
        <w:spacing w:line="360" w:lineRule="auto"/>
        <w:rPr>
          <w:rFonts w:ascii="宋体" w:hAnsi="宋体"/>
          <w:sz w:val="24"/>
        </w:rPr>
      </w:pPr>
      <w:r>
        <w:rPr>
          <w:rFonts w:hint="eastAsia" w:ascii="宋体" w:hAnsi="宋体"/>
          <w:sz w:val="24"/>
        </w:rPr>
        <w:t>11.2 工程用土</w:t>
      </w:r>
    </w:p>
    <w:p>
      <w:pPr>
        <w:spacing w:line="360" w:lineRule="auto"/>
        <w:ind w:firstLine="448" w:firstLineChars="187"/>
        <w:rPr>
          <w:rFonts w:ascii="宋体" w:hAnsi="宋体"/>
          <w:sz w:val="24"/>
        </w:rPr>
      </w:pPr>
      <w:r>
        <w:rPr>
          <w:rFonts w:hint="eastAsia" w:ascii="宋体" w:hAnsi="宋体"/>
          <w:sz w:val="24"/>
        </w:rPr>
        <w:t>本工程所缺土方由承包人自行购买。土的各项指标必须符合设计图纸或部颁标准的有关规定，检测方法及检测结果必须取得发包人和监理人的认可，否则，不予计量和支付。采购土方涉及的所有费用（如取土场的征用、场地清理、排水、便道、运输、土样试验等）均由承包人承担并支付，包含在所报的单价或总额价中，不单独报价。</w:t>
      </w:r>
    </w:p>
    <w:p>
      <w:pPr>
        <w:spacing w:line="360" w:lineRule="auto"/>
        <w:outlineLvl w:val="0"/>
        <w:rPr>
          <w:rFonts w:ascii="宋体" w:hAnsi="宋体"/>
          <w:sz w:val="24"/>
        </w:rPr>
      </w:pPr>
      <w:r>
        <w:rPr>
          <w:rFonts w:hint="eastAsia" w:ascii="宋体" w:hAnsi="宋体"/>
          <w:sz w:val="24"/>
        </w:rPr>
        <w:t>11.3弃土</w:t>
      </w:r>
    </w:p>
    <w:p>
      <w:pPr>
        <w:spacing w:line="360" w:lineRule="auto"/>
        <w:ind w:firstLine="330"/>
        <w:rPr>
          <w:rFonts w:ascii="宋体" w:hAnsi="宋体"/>
          <w:sz w:val="24"/>
        </w:rPr>
      </w:pPr>
      <w:r>
        <w:rPr>
          <w:rFonts w:hint="eastAsia" w:ascii="宋体" w:hAnsi="宋体"/>
          <w:sz w:val="24"/>
        </w:rPr>
        <w:sym w:font="Wingdings 2" w:char="F052"/>
      </w:r>
      <w:r>
        <w:rPr>
          <w:rFonts w:hint="eastAsia" w:ascii="宋体" w:hAnsi="宋体"/>
          <w:sz w:val="24"/>
        </w:rPr>
        <w:t>本工程发包人不安排弃土场。渣土的弃运、堆放由承包人自行考虑，所有费用均由承包人承担并支付，包含在所报的单价或总额价中，不单独报价。</w:t>
      </w:r>
    </w:p>
    <w:p>
      <w:pPr>
        <w:spacing w:line="360" w:lineRule="auto"/>
        <w:ind w:firstLine="330"/>
        <w:rPr>
          <w:rFonts w:ascii="宋体" w:hAnsi="宋体"/>
          <w:sz w:val="24"/>
        </w:rPr>
      </w:pPr>
      <w:r>
        <w:rPr>
          <w:rFonts w:hint="eastAsia" w:ascii="宋体" w:hAnsi="宋体"/>
          <w:sz w:val="24"/>
        </w:rPr>
        <w:t>□本工程的弃土由发包人指定在</w:t>
      </w:r>
      <w:r>
        <w:rPr>
          <w:rFonts w:hint="eastAsia" w:ascii="宋体" w:hAnsi="宋体"/>
          <w:sz w:val="24"/>
          <w:u w:val="single"/>
        </w:rPr>
        <w:t xml:space="preserve">             </w:t>
      </w:r>
      <w:r>
        <w:rPr>
          <w:rFonts w:hint="eastAsia" w:ascii="宋体" w:hAnsi="宋体"/>
          <w:sz w:val="24"/>
        </w:rPr>
        <w:t>，但运输费用由承包人承担并支付，包含在所报的单价或总额价中，不单独报价。</w:t>
      </w:r>
    </w:p>
    <w:p>
      <w:pPr>
        <w:spacing w:line="360" w:lineRule="auto"/>
        <w:outlineLvl w:val="0"/>
        <w:rPr>
          <w:rFonts w:ascii="黑体" w:hAnsi="宋体" w:eastAsia="黑体"/>
          <w:b/>
          <w:sz w:val="24"/>
        </w:rPr>
      </w:pPr>
      <w:r>
        <w:rPr>
          <w:rFonts w:hint="eastAsia" w:ascii="黑体" w:eastAsia="黑体"/>
          <w:b/>
          <w:sz w:val="24"/>
        </w:rPr>
        <w:t>12</w:t>
      </w:r>
      <w:r>
        <w:rPr>
          <w:rFonts w:hint="eastAsia" w:ascii="黑体" w:hAnsi="宋体" w:eastAsia="黑体"/>
          <w:b/>
          <w:sz w:val="24"/>
        </w:rPr>
        <w:t>．纪律与监督</w:t>
      </w:r>
    </w:p>
    <w:p>
      <w:pPr>
        <w:spacing w:line="360" w:lineRule="auto"/>
        <w:ind w:firstLine="330"/>
        <w:rPr>
          <w:rFonts w:ascii="宋体" w:hAnsi="宋体"/>
          <w:sz w:val="24"/>
        </w:rPr>
      </w:pPr>
      <w:r>
        <w:rPr>
          <w:rFonts w:hint="eastAsia" w:ascii="宋体" w:hAnsi="宋体"/>
          <w:sz w:val="24"/>
        </w:rPr>
        <w:t xml:space="preserve"> 12.1严禁投标人向参与招标、评标工作的有关人员以馈赠现金、有价证券、请客送礼、安排旅游等形式行贿；严禁投标人在投标过程中串标、围标或以任何方式影响其他投标人参与正当投标。一经发现，将取消其投标资格或中标资格，并按相关法律法规予以处罚。</w:t>
      </w:r>
    </w:p>
    <w:p/>
    <w:p/>
    <w:p/>
    <w:p/>
    <w:p/>
    <w:p/>
    <w:p>
      <w:pPr>
        <w:spacing w:line="520" w:lineRule="exact"/>
        <w:contextualSpacing/>
        <w:jc w:val="center"/>
        <w:rPr>
          <w:rFonts w:ascii="宋体" w:hAnsi="宋体"/>
          <w:b/>
          <w:color w:val="000000"/>
          <w:sz w:val="36"/>
          <w:szCs w:val="36"/>
        </w:rPr>
      </w:pPr>
      <w:r>
        <w:rPr>
          <w:rFonts w:hint="eastAsia" w:ascii="宋体" w:hAnsi="宋体"/>
          <w:b/>
          <w:color w:val="000000"/>
          <w:sz w:val="36"/>
          <w:szCs w:val="36"/>
        </w:rPr>
        <w:t>第二部分  通用条款</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1、工程现场条件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1.1 基本具备开工条件。招标人要求各投标人在投标截止期前均应到工程实施现场进行踏勘。完善施工用接水、接电及场内外运输、通行所需的条件等由各投标人自行解决，由此发生的费用要求在投标报价的措施费用中自行考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2、投标费用</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2.1 投标人应承担其参加本次招标活动自身所涉及的一切费用，无论投标结果如何，招标人对上述费用不负任何责任。</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3、招标文件的澄清和修改</w:t>
      </w:r>
    </w:p>
    <w:p>
      <w:pPr>
        <w:spacing w:line="600" w:lineRule="exact"/>
        <w:ind w:firstLine="480" w:firstLineChars="200"/>
        <w:contextualSpacing/>
        <w:rPr>
          <w:rFonts w:ascii="宋体" w:hAnsi="宋体"/>
          <w:color w:val="000000"/>
          <w:sz w:val="24"/>
        </w:rPr>
      </w:pPr>
      <w:r>
        <w:rPr>
          <w:rFonts w:hint="eastAsia" w:ascii="宋体" w:hAnsi="宋体"/>
          <w:color w:val="000000"/>
          <w:sz w:val="24"/>
        </w:rPr>
        <w:t>3.1 投标人应认真检查招标文件的内容是否齐全，如有遗漏请在领取招标文件后一日内向招标代理机构联系，否则责任自负。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3.2 投标人在收到招标文件后，如有疑问需要澄清，应以前附表规定的时间和方式向招标代理机构提出，如在规定期限内未递交疑问或未按规定提交投标疑问的，则视为该投标人无疑问。</w:t>
      </w:r>
    </w:p>
    <w:p>
      <w:pPr>
        <w:spacing w:line="600" w:lineRule="exact"/>
        <w:ind w:firstLine="480" w:firstLineChars="200"/>
        <w:contextualSpacing/>
        <w:rPr>
          <w:rFonts w:ascii="宋体" w:hAnsi="宋体"/>
          <w:color w:val="000000"/>
          <w:sz w:val="24"/>
        </w:rPr>
      </w:pPr>
      <w:r>
        <w:rPr>
          <w:rFonts w:hint="eastAsia" w:ascii="宋体" w:hAnsi="宋体"/>
          <w:color w:val="000000"/>
          <w:sz w:val="24"/>
        </w:rPr>
        <w:t>3.3 招标人将书面答疑文件在盐城市大丰区招标采购管理办公室备案后，在</w:t>
      </w:r>
      <w:r>
        <w:rPr>
          <w:rFonts w:hint="eastAsia" w:ascii="宋体" w:hAnsi="宋体"/>
          <w:b/>
          <w:color w:val="000000"/>
          <w:sz w:val="24"/>
        </w:rPr>
        <w:t>大丰招标采购网(</w:t>
      </w:r>
      <w:r>
        <w:rPr>
          <w:rFonts w:hint="eastAsia" w:ascii="宋体" w:hAnsi="宋体"/>
          <w:b/>
          <w:color w:val="000000"/>
          <w:sz w:val="24"/>
          <w:lang w:eastAsia="zh-CN"/>
        </w:rPr>
        <w:t>http://221.231.4.242:81/yanchenghuiyuan/login.aspx</w:t>
      </w:r>
      <w:r>
        <w:rPr>
          <w:rFonts w:hint="eastAsia" w:ascii="宋体" w:hAnsi="宋体"/>
          <w:color w:val="000000"/>
          <w:sz w:val="24"/>
        </w:rPr>
        <w:t>上发布，投标人应在开标前每日及时关注大丰招标采购网（操作方法详见附件），这样可及时看到相关答疑文件。如因投标人未及时查看答疑所造成的后果由投标人自负。</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3.4 投标人对招标人提供的招标文件所做出的推论、解释和结论，招标人概不负责。投标人由于对招标文件的任何推论和误解以及招标人对有关问题的口头解释所造成的后果，均由投标人自负。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3.5 投标截止时间前，招标人可能会以答疑文件或补充通知的方式澄清或修改招标文件，答疑文件或补充通知经盐城市大丰区招标采购管理办公室备案后，在</w:t>
      </w:r>
      <w:r>
        <w:rPr>
          <w:rFonts w:hint="eastAsia" w:ascii="宋体" w:hAnsi="宋体"/>
          <w:b/>
          <w:color w:val="000000"/>
          <w:sz w:val="24"/>
        </w:rPr>
        <w:t>大丰招标采购网(</w:t>
      </w:r>
      <w:r>
        <w:rPr>
          <w:rFonts w:hint="eastAsia" w:ascii="宋体" w:hAnsi="宋体"/>
          <w:b/>
          <w:color w:val="000000"/>
          <w:sz w:val="24"/>
          <w:lang w:eastAsia="zh-CN"/>
        </w:rPr>
        <w:t>http://221.231.4.242:81/yanchenghuiyuan/login.aspx</w:t>
      </w:r>
      <w:r>
        <w:rPr>
          <w:rFonts w:hint="eastAsia" w:ascii="宋体" w:hAnsi="宋体"/>
          <w:color w:val="000000"/>
          <w:sz w:val="24"/>
        </w:rPr>
        <w:t>上发布，答疑文件或补充通知作为招标文件的组成部分，具有与招标文件同等法律效力。</w:t>
      </w:r>
    </w:p>
    <w:p>
      <w:pPr>
        <w:spacing w:line="600" w:lineRule="exact"/>
        <w:ind w:firstLine="480" w:firstLineChars="200"/>
        <w:contextualSpacing/>
        <w:rPr>
          <w:rFonts w:ascii="宋体" w:hAnsi="宋体"/>
          <w:color w:val="000000"/>
          <w:sz w:val="24"/>
        </w:rPr>
      </w:pPr>
      <w:r>
        <w:rPr>
          <w:rFonts w:hint="eastAsia" w:ascii="宋体" w:hAnsi="宋体"/>
          <w:color w:val="000000"/>
          <w:sz w:val="24"/>
        </w:rPr>
        <w:t>3.6 为使投标人在编制投标文件时将答疑文件或补充通知的内容考虑进去，招标人可以延长投标截止时间(延长时间在答疑文件或补充通知中明确)。</w:t>
      </w:r>
    </w:p>
    <w:p>
      <w:pPr>
        <w:spacing w:line="600" w:lineRule="exact"/>
        <w:ind w:firstLine="480" w:firstLineChars="200"/>
        <w:contextualSpacing/>
        <w:rPr>
          <w:rFonts w:ascii="宋体" w:hAnsi="宋体"/>
          <w:color w:val="000000"/>
          <w:sz w:val="24"/>
        </w:rPr>
      </w:pPr>
      <w:r>
        <w:rPr>
          <w:rFonts w:hint="eastAsia" w:ascii="宋体" w:hAnsi="宋体"/>
          <w:color w:val="000000"/>
          <w:sz w:val="24"/>
        </w:rPr>
        <w:t>3.7 招标文件、招标文件的澄清、修改、补充在同一内容的表述上不一致时，以最后一份表述为准。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4、投标报价</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4.1 投标报价应是投标人在承诺的质量目标和工期目标内为完成招标文件（含施工图纸和工程量清单）所确定的招标工程范围的全部内容。投标人应充分考虑为完成上述内容所必须的附属工程、临时工程、直接和间接成本、利润、税金、总承包费、风险费、材料损耗、劳务、垃圾清运、成品保护以及各种管线、建筑物、构筑物的加固围护等所需的全部费用的价格体现。</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2 除非招标人对招标文件予以修改，投标人应按招标人提供的工程量清单中列出的工程项目和工程量填报单价和合价。每一项目只允许有一个报价。任何有选择的报价将不予接受。投标人未填报工程量清单中列出的工程项目的单价或合价的工程项目，在工程实施后，招标人将不予支付，并视为该项费用已包括在其它有价款的单价或合价内。</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3 投标报价：投标人投标时报出的工程造价。投标报价应根据招标文件中的工程量清单、设计图纸和有关要求、施工现场实际情况及拟定的施工方案或施工组织设计，依据企业定额和市场价格信息，或参照建设行政主管部门发布的社会平均消耗量定额进行编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4.4 投标人应先到工地踏勘以充分了解工地位置、情况、道路、储存空间、装卸限制以及任何其他足以影响承包价的情况，任何因忽视或误解工地情况而导致的索赔或工期延长申请将不被批准。</w:t>
      </w:r>
    </w:p>
    <w:p>
      <w:pPr>
        <w:spacing w:line="600" w:lineRule="exact"/>
        <w:ind w:firstLine="480" w:firstLineChars="200"/>
        <w:contextualSpacing/>
        <w:rPr>
          <w:rFonts w:ascii="宋体" w:hAnsi="宋体"/>
          <w:color w:val="000000"/>
          <w:sz w:val="24"/>
        </w:rPr>
      </w:pPr>
      <w:r>
        <w:rPr>
          <w:rFonts w:hint="eastAsia" w:ascii="宋体" w:hAnsi="宋体"/>
          <w:color w:val="000000"/>
          <w:sz w:val="24"/>
        </w:rPr>
        <w:t>4.5 除工程规范另有规定外，投标文件使用的度量衡单位，均采用中华人民共和国法定计量单位。投标文件和与投标有关的所有文件均应使用中文。投标报价统一采用人民币作为计量单位，并且精确到元、角、分(精确到小数点后二位数)。</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5、投标报价的计价方式</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5.1 固定单价报价。本工程按照国家统一的工程量清单计价规范，配套使用《2008公路工程预算定额（修订后）》及《2009版公路工程清单计量细则》及《公路工程基本建设项目概算预算编制方法》编制工程控制价，建设工程合同采用“固定单价合同”，以体现风险共担的原则。由招标人提供工程量清单，投标人以工程量清单及图纸为基础填报相应的单价并计算合价。投标人应充分考虑施工期间各类建材的市场风险和国家政策性调整风险系数和招标人对工期、质量等的要求，并计入综合单价，中标后竣工结算时综合单价不予调整。</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6、投标报价的计价方法</w:t>
      </w:r>
    </w:p>
    <w:p>
      <w:pPr>
        <w:tabs>
          <w:tab w:val="left" w:pos="6264"/>
        </w:tabs>
        <w:spacing w:line="600" w:lineRule="exact"/>
        <w:ind w:firstLine="480" w:firstLineChars="200"/>
        <w:contextualSpacing/>
        <w:rPr>
          <w:rFonts w:ascii="宋体" w:hAnsi="宋体" w:cs="宋体"/>
          <w:sz w:val="24"/>
        </w:rPr>
      </w:pPr>
      <w:r>
        <w:rPr>
          <w:rFonts w:hint="eastAsia" w:ascii="宋体" w:hAnsi="宋体"/>
          <w:color w:val="000000"/>
          <w:sz w:val="24"/>
        </w:rPr>
        <w:t xml:space="preserve">6.1 </w:t>
      </w:r>
      <w:r>
        <w:rPr>
          <w:rFonts w:hint="eastAsia" w:ascii="宋体" w:hAnsi="宋体" w:cs="宋体"/>
          <w:sz w:val="24"/>
        </w:rPr>
        <w:t>投标报价参考的工程计价表和有关文件：</w:t>
      </w:r>
      <w:r>
        <w:rPr>
          <w:rFonts w:hint="eastAsia" w:ascii="宋体" w:hAnsi="宋体"/>
          <w:color w:val="000000"/>
          <w:sz w:val="24"/>
        </w:rPr>
        <w:t>《2008公路工程预算定额（修订后）》及《2009版公路工程清单计量细则》及《公路工程基本建设项目概算预算编制方法》</w:t>
      </w:r>
      <w:r>
        <w:rPr>
          <w:rFonts w:hint="eastAsia" w:ascii="宋体" w:hAnsi="宋体" w:cs="宋体"/>
          <w:sz w:val="24"/>
        </w:rPr>
        <w:t>等。投标人应根据企业的经营管理状况研究制定的企业定额、依据招标文件、施工图纸、本企业掌握的材料价格信息、施工组织设计（施工方案），按照招标人提供的工程量清单自行报价。</w:t>
      </w:r>
    </w:p>
    <w:p>
      <w:pPr>
        <w:widowControl/>
        <w:spacing w:line="360" w:lineRule="auto"/>
        <w:ind w:firstLine="480" w:firstLineChars="200"/>
        <w:contextualSpacing/>
        <w:rPr>
          <w:rFonts w:hint="eastAsia" w:ascii="宋体" w:hAnsi="宋体" w:cs="宋体"/>
          <w:bCs/>
          <w:sz w:val="24"/>
        </w:rPr>
      </w:pPr>
      <w:r>
        <w:rPr>
          <w:rFonts w:hint="eastAsia" w:ascii="宋体" w:hAnsi="宋体" w:cs="宋体"/>
          <w:bCs/>
          <w:sz w:val="24"/>
        </w:rPr>
        <w:t>6.2 各项规费、税金等应计入工程成本的各项规定费用，投标人应按规定计入工程总价，不得随意调整或让利。</w:t>
      </w:r>
    </w:p>
    <w:p>
      <w:pPr>
        <w:widowControl/>
        <w:spacing w:line="360" w:lineRule="auto"/>
        <w:ind w:firstLine="480" w:firstLineChars="200"/>
        <w:contextualSpacing/>
        <w:rPr>
          <w:rFonts w:ascii="宋体" w:hAnsi="宋体" w:cs="宋体"/>
          <w:bCs/>
          <w:sz w:val="24"/>
        </w:rPr>
      </w:pPr>
      <w:r>
        <w:rPr>
          <w:rFonts w:hint="eastAsia" w:ascii="宋体" w:hAnsi="宋体" w:cs="宋体"/>
          <w:bCs/>
          <w:sz w:val="24"/>
        </w:rPr>
        <w:t>6.3 招标文件已明确的招标人费用、甲供（控）材料设备的价格和暂定费用为不可竞争费用。投标人投标报价时不得有任何改变，否则按废标处理。</w:t>
      </w:r>
    </w:p>
    <w:p>
      <w:pPr>
        <w:spacing w:line="600" w:lineRule="exact"/>
        <w:ind w:firstLine="480" w:firstLineChars="200"/>
        <w:contextualSpacing/>
        <w:rPr>
          <w:rFonts w:ascii="宋体" w:hAnsi="宋体"/>
          <w:bCs/>
          <w:color w:val="000000"/>
          <w:sz w:val="24"/>
        </w:rPr>
      </w:pPr>
      <w:r>
        <w:rPr>
          <w:rFonts w:hint="eastAsia" w:ascii="宋体" w:hAnsi="宋体" w:cs="宋体"/>
          <w:bCs/>
          <w:sz w:val="24"/>
        </w:rPr>
        <w:t>6.4 无论招标时工程量清单中工作内容的描述是否准确，投标人的投标报价应为完成施工图纸的全部内容，若无相关设计变更，综合单价不予调整（本招标文件6.2约定的条款除外）</w:t>
      </w:r>
      <w:r>
        <w:rPr>
          <w:rFonts w:hint="eastAsia" w:ascii="宋体" w:hAnsi="宋体"/>
          <w:bCs/>
          <w:color w:val="000000"/>
          <w:sz w:val="24"/>
        </w:rPr>
        <w:t>。</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7、投标文件的编制</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投标人应认真仔细阅读招标文件的所有内容，未按招标文件的要求编制的投标文件将被拒绝。</w:t>
      </w:r>
    </w:p>
    <w:p>
      <w:pPr>
        <w:spacing w:line="600" w:lineRule="exact"/>
        <w:ind w:firstLine="480" w:firstLineChars="200"/>
        <w:contextualSpacing/>
        <w:rPr>
          <w:rFonts w:ascii="宋体" w:hAnsi="宋体"/>
          <w:sz w:val="24"/>
        </w:rPr>
      </w:pPr>
      <w:r>
        <w:rPr>
          <w:rFonts w:hint="eastAsia" w:ascii="宋体" w:hAnsi="宋体"/>
          <w:sz w:val="24"/>
        </w:rPr>
        <w:t>7.1 投标文件分为</w:t>
      </w:r>
      <w:r>
        <w:rPr>
          <w:rFonts w:hint="eastAsia" w:ascii="宋体" w:hAnsi="宋体"/>
          <w:b/>
          <w:sz w:val="24"/>
        </w:rPr>
        <w:t>一号</w:t>
      </w:r>
      <w:r>
        <w:rPr>
          <w:rFonts w:hint="eastAsia" w:ascii="宋体" w:hAnsi="宋体"/>
          <w:sz w:val="24"/>
        </w:rPr>
        <w:t>、</w:t>
      </w:r>
      <w:r>
        <w:rPr>
          <w:rFonts w:hint="eastAsia" w:ascii="宋体" w:hAnsi="宋体"/>
          <w:b/>
          <w:sz w:val="24"/>
        </w:rPr>
        <w:t>二号(电子标</w:t>
      </w:r>
      <w:r>
        <w:rPr>
          <w:rFonts w:hint="eastAsia" w:ascii="宋体" w:hAnsi="宋体"/>
          <w:sz w:val="24"/>
        </w:rPr>
        <w:t>)、</w:t>
      </w:r>
      <w:r>
        <w:rPr>
          <w:rFonts w:hint="eastAsia" w:ascii="宋体" w:hAnsi="宋体"/>
          <w:b/>
          <w:sz w:val="24"/>
        </w:rPr>
        <w:t>三号（原件）</w:t>
      </w:r>
      <w:r>
        <w:rPr>
          <w:rFonts w:hint="eastAsia" w:ascii="宋体" w:hAnsi="宋体"/>
          <w:b/>
          <w:sz w:val="24"/>
          <w:lang w:eastAsia="zh-CN"/>
        </w:rPr>
        <w:t>、</w:t>
      </w:r>
      <w:r>
        <w:rPr>
          <w:rFonts w:hint="eastAsia" w:ascii="宋体" w:hAnsi="宋体"/>
          <w:b/>
          <w:sz w:val="24"/>
        </w:rPr>
        <w:t>开标一览表</w:t>
      </w:r>
      <w:r>
        <w:rPr>
          <w:rFonts w:hint="eastAsia" w:ascii="宋体" w:hAnsi="宋体"/>
          <w:b/>
          <w:sz w:val="24"/>
          <w:lang w:val="en-US" w:eastAsia="zh-CN"/>
        </w:rPr>
        <w:t>4</w:t>
      </w:r>
      <w:r>
        <w:rPr>
          <w:rFonts w:hint="eastAsia" w:ascii="宋体" w:hAnsi="宋体"/>
          <w:sz w:val="24"/>
        </w:rPr>
        <w:t>个标书。本次招标应编制的投标文件请参见投标须知第15 条。</w:t>
      </w:r>
    </w:p>
    <w:p>
      <w:pPr>
        <w:spacing w:line="360" w:lineRule="auto"/>
        <w:rPr>
          <w:rFonts w:ascii="宋体" w:hAnsi="宋体"/>
          <w:b/>
          <w:color w:val="000000"/>
          <w:sz w:val="24"/>
        </w:rPr>
      </w:pPr>
      <w:r>
        <w:rPr>
          <w:rFonts w:hint="eastAsia" w:ascii="宋体" w:hAnsi="宋体"/>
          <w:b/>
          <w:color w:val="000000"/>
          <w:sz w:val="24"/>
        </w:rPr>
        <w:t>7.2 一号标书应包括的内容：</w:t>
      </w:r>
      <w:r>
        <w:rPr>
          <w:rFonts w:hint="eastAsia" w:ascii="宋体" w:hAnsi="宋体"/>
          <w:b/>
          <w:color w:val="000000"/>
          <w:sz w:val="24"/>
        </w:rPr>
        <w:tab/>
      </w:r>
    </w:p>
    <w:p>
      <w:pPr>
        <w:spacing w:line="600" w:lineRule="exact"/>
        <w:ind w:firstLine="480" w:firstLineChars="200"/>
        <w:contextualSpacing/>
        <w:rPr>
          <w:rFonts w:ascii="宋体" w:hAnsi="宋体"/>
          <w:color w:val="000000"/>
          <w:sz w:val="24"/>
        </w:rPr>
      </w:pPr>
      <w:r>
        <w:rPr>
          <w:rFonts w:hint="eastAsia" w:ascii="宋体" w:hAnsi="宋体"/>
          <w:color w:val="000000"/>
          <w:sz w:val="24"/>
        </w:rPr>
        <w:t>7.2.1</w:t>
      </w:r>
      <w:r>
        <w:rPr>
          <w:rFonts w:hint="eastAsia" w:ascii="宋体" w:hAnsi="宋体"/>
          <w:sz w:val="24"/>
        </w:rPr>
        <w:t>投标函</w:t>
      </w:r>
      <w:r>
        <w:rPr>
          <w:rFonts w:hint="eastAsia" w:ascii="宋体" w:hAnsi="宋体"/>
          <w:color w:val="000000"/>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7.2.2</w:t>
      </w:r>
      <w:r>
        <w:rPr>
          <w:rFonts w:hint="eastAsia" w:ascii="宋体" w:hAnsi="宋体"/>
          <w:sz w:val="24"/>
        </w:rPr>
        <w:t>授权委托书（非法定代表人签署投标文件）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7.2.3</w:t>
      </w:r>
      <w:r>
        <w:rPr>
          <w:rFonts w:hint="eastAsia" w:ascii="宋体" w:hAnsi="宋体"/>
          <w:sz w:val="24"/>
        </w:rPr>
        <w:t>已标价的工程量清单</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color w:val="000000"/>
          <w:sz w:val="24"/>
        </w:rPr>
      </w:pPr>
      <w:r>
        <w:rPr>
          <w:rFonts w:hint="eastAsia" w:ascii="宋体" w:hAnsi="宋体"/>
          <w:sz w:val="24"/>
        </w:rPr>
        <w:t>须附详细的</w:t>
      </w:r>
      <w:r>
        <w:rPr>
          <w:rFonts w:hint="eastAsia" w:ascii="宋体" w:hAnsi="宋体"/>
          <w:color w:val="000000"/>
          <w:sz w:val="24"/>
        </w:rPr>
        <w:t>投标报价汇总表、已标价的工程量清单表、计日工表（劳务、材料、施工机械）、计日工汇总表、暂估价表（材料暂估价表、工程设备暂估价表、专业工程暂估价表）、工程量清单单价分析表</w:t>
      </w:r>
      <w:r>
        <w:rPr>
          <w:rFonts w:hint="eastAsia" w:ascii="宋体" w:hAnsi="宋体"/>
          <w:sz w:val="24"/>
        </w:rPr>
        <w:t>等。工程计价成果文件</w:t>
      </w:r>
      <w:r>
        <w:rPr>
          <w:rFonts w:hint="eastAsia" w:ascii="宋体" w:hAnsi="宋体"/>
          <w:b/>
          <w:sz w:val="24"/>
        </w:rPr>
        <w:t>每一页均需加盖单位公章、法人印鉴章</w:t>
      </w:r>
      <w:r>
        <w:rPr>
          <w:rFonts w:hint="eastAsia" w:ascii="宋体" w:hAnsi="宋体"/>
          <w:sz w:val="24"/>
        </w:rPr>
        <w:t>。招标人提供的工程量清单中的工程量、暂定的价格或者费用、材料规格或者型号等特殊要求，投标人在投标报价时不得作任何更改变动，否则一切责任由投标单位自负。如果投标人认为清单内容有误或遗漏，只能通过答疑的方式由招标人统一修改更正</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sz w:val="24"/>
        </w:rPr>
      </w:pPr>
      <w:r>
        <w:rPr>
          <w:rFonts w:hint="eastAsia" w:ascii="宋体" w:hAnsi="宋体"/>
          <w:color w:val="000000"/>
          <w:sz w:val="24"/>
        </w:rPr>
        <w:t>7.2.4</w:t>
      </w:r>
      <w:r>
        <w:rPr>
          <w:rFonts w:hint="eastAsia" w:ascii="宋体" w:hAnsi="宋体"/>
          <w:sz w:val="24"/>
        </w:rPr>
        <w:t>投标函附表：</w:t>
      </w:r>
    </w:p>
    <w:p>
      <w:pPr>
        <w:spacing w:line="600" w:lineRule="exact"/>
        <w:ind w:firstLine="480" w:firstLineChars="200"/>
        <w:contextualSpacing/>
        <w:rPr>
          <w:rFonts w:ascii="宋体" w:hAnsi="宋体"/>
          <w:color w:val="000000"/>
          <w:sz w:val="24"/>
        </w:rPr>
      </w:pPr>
      <w:r>
        <w:rPr>
          <w:rFonts w:hint="eastAsia" w:ascii="宋体" w:hAnsi="宋体"/>
          <w:color w:val="000000"/>
          <w:sz w:val="24"/>
        </w:rPr>
        <w:t>1</w:t>
      </w:r>
      <w:r>
        <w:rPr>
          <w:rFonts w:ascii="宋体" w:hAnsi="宋体" w:cs="Arial"/>
          <w:color w:val="000000"/>
          <w:kern w:val="0"/>
          <w:sz w:val="24"/>
        </w:rPr>
        <w:t>企业法人营业执照</w:t>
      </w:r>
      <w:r>
        <w:rPr>
          <w:rFonts w:hint="eastAsia" w:ascii="宋体" w:hAnsi="宋体"/>
          <w:color w:val="000000"/>
          <w:sz w:val="24"/>
        </w:rPr>
        <w:t>（副本）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2 投标人施工资质等级证书（副本）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3 投标人企业安全生产许可证（副本）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4 投标人拟派项目负责人的建造师注册证书及安全生产考核合格证（B类）</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color w:val="000000"/>
          <w:sz w:val="24"/>
        </w:rPr>
        <w:t>5</w:t>
      </w:r>
      <w:r>
        <w:rPr>
          <w:rFonts w:hint="eastAsia" w:ascii="宋体" w:hAnsi="宋体"/>
          <w:sz w:val="24"/>
        </w:rPr>
        <w:t>技术负责人职称证书</w:t>
      </w:r>
      <w:r>
        <w:rPr>
          <w:rFonts w:hint="eastAsia" w:ascii="宋体" w:hAnsi="宋体" w:cs="宋体"/>
          <w:b/>
          <w:sz w:val="24"/>
        </w:rPr>
        <w:t>(1、职称证书上有明确的专业标注：公路、路桥、交通、市政，认定为符合要求；2、职称证书上标明建设、建筑或无专业显示的，须提供学历证书（路桥工程类）或二级及以上市政、公路建造师注册证书；3、项目负责人与技术负责人不可为同一人)</w:t>
      </w:r>
      <w:r>
        <w:rPr>
          <w:rFonts w:hint="eastAsia" w:ascii="宋体" w:hAnsi="宋体"/>
          <w:sz w:val="24"/>
        </w:rPr>
        <w:t>；</w:t>
      </w:r>
    </w:p>
    <w:p>
      <w:pPr>
        <w:spacing w:line="600" w:lineRule="exact"/>
        <w:ind w:firstLine="480" w:firstLineChars="200"/>
        <w:contextualSpacing/>
        <w:outlineLvl w:val="0"/>
        <w:rPr>
          <w:rFonts w:ascii="宋体" w:hAnsi="宋体"/>
          <w:sz w:val="24"/>
        </w:rPr>
      </w:pPr>
      <w:r>
        <w:rPr>
          <w:rFonts w:hint="eastAsia" w:ascii="宋体" w:hAnsi="宋体"/>
          <w:sz w:val="24"/>
        </w:rPr>
        <w:t>6</w:t>
      </w:r>
      <w:r>
        <w:rPr>
          <w:rFonts w:hint="eastAsia" w:cs="宋体" w:asciiTheme="minorEastAsia" w:hAnsiTheme="minorEastAsia"/>
          <w:bCs/>
          <w:kern w:val="0"/>
          <w:sz w:val="24"/>
        </w:rPr>
        <w:t>专职安全员</w:t>
      </w:r>
      <w:r>
        <w:rPr>
          <w:rFonts w:hint="eastAsia" w:cs="宋体" w:asciiTheme="minorEastAsia" w:hAnsiTheme="minorEastAsia"/>
          <w:bCs/>
          <w:kern w:val="0"/>
          <w:sz w:val="24"/>
          <w:szCs w:val="24"/>
        </w:rPr>
        <w:t>资格证书、资料员证书；</w:t>
      </w:r>
    </w:p>
    <w:p>
      <w:pPr>
        <w:spacing w:line="600" w:lineRule="exact"/>
        <w:ind w:firstLine="480" w:firstLineChars="200"/>
        <w:contextualSpacing/>
        <w:rPr>
          <w:rFonts w:ascii="宋体" w:hAnsi="宋体"/>
          <w:color w:val="000000"/>
          <w:sz w:val="24"/>
        </w:rPr>
      </w:pPr>
      <w:r>
        <w:rPr>
          <w:rFonts w:hint="eastAsia" w:ascii="宋体" w:hAnsi="宋体"/>
          <w:sz w:val="24"/>
        </w:rPr>
        <w:t>7授权委托人、投标人拟派项目负责人及技术负责人201</w:t>
      </w:r>
      <w:r>
        <w:rPr>
          <w:rFonts w:hint="eastAsia" w:ascii="宋体" w:hAnsi="宋体"/>
          <w:sz w:val="24"/>
          <w:lang w:val="en-US" w:eastAsia="zh-CN"/>
        </w:rPr>
        <w:t>7</w:t>
      </w:r>
      <w:r>
        <w:rPr>
          <w:rFonts w:hint="eastAsia" w:ascii="宋体" w:hAnsi="宋体"/>
          <w:sz w:val="24"/>
        </w:rPr>
        <w:t>年1</w:t>
      </w:r>
      <w:r>
        <w:rPr>
          <w:rFonts w:hint="eastAsia" w:ascii="宋体" w:hAnsi="宋体"/>
          <w:sz w:val="24"/>
          <w:lang w:val="en-US" w:eastAsia="zh-CN"/>
        </w:rPr>
        <w:t>2</w:t>
      </w:r>
      <w:r>
        <w:rPr>
          <w:rFonts w:hint="eastAsia" w:ascii="宋体" w:hAnsi="宋体"/>
          <w:sz w:val="24"/>
        </w:rPr>
        <w:t>月（含1</w:t>
      </w:r>
      <w:r>
        <w:rPr>
          <w:rFonts w:hint="eastAsia" w:ascii="宋体" w:hAnsi="宋体"/>
          <w:sz w:val="24"/>
          <w:lang w:val="en-US" w:eastAsia="zh-CN"/>
        </w:rPr>
        <w:t>2</w:t>
      </w:r>
      <w:r>
        <w:rPr>
          <w:rFonts w:hint="eastAsia" w:ascii="宋体" w:hAnsi="宋体"/>
          <w:sz w:val="24"/>
        </w:rPr>
        <w:t>月）以来连续6个月在本单位向投标人所在地劳动保险部门缴纳的养老保险(如提供的是养老保险手册，须附有效期内的缴费清单；</w:t>
      </w:r>
      <w:r>
        <w:rPr>
          <w:rFonts w:ascii="宋体" w:hAnsi="宋体"/>
          <w:sz w:val="24"/>
        </w:rPr>
        <w:t>如提供的是劳动保险部门证明，以上人员参保证明需单独出具每人一份，注明缴费起止时间且加盖社保部门有效章印</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s="Arial"/>
          <w:color w:val="000000"/>
          <w:kern w:val="0"/>
          <w:sz w:val="24"/>
        </w:rPr>
        <w:t>8</w:t>
      </w:r>
      <w:r>
        <w:rPr>
          <w:rFonts w:hint="eastAsia" w:ascii="宋体" w:hAnsi="宋体" w:cs="宋体"/>
          <w:kern w:val="0"/>
          <w:sz w:val="24"/>
        </w:rPr>
        <w:t>由</w:t>
      </w:r>
      <w:r>
        <w:rPr>
          <w:rFonts w:hint="eastAsia" w:ascii="宋体" w:hAnsi="宋体" w:cs="宋体"/>
          <w:sz w:val="24"/>
        </w:rPr>
        <w:t>检察机关预防职务犯罪部门出具的投标企业、企业法定代表人﹑拟派项目负责人﹑委托代理人无行贿犯罪档案查询结果（无行贿犯罪档案查询结果可以是网上下载打印件）</w:t>
      </w:r>
      <w:r>
        <w:rPr>
          <w:rFonts w:ascii="宋体" w:hAnsi="宋体" w:cs="Arial"/>
          <w:color w:val="000000"/>
          <w:kern w:val="0"/>
          <w:sz w:val="24"/>
        </w:rPr>
        <w:t>；</w:t>
      </w:r>
    </w:p>
    <w:p>
      <w:pPr>
        <w:spacing w:line="600" w:lineRule="exact"/>
        <w:ind w:firstLine="480" w:firstLineChars="200"/>
        <w:contextualSpacing/>
        <w:outlineLvl w:val="0"/>
        <w:rPr>
          <w:rFonts w:ascii="宋体" w:hAnsi="宋体"/>
          <w:sz w:val="24"/>
        </w:rPr>
      </w:pPr>
      <w:r>
        <w:rPr>
          <w:rFonts w:hint="eastAsia" w:ascii="宋体" w:hAnsi="宋体"/>
          <w:color w:val="000000"/>
          <w:sz w:val="24"/>
        </w:rPr>
        <w:t>9</w:t>
      </w:r>
      <w:r>
        <w:rPr>
          <w:rFonts w:hint="eastAsia" w:ascii="宋体" w:hAnsi="宋体"/>
          <w:sz w:val="24"/>
        </w:rPr>
        <w:t>企业基本存款帐户开户许可证</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注： 1～9款须提供原件供评标委员会审查，没有提供原件的资格审查不予通过，按废标处理。投标单位如有特殊情况不能提供原件，需提供复印件并经发证机关证明与原件一致，并加盖发证机关印鉴章。</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上述材料原件</w:t>
      </w:r>
      <w:r>
        <w:rPr>
          <w:rFonts w:hint="eastAsia" w:ascii="宋体" w:hAnsi="宋体"/>
          <w:b/>
          <w:sz w:val="24"/>
        </w:rPr>
        <w:t>单独装袋密封，并在封袋上标注“三号标书原件”字样。</w:t>
      </w:r>
    </w:p>
    <w:p>
      <w:pPr>
        <w:tabs>
          <w:tab w:val="left" w:pos="632"/>
          <w:tab w:val="left" w:pos="790"/>
        </w:tabs>
        <w:spacing w:line="600" w:lineRule="exact"/>
        <w:ind w:firstLine="480" w:firstLineChars="200"/>
        <w:contextualSpacing/>
        <w:outlineLvl w:val="0"/>
        <w:rPr>
          <w:rFonts w:ascii="宋体" w:hAnsi="宋体"/>
          <w:color w:val="000000"/>
          <w:sz w:val="24"/>
        </w:rPr>
      </w:pPr>
      <w:r>
        <w:rPr>
          <w:rFonts w:hint="eastAsia" w:ascii="宋体" w:hAnsi="宋体"/>
          <w:sz w:val="24"/>
        </w:rPr>
        <w:t>7.2.5施工组织设计</w:t>
      </w:r>
    </w:p>
    <w:p>
      <w:pPr>
        <w:spacing w:line="600" w:lineRule="exact"/>
        <w:ind w:firstLine="482" w:firstLineChars="200"/>
        <w:contextualSpacing/>
        <w:rPr>
          <w:rFonts w:ascii="宋体" w:hAnsi="宋体" w:cs="宋体"/>
          <w:b/>
          <w:sz w:val="24"/>
        </w:rPr>
      </w:pPr>
      <w:r>
        <w:rPr>
          <w:rFonts w:hint="eastAsia" w:ascii="宋体" w:hAnsi="宋体" w:cs="宋体"/>
          <w:b/>
          <w:sz w:val="24"/>
        </w:rPr>
        <w:t>注：</w:t>
      </w:r>
      <w:r>
        <w:rPr>
          <w:rFonts w:hint="eastAsia" w:ascii="宋体" w:hAnsi="宋体"/>
          <w:b/>
          <w:color w:val="000000"/>
          <w:sz w:val="24"/>
        </w:rPr>
        <w:t>上述材料需装订成册，章印齐全，并提供文本</w:t>
      </w:r>
      <w:r>
        <w:rPr>
          <w:rFonts w:hint="eastAsia" w:ascii="宋体" w:hAnsi="宋体" w:cs="宋体"/>
          <w:b/>
          <w:sz w:val="24"/>
        </w:rPr>
        <w:t>一正</w:t>
      </w:r>
      <w:r>
        <w:rPr>
          <w:rFonts w:hint="eastAsia" w:ascii="宋体" w:hAnsi="宋体" w:cs="宋体"/>
          <w:b/>
          <w:sz w:val="24"/>
          <w:lang w:eastAsia="zh-CN"/>
        </w:rPr>
        <w:t>四</w:t>
      </w:r>
      <w:r>
        <w:rPr>
          <w:rFonts w:hint="eastAsia" w:ascii="宋体" w:hAnsi="宋体" w:cs="宋体"/>
          <w:b/>
          <w:sz w:val="24"/>
        </w:rPr>
        <w:t>副装入一个封袋中密封，并在封袋上标注“一号标书”字样。</w:t>
      </w:r>
    </w:p>
    <w:p>
      <w:pPr>
        <w:spacing w:line="600" w:lineRule="exact"/>
        <w:ind w:firstLine="482" w:firstLineChars="200"/>
        <w:contextualSpacing/>
        <w:rPr>
          <w:rFonts w:ascii="宋体" w:hAnsi="宋体"/>
          <w:b/>
          <w:color w:val="000000"/>
          <w:sz w:val="24"/>
        </w:rPr>
      </w:pPr>
      <w:r>
        <w:rPr>
          <w:rFonts w:hint="eastAsia" w:ascii="宋体" w:hAnsi="宋体" w:cs="宋体"/>
          <w:b/>
          <w:sz w:val="24"/>
        </w:rPr>
        <w:t xml:space="preserve">7.3 </w:t>
      </w:r>
      <w:r>
        <w:rPr>
          <w:rFonts w:hint="eastAsia" w:ascii="宋体" w:hAnsi="宋体"/>
          <w:b/>
          <w:color w:val="000000"/>
          <w:sz w:val="24"/>
        </w:rPr>
        <w:t>二号标书应包括的内容：</w:t>
      </w:r>
    </w:p>
    <w:p>
      <w:pPr>
        <w:spacing w:line="600" w:lineRule="exact"/>
        <w:ind w:firstLine="482" w:firstLineChars="200"/>
        <w:contextualSpacing/>
        <w:rPr>
          <w:rFonts w:ascii="宋体" w:hAnsi="宋体"/>
          <w:b/>
          <w:color w:val="000000"/>
          <w:sz w:val="24"/>
        </w:rPr>
      </w:pPr>
      <w:r>
        <w:rPr>
          <w:rFonts w:hint="eastAsia" w:ascii="宋体" w:hAnsi="宋体"/>
          <w:b/>
          <w:sz w:val="24"/>
        </w:rPr>
        <w:t>投标人须提供电子标书，载体采用光盘，</w:t>
      </w:r>
      <w:r>
        <w:rPr>
          <w:rFonts w:hint="eastAsia" w:ascii="宋体" w:hAnsi="宋体"/>
          <w:b/>
          <w:bCs/>
          <w:sz w:val="24"/>
        </w:rPr>
        <w:t>光盘中内容为计价软件格式的计价成果文件</w:t>
      </w:r>
      <w:r>
        <w:rPr>
          <w:rFonts w:hint="eastAsia" w:ascii="宋体" w:hAnsi="宋体"/>
          <w:b/>
          <w:sz w:val="24"/>
        </w:rPr>
        <w:t>。电子标书应包括7.2.3 款所述的全部内容。光盘单独装袋密封，</w:t>
      </w:r>
      <w:r>
        <w:rPr>
          <w:rFonts w:hint="eastAsia" w:ascii="宋体" w:hAnsi="宋体" w:cs="宋体"/>
          <w:b/>
          <w:sz w:val="24"/>
        </w:rPr>
        <w:t>并在封袋上标注“二号标书（电子标书）”字样。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 其它要求：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7.4.1 招标文件提供的文件表式投标人应使用，但表式可以按同样格式拓展。</w:t>
      </w:r>
    </w:p>
    <w:p>
      <w:pPr>
        <w:spacing w:line="600" w:lineRule="exact"/>
        <w:ind w:firstLine="480" w:firstLineChars="200"/>
        <w:contextualSpacing/>
        <w:rPr>
          <w:rFonts w:ascii="宋体" w:hAnsi="宋体"/>
          <w:color w:val="000000"/>
          <w:sz w:val="24"/>
        </w:rPr>
      </w:pPr>
      <w:r>
        <w:rPr>
          <w:rFonts w:hint="eastAsia" w:ascii="宋体" w:hAnsi="宋体"/>
          <w:color w:val="000000"/>
          <w:sz w:val="24"/>
        </w:rPr>
        <w:t>7.4.2</w:t>
      </w:r>
      <w:r>
        <w:rPr>
          <w:rFonts w:hint="eastAsia" w:ascii="宋体" w:hAnsi="宋体"/>
          <w:b/>
          <w:color w:val="000000"/>
          <w:sz w:val="24"/>
        </w:rPr>
        <w:t xml:space="preserve"> </w:t>
      </w:r>
      <w:r>
        <w:rPr>
          <w:rFonts w:hint="eastAsia" w:ascii="宋体" w:hAnsi="宋体"/>
          <w:color w:val="000000"/>
          <w:sz w:val="24"/>
        </w:rPr>
        <w:t>投标文件须用不能擦去的黑字书写或打印，其正、副本都应装订成册，并在封面上正确标明“正本”、“副本”字样。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7.4.3</w:t>
      </w:r>
      <w:r>
        <w:rPr>
          <w:rFonts w:hint="eastAsia" w:ascii="宋体" w:hAnsi="宋体"/>
          <w:b/>
          <w:color w:val="000000"/>
          <w:sz w:val="24"/>
        </w:rPr>
        <w:t xml:space="preserve"> </w:t>
      </w:r>
      <w:r>
        <w:rPr>
          <w:rFonts w:hint="eastAsia" w:ascii="宋体" w:hAnsi="宋体"/>
          <w:color w:val="000000"/>
          <w:sz w:val="24"/>
        </w:rPr>
        <w:t>投标文件如有修改，须在修改处加盖投标人法定代表人或其代理人的印章（或签署）。</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8、投标有效期</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8.1 投标文件自投标截止时间起至投标须知规定的时间内有效。</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8.2 在原定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9、投标保证金退还</w:t>
      </w:r>
    </w:p>
    <w:p>
      <w:pPr>
        <w:spacing w:line="600" w:lineRule="exact"/>
        <w:ind w:firstLine="480" w:firstLineChars="200"/>
        <w:contextualSpacing/>
        <w:rPr>
          <w:rFonts w:ascii="宋体" w:hAnsi="宋体"/>
          <w:color w:val="000000"/>
          <w:sz w:val="24"/>
        </w:rPr>
      </w:pPr>
      <w:r>
        <w:rPr>
          <w:rFonts w:hint="eastAsia" w:ascii="宋体" w:hAnsi="宋体" w:cs="宋体"/>
          <w:sz w:val="24"/>
        </w:rPr>
        <w:t>9.1 投标保证金退还时间：非中标候选人的投标保证金在中标结果公示期满后无息退还，列入中标候选人，但非中标人的投标保证金在中标通知书开出后5日内无息退还，中标人的投标保证金双方签订施工合同后5日内无息退还。</w:t>
      </w:r>
    </w:p>
    <w:p>
      <w:pPr>
        <w:spacing w:line="600" w:lineRule="exact"/>
        <w:ind w:firstLine="480" w:firstLineChars="200"/>
        <w:contextualSpacing/>
        <w:rPr>
          <w:rFonts w:ascii="宋体" w:hAnsi="宋体"/>
          <w:color w:val="000000"/>
          <w:sz w:val="24"/>
        </w:rPr>
      </w:pPr>
      <w:r>
        <w:rPr>
          <w:rFonts w:hint="eastAsia" w:ascii="宋体" w:hAnsi="宋体"/>
          <w:color w:val="000000"/>
          <w:sz w:val="24"/>
        </w:rPr>
        <w:t>9.2 投标人出现下列情况之一的，招标人将取消其中标资格，并不予退还其投标保证金。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9.2.1 投标人在投标有效期内撤回其投标文件。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9.2.2 中标人未能在招标文件规定的期限范围内提交履约担保。</w:t>
      </w:r>
    </w:p>
    <w:p>
      <w:pPr>
        <w:spacing w:line="600" w:lineRule="exact"/>
        <w:ind w:firstLine="480" w:firstLineChars="200"/>
        <w:contextualSpacing/>
        <w:rPr>
          <w:rFonts w:ascii="宋体" w:hAnsi="宋体"/>
          <w:color w:val="000000"/>
          <w:sz w:val="24"/>
        </w:rPr>
      </w:pPr>
      <w:r>
        <w:rPr>
          <w:rFonts w:hint="eastAsia" w:ascii="宋体" w:hAnsi="宋体"/>
          <w:color w:val="000000"/>
          <w:sz w:val="24"/>
        </w:rPr>
        <w:t>9.2.3 中标人无正当理由拒绝签订合同。</w:t>
      </w:r>
    </w:p>
    <w:p>
      <w:pPr>
        <w:spacing w:line="600" w:lineRule="exact"/>
        <w:ind w:firstLine="480" w:firstLineChars="200"/>
        <w:contextualSpacing/>
        <w:rPr>
          <w:rFonts w:ascii="宋体" w:hAnsi="宋体"/>
          <w:color w:val="000000"/>
          <w:sz w:val="24"/>
        </w:rPr>
      </w:pPr>
      <w:r>
        <w:rPr>
          <w:rFonts w:hint="eastAsia" w:ascii="宋体" w:hAnsi="宋体"/>
          <w:color w:val="000000"/>
          <w:sz w:val="24"/>
        </w:rPr>
        <w:t>9.2.4 投标人弄虚作假骗取中标，或其他虚假投标、串标、恶意投诉，干扰招投标活动。</w:t>
      </w:r>
    </w:p>
    <w:p>
      <w:pPr>
        <w:spacing w:line="600" w:lineRule="exact"/>
        <w:ind w:firstLine="480" w:firstLineChars="200"/>
        <w:contextualSpacing/>
        <w:rPr>
          <w:rFonts w:ascii="宋体" w:hAnsi="宋体"/>
          <w:color w:val="000000"/>
          <w:sz w:val="24"/>
        </w:rPr>
      </w:pPr>
      <w:r>
        <w:rPr>
          <w:rFonts w:hint="eastAsia" w:ascii="宋体" w:hAnsi="宋体"/>
          <w:color w:val="000000"/>
          <w:sz w:val="24"/>
        </w:rPr>
        <w:t>9.2.5 中标项目负责人被反映或投诉有在建工程，并经查属实的。</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10、投标文件的密封与标志</w:t>
      </w:r>
    </w:p>
    <w:p>
      <w:pPr>
        <w:tabs>
          <w:tab w:val="left" w:pos="6264"/>
        </w:tabs>
        <w:spacing w:line="600" w:lineRule="exact"/>
        <w:ind w:firstLine="480" w:firstLineChars="200"/>
        <w:contextualSpacing/>
        <w:rPr>
          <w:rFonts w:ascii="宋体" w:hAnsi="宋体"/>
          <w:b/>
          <w:color w:val="000000"/>
          <w:sz w:val="24"/>
        </w:rPr>
      </w:pPr>
      <w:r>
        <w:rPr>
          <w:rFonts w:hint="eastAsia" w:ascii="宋体" w:hAnsi="宋体"/>
          <w:color w:val="000000"/>
          <w:sz w:val="24"/>
        </w:rPr>
        <w:t>10.1 投标人应将投标文件分为一号标书、二号标书、三号标书共3个标书。其中一号标书正副本封面须加盖法人章、法定代表人或其委托代理人章印（或签署）后密封</w:t>
      </w:r>
      <w:r>
        <w:rPr>
          <w:rFonts w:hint="eastAsia" w:ascii="宋体" w:hAnsi="宋体"/>
          <w:b/>
          <w:color w:val="000000"/>
          <w:sz w:val="24"/>
        </w:rPr>
        <w:t>。</w:t>
      </w:r>
      <w:r>
        <w:rPr>
          <w:rFonts w:hint="eastAsia" w:ascii="宋体" w:hAnsi="宋体"/>
          <w:color w:val="000000"/>
          <w:sz w:val="24"/>
        </w:rPr>
        <w:t>一号标书、二号标书、三号标书</w:t>
      </w:r>
      <w:r>
        <w:rPr>
          <w:rFonts w:hint="eastAsia" w:ascii="宋体" w:hAnsi="宋体"/>
          <w:color w:val="000000"/>
          <w:sz w:val="24"/>
          <w:lang w:eastAsia="zh-CN"/>
        </w:rPr>
        <w:t>、开标一览表</w:t>
      </w:r>
      <w:r>
        <w:rPr>
          <w:rFonts w:hint="eastAsia" w:ascii="宋体" w:hAnsi="宋体"/>
          <w:color w:val="000000"/>
          <w:sz w:val="24"/>
        </w:rPr>
        <w:t>应分别装入一号标书封袋、二号标书封袋、三号标书封袋（封袋大小、数量可根据需要自行制作），并在封袋上正确标明工程名称、投标人名称、标书号（标书名称）。</w:t>
      </w:r>
      <w:r>
        <w:rPr>
          <w:rFonts w:hint="eastAsia" w:ascii="宋体" w:hAnsi="宋体"/>
          <w:b/>
          <w:color w:val="000000"/>
          <w:sz w:val="24"/>
        </w:rPr>
        <w:t>投标人的投标文件不得采用活页夹、拉杆夹、夹杆夹等可拆换内页的装订形式，否则作废标处理。</w:t>
      </w:r>
    </w:p>
    <w:p>
      <w:pPr>
        <w:spacing w:line="600" w:lineRule="exact"/>
        <w:ind w:firstLine="480" w:firstLineChars="200"/>
        <w:contextualSpacing/>
        <w:rPr>
          <w:rFonts w:ascii="宋体" w:hAnsi="宋体"/>
          <w:color w:val="000000"/>
          <w:sz w:val="24"/>
        </w:rPr>
      </w:pPr>
      <w:r>
        <w:rPr>
          <w:rFonts w:hint="eastAsia" w:ascii="宋体" w:hAnsi="宋体"/>
          <w:color w:val="000000"/>
          <w:sz w:val="24"/>
        </w:rPr>
        <w:t>10.2 所有投标文件装入封袋后都必须在封口处密封并盖章。</w:t>
      </w:r>
    </w:p>
    <w:p>
      <w:pPr>
        <w:spacing w:line="600" w:lineRule="exact"/>
        <w:ind w:firstLine="480" w:firstLineChars="200"/>
        <w:contextualSpacing/>
        <w:rPr>
          <w:rFonts w:ascii="宋体" w:hAnsi="宋体"/>
          <w:color w:val="000000"/>
          <w:sz w:val="24"/>
        </w:rPr>
      </w:pPr>
      <w:r>
        <w:rPr>
          <w:rFonts w:hint="eastAsia" w:ascii="宋体" w:hAnsi="宋体"/>
          <w:color w:val="000000"/>
          <w:sz w:val="24"/>
        </w:rPr>
        <w:t>10.3 投标文件应标明“正本”或“副本”标志，正、副本不一致时，以正本为准。如投标人未按要求标明“正本”或“副本”标志，出现投标文件相互矛盾的情况时，评标委员会将作出不利于投标人的认定。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11、投标截止时间</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投标人必须在前附表中规定的投标文件递交时间之内，规定的地点将投标文件递交给招标人或其委托的招标代理机构人员封存，未按招标文件要求密封或逾期送达的投标文件不予接受。</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12、投标文件的修改与撤回</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截止时间之前，投标人可对所递交的投标文件进行修改或撤回，但所递交的修改或撤回通知必须按招标文件的规定进行编制、装订、密封和标志（在包封上标明“修改”或“撤回”字样，并注明修改或撤回的时间）和递交。投标截止时间之后，投标人不得修改或撤回投标文件。</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13、开标、评标、定标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13.1 开标按投标须知规定的时间、地点举行。</w:t>
      </w:r>
      <w:r>
        <w:rPr>
          <w:rFonts w:hint="eastAsia" w:ascii="宋体" w:hAnsi="宋体"/>
          <w:bCs/>
          <w:color w:val="000000"/>
          <w:sz w:val="24"/>
        </w:rPr>
        <w:t>开标时，</w:t>
      </w:r>
      <w:r>
        <w:rPr>
          <w:rFonts w:hint="eastAsia" w:ascii="宋体" w:hAnsi="宋体"/>
          <w:color w:val="000000"/>
          <w:sz w:val="24"/>
        </w:rPr>
        <w:t>由招标人或招标人委托的招标代理机构人员核验必须参加开标会议人员的身份。</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由招标人或其委托的招标代理公司主持，并由投标人代表或招标人委托的公证人员检查标书密封情况，工作人员当众启封有效投标文件及修改文件，宣读投标文件的主要内容，并请投标人授权代表在开标记录上签字确认。</w:t>
      </w:r>
    </w:p>
    <w:p>
      <w:pPr>
        <w:spacing w:line="600" w:lineRule="exact"/>
        <w:ind w:firstLine="480" w:firstLineChars="200"/>
        <w:contextualSpacing/>
        <w:rPr>
          <w:rFonts w:ascii="宋体" w:hAnsi="宋体"/>
          <w:color w:val="000000"/>
          <w:sz w:val="24"/>
        </w:rPr>
      </w:pPr>
      <w:r>
        <w:rPr>
          <w:rFonts w:hint="eastAsia" w:ascii="宋体" w:hAnsi="宋体"/>
          <w:color w:val="000000"/>
          <w:sz w:val="24"/>
        </w:rPr>
        <w:t>13.2 评标由招标人依法组建的评标委员会负责。评标委员会应当按照招标文件确定的评标标准和方法，对投标文件进行评审和比较，并根据评标办法约定的数量推荐标明顺序的中标候选人。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13.3 招标人根据评标委员会提出的书面评标报告和推荐的中标候选人依法确定中标人。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13.4 投标人如有违反《盐城市市场廉政准入规定（试行）》中规定情形的，将被取消中标资格。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14、评标办法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14.1 本工程评标办法为：</w:t>
      </w:r>
      <w:r>
        <w:rPr>
          <w:rFonts w:hint="eastAsia" w:ascii="宋体" w:hAnsi="宋体"/>
          <w:b/>
          <w:color w:val="000000"/>
          <w:sz w:val="24"/>
          <w:u w:val="single"/>
          <w:lang w:eastAsia="zh-CN"/>
        </w:rPr>
        <w:t>合理低价法</w:t>
      </w:r>
      <w:r>
        <w:rPr>
          <w:rFonts w:hint="eastAsia" w:ascii="宋体" w:hAnsi="宋体"/>
          <w:color w:val="000000"/>
          <w:sz w:val="24"/>
        </w:rPr>
        <w:t>（详见第四部分）。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15、废标条款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 投标文件中的投标承诺书未加盖投标人的公章及企业法定代表人（或委托代理人）印章或签名的，或者企业法定代表人授权的委托代理人没有合法、有效的委托书原件；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15.2 未按招标文件要求提供投标保证金的；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15.3 未按招标文件规定的格式填写，内容不全或关键字迹模糊、无法辨认的；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15.4 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15.5 投标人资格条件不符合国家有关规定或招标文件要求的；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15.6 投标文件载明的招标项目完成期限超过招标文件规定的期限；</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15.7 明显不符合技术规范、技术标准的要求；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15.8 投标报价超过招标文件规定的招标控制价的； </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15.9 不同投标人的投标文件出现了评标委员会认为不应当雷同的情况；</w:t>
      </w:r>
    </w:p>
    <w:p>
      <w:pPr>
        <w:spacing w:line="600" w:lineRule="exact"/>
        <w:ind w:firstLine="480" w:firstLineChars="200"/>
        <w:contextualSpacing/>
        <w:rPr>
          <w:rFonts w:ascii="宋体" w:hAnsi="宋体" w:cs="宋体"/>
          <w:sz w:val="24"/>
        </w:rPr>
      </w:pPr>
      <w:r>
        <w:rPr>
          <w:rFonts w:hint="eastAsia" w:ascii="宋体" w:hAnsi="宋体" w:cs="宋体"/>
          <w:sz w:val="24"/>
        </w:rPr>
        <w:t>（1）不同投标人报价相近，人工费、材料费、机械使用费、管理费和利润，部分或全部雷同的；</w:t>
      </w:r>
    </w:p>
    <w:p>
      <w:pPr>
        <w:spacing w:line="600" w:lineRule="exact"/>
        <w:ind w:firstLine="480" w:firstLineChars="200"/>
        <w:contextualSpacing/>
        <w:rPr>
          <w:rFonts w:ascii="宋体" w:hAnsi="宋体" w:cs="宋体"/>
          <w:sz w:val="24"/>
        </w:rPr>
      </w:pPr>
      <w:r>
        <w:rPr>
          <w:rFonts w:hint="eastAsia" w:ascii="宋体" w:hAnsi="宋体" w:cs="宋体"/>
          <w:sz w:val="24"/>
        </w:rPr>
        <w:t>（2）不同投标人的投标文件内容出现错漏一致，或者报价细目呈明显规律性变化的；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（3）不同投标人的投标文件载明的项目管理班子成员出现同一人的；</w:t>
      </w:r>
    </w:p>
    <w:p>
      <w:pPr>
        <w:spacing w:line="600" w:lineRule="exact"/>
        <w:ind w:firstLine="480" w:firstLineChars="200"/>
        <w:contextualSpacing/>
        <w:rPr>
          <w:rFonts w:ascii="宋体" w:hAnsi="宋体" w:cs="宋体"/>
          <w:sz w:val="24"/>
        </w:rPr>
      </w:pPr>
      <w:r>
        <w:rPr>
          <w:rFonts w:hint="eastAsia" w:ascii="宋体" w:hAnsi="宋体" w:cs="宋体"/>
          <w:sz w:val="24"/>
        </w:rPr>
        <w:t>（4）不同投标人投标文件（商务标书）的编制人或审核人为同一人或同一单位人员的；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（5）不同投标人投标文件的授权签署人为同一人或同一单位人员的；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（6）不同投标人聘请同一人为其投标提供技术或者经济咨询服务的，但招标工程本身要求采用专有技术的除外；</w:t>
      </w:r>
    </w:p>
    <w:p>
      <w:pPr>
        <w:spacing w:line="600" w:lineRule="exact"/>
        <w:ind w:firstLine="480" w:firstLineChars="200"/>
        <w:contextualSpacing/>
        <w:rPr>
          <w:rFonts w:ascii="宋体" w:hAnsi="宋体" w:cs="宋体"/>
          <w:sz w:val="24"/>
        </w:rPr>
      </w:pPr>
      <w:r>
        <w:rPr>
          <w:rFonts w:hint="eastAsia" w:ascii="宋体" w:hAnsi="宋体" w:cs="宋体"/>
          <w:sz w:val="24"/>
        </w:rPr>
        <w:t>（7）不同投标人的投标文件（含投标保证金）由同一人或同一单位人员递交的；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（8）聘请为本项目代理招标和编制标底的单位人员编制投标文件的；</w:t>
      </w:r>
    </w:p>
    <w:p>
      <w:pPr>
        <w:spacing w:line="600" w:lineRule="exact"/>
        <w:ind w:firstLine="480" w:firstLineChars="200"/>
        <w:contextualSpacing/>
        <w:rPr>
          <w:rFonts w:ascii="宋体" w:hAnsi="宋体" w:cs="宋体"/>
          <w:sz w:val="24"/>
        </w:rPr>
      </w:pPr>
      <w:r>
        <w:rPr>
          <w:rFonts w:hint="eastAsia" w:ascii="宋体" w:hAnsi="宋体" w:cs="宋体"/>
          <w:sz w:val="24"/>
        </w:rPr>
        <w:t>（9）不同投标人委托同一人办理投标事宜的或不同投标人与同一投标人联合投标的。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15.10 除投标人自行补充的措施项目外，投标报价工程量清单计价表中计量单位、工程数量与招标文件提供的不一致的；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15.11 改变招标文件规定的暂列金额或暂估价或不可竞争费用的；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15.12 未按招标文件要求提供投标报价的电子投标文件或投标报价的电子投标文件无法导入计算机评标系统或电子投标文件不规范导致电子评标无法进行，严重影响评委评审的；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15.13 投标文件载明的货物包装方式、检验标准和方法等不符合招标文件的要求；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15.14 投标文件提出了不能满足招标文件要求或招标人不能接受的工程验收、计量、价款结算支付办法；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15.15 以他人的名义投标、串通投标、以行贿手段谋取中标或者以其他弄虚作假方式投标的；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15.16 经评标委员会认定投标人的投标报价低于成本价的；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15.17 招标人接受联合体投标的，投标人的投标文件未附联合体各方共同投标协议的；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15.18 招投标法律法规或本工程招标文件约定的其它废标情形。 </w:t>
      </w:r>
    </w:p>
    <w:p>
      <w:pPr>
        <w:spacing w:line="600" w:lineRule="exact"/>
        <w:ind w:firstLine="480" w:firstLineChars="200"/>
        <w:contextualSpacing/>
        <w:rPr>
          <w:rFonts w:ascii="宋体" w:hAnsi="宋体"/>
          <w:color w:val="000000"/>
          <w:sz w:val="24"/>
        </w:rPr>
      </w:pPr>
      <w:r>
        <w:rPr>
          <w:rFonts w:hint="eastAsia" w:ascii="宋体" w:hAnsi="宋体"/>
          <w:color w:val="000000"/>
          <w:sz w:val="24"/>
        </w:rPr>
        <w:t>凡本招标文件未明确标明废标条款的，评标委员会不得作为判定废标的依据，评标委员会也不得以不符合招标文件中规定的其他实质性要求作为判定废标的依据。</w:t>
      </w:r>
    </w:p>
    <w:p>
      <w:pPr>
        <w:spacing w:line="600" w:lineRule="exact"/>
        <w:ind w:firstLine="480" w:firstLineChars="200"/>
        <w:contextualSpacing/>
        <w:rPr>
          <w:rFonts w:ascii="宋体" w:hAnsi="宋体"/>
          <w:color w:val="000000"/>
          <w:sz w:val="24"/>
        </w:rPr>
      </w:pPr>
      <w:r>
        <w:rPr>
          <w:rFonts w:hint="eastAsia" w:ascii="宋体" w:hAnsi="宋体" w:cs="宋体"/>
          <w:sz w:val="24"/>
        </w:rPr>
        <w:t>对以上述第15.9条、第15.15条为依据判定为废标的，评标委员会必须按照《省住房城乡建设厅关于严厉打击建设工程围标串标和转包违法分包行为的若干意见》（（2013）671号）文的要求认真察是否存在疑似围标串标的行为，同时在评标报告中对投标人是否涉嫌围标串标作出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16、投标文件的澄清</w:t>
      </w:r>
    </w:p>
    <w:p>
      <w:pPr>
        <w:spacing w:line="600" w:lineRule="exact"/>
        <w:ind w:firstLine="480" w:firstLineChars="200"/>
        <w:contextualSpacing/>
        <w:rPr>
          <w:rFonts w:ascii="宋体" w:hAnsi="宋体"/>
          <w:color w:val="000000"/>
          <w:sz w:val="24"/>
        </w:rPr>
      </w:pPr>
      <w:r>
        <w:rPr>
          <w:rFonts w:hint="eastAsia" w:ascii="宋体" w:hAnsi="宋体"/>
          <w:color w:val="000000"/>
          <w:sz w:val="24"/>
        </w:rPr>
        <w:t>16.1 在评标过程中，评标委员会认为需要，可要求投标人对投标文件中有关问题进行澄清或提供补充说明及有关资料，投标人应做出书面答复，但书面答复中不得变更投标文件的实质性内容。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16.2 书面答复须经投标人法定代表人或其代理人的签署或加盖印章，签署或加盖印章的书面答复将视为投标文件的组成部分。投标截止时间后，投标人对投标报价或其他实质性内容修正的函件和增加的任何优惠条件，一律不得作为评标、定标的依据。</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17、开、评标秩序</w:t>
      </w:r>
    </w:p>
    <w:p>
      <w:pPr>
        <w:spacing w:line="600" w:lineRule="exact"/>
        <w:ind w:firstLine="480" w:firstLineChars="200"/>
        <w:contextualSpacing/>
        <w:rPr>
          <w:rFonts w:ascii="宋体" w:hAnsi="宋体"/>
          <w:color w:val="000000"/>
          <w:sz w:val="24"/>
        </w:rPr>
      </w:pPr>
      <w:r>
        <w:rPr>
          <w:rFonts w:hint="eastAsia" w:ascii="宋体" w:hAnsi="宋体"/>
          <w:color w:val="000000"/>
          <w:sz w:val="24"/>
        </w:rPr>
        <w:t>在投标文件的审查、澄清和评价过程中，投标人违反规定滞留在开标、评标场所、扰乱秩序、影响工作，或者采取其他方式对招标人和评标组织成员施加影响的任何行为，都将导致取消其中标资格。</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18、授予合同</w:t>
      </w:r>
    </w:p>
    <w:p>
      <w:pPr>
        <w:tabs>
          <w:tab w:val="left" w:pos="6264"/>
        </w:tabs>
        <w:spacing w:line="600" w:lineRule="exact"/>
        <w:ind w:firstLine="480" w:firstLineChars="200"/>
        <w:contextualSpacing/>
        <w:rPr>
          <w:rFonts w:hint="eastAsia" w:ascii="宋体" w:hAnsi="宋体"/>
          <w:color w:val="000000"/>
          <w:sz w:val="24"/>
        </w:rPr>
      </w:pPr>
      <w:r>
        <w:rPr>
          <w:rFonts w:hint="eastAsia" w:ascii="宋体" w:hAnsi="宋体"/>
          <w:color w:val="000000"/>
          <w:sz w:val="24"/>
        </w:rPr>
        <w:t>18.1 招标人应当自确定中标人之日起15日内，向盐城市大丰区公共资源交易中心提交施工招标投标情况书面报告，同时将中标结果在交易大厅和江苏建设工程招标网同步公示三个工作日。</w:t>
      </w:r>
    </w:p>
    <w:p>
      <w:pPr>
        <w:tabs>
          <w:tab w:val="left" w:pos="6264"/>
        </w:tabs>
        <w:spacing w:line="600" w:lineRule="exact"/>
        <w:ind w:firstLine="480" w:firstLineChars="200"/>
        <w:contextualSpacing/>
        <w:rPr>
          <w:rFonts w:ascii="宋体" w:hAnsi="宋体"/>
          <w:sz w:val="24"/>
        </w:rPr>
      </w:pPr>
      <w:r>
        <w:rPr>
          <w:rFonts w:hint="eastAsia" w:ascii="宋体" w:hAnsi="宋体"/>
          <w:sz w:val="24"/>
        </w:rPr>
        <w:t>18.2 招标人和中标人须在中标结果公示结束2个工作日内按苏价服【2006】12号及盐市价发【2006】58号文件规定交纳建设工程交易综合服务费（招标人30%，中标人70%）。</w:t>
      </w:r>
    </w:p>
    <w:p>
      <w:pPr>
        <w:tabs>
          <w:tab w:val="left" w:pos="6264"/>
        </w:tabs>
        <w:spacing w:line="600" w:lineRule="exact"/>
        <w:ind w:firstLine="480" w:firstLineChars="200"/>
        <w:contextualSpacing/>
        <w:rPr>
          <w:rFonts w:ascii="宋体" w:hAnsi="宋体"/>
          <w:sz w:val="24"/>
        </w:rPr>
      </w:pPr>
      <w:r>
        <w:rPr>
          <w:rFonts w:hint="eastAsia" w:ascii="宋体" w:hAnsi="宋体"/>
          <w:sz w:val="24"/>
        </w:rPr>
        <w:t>本工程招标代理费按国家发改委【2011】534号文、苏价服【2014】383号文、计价格【2002】1980号文件收取。</w:t>
      </w:r>
    </w:p>
    <w:p>
      <w:pPr>
        <w:tabs>
          <w:tab w:val="left" w:pos="6264"/>
        </w:tabs>
        <w:spacing w:line="600" w:lineRule="exact"/>
        <w:ind w:firstLine="480" w:firstLineChars="200"/>
        <w:contextualSpacing/>
        <w:rPr>
          <w:rFonts w:ascii="宋体" w:hAnsi="宋体"/>
          <w:color w:val="000000"/>
          <w:sz w:val="24"/>
        </w:rPr>
      </w:pPr>
      <w:r>
        <w:rPr>
          <w:rFonts w:hint="eastAsia" w:ascii="宋体" w:hAnsi="宋体"/>
          <w:color w:val="000000"/>
          <w:sz w:val="24"/>
        </w:rPr>
        <w:t>18.3 招标人和中标人应当自《中标通知书》发出之日起30日内，按照国家有关规定、招标人的招标文件及中标人的投标文件订立书面合同。不得再订立背离合同实质性内容的其他协议。订立书面合同后7日内，招标人应当将合同送盐城市大丰区招标采购管理办公室审查备案。</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19、其他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19.1 投标人在投标文件中应附安全、质量事故处罚有效期内的相关资料（如有）。如在处罚期内被限制投标而隐瞒事实、提供虚假材料骗取投标、中标的，一经发现、查实，即取消其投标资格；若已中标的取消其中标资格；给招标人造成损失的，依法追究其赔偿责任，并报有关行政监督管理部门，按有关法律法规、予以处罚、公开曝光。</w:t>
      </w:r>
    </w:p>
    <w:p>
      <w:pPr>
        <w:spacing w:line="600" w:lineRule="exact"/>
        <w:ind w:firstLine="480" w:firstLineChars="200"/>
        <w:contextualSpacing/>
        <w:rPr>
          <w:rFonts w:ascii="宋体" w:hAnsi="宋体"/>
          <w:color w:val="000000"/>
          <w:sz w:val="24"/>
        </w:rPr>
      </w:pPr>
      <w:r>
        <w:rPr>
          <w:rFonts w:hint="eastAsia" w:ascii="宋体" w:hAnsi="宋体"/>
          <w:color w:val="000000"/>
          <w:sz w:val="24"/>
        </w:rPr>
        <w:t>19.2 投标须知以及答疑文件、补充通知对本通用条款作出补充调整的，从其规定。</w:t>
      </w:r>
    </w:p>
    <w:p>
      <w:pPr>
        <w:spacing w:line="600" w:lineRule="exact"/>
        <w:ind w:firstLine="480" w:firstLineChars="200"/>
        <w:contextualSpacing/>
        <w:rPr>
          <w:rFonts w:ascii="宋体" w:hAnsi="宋体"/>
          <w:color w:val="000000"/>
          <w:sz w:val="24"/>
        </w:rPr>
      </w:pPr>
      <w:r>
        <w:rPr>
          <w:rFonts w:hint="eastAsia" w:ascii="宋体" w:hAnsi="宋体"/>
          <w:color w:val="000000"/>
          <w:sz w:val="24"/>
        </w:rPr>
        <w:t>19.3 本通用条款未尽事宜，按国家和省有关法律法规、规章要求处理。</w:t>
      </w:r>
    </w:p>
    <w:p>
      <w:pPr>
        <w:spacing w:line="600" w:lineRule="exact"/>
        <w:ind w:firstLine="480" w:firstLineChars="200"/>
        <w:contextualSpacing/>
        <w:rPr>
          <w:rFonts w:ascii="宋体" w:hAnsi="宋体"/>
          <w:sz w:val="24"/>
        </w:rPr>
      </w:pPr>
      <w:r>
        <w:rPr>
          <w:rFonts w:hint="eastAsia" w:ascii="宋体" w:hAnsi="宋体"/>
          <w:color w:val="000000"/>
          <w:sz w:val="24"/>
        </w:rPr>
        <w:t>19.4 本招标文件的解释权归招标人所有。</w:t>
      </w:r>
    </w:p>
    <w:p>
      <w:pPr>
        <w:spacing w:line="520" w:lineRule="exact"/>
        <w:contextualSpacing/>
        <w:jc w:val="center"/>
        <w:rPr>
          <w:rFonts w:ascii="宋体" w:hAnsi="宋体"/>
          <w:b/>
          <w:color w:val="000000"/>
          <w:sz w:val="36"/>
          <w:szCs w:val="36"/>
        </w:rPr>
      </w:pPr>
      <w:r>
        <w:rPr>
          <w:rFonts w:ascii="宋体" w:hAnsi="宋体"/>
        </w:rPr>
        <w:br w:type="page"/>
      </w:r>
      <w:r>
        <w:rPr>
          <w:rFonts w:hint="eastAsia" w:ascii="宋体" w:hAnsi="宋体"/>
          <w:b/>
          <w:color w:val="000000"/>
          <w:sz w:val="36"/>
          <w:szCs w:val="36"/>
        </w:rPr>
        <w:t>专用条款</w:t>
      </w:r>
    </w:p>
    <w:p>
      <w:pPr>
        <w:spacing w:line="600" w:lineRule="exact"/>
        <w:ind w:firstLine="482" w:firstLineChars="200"/>
        <w:contextualSpacing/>
        <w:outlineLvl w:val="0"/>
        <w:rPr>
          <w:rFonts w:ascii="宋体" w:hAnsi="宋体"/>
          <w:b/>
          <w:color w:val="000000"/>
          <w:sz w:val="44"/>
          <w:szCs w:val="44"/>
        </w:rPr>
      </w:pPr>
      <w:r>
        <w:rPr>
          <w:rFonts w:hint="eastAsia" w:ascii="宋体" w:hAnsi="宋体"/>
          <w:b/>
          <w:color w:val="000000"/>
          <w:sz w:val="24"/>
        </w:rPr>
        <w:t>1、招标方式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1.1 本工程采用</w:t>
      </w:r>
      <w:r>
        <w:rPr>
          <w:rFonts w:hint="eastAsia" w:ascii="宋体" w:hAnsi="宋体"/>
          <w:b/>
          <w:color w:val="000000"/>
          <w:sz w:val="24"/>
          <w:u w:val="single"/>
        </w:rPr>
        <w:t>公开招标</w:t>
      </w:r>
      <w:r>
        <w:rPr>
          <w:rFonts w:hint="eastAsia" w:ascii="宋体" w:hAnsi="宋体"/>
          <w:color w:val="000000"/>
          <w:sz w:val="24"/>
        </w:rPr>
        <w:t>方式确定中标人。</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2、投标报价文件编制的依据及要求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2.1 投标报价范围：</w:t>
      </w:r>
      <w:r>
        <w:rPr>
          <w:rFonts w:hint="eastAsia" w:cs="宋体" w:asciiTheme="minorEastAsia" w:hAnsiTheme="minorEastAsia"/>
          <w:kern w:val="0"/>
          <w:sz w:val="24"/>
          <w:szCs w:val="24"/>
          <w:u w:val="single"/>
          <w:lang w:eastAsia="zh-CN"/>
        </w:rPr>
        <w:t>盐城市大丰区草堰镇2018年农村公路提档升级工程</w:t>
      </w:r>
      <w:r>
        <w:rPr>
          <w:rFonts w:hint="eastAsia" w:ascii="宋体" w:hAnsi="宋体"/>
          <w:color w:val="000000"/>
          <w:sz w:val="24"/>
        </w:rPr>
        <w:t>的施工。</w:t>
      </w:r>
    </w:p>
    <w:p>
      <w:pPr>
        <w:spacing w:line="600" w:lineRule="exact"/>
        <w:ind w:firstLine="480" w:firstLineChars="200"/>
        <w:contextualSpacing/>
        <w:rPr>
          <w:rFonts w:ascii="宋体" w:hAnsi="宋体"/>
          <w:color w:val="000000"/>
          <w:sz w:val="24"/>
        </w:rPr>
      </w:pPr>
      <w:r>
        <w:rPr>
          <w:rFonts w:hint="eastAsia" w:ascii="宋体" w:hAnsi="宋体"/>
          <w:color w:val="000000"/>
          <w:sz w:val="24"/>
        </w:rPr>
        <w:t>2.2 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按照国家统一的工程量清单计价规范，配套使用《2008公路工程预算定额（修订后）》、《2009版公路工程清单计量细则》、《公路工程基本建设项目概算预算编制方法》及配套费用定额，由招标人（发包人）提供工程数量，投标人（承包人）自主报价。</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3、工期</w:t>
      </w:r>
    </w:p>
    <w:p>
      <w:pPr>
        <w:spacing w:line="600" w:lineRule="exact"/>
        <w:ind w:firstLine="480" w:firstLineChars="200"/>
        <w:contextualSpacing/>
        <w:rPr>
          <w:rFonts w:ascii="宋体" w:hAnsi="宋体"/>
          <w:sz w:val="24"/>
        </w:rPr>
      </w:pPr>
      <w:r>
        <w:rPr>
          <w:rFonts w:hint="eastAsia" w:ascii="宋体" w:hAnsi="宋体"/>
          <w:sz w:val="24"/>
        </w:rPr>
        <w:t>3.1 本工程要求工期详见投标须知前附表，合同工期以中标人投标时承诺工期为准。</w:t>
      </w:r>
    </w:p>
    <w:p>
      <w:pPr>
        <w:spacing w:line="600" w:lineRule="exact"/>
        <w:ind w:firstLine="480" w:firstLineChars="200"/>
        <w:contextualSpacing/>
        <w:rPr>
          <w:rFonts w:ascii="宋体" w:hAnsi="宋体"/>
          <w:color w:val="000000"/>
          <w:sz w:val="24"/>
        </w:rPr>
      </w:pPr>
      <w:r>
        <w:rPr>
          <w:rFonts w:hint="eastAsia" w:ascii="宋体" w:hAnsi="宋体"/>
          <w:sz w:val="24"/>
        </w:rPr>
        <w:t>3.2 开工时间以总监理工程师签发的开工令为准。如遇雨天等无法正常施工的特殊情况推迟开工，合同工期相应顺延。中标人应按照投标文件承诺的工期确保工程验收，不得以任何借</w:t>
      </w:r>
      <w:r>
        <w:rPr>
          <w:rFonts w:hint="eastAsia" w:ascii="宋体" w:hAnsi="宋体"/>
          <w:color w:val="000000"/>
          <w:sz w:val="24"/>
        </w:rPr>
        <w:t>口停工怠工，如因承包人原因延误工期的，承包人应承担违约责任：按每拖延一天向招标人支付</w:t>
      </w:r>
      <w:r>
        <w:rPr>
          <w:rFonts w:hint="eastAsia" w:ascii="宋体" w:hAnsi="宋体"/>
          <w:b/>
          <w:color w:val="000000"/>
          <w:sz w:val="24"/>
        </w:rPr>
        <w:t>伍佰元</w:t>
      </w:r>
      <w:r>
        <w:rPr>
          <w:rFonts w:hint="eastAsia" w:ascii="宋体" w:hAnsi="宋体"/>
          <w:color w:val="000000"/>
          <w:sz w:val="24"/>
        </w:rPr>
        <w:t>整的违约金。如因招标人原因并且符合工程工期顺延的情况，经监理和招标人签证确认后顺延。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4、质量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4.1 本工程质量标准为相关验收规范合格标准，合同质量目标以中标人投标时承诺的质量目标为准。</w:t>
      </w:r>
    </w:p>
    <w:p>
      <w:pPr>
        <w:spacing w:line="600" w:lineRule="exact"/>
        <w:ind w:firstLine="480" w:firstLineChars="200"/>
        <w:contextualSpacing/>
        <w:rPr>
          <w:rFonts w:ascii="宋体" w:hAnsi="宋体"/>
          <w:sz w:val="24"/>
        </w:rPr>
      </w:pPr>
      <w:r>
        <w:rPr>
          <w:rFonts w:hint="eastAsia" w:ascii="宋体" w:hAnsi="宋体"/>
          <w:color w:val="000000"/>
          <w:sz w:val="24"/>
        </w:rPr>
        <w:t>4.2 实际施工过程中，如果达不到承诺质量目标，中标人必须无偿整改达到承诺质量目标，</w:t>
      </w:r>
      <w:r>
        <w:rPr>
          <w:rFonts w:hint="eastAsia" w:ascii="宋体" w:hAnsi="宋体"/>
          <w:sz w:val="24"/>
        </w:rPr>
        <w:t>另按中标价的</w:t>
      </w:r>
      <w:r>
        <w:rPr>
          <w:rFonts w:hint="eastAsia" w:ascii="宋体" w:hAnsi="宋体"/>
          <w:b/>
          <w:sz w:val="24"/>
        </w:rPr>
        <w:t>5%</w:t>
      </w:r>
      <w:r>
        <w:rPr>
          <w:rFonts w:hint="eastAsia" w:ascii="宋体" w:hAnsi="宋体"/>
          <w:sz w:val="24"/>
        </w:rPr>
        <w:t>向招标人支付违约金，直接从本工程的履约保证金或工程款中扣除。由此造成的工期延误将不予顺延，给招标人造成实际损失的还将承担经济赔偿责任。</w:t>
      </w:r>
    </w:p>
    <w:p>
      <w:pPr>
        <w:spacing w:line="600" w:lineRule="exact"/>
        <w:ind w:firstLine="480" w:firstLineChars="200"/>
        <w:contextualSpacing/>
        <w:rPr>
          <w:rFonts w:ascii="宋体" w:hAnsi="宋体"/>
          <w:sz w:val="24"/>
        </w:rPr>
      </w:pPr>
      <w:r>
        <w:rPr>
          <w:rFonts w:hint="eastAsia" w:ascii="宋体" w:hAnsi="宋体"/>
          <w:sz w:val="24"/>
        </w:rPr>
        <w:t>4.3 发包人对中标人施工的每道工序，每个部位都要进行质量检查和现场监督，中标单位项目经理应由项目经理、资料员共同完成工程分层报检制度，各分层报检必须先由本单位自检，填报大丰区交通运输局质检站统一印发的格式表格(表格附后，中标单位自行下载)，并由项目经理签字，单位盖公章后再报镇农路办，委派现场监理验收合格后签字、盖章后报镇农路办验收，验收合格后签字盖章，再由中标单位的资料员合同监理一同上报交通运输局质检站验收，验收合同后方可转入下一道工序施工。</w:t>
      </w:r>
    </w:p>
    <w:p>
      <w:pPr>
        <w:spacing w:line="600" w:lineRule="exact"/>
        <w:ind w:firstLine="480" w:firstLineChars="200"/>
        <w:contextualSpacing/>
        <w:rPr>
          <w:rFonts w:ascii="宋体" w:hAnsi="宋体"/>
          <w:color w:val="000000"/>
          <w:sz w:val="24"/>
        </w:rPr>
      </w:pPr>
      <w:r>
        <w:rPr>
          <w:rFonts w:hint="eastAsia" w:ascii="宋体" w:hAnsi="宋体"/>
          <w:sz w:val="24"/>
        </w:rPr>
        <w:t>4.4承包人必须严格按照发包人的要求将施工产生的建筑垃圾清离出施工现场，如承包人未能在发包人要求的时间内将建筑垃圾清离出施工现场，发包人有权另行指定相关人员到场清理建筑垃圾，发生的相关费用从承包人的履约保证金或工程款中扣除。</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5、材料设备供应</w:t>
      </w:r>
    </w:p>
    <w:p>
      <w:pPr>
        <w:spacing w:line="600" w:lineRule="exact"/>
        <w:ind w:firstLine="480" w:firstLineChars="200"/>
        <w:contextualSpacing/>
        <w:rPr>
          <w:rFonts w:ascii="宋体" w:hAnsi="宋体"/>
          <w:color w:val="000000"/>
          <w:sz w:val="24"/>
        </w:rPr>
      </w:pPr>
      <w:r>
        <w:rPr>
          <w:rFonts w:hint="eastAsia" w:ascii="宋体" w:hAnsi="宋体"/>
          <w:color w:val="000000"/>
          <w:sz w:val="24"/>
        </w:rPr>
        <w:t>除招标文件中确定的《其他项目清单计价与汇总表》中的“暂估价”的材料外，其它材料均由中标人自行组织采购。凡由中标人采购的材料，</w:t>
      </w:r>
      <w:r>
        <w:rPr>
          <w:rFonts w:hint="eastAsia" w:ascii="宋体" w:hAnsi="宋体"/>
          <w:sz w:val="24"/>
        </w:rPr>
        <w:t>中标人要按照规范要求，对进场材料送至盐城市大丰区交通运输局质检中心检测，并主动向招标人出具用于本工程的材料检测资料，招标人有权随时检查施工技术人员、施工设备和各种材料的到位情况，对不符合要求的，招标人有权要求中标人停工整改，对中标人作出相应的处罚。</w:t>
      </w:r>
      <w:r>
        <w:rPr>
          <w:rFonts w:hint="eastAsia" w:ascii="宋体" w:hAnsi="宋体"/>
          <w:color w:val="000000"/>
          <w:sz w:val="24"/>
        </w:rPr>
        <w:t>因使用不符合要求的材料对工程造成的损失由中标人负责，由此延误的工期不予顺延。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6、合同约定的工程付款时间</w:t>
      </w:r>
    </w:p>
    <w:p>
      <w:pPr>
        <w:spacing w:line="600" w:lineRule="exact"/>
        <w:ind w:firstLine="482" w:firstLineChars="200"/>
        <w:contextualSpacing/>
        <w:rPr>
          <w:rFonts w:ascii="宋体" w:hAnsi="宋体"/>
          <w:b/>
          <w:sz w:val="24"/>
        </w:rPr>
      </w:pPr>
      <w:r>
        <w:rPr>
          <w:rFonts w:hint="eastAsia" w:ascii="宋体" w:hAnsi="宋体" w:cs="仿宋_GB2312"/>
          <w:b/>
          <w:bCs/>
          <w:color w:val="000000"/>
          <w:sz w:val="24"/>
        </w:rPr>
        <w:t>本工程无预付款，</w:t>
      </w:r>
      <w:r>
        <w:rPr>
          <w:rFonts w:ascii="宋体" w:hAnsi="宋体" w:cs="仿宋_GB2312"/>
          <w:b/>
          <w:bCs/>
          <w:color w:val="000000"/>
          <w:sz w:val="24"/>
        </w:rPr>
        <w:t>竣工验收合格后年底付合同价款的</w:t>
      </w:r>
      <w:r>
        <w:rPr>
          <w:rFonts w:hint="eastAsia" w:ascii="宋体" w:hAnsi="宋体" w:cs="仿宋_GB2312"/>
          <w:b/>
          <w:bCs/>
          <w:color w:val="000000"/>
          <w:sz w:val="24"/>
        </w:rPr>
        <w:t>50</w:t>
      </w:r>
      <w:r>
        <w:rPr>
          <w:rFonts w:ascii="宋体" w:hAnsi="宋体" w:cs="仿宋_GB2312"/>
          <w:b/>
          <w:bCs/>
          <w:color w:val="000000"/>
          <w:sz w:val="24"/>
        </w:rPr>
        <w:t>%，</w:t>
      </w:r>
      <w:r>
        <w:rPr>
          <w:rFonts w:hint="eastAsia" w:ascii="宋体" w:hAnsi="宋体" w:cs="仿宋_GB2312"/>
          <w:b/>
          <w:bCs/>
          <w:color w:val="000000"/>
          <w:sz w:val="24"/>
        </w:rPr>
        <w:t>第一次付款满一年后付至审计价款的80%，余款待第一次付款满二年后一次性付清。(待上级资金到位后)</w:t>
      </w:r>
    </w:p>
    <w:p>
      <w:pPr>
        <w:spacing w:line="600" w:lineRule="exact"/>
        <w:ind w:firstLine="482" w:firstLineChars="200"/>
        <w:contextualSpacing/>
        <w:rPr>
          <w:rFonts w:ascii="宋体" w:hAnsi="宋体"/>
          <w:b/>
          <w:sz w:val="24"/>
        </w:rPr>
      </w:pPr>
      <w:r>
        <w:rPr>
          <w:rFonts w:hint="eastAsia" w:ascii="宋体" w:hAnsi="宋体"/>
          <w:b/>
          <w:sz w:val="24"/>
        </w:rPr>
        <w:t>本工程须以审计结论作为双方结账依据。按以上付款进度，无任何利息补偿。</w:t>
      </w:r>
    </w:p>
    <w:p>
      <w:pPr>
        <w:spacing w:line="600" w:lineRule="exact"/>
        <w:ind w:firstLine="482" w:firstLineChars="200"/>
        <w:contextualSpacing/>
        <w:textAlignment w:val="baseline"/>
        <w:rPr>
          <w:rFonts w:ascii="宋体" w:hAnsi="宋体"/>
          <w:b/>
          <w:color w:val="000000"/>
          <w:sz w:val="24"/>
        </w:rPr>
      </w:pPr>
      <w:r>
        <w:rPr>
          <w:rFonts w:hint="eastAsia" w:ascii="宋体" w:hAnsi="宋体"/>
          <w:b/>
          <w:color w:val="000000"/>
          <w:sz w:val="24"/>
        </w:rPr>
        <w:t>7、合同定价方式与工程结算</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bCs/>
          <w:sz w:val="24"/>
          <w:szCs w:val="24"/>
        </w:rPr>
        <w:t xml:space="preserve">7.1 </w:t>
      </w:r>
      <w:r>
        <w:rPr>
          <w:rFonts w:hint="eastAsia" w:ascii="宋体" w:hAnsi="宋体"/>
          <w:sz w:val="24"/>
          <w:szCs w:val="24"/>
        </w:rPr>
        <w:t>本工程采用固定单价合同。本工程竣工结算价＝中标单位投标报价±变更部分（包括由于设计变更等原因引起的工程量增减和原工程量清单中的工程量误差）工程价款，变更部分工程价款按如下办法：</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sz w:val="24"/>
          <w:szCs w:val="24"/>
        </w:rPr>
        <w:t>合同中有类似变更工程量清单项目的价格，参照类似价格确定变更价格；合同中无适用或类似子目的单价，其相应综合单价由中标人提出，经招标人确认后参照中标下浮率同比下浮后进行结算。</w:t>
      </w:r>
    </w:p>
    <w:p>
      <w:pPr>
        <w:pStyle w:val="17"/>
        <w:widowControl/>
        <w:adjustRightInd/>
        <w:spacing w:line="600" w:lineRule="exact"/>
        <w:ind w:firstLine="3240" w:firstLineChars="1350"/>
        <w:contextualSpacing/>
        <w:rPr>
          <w:rFonts w:ascii="宋体" w:hAnsi="宋体"/>
          <w:sz w:val="24"/>
          <w:szCs w:val="24"/>
        </w:rPr>
      </w:pPr>
      <w:r>
        <w:rPr>
          <w:rFonts w:hint="eastAsia" w:ascii="宋体" w:hAnsi="宋体"/>
          <w:sz w:val="24"/>
          <w:szCs w:val="24"/>
        </w:rPr>
        <w:t>投标报价-预留金</w:t>
      </w:r>
    </w:p>
    <w:p>
      <w:pPr>
        <w:spacing w:line="600" w:lineRule="exact"/>
        <w:ind w:firstLine="1440" w:firstLineChars="600"/>
        <w:contextualSpacing/>
        <w:rPr>
          <w:rFonts w:ascii="宋体" w:hAnsi="宋体"/>
          <w:color w:val="000000"/>
          <w:sz w:val="24"/>
        </w:rPr>
      </w:pPr>
      <w:r>
        <w:rPr>
          <w:rFonts w:ascii="宋体" w:hAnsi="宋体"/>
          <w:color w:val="000000"/>
          <w:sz w:val="24"/>
        </w:rPr>
        <w:pict>
          <v:line id="_x0000_s2051" o:spid="_x0000_s2051" o:spt="20" style="position:absolute;left:0pt;margin-left:153pt;margin-top:15.6pt;height:0pt;width:126pt;z-index:251662336;mso-width-relative:page;mso-height-relative:page;" coordsize="21600,21600">
            <v:path arrowok="t"/>
            <v:fill focussize="0,0"/>
            <v:stroke/>
            <v:imagedata o:title=""/>
            <o:lock v:ext="edit"/>
          </v:line>
        </w:pict>
      </w:r>
      <w:r>
        <w:rPr>
          <w:rFonts w:hint="eastAsia" w:ascii="宋体" w:hAnsi="宋体"/>
          <w:color w:val="000000"/>
          <w:sz w:val="24"/>
        </w:rPr>
        <w:t>下浮率＝</w:t>
      </w:r>
      <w:r>
        <w:rPr>
          <w:rFonts w:hint="eastAsia" w:ascii="宋体" w:hAnsi="宋体" w:cs="宋体"/>
          <w:color w:val="000000"/>
          <w:sz w:val="24"/>
        </w:rPr>
        <w:t>1－                         ×100%</w:t>
      </w:r>
    </w:p>
    <w:p>
      <w:pPr>
        <w:spacing w:line="600" w:lineRule="exact"/>
        <w:ind w:firstLine="3360" w:firstLineChars="1400"/>
        <w:contextualSpacing/>
        <w:rPr>
          <w:rFonts w:ascii="宋体" w:hAnsi="宋体"/>
          <w:color w:val="000000"/>
          <w:sz w:val="24"/>
        </w:rPr>
      </w:pPr>
      <w:r>
        <w:rPr>
          <w:rFonts w:hint="eastAsia" w:ascii="宋体" w:hAnsi="宋体"/>
          <w:color w:val="000000"/>
          <w:sz w:val="24"/>
        </w:rPr>
        <w:t>控制价-预留金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不可竞争费用包括暂估价、暂列金额（不含计日工总额）。</w:t>
      </w:r>
    </w:p>
    <w:p>
      <w:pPr>
        <w:widowControl/>
        <w:spacing w:line="600" w:lineRule="exact"/>
        <w:ind w:firstLine="480" w:firstLineChars="200"/>
        <w:contextualSpacing/>
        <w:jc w:val="left"/>
        <w:rPr>
          <w:rFonts w:ascii="宋体" w:hAnsi="宋体"/>
          <w:bCs/>
          <w:color w:val="000000"/>
          <w:sz w:val="24"/>
        </w:rPr>
      </w:pPr>
      <w:r>
        <w:rPr>
          <w:rFonts w:hint="eastAsia" w:ascii="宋体" w:hAnsi="宋体"/>
          <w:bCs/>
          <w:color w:val="000000"/>
          <w:sz w:val="24"/>
        </w:rPr>
        <w:t>7.3</w:t>
      </w:r>
      <w:r>
        <w:rPr>
          <w:rFonts w:hint="eastAsia" w:ascii="宋体" w:hAnsi="宋体"/>
          <w:bCs/>
          <w:vanish/>
          <w:color w:val="000000"/>
          <w:sz w:val="24"/>
        </w:rPr>
        <w:t>。）提出，经招标人确认后参照中标下浮率同比下浮后进行结算，</w:t>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color w:val="000000"/>
          <w:sz w:val="24"/>
        </w:rPr>
        <w:t>合同约定可以调整的价格：</w:t>
      </w:r>
    </w:p>
    <w:p>
      <w:pPr>
        <w:widowControl/>
        <w:spacing w:line="600" w:lineRule="exact"/>
        <w:ind w:firstLine="480" w:firstLineChars="200"/>
        <w:contextualSpacing/>
        <w:jc w:val="left"/>
        <w:rPr>
          <w:rFonts w:ascii="宋体" w:hAnsi="宋体"/>
          <w:bCs/>
          <w:color w:val="000000"/>
          <w:sz w:val="24"/>
        </w:rPr>
      </w:pPr>
      <w:r>
        <w:rPr>
          <w:rFonts w:hint="eastAsia" w:ascii="宋体" w:hAnsi="宋体" w:cs="宋体"/>
          <w:bCs/>
          <w:color w:val="000000"/>
          <w:kern w:val="0"/>
          <w:sz w:val="24"/>
        </w:rPr>
        <w:t>7.3.1以投标截止日前28天为基准日，其后施工期间国家的法律、法规、规章和政策发生变化导致工程税金、规费、人工发生变化，并由省级或行业建设行政主管部门或其授权的工程造价管理机构根据上述变化发布了政策性调整，影响工程造价的，相应调整工程价款。施工期间原则上为合同期间，如因招标人原因推迟开工或延期竣工，则按招标人签证的实际开竣工时间计算；如因中标人原因推迟开工或延期竣工，则仍按合同期执行。</w:t>
      </w:r>
    </w:p>
    <w:p>
      <w:pPr>
        <w:pStyle w:val="6"/>
        <w:spacing w:line="600" w:lineRule="exact"/>
        <w:ind w:left="0"/>
        <w:contextualSpacing/>
        <w:rPr>
          <w:rFonts w:ascii="宋体" w:hAnsi="宋体" w:eastAsia="宋体"/>
          <w:color w:val="000000"/>
        </w:rPr>
      </w:pPr>
      <w:r>
        <w:rPr>
          <w:rFonts w:hint="eastAsia" w:ascii="宋体" w:hAnsi="宋体" w:eastAsia="宋体" w:cs="宋体"/>
          <w:bCs/>
          <w:color w:val="000000"/>
          <w:kern w:val="0"/>
        </w:rPr>
        <w:t>7.3.2竣工结算时若承包人完成了发包人所要求的且为合同以外的零星工作或发生非承包人责任事件的工程量按现场实际完成的工程量经发包人签证确定。</w:t>
      </w:r>
    </w:p>
    <w:p>
      <w:pPr>
        <w:pStyle w:val="6"/>
        <w:spacing w:line="600" w:lineRule="exact"/>
        <w:ind w:left="0"/>
        <w:contextualSpacing/>
        <w:rPr>
          <w:rFonts w:ascii="宋体" w:hAnsi="宋体" w:eastAsia="宋体" w:cs="宋体"/>
          <w:b/>
          <w:bCs/>
          <w:color w:val="000000"/>
          <w:kern w:val="0"/>
        </w:rPr>
      </w:pPr>
      <w:r>
        <w:rPr>
          <w:rFonts w:hint="eastAsia" w:ascii="宋体" w:hAnsi="宋体" w:eastAsia="宋体"/>
          <w:color w:val="000000"/>
        </w:rPr>
        <w:t>7.4 投标人须到工地踏勘以充分了解工地位置、情况、道路、储存空间、装卸限制及任何其他足以影响承包价的情况，任何因忽视或误解工地情况而导致的索赔或工期延长申请将不被批准。</w:t>
      </w:r>
    </w:p>
    <w:p>
      <w:pPr>
        <w:tabs>
          <w:tab w:val="left" w:pos="790"/>
        </w:tabs>
        <w:spacing w:line="600" w:lineRule="exact"/>
        <w:ind w:firstLine="482" w:firstLineChars="200"/>
        <w:contextualSpacing/>
        <w:rPr>
          <w:rFonts w:ascii="宋体" w:hAnsi="宋体"/>
          <w:b/>
          <w:color w:val="000000"/>
          <w:sz w:val="24"/>
        </w:rPr>
      </w:pPr>
      <w:r>
        <w:rPr>
          <w:rFonts w:hint="eastAsia" w:ascii="宋体" w:hAnsi="宋体"/>
          <w:b/>
          <w:color w:val="000000"/>
          <w:sz w:val="24"/>
        </w:rPr>
        <w:t>8、安全、文明施工要求</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8.1 中标单位必须遵守江苏省建设厅及盐城市建设主管部门颁布的《建设工程施工安全管理规定》和《建设工程文明施工管理规定》，江苏省交通运输厅发布的关于《江苏省公路水运工程安全生产费用使用管理办法》。</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 xml:space="preserve">8.2 </w:t>
      </w:r>
      <w:r>
        <w:rPr>
          <w:rFonts w:hint="eastAsia" w:ascii="宋体" w:hAnsi="宋体"/>
          <w:sz w:val="24"/>
        </w:rPr>
        <w:t>在开工前，中标人必须向招标人提出开工申请，经招标人同意后，中标人方可组织施工。</w:t>
      </w:r>
      <w:r>
        <w:rPr>
          <w:rFonts w:hint="eastAsia" w:ascii="宋体" w:hAnsi="宋体"/>
          <w:color w:val="000000"/>
          <w:sz w:val="24"/>
        </w:rPr>
        <w:t>中标单位进场后，必须服从招标人和监理单位对施工场地总平面的规划，服从招标人和监理单位的统一调度和指挥。如出现不服从管理和下列现象的，招标人将视情节轻重认定中标人是否违约，并根据情况要求中标单位承担违约责任，支付违约金。</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8.3 工程必须确保安全，中标人自行承担工程施工过程中的工程质量、任何状况下的安全责任。非招标人原因，发生的一切问题和责任与招标人无关，相关一切费用或民事、刑事责任均由中标人自理。若中标人不能及时处理所发生的问题和责任，并且影响到工程进度时，招标人有权处理相关事务，所发生的费用在支付工程款时扣除。</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9、缺陷责任和保修责任</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9.1 缺陷责任</w:t>
      </w:r>
    </w:p>
    <w:p>
      <w:pPr>
        <w:spacing w:line="600" w:lineRule="exact"/>
        <w:ind w:firstLine="480" w:firstLineChars="200"/>
        <w:contextualSpacing/>
        <w:rPr>
          <w:rFonts w:ascii="宋体" w:hAnsi="宋体"/>
          <w:color w:val="000000"/>
          <w:sz w:val="24"/>
        </w:rPr>
      </w:pPr>
      <w:r>
        <w:rPr>
          <w:rFonts w:hint="eastAsia" w:ascii="宋体" w:hAnsi="宋体"/>
          <w:color w:val="000000"/>
          <w:sz w:val="24"/>
        </w:rPr>
        <w:t>9.1.1 本项目缺陷责任期为</w:t>
      </w:r>
      <w:r>
        <w:rPr>
          <w:rFonts w:hint="eastAsia" w:ascii="宋体" w:hAnsi="宋体"/>
          <w:b/>
          <w:color w:val="000000"/>
          <w:sz w:val="24"/>
          <w:u w:val="single"/>
        </w:rPr>
        <w:t>三十六</w:t>
      </w:r>
      <w:r>
        <w:rPr>
          <w:rFonts w:hint="eastAsia" w:ascii="宋体" w:hAnsi="宋体"/>
          <w:color w:val="000000"/>
          <w:sz w:val="24"/>
        </w:rPr>
        <w:t>个月。</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9.1.2 中标人应在缺陷责任期内对已交付使用的工程承担缺陷责任。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9.1.3 缺陷责任期内，招标人对已接收使用的工程负责日常维护工作。</w:t>
      </w:r>
    </w:p>
    <w:p>
      <w:pPr>
        <w:spacing w:line="600" w:lineRule="exact"/>
        <w:ind w:firstLine="480" w:firstLineChars="200"/>
        <w:contextualSpacing/>
        <w:rPr>
          <w:rFonts w:ascii="宋体" w:hAnsi="宋体"/>
          <w:color w:val="000000"/>
          <w:sz w:val="24"/>
        </w:rPr>
      </w:pPr>
      <w:r>
        <w:rPr>
          <w:rFonts w:hint="eastAsia" w:ascii="宋体" w:hAnsi="宋体"/>
          <w:color w:val="000000"/>
          <w:sz w:val="24"/>
        </w:rPr>
        <w:t>9.1.4 由于中标人原因造成某项缺陷或损坏使工程或工程设备不能按原定目标使用而需要再次检查、检验和修复的，招标人有权要求中标人相应延长缺陷责任期。</w:t>
      </w:r>
    </w:p>
    <w:p>
      <w:pPr>
        <w:spacing w:line="600" w:lineRule="exact"/>
        <w:ind w:firstLine="480" w:firstLineChars="200"/>
        <w:contextualSpacing/>
        <w:rPr>
          <w:rFonts w:ascii="宋体" w:hAnsi="宋体"/>
          <w:color w:val="000000"/>
          <w:sz w:val="24"/>
        </w:rPr>
      </w:pPr>
      <w:r>
        <w:rPr>
          <w:rFonts w:hint="eastAsia" w:ascii="宋体" w:hAnsi="宋体"/>
          <w:color w:val="000000"/>
          <w:sz w:val="24"/>
        </w:rPr>
        <w:t>9.1.5 其他关于缺陷责任的有关约定由合同双方根据《建设工程质量保证金管理暂行办法》（建质［2005］7号）的有关规定在合同中具体约定。</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9.2 保修责任</w:t>
      </w:r>
    </w:p>
    <w:p>
      <w:pPr>
        <w:spacing w:line="600" w:lineRule="exact"/>
        <w:ind w:firstLine="480" w:firstLineChars="200"/>
        <w:contextualSpacing/>
        <w:rPr>
          <w:rFonts w:ascii="宋体" w:hAnsi="宋体"/>
          <w:sz w:val="24"/>
        </w:rPr>
      </w:pPr>
      <w:r>
        <w:rPr>
          <w:rFonts w:hint="eastAsia" w:ascii="宋体" w:hAnsi="宋体"/>
          <w:sz w:val="24"/>
        </w:rPr>
        <w:t>9.2.1 本项目质量保修范围、期限和责任由合同双方在合同条款中具体约定。</w:t>
      </w:r>
    </w:p>
    <w:p>
      <w:pPr>
        <w:spacing w:line="600" w:lineRule="exact"/>
        <w:ind w:firstLine="480" w:firstLineChars="200"/>
        <w:contextualSpacing/>
        <w:rPr>
          <w:rFonts w:ascii="宋体" w:hAnsi="宋体"/>
          <w:color w:val="000000"/>
          <w:sz w:val="24"/>
        </w:rPr>
      </w:pPr>
      <w:r>
        <w:rPr>
          <w:rFonts w:hint="eastAsia" w:ascii="宋体" w:hAnsi="宋体"/>
          <w:sz w:val="24"/>
        </w:rPr>
        <w:t>9.2.2 合同双方质量保修范围、期限和责任的约定应不低于《建设工程质量管理条例》（国务院令第279号）中规定的标准和要求</w:t>
      </w:r>
      <w:r>
        <w:rPr>
          <w:rFonts w:hint="eastAsia" w:ascii="宋体" w:hAnsi="宋体"/>
          <w:color w:val="000000"/>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10、分包</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本工程不得分包和转包。承包人不得将本工程转包或允许他人挂靠，一经发现，发包人</w:t>
      </w:r>
      <w:r>
        <w:rPr>
          <w:rFonts w:hint="eastAsia" w:ascii="宋体" w:hAnsi="宋体"/>
          <w:sz w:val="24"/>
        </w:rPr>
        <w:t>可以立即无偿终止合同，没收履约保证金，清退其出场，已完工程量不予结算；</w:t>
      </w:r>
      <w:r>
        <w:rPr>
          <w:rFonts w:hint="eastAsia" w:ascii="宋体" w:hAnsi="宋体"/>
          <w:color w:val="000000"/>
          <w:sz w:val="24"/>
        </w:rPr>
        <w:t>施工单位必须在解除合同后10日内将已建工程、施工技术资料无条件移交建设单位，</w:t>
      </w:r>
      <w:r>
        <w:rPr>
          <w:rFonts w:hint="eastAsia" w:ascii="宋体" w:hAnsi="宋体"/>
          <w:sz w:val="24"/>
        </w:rPr>
        <w:t>对招标人的损失，由投标人加倍赔偿。</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 xml:space="preserve">11、违约责任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招标人或中标人如违约，应按《中华人民共和国合同法》和本招标文件的约定承担其违约责任，赔偿因其违约给对方造成的损失。具体由双方在合同中约定赔偿损失的计算方法或者约定支付违约金的数额或计算方法。</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12、其他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中标人应按照大建【2012】37号文件“关于印发《大丰市建设工程施工、监理企业关键性管理人员压证上岗监督管理办法（试行）》的通知” 规定将投入本工程项目负责人的《建造师执业注册证书》原件在项目实施过程中交建设行政主管部门压存，直至本工程竣工验收合格后凭该工程的竣工验收证明办理退还手续。</w:t>
      </w:r>
    </w:p>
    <w:p>
      <w:pPr>
        <w:spacing w:line="600" w:lineRule="exact"/>
        <w:ind w:firstLine="480" w:firstLineChars="200"/>
        <w:contextualSpacing/>
        <w:outlineLvl w:val="0"/>
        <w:rPr>
          <w:rFonts w:ascii="宋体" w:hAnsi="宋体"/>
          <w:sz w:val="24"/>
        </w:rPr>
      </w:pPr>
      <w:r>
        <w:rPr>
          <w:rFonts w:hint="eastAsia" w:ascii="宋体" w:hAnsi="宋体"/>
          <w:color w:val="000000"/>
          <w:sz w:val="24"/>
        </w:rPr>
        <w:t xml:space="preserve">12.2 </w:t>
      </w:r>
      <w:r>
        <w:rPr>
          <w:rFonts w:hint="eastAsia" w:ascii="宋体" w:hAnsi="宋体"/>
          <w:sz w:val="24"/>
        </w:rPr>
        <w:t>合同的签定地点为工程所在地。</w:t>
      </w:r>
    </w:p>
    <w:p>
      <w:pPr>
        <w:spacing w:line="600" w:lineRule="exact"/>
        <w:ind w:firstLine="480" w:firstLineChars="200"/>
        <w:contextualSpacing/>
        <w:rPr>
          <w:rFonts w:ascii="宋体" w:hAnsi="宋体"/>
          <w:color w:val="000000"/>
          <w:sz w:val="24"/>
        </w:rPr>
      </w:pPr>
      <w:r>
        <w:rPr>
          <w:rFonts w:hint="eastAsia" w:ascii="宋体" w:hAnsi="宋体"/>
          <w:color w:val="000000"/>
          <w:sz w:val="24"/>
        </w:rPr>
        <w:t>12.3 工程施工过程中项目负责人和投标时确认的项目部人员必须常驻现场实施施工管理，并参与建设单位的日常考勤。中途项目负责人和项目部人员需离岗必须履行书面请假手续并经招标人同意。若未经招标人同意而擅自离岗的，将处以每人每天</w:t>
      </w:r>
      <w:r>
        <w:rPr>
          <w:rFonts w:hint="eastAsia" w:ascii="宋体" w:hAnsi="宋体"/>
          <w:color w:val="000000"/>
          <w:sz w:val="24"/>
          <w:u w:val="single"/>
        </w:rPr>
        <w:t xml:space="preserve"> 200 </w:t>
      </w:r>
      <w:r>
        <w:rPr>
          <w:rFonts w:hint="eastAsia" w:ascii="宋体" w:hAnsi="宋体"/>
          <w:color w:val="000000"/>
          <w:sz w:val="24"/>
        </w:rPr>
        <w:t>元的违约金，在支付工程款时从应付的工程款中扣除。若擅自离岗连续达7天以上的，经招标人提出仍未改正的，招标人有权终止合同，因此给招标人造成损失的，招标人将依法追偿。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12.4工程施工过程中遇到的地方矛盾及由此发生的费用由中标人自行负责。</w:t>
      </w:r>
    </w:p>
    <w:p>
      <w:pPr>
        <w:spacing w:line="600" w:lineRule="exact"/>
        <w:ind w:firstLine="480" w:firstLineChars="200"/>
        <w:contextualSpacing/>
        <w:rPr>
          <w:rFonts w:ascii="宋体" w:hAnsi="宋体"/>
          <w:color w:val="000000"/>
          <w:sz w:val="24"/>
        </w:rPr>
      </w:pPr>
      <w:r>
        <w:rPr>
          <w:rFonts w:hint="eastAsia" w:ascii="宋体" w:hAnsi="宋体"/>
          <w:color w:val="000000"/>
          <w:sz w:val="24"/>
        </w:rPr>
        <w:t>12.5 工程价款一律通过银行</w:t>
      </w:r>
      <w:r>
        <w:rPr>
          <w:rFonts w:hint="eastAsia" w:ascii="宋体" w:hAnsi="宋体"/>
          <w:b/>
          <w:color w:val="000000"/>
          <w:sz w:val="24"/>
        </w:rPr>
        <w:t>非现金</w:t>
      </w:r>
      <w:r>
        <w:rPr>
          <w:rFonts w:hint="eastAsia" w:ascii="宋体" w:hAnsi="宋体"/>
          <w:color w:val="000000"/>
          <w:sz w:val="24"/>
        </w:rPr>
        <w:t xml:space="preserve">结算。 </w:t>
      </w:r>
    </w:p>
    <w:p>
      <w:pPr>
        <w:spacing w:line="600" w:lineRule="exact"/>
        <w:ind w:firstLine="480" w:firstLineChars="200"/>
        <w:contextualSpacing/>
        <w:rPr>
          <w:rFonts w:ascii="宋体" w:hAnsi="宋体"/>
          <w:color w:val="000000"/>
          <w:sz w:val="24"/>
        </w:rPr>
      </w:pPr>
      <w:r>
        <w:rPr>
          <w:rFonts w:hint="eastAsia" w:ascii="宋体" w:hAnsi="宋体"/>
          <w:color w:val="000000"/>
          <w:sz w:val="24"/>
        </w:rPr>
        <w:t>12.6 在本合同履行过程中，如中标人发生如下情形之一，招标人将视中标人严重违约，立即解除合同，冻结专户资金，中标人承担违约责任并承担由此造成的一切损失，中标人在现场的人员无条件退场，中标人在现场的设备和材料无条件供招标人使用，其设备租金和材料价值待仲裁机构裁定后，如有剩余，在仲裁生效后7天内支付：</w:t>
      </w:r>
    </w:p>
    <w:p>
      <w:pPr>
        <w:spacing w:line="600" w:lineRule="exact"/>
        <w:ind w:firstLine="480" w:firstLineChars="200"/>
        <w:contextualSpacing/>
        <w:rPr>
          <w:rFonts w:ascii="宋体" w:hAnsi="宋体"/>
          <w:color w:val="000000"/>
          <w:sz w:val="24"/>
        </w:rPr>
      </w:pPr>
      <w:r>
        <w:rPr>
          <w:rFonts w:hint="eastAsia" w:ascii="宋体" w:hAnsi="宋体"/>
          <w:color w:val="000000"/>
          <w:sz w:val="24"/>
        </w:rPr>
        <w:t>①不同意本工程合同条件；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②停工或拖延施工进度或影响施工质量；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③无正当理由，单方面要挟招标人提高合同价款；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④无正当理由，单方面要挟招标人给予某种补偿。</w:t>
      </w:r>
    </w:p>
    <w:p>
      <w:pPr>
        <w:spacing w:line="600" w:lineRule="exact"/>
        <w:ind w:firstLine="200"/>
        <w:rPr>
          <w:rFonts w:ascii="宋体" w:hAnsi="宋体"/>
          <w:b/>
          <w:color w:val="000000"/>
          <w:sz w:val="24"/>
        </w:rPr>
      </w:pPr>
      <w:r>
        <w:rPr>
          <w:rFonts w:hint="eastAsia" w:ascii="宋体" w:hAnsi="宋体"/>
          <w:b/>
          <w:color w:val="000000"/>
          <w:sz w:val="24"/>
        </w:rPr>
        <w:t>12.7现场条件较差，投标人要充分踏勘现场，在施工范围内的管道、线路（电信、移动、电网等）、水路（自来水管道），投标人要充分考虑由此可能对施工带来的影响，要积极配合招标人，对由此引发的矛盾、施工延滞产生的相关费用由投标人自行解决，同时招标人不予以补偿。</w:t>
      </w:r>
    </w:p>
    <w:p>
      <w:pPr>
        <w:spacing w:line="600" w:lineRule="exact"/>
        <w:ind w:firstLine="200"/>
        <w:rPr>
          <w:rFonts w:ascii="宋体" w:hAnsi="宋体"/>
          <w:b/>
          <w:color w:val="000000"/>
          <w:sz w:val="24"/>
        </w:rPr>
      </w:pPr>
      <w:r>
        <w:rPr>
          <w:rFonts w:hint="eastAsia" w:ascii="宋体" w:hAnsi="宋体"/>
          <w:b/>
          <w:color w:val="000000"/>
          <w:sz w:val="24"/>
        </w:rPr>
        <w:t>12.8本工程为道路拓宽改造，现场施工环境有限，合理安排施工人员、机械，对于使用大型机械时（包括商品砼搅拌车）要考虑现场实际环境、道路以及道路沿线的桥梁承载的局限性，因此引发的相关问题、责任以及产生的相关费用均由投标人自行考虑解决，招标人不予以补偿。</w:t>
      </w:r>
    </w:p>
    <w:p>
      <w:pPr>
        <w:spacing w:line="600" w:lineRule="exact"/>
        <w:ind w:firstLine="200"/>
        <w:rPr>
          <w:rFonts w:ascii="宋体" w:hAnsi="宋体"/>
          <w:b/>
          <w:color w:val="000000"/>
          <w:sz w:val="24"/>
        </w:rPr>
      </w:pPr>
      <w:r>
        <w:rPr>
          <w:rFonts w:hint="eastAsia" w:ascii="宋体" w:hAnsi="宋体"/>
          <w:b/>
          <w:color w:val="000000"/>
          <w:sz w:val="24"/>
        </w:rPr>
        <w:t>12.9、施工现场借用原有道路时，务必保持道路的畅通清洁，并做好相应的安全保护措施，此费用包含在投标报价中，中标后招标人不予以补偿。</w:t>
      </w:r>
    </w:p>
    <w:p>
      <w:pPr>
        <w:spacing w:line="600" w:lineRule="exact"/>
        <w:ind w:firstLine="200"/>
        <w:rPr>
          <w:rFonts w:ascii="宋体" w:hAnsi="宋体"/>
          <w:color w:val="000000"/>
          <w:sz w:val="24"/>
        </w:rPr>
      </w:pPr>
      <w:r>
        <w:rPr>
          <w:rFonts w:ascii="宋体" w:hAnsi="宋体"/>
          <w:b/>
          <w:color w:val="000000"/>
          <w:sz w:val="24"/>
        </w:rPr>
        <w:t>12.10本工程为农村公路提档升级工程，验收要求逐步每层验收，验收要求严格按照《公路工程检验评定标准》，试验要求严格按照《公路工程试验检测标准》，所有检测验收所涉及的相关费用（除建设单位复检以外）均包含在投标报价中，投标人要充分考虑相关费用，中标后招标人不予以补偿。</w:t>
      </w:r>
    </w:p>
    <w:p>
      <w:pPr>
        <w:spacing w:line="600" w:lineRule="exact"/>
        <w:ind w:firstLine="200"/>
        <w:rPr>
          <w:rFonts w:ascii="宋体" w:hAnsi="宋体"/>
          <w:color w:val="000000"/>
          <w:sz w:val="24"/>
        </w:rPr>
      </w:pPr>
      <w:r>
        <w:rPr>
          <w:rFonts w:ascii="宋体" w:hAnsi="宋体"/>
          <w:color w:val="000000"/>
          <w:sz w:val="24"/>
        </w:rPr>
        <w:t>12.11按照《关于加强建设材料价格风险控制的指导意见》[苏建价（2008）67号文]，本工程的材料价格在约定的幅度范围内允许调整。施工合同中关于工程施工期间主要材料价格风险约定如下：</w:t>
      </w:r>
      <w:r>
        <w:rPr>
          <w:rFonts w:ascii="宋体" w:hAnsi="宋体"/>
          <w:color w:val="000000"/>
          <w:sz w:val="24"/>
        </w:rPr>
        <w:br w:type="textWrapping"/>
      </w:r>
      <w:r>
        <w:rPr>
          <w:rFonts w:ascii="宋体" w:hAnsi="宋体"/>
          <w:color w:val="000000"/>
          <w:sz w:val="24"/>
        </w:rPr>
        <w:t>①</w:t>
      </w:r>
      <w:r>
        <w:rPr>
          <w:rFonts w:hint="eastAsia" w:ascii="宋体" w:hAnsi="宋体"/>
          <w:color w:val="000000"/>
          <w:sz w:val="24"/>
        </w:rPr>
        <w:t>在</w:t>
      </w:r>
      <w:r>
        <w:rPr>
          <w:rFonts w:ascii="宋体" w:hAnsi="宋体"/>
          <w:color w:val="000000"/>
          <w:sz w:val="24"/>
        </w:rPr>
        <w:t>施工</w:t>
      </w:r>
      <w:r>
        <w:rPr>
          <w:rFonts w:hint="eastAsia" w:ascii="宋体" w:hAnsi="宋体"/>
          <w:color w:val="000000"/>
          <w:sz w:val="24"/>
        </w:rPr>
        <w:t>某个段</w:t>
      </w:r>
      <w:r>
        <w:rPr>
          <w:rFonts w:ascii="宋体" w:hAnsi="宋体"/>
          <w:color w:val="000000"/>
          <w:sz w:val="24"/>
        </w:rPr>
        <w:t>面</w:t>
      </w:r>
      <w:r>
        <w:rPr>
          <w:rFonts w:hint="eastAsia" w:ascii="宋体" w:hAnsi="宋体"/>
          <w:color w:val="000000"/>
          <w:sz w:val="24"/>
        </w:rPr>
        <w:t>上，</w:t>
      </w:r>
      <w:r>
        <w:rPr>
          <w:rFonts w:ascii="宋体" w:hAnsi="宋体"/>
          <w:color w:val="000000"/>
          <w:sz w:val="24"/>
        </w:rPr>
        <w:t>因甲方</w:t>
      </w:r>
      <w:r>
        <w:rPr>
          <w:rFonts w:hint="eastAsia" w:ascii="宋体" w:hAnsi="宋体"/>
          <w:color w:val="000000"/>
          <w:sz w:val="24"/>
        </w:rPr>
        <w:t>清障未到位</w:t>
      </w:r>
      <w:r>
        <w:rPr>
          <w:rFonts w:ascii="宋体" w:hAnsi="宋体"/>
          <w:color w:val="000000"/>
          <w:sz w:val="24"/>
        </w:rPr>
        <w:t>原因造成工期延误的，延误期间发生的</w:t>
      </w:r>
      <w:r>
        <w:rPr>
          <w:rFonts w:hint="eastAsia" w:ascii="宋体" w:hAnsi="宋体"/>
          <w:color w:val="000000"/>
          <w:sz w:val="24"/>
        </w:rPr>
        <w:t>该施工段面上</w:t>
      </w:r>
      <w:r>
        <w:rPr>
          <w:rFonts w:ascii="宋体" w:hAnsi="宋体"/>
          <w:color w:val="000000"/>
          <w:sz w:val="24"/>
        </w:rPr>
        <w:t>商品混凝土材料价格上涨</w:t>
      </w:r>
      <w:r>
        <w:rPr>
          <w:rFonts w:hint="eastAsia" w:ascii="宋体" w:hAnsi="宋体"/>
          <w:color w:val="000000"/>
          <w:sz w:val="24"/>
        </w:rPr>
        <w:t>幅度在10%以内的，其差价</w:t>
      </w:r>
      <w:r>
        <w:rPr>
          <w:rFonts w:ascii="宋体" w:hAnsi="宋体"/>
          <w:color w:val="000000"/>
          <w:sz w:val="24"/>
        </w:rPr>
        <w:t>由</w:t>
      </w:r>
      <w:r>
        <w:rPr>
          <w:rFonts w:hint="eastAsia" w:ascii="宋体" w:hAnsi="宋体"/>
          <w:color w:val="000000"/>
          <w:sz w:val="24"/>
        </w:rPr>
        <w:t>乙</w:t>
      </w:r>
      <w:r>
        <w:rPr>
          <w:rFonts w:ascii="宋体" w:hAnsi="宋体"/>
          <w:color w:val="000000"/>
          <w:sz w:val="24"/>
        </w:rPr>
        <w:t>方承担</w:t>
      </w:r>
      <w:r>
        <w:rPr>
          <w:rFonts w:hint="eastAsia" w:ascii="宋体" w:hAnsi="宋体"/>
          <w:color w:val="000000"/>
          <w:sz w:val="24"/>
        </w:rPr>
        <w:t>，超过10%的部分由甲方承担，</w:t>
      </w:r>
      <w:r>
        <w:rPr>
          <w:rFonts w:ascii="宋体" w:hAnsi="宋体"/>
          <w:color w:val="000000"/>
          <w:sz w:val="24"/>
        </w:rPr>
        <w:t>其他材料均不在调整范围；因乙方原因造成工期延误的，延误期间发生的材料价格上涨差额由乙方承担。</w:t>
      </w:r>
      <w:r>
        <w:rPr>
          <w:rFonts w:ascii="宋体" w:hAnsi="宋体"/>
          <w:color w:val="000000"/>
          <w:sz w:val="24"/>
        </w:rPr>
        <w:br w:type="textWrapping"/>
      </w:r>
      <w:r>
        <w:rPr>
          <w:rFonts w:ascii="宋体" w:hAnsi="宋体"/>
          <w:color w:val="000000"/>
          <w:sz w:val="24"/>
        </w:rPr>
        <w:t>②主要</w:t>
      </w:r>
      <w:r>
        <w:rPr>
          <w:rFonts w:hint="eastAsia" w:ascii="宋体" w:hAnsi="宋体"/>
          <w:color w:val="000000"/>
          <w:sz w:val="24"/>
        </w:rPr>
        <w:t>商品混凝土</w:t>
      </w:r>
      <w:r>
        <w:rPr>
          <w:rFonts w:ascii="宋体" w:hAnsi="宋体"/>
          <w:color w:val="000000"/>
          <w:sz w:val="24"/>
        </w:rPr>
        <w:t>差价的取定：以201</w:t>
      </w:r>
      <w:r>
        <w:rPr>
          <w:rFonts w:hint="eastAsia" w:ascii="宋体" w:hAnsi="宋体"/>
          <w:color w:val="000000"/>
          <w:sz w:val="24"/>
          <w:lang w:val="en-US" w:eastAsia="zh-CN"/>
        </w:rPr>
        <w:t>8</w:t>
      </w:r>
      <w:r>
        <w:rPr>
          <w:rFonts w:ascii="宋体" w:hAnsi="宋体"/>
          <w:color w:val="000000"/>
          <w:sz w:val="24"/>
        </w:rPr>
        <w:t>年</w:t>
      </w:r>
      <w:r>
        <w:rPr>
          <w:rFonts w:hint="eastAsia" w:ascii="宋体" w:hAnsi="宋体"/>
          <w:color w:val="000000"/>
          <w:sz w:val="24"/>
          <w:lang w:val="en-US" w:eastAsia="zh-CN"/>
        </w:rPr>
        <w:t>5</w:t>
      </w:r>
      <w:r>
        <w:rPr>
          <w:rFonts w:ascii="宋体" w:hAnsi="宋体"/>
          <w:color w:val="000000"/>
          <w:sz w:val="24"/>
        </w:rPr>
        <w:t>月份的《盐城工程造价信息》上市场指导价或信息价为基准市场指导价（无市场指导价或信息价的材料以双方确认的市场价为准），差价为施工期同类材料市场指导价的算术平均与上述约定的基准市场指导价的差额。</w:t>
      </w:r>
      <w:r>
        <w:rPr>
          <w:rFonts w:ascii="宋体" w:hAnsi="宋体"/>
          <w:color w:val="000000"/>
          <w:sz w:val="24"/>
        </w:rPr>
        <w:br w:type="textWrapping"/>
      </w:r>
      <w:r>
        <w:rPr>
          <w:rFonts w:ascii="宋体" w:hAnsi="宋体"/>
          <w:color w:val="000000"/>
          <w:sz w:val="24"/>
        </w:rPr>
        <w:t>施工期材料算术平均指导价按下列公式计算：</w:t>
      </w:r>
      <w:r>
        <w:rPr>
          <w:rFonts w:ascii="宋体" w:hAnsi="宋体"/>
          <w:color w:val="000000"/>
          <w:sz w:val="24"/>
        </w:rPr>
        <w:br w:type="textWrapping"/>
      </w:r>
      <w:r>
        <w:rPr>
          <w:rFonts w:ascii="宋体" w:hAnsi="宋体"/>
          <w:color w:val="000000"/>
          <w:sz w:val="24"/>
        </w:rPr>
        <w:t>施工期材料算术平均指导价=Σ（每月材料指导价）/材料使用期间的月份数（大于半月的按整月份计算）</w:t>
      </w:r>
      <w:r>
        <w:rPr>
          <w:rFonts w:ascii="宋体" w:hAnsi="宋体"/>
          <w:color w:val="000000"/>
          <w:sz w:val="24"/>
        </w:rPr>
        <w:br w:type="textWrapping"/>
      </w:r>
      <w:r>
        <w:rPr>
          <w:rFonts w:hint="eastAsia" w:ascii="宋体" w:hAnsi="宋体"/>
          <w:color w:val="000000"/>
          <w:sz w:val="24"/>
        </w:rPr>
        <w:t>12.12 未尽事宜按照</w:t>
      </w:r>
      <w:r>
        <w:rPr>
          <w:rFonts w:hint="eastAsia" w:ascii="宋体" w:hAnsi="宋体" w:cs="宋体"/>
          <w:color w:val="000000"/>
          <w:sz w:val="24"/>
        </w:rPr>
        <w:t>国家相关规定</w:t>
      </w:r>
      <w:r>
        <w:rPr>
          <w:rFonts w:hint="eastAsia" w:ascii="宋体" w:hAnsi="宋体"/>
          <w:color w:val="000000"/>
          <w:sz w:val="24"/>
        </w:rPr>
        <w:t>确定。</w:t>
      </w:r>
    </w:p>
    <w:p/>
    <w:p/>
    <w:p/>
    <w:p>
      <w:pPr>
        <w:jc w:val="both"/>
        <w:rPr>
          <w:b/>
          <w:bCs/>
          <w:sz w:val="48"/>
          <w:szCs w:val="48"/>
        </w:rPr>
      </w:pPr>
    </w:p>
    <w:p>
      <w:pPr>
        <w:jc w:val="center"/>
        <w:rPr>
          <w:b/>
          <w:bCs/>
          <w:sz w:val="48"/>
          <w:szCs w:val="48"/>
        </w:rPr>
      </w:pPr>
      <w:r>
        <w:rPr>
          <w:rFonts w:hint="eastAsia"/>
          <w:b/>
          <w:bCs/>
          <w:sz w:val="48"/>
          <w:szCs w:val="48"/>
        </w:rPr>
        <w:t>第三章  技 术 规 范</w:t>
      </w:r>
    </w:p>
    <w:p/>
    <w:p/>
    <w:p/>
    <w:p/>
    <w:p/>
    <w:p/>
    <w:p/>
    <w:p/>
    <w:p/>
    <w:p/>
    <w:p/>
    <w:p/>
    <w:p/>
    <w:p/>
    <w:p/>
    <w:p/>
    <w:p/>
    <w:p/>
    <w:p/>
    <w:p/>
    <w:p/>
    <w:p/>
    <w:p/>
    <w:p/>
    <w:p/>
    <w:p/>
    <w:p>
      <w:pPr>
        <w:spacing w:line="360" w:lineRule="auto"/>
        <w:ind w:firstLine="330"/>
        <w:jc w:val="center"/>
        <w:rPr>
          <w:rFonts w:ascii="宋体" w:hAnsi="宋体"/>
          <w:szCs w:val="21"/>
        </w:rPr>
      </w:pPr>
      <w:r>
        <w:rPr>
          <w:rFonts w:hint="eastAsia" w:ascii="黑体" w:eastAsia="黑体"/>
          <w:spacing w:val="20"/>
          <w:sz w:val="36"/>
          <w:szCs w:val="36"/>
        </w:rPr>
        <w:t>技术规范</w:t>
      </w:r>
    </w:p>
    <w:p>
      <w:pPr>
        <w:spacing w:line="360" w:lineRule="auto"/>
        <w:ind w:firstLine="482" w:firstLineChars="200"/>
        <w:rPr>
          <w:rFonts w:ascii="宋体" w:hAnsi="宋体"/>
          <w:b/>
          <w:sz w:val="24"/>
        </w:rPr>
      </w:pPr>
      <w:r>
        <w:rPr>
          <w:rFonts w:ascii="宋体" w:hAnsi="宋体"/>
          <w:b/>
          <w:sz w:val="24"/>
        </w:rPr>
        <w:t>见交公路发[2009]221号《公路工程标准施工招标文件》下册</w:t>
      </w:r>
      <w:r>
        <w:rPr>
          <w:rFonts w:hint="eastAsia" w:ascii="宋体" w:hAnsi="宋体"/>
          <w:b/>
          <w:sz w:val="24"/>
        </w:rPr>
        <w:t>，其他与农村公路建设相关的规范性文件也适用于本招标项目。</w:t>
      </w:r>
    </w:p>
    <w:p/>
    <w:p/>
    <w:p/>
    <w:p/>
    <w:p/>
    <w:p/>
    <w:p>
      <w:pPr>
        <w:jc w:val="both"/>
        <w:rPr>
          <w:b/>
          <w:bCs/>
          <w:sz w:val="48"/>
          <w:szCs w:val="48"/>
        </w:rPr>
      </w:pPr>
    </w:p>
    <w:p>
      <w:pPr>
        <w:jc w:val="center"/>
        <w:rPr>
          <w:b/>
          <w:bCs/>
          <w:sz w:val="48"/>
          <w:szCs w:val="48"/>
        </w:rPr>
      </w:pPr>
    </w:p>
    <w:p>
      <w:pPr>
        <w:jc w:val="center"/>
        <w:rPr>
          <w:b/>
          <w:bCs/>
          <w:sz w:val="48"/>
          <w:szCs w:val="48"/>
        </w:rPr>
      </w:pPr>
      <w:r>
        <w:rPr>
          <w:rFonts w:hint="eastAsia"/>
          <w:b/>
          <w:bCs/>
          <w:sz w:val="48"/>
          <w:szCs w:val="48"/>
        </w:rPr>
        <w:t>第四章  投标文件格式</w:t>
      </w:r>
    </w:p>
    <w:p>
      <w:pPr>
        <w:jc w:val="both"/>
        <w:rPr>
          <w:b/>
          <w:bCs/>
          <w:sz w:val="48"/>
          <w:szCs w:val="48"/>
        </w:rPr>
      </w:pPr>
    </w:p>
    <w:p>
      <w:pPr>
        <w:spacing w:line="360" w:lineRule="auto"/>
        <w:ind w:left="420"/>
        <w:jc w:val="right"/>
        <w:rPr>
          <w:rFonts w:ascii="宋体" w:hAnsi="宋体"/>
          <w:sz w:val="36"/>
          <w:szCs w:val="36"/>
        </w:rPr>
      </w:pPr>
      <w:r>
        <w:rPr>
          <w:rFonts w:hint="eastAsia" w:ascii="宋体" w:hAnsi="宋体"/>
          <w:sz w:val="36"/>
          <w:szCs w:val="36"/>
        </w:rPr>
        <w:t>正（副）本</w:t>
      </w:r>
    </w:p>
    <w:p>
      <w:pPr>
        <w:spacing w:beforeLines="100" w:afterLines="100" w:line="360" w:lineRule="auto"/>
        <w:jc w:val="center"/>
        <w:rPr>
          <w:rFonts w:ascii="宋体" w:hAnsi="宋体"/>
          <w:sz w:val="36"/>
          <w:szCs w:val="36"/>
          <w:u w:val="single"/>
        </w:rPr>
      </w:pP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县（市、区）</w:t>
      </w:r>
    </w:p>
    <w:p>
      <w:pPr>
        <w:spacing w:beforeLines="100" w:afterLines="100" w:line="360" w:lineRule="auto"/>
        <w:jc w:val="center"/>
        <w:rPr>
          <w:rFonts w:ascii="宋体" w:hAnsi="宋体"/>
          <w:sz w:val="36"/>
          <w:szCs w:val="36"/>
        </w:rPr>
      </w:pPr>
      <w:r>
        <w:rPr>
          <w:rFonts w:hint="eastAsia" w:ascii="宋体" w:hAnsi="宋体"/>
          <w:sz w:val="36"/>
          <w:szCs w:val="36"/>
        </w:rPr>
        <w:t>_______________工程施工项目</w:t>
      </w: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（标段号） </w:t>
      </w:r>
      <w:r>
        <w:rPr>
          <w:rFonts w:hint="eastAsia" w:ascii="宋体" w:hAnsi="宋体"/>
          <w:sz w:val="36"/>
          <w:szCs w:val="36"/>
        </w:rPr>
        <w:t>标段</w:t>
      </w:r>
    </w:p>
    <w:p>
      <w:pPr>
        <w:spacing w:line="360" w:lineRule="auto"/>
        <w:ind w:left="420"/>
        <w:rPr>
          <w:rFonts w:ascii="宋体" w:hAnsi="宋体"/>
          <w:sz w:val="22"/>
        </w:rPr>
      </w:pPr>
    </w:p>
    <w:p>
      <w:pPr>
        <w:spacing w:beforeLines="200" w:afterLines="200" w:line="360" w:lineRule="auto"/>
        <w:ind w:left="420"/>
        <w:jc w:val="center"/>
        <w:rPr>
          <w:rFonts w:ascii="宋体" w:hAnsi="宋体"/>
          <w:b/>
          <w:sz w:val="56"/>
          <w:szCs w:val="56"/>
        </w:rPr>
      </w:pPr>
      <w:r>
        <w:rPr>
          <w:rFonts w:hint="eastAsia" w:ascii="宋体" w:hAnsi="宋体"/>
          <w:b/>
          <w:sz w:val="56"/>
          <w:szCs w:val="56"/>
        </w:rPr>
        <w:t>投  　标 　文　 件</w:t>
      </w: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afterLines="50" w:line="360" w:lineRule="auto"/>
        <w:jc w:val="center"/>
        <w:rPr>
          <w:rFonts w:ascii="宋体" w:hAnsi="宋体"/>
          <w:sz w:val="32"/>
          <w:szCs w:val="32"/>
        </w:rPr>
      </w:pPr>
      <w:r>
        <w:rPr>
          <w:rFonts w:hint="eastAsia" w:ascii="宋体" w:hAnsi="宋体"/>
          <w:sz w:val="32"/>
          <w:szCs w:val="32"/>
        </w:rPr>
        <w:t xml:space="preserve"> 投标人：</w:t>
      </w:r>
      <w:r>
        <w:rPr>
          <w:rFonts w:hint="eastAsia" w:ascii="宋体" w:hAnsi="宋体"/>
          <w:sz w:val="32"/>
          <w:szCs w:val="32"/>
          <w:u w:val="single"/>
        </w:rPr>
        <w:t xml:space="preserve"> ( 全  称 ) </w:t>
      </w:r>
      <w:r>
        <w:rPr>
          <w:rFonts w:hint="eastAsia" w:ascii="宋体" w:hAnsi="宋体"/>
          <w:sz w:val="32"/>
          <w:szCs w:val="32"/>
        </w:rPr>
        <w:t>（盖章）</w:t>
      </w:r>
    </w:p>
    <w:p>
      <w:pPr>
        <w:spacing w:line="360" w:lineRule="auto"/>
        <w:ind w:firstLine="2339" w:firstLineChars="731"/>
        <w:rPr>
          <w:rFonts w:ascii="宋体" w:hAnsi="宋体"/>
          <w:sz w:val="32"/>
          <w:szCs w:val="32"/>
        </w:rPr>
      </w:pPr>
      <w:r>
        <w:rPr>
          <w:rFonts w:hint="eastAsia" w:ascii="宋体" w:hAnsi="宋体"/>
          <w:sz w:val="32"/>
          <w:szCs w:val="32"/>
        </w:rPr>
        <w:t>日　期：</w:t>
      </w:r>
      <w:r>
        <w:rPr>
          <w:rFonts w:hint="eastAsia" w:ascii="宋体" w:hAnsi="宋体"/>
          <w:sz w:val="32"/>
          <w:szCs w:val="32"/>
          <w:u w:val="single"/>
        </w:rPr>
        <w:t>　　　</w:t>
      </w:r>
      <w:r>
        <w:rPr>
          <w:rFonts w:hint="eastAsia" w:ascii="宋体" w:hAnsi="宋体"/>
          <w:sz w:val="32"/>
          <w:szCs w:val="32"/>
        </w:rPr>
        <w:t>年</w:t>
      </w:r>
      <w:r>
        <w:rPr>
          <w:rFonts w:hint="eastAsia" w:ascii="宋体" w:hAnsi="宋体"/>
          <w:sz w:val="32"/>
          <w:szCs w:val="32"/>
          <w:u w:val="single"/>
        </w:rPr>
        <w:t>　</w:t>
      </w:r>
      <w:r>
        <w:rPr>
          <w:rFonts w:hint="eastAsia" w:ascii="宋体" w:hAnsi="宋体"/>
          <w:sz w:val="32"/>
          <w:szCs w:val="32"/>
        </w:rPr>
        <w:t>月</w:t>
      </w:r>
      <w:r>
        <w:rPr>
          <w:rFonts w:hint="eastAsia" w:ascii="宋体" w:hAnsi="宋体"/>
          <w:sz w:val="32"/>
          <w:szCs w:val="32"/>
          <w:u w:val="single"/>
        </w:rPr>
        <w:t>　</w:t>
      </w:r>
      <w:r>
        <w:rPr>
          <w:rFonts w:hint="eastAsia" w:ascii="宋体" w:hAnsi="宋体"/>
          <w:sz w:val="32"/>
          <w:szCs w:val="32"/>
        </w:rPr>
        <w:t>日</w:t>
      </w:r>
    </w:p>
    <w:p>
      <w:pPr>
        <w:spacing w:line="360" w:lineRule="auto"/>
        <w:ind w:firstLine="2339" w:firstLineChars="731"/>
        <w:rPr>
          <w:rFonts w:ascii="宋体" w:hAnsi="宋体"/>
          <w:sz w:val="32"/>
          <w:szCs w:val="32"/>
        </w:rPr>
      </w:pPr>
    </w:p>
    <w:p>
      <w:pPr>
        <w:spacing w:afterLines="100" w:line="600" w:lineRule="auto"/>
        <w:jc w:val="center"/>
        <w:rPr>
          <w:rFonts w:hint="eastAsia" w:ascii="黑体" w:hAnsi="宋体" w:eastAsia="黑体"/>
          <w:b/>
          <w:spacing w:val="100"/>
          <w:sz w:val="32"/>
          <w:szCs w:val="32"/>
        </w:rPr>
      </w:pPr>
      <w:r>
        <w:rPr>
          <w:rFonts w:hint="eastAsia" w:ascii="黑体" w:hAnsi="宋体" w:eastAsia="黑体"/>
          <w:b/>
          <w:spacing w:val="100"/>
          <w:sz w:val="32"/>
          <w:szCs w:val="32"/>
        </w:rPr>
        <w:t>目 录</w:t>
      </w:r>
    </w:p>
    <w:p>
      <w:pPr>
        <w:spacing w:afterLines="100" w:line="600" w:lineRule="auto"/>
        <w:jc w:val="center"/>
        <w:rPr>
          <w:rFonts w:hint="eastAsia" w:ascii="黑体" w:hAnsi="宋体" w:eastAsia="黑体"/>
          <w:b/>
          <w:spacing w:val="100"/>
          <w:sz w:val="32"/>
          <w:szCs w:val="32"/>
        </w:rPr>
      </w:pPr>
    </w:p>
    <w:p>
      <w:pPr>
        <w:spacing w:line="600" w:lineRule="auto"/>
        <w:rPr>
          <w:rFonts w:ascii="宋体" w:hAnsi="宋体"/>
          <w:sz w:val="24"/>
        </w:rPr>
      </w:pPr>
      <w:r>
        <w:rPr>
          <w:rFonts w:hint="eastAsia" w:ascii="宋体" w:hAnsi="宋体"/>
          <w:sz w:val="24"/>
        </w:rPr>
        <w:t>一 投标函…………………………………………………………………………（ ）</w:t>
      </w:r>
    </w:p>
    <w:p>
      <w:pPr>
        <w:spacing w:line="600" w:lineRule="auto"/>
        <w:rPr>
          <w:rFonts w:ascii="宋体" w:hAnsi="宋体"/>
          <w:sz w:val="24"/>
        </w:rPr>
      </w:pPr>
      <w:r>
        <w:rPr>
          <w:rFonts w:hint="eastAsia" w:ascii="宋体" w:hAnsi="宋体"/>
          <w:sz w:val="24"/>
        </w:rPr>
        <w:t>二 授权委托书（非法定代表人签署投标文件）………………………………（ ）</w:t>
      </w:r>
    </w:p>
    <w:p>
      <w:pPr>
        <w:spacing w:line="600" w:lineRule="auto"/>
        <w:rPr>
          <w:rFonts w:ascii="宋体" w:hAnsi="宋体"/>
          <w:sz w:val="24"/>
        </w:rPr>
      </w:pPr>
      <w:r>
        <w:rPr>
          <w:rFonts w:hint="eastAsia" w:ascii="宋体" w:hAnsi="宋体"/>
          <w:sz w:val="24"/>
        </w:rPr>
        <w:t>三 已标价的工程量清单…………………………………………………………（ ）</w:t>
      </w:r>
    </w:p>
    <w:p>
      <w:pPr>
        <w:spacing w:line="600" w:lineRule="auto"/>
        <w:rPr>
          <w:rFonts w:ascii="宋体" w:hAnsi="宋体"/>
          <w:sz w:val="24"/>
        </w:rPr>
      </w:pPr>
      <w:r>
        <w:rPr>
          <w:rFonts w:hint="eastAsia" w:ascii="宋体" w:hAnsi="宋体"/>
          <w:sz w:val="24"/>
        </w:rPr>
        <w:t>四 投标函附表……………………………………………………………………（ ）</w:t>
      </w:r>
    </w:p>
    <w:p>
      <w:pPr>
        <w:spacing w:line="600" w:lineRule="auto"/>
        <w:rPr>
          <w:rFonts w:ascii="宋体" w:hAnsi="宋体"/>
          <w:sz w:val="24"/>
        </w:rPr>
      </w:pPr>
      <w:r>
        <w:rPr>
          <w:rFonts w:hint="eastAsia" w:ascii="宋体" w:hAnsi="宋体"/>
          <w:sz w:val="24"/>
        </w:rPr>
        <w:t>五 施工组织设计…………………………………………………………………（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outlineLvl w:val="0"/>
        <w:rPr>
          <w:rFonts w:ascii="宋体" w:hAnsi="宋体"/>
          <w:b/>
          <w:bCs/>
          <w:sz w:val="32"/>
          <w:szCs w:val="32"/>
        </w:rPr>
      </w:pPr>
      <w:r>
        <w:rPr>
          <w:rFonts w:hint="eastAsia" w:ascii="宋体" w:hAnsi="宋体"/>
          <w:b/>
          <w:bCs/>
          <w:sz w:val="32"/>
          <w:szCs w:val="32"/>
        </w:rPr>
        <w:t>一  投标函</w:t>
      </w: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 xml:space="preserve">  （招标人全称） </w:t>
      </w:r>
    </w:p>
    <w:p>
      <w:pPr>
        <w:spacing w:line="360" w:lineRule="auto"/>
        <w:ind w:firstLine="480" w:firstLineChars="200"/>
        <w:rPr>
          <w:rFonts w:ascii="宋体" w:hAnsi="宋体"/>
          <w:sz w:val="24"/>
        </w:rPr>
      </w:pPr>
      <w:r>
        <w:rPr>
          <w:rFonts w:hint="eastAsia" w:ascii="宋体" w:hAnsi="宋体"/>
          <w:sz w:val="24"/>
        </w:rPr>
        <w:t>经研究，我单位决定参加___________公路_________工程</w:t>
      </w:r>
      <w:r>
        <w:rPr>
          <w:rFonts w:hint="eastAsia" w:ascii="宋体" w:hAnsi="宋体"/>
          <w:sz w:val="24"/>
          <w:u w:val="single"/>
        </w:rPr>
        <w:t xml:space="preserve"> （标段号） </w:t>
      </w:r>
      <w:r>
        <w:rPr>
          <w:rFonts w:hint="eastAsia" w:ascii="宋体" w:hAnsi="宋体"/>
          <w:sz w:val="24"/>
        </w:rPr>
        <w:t>标段的投标，并承诺如下：</w:t>
      </w:r>
    </w:p>
    <w:p>
      <w:pPr>
        <w:spacing w:line="360" w:lineRule="auto"/>
        <w:ind w:firstLine="450"/>
        <w:rPr>
          <w:rFonts w:ascii="宋体" w:hAnsi="宋体"/>
          <w:sz w:val="24"/>
        </w:rPr>
      </w:pPr>
      <w:r>
        <w:rPr>
          <w:rFonts w:hint="eastAsia" w:ascii="宋体" w:hAnsi="宋体"/>
          <w:sz w:val="24"/>
        </w:rPr>
        <w:t>1. 投标总报价：人民币</w:t>
      </w:r>
      <w:r>
        <w:rPr>
          <w:rFonts w:hint="eastAsia" w:ascii="宋体" w:hAnsi="宋体"/>
          <w:sz w:val="24"/>
          <w:u w:val="single"/>
        </w:rPr>
        <w:t xml:space="preserve">   (大写)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50"/>
        <w:rPr>
          <w:rFonts w:ascii="宋体" w:hAnsi="宋体"/>
          <w:sz w:val="24"/>
        </w:rPr>
      </w:pPr>
      <w:r>
        <w:rPr>
          <w:rFonts w:hint="eastAsia" w:ascii="宋体" w:hAnsi="宋体"/>
          <w:sz w:val="24"/>
        </w:rPr>
        <w:t>2. 工期：</w:t>
      </w:r>
      <w:r>
        <w:rPr>
          <w:rFonts w:hint="eastAsia" w:ascii="宋体" w:hAnsi="宋体"/>
          <w:sz w:val="24"/>
          <w:u w:val="single"/>
        </w:rPr>
        <w:t xml:space="preserve">          </w:t>
      </w:r>
      <w:r>
        <w:rPr>
          <w:rFonts w:hint="eastAsia" w:ascii="宋体" w:hAnsi="宋体"/>
          <w:sz w:val="24"/>
        </w:rPr>
        <w:t xml:space="preserve"> 天。</w:t>
      </w:r>
    </w:p>
    <w:p>
      <w:pPr>
        <w:spacing w:line="360" w:lineRule="auto"/>
        <w:ind w:firstLine="450"/>
        <w:rPr>
          <w:rFonts w:ascii="宋体" w:hAnsi="宋体"/>
          <w:sz w:val="24"/>
        </w:rPr>
      </w:pPr>
      <w:r>
        <w:rPr>
          <w:rFonts w:hint="eastAsia" w:ascii="宋体" w:hAnsi="宋体"/>
          <w:sz w:val="24"/>
        </w:rPr>
        <w:t>3. 委派的项目经理：</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4. 工程质量要求：</w:t>
      </w:r>
      <w:r>
        <w:rPr>
          <w:rFonts w:hint="eastAsia" w:ascii="宋体" w:hAnsi="宋体"/>
          <w:sz w:val="24"/>
          <w:u w:val="single"/>
        </w:rPr>
        <w:t xml:space="preserve">         </w:t>
      </w:r>
      <w:r>
        <w:rPr>
          <w:rFonts w:hint="eastAsia" w:ascii="宋体" w:hAnsi="宋体"/>
          <w:sz w:val="24"/>
        </w:rPr>
        <w:t xml:space="preserve"> ，安全要求：</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5. 随同本投标文件，提交人民币</w:t>
      </w:r>
      <w:r>
        <w:rPr>
          <w:rFonts w:hint="eastAsia" w:ascii="宋体" w:hAnsi="宋体"/>
          <w:sz w:val="24"/>
          <w:u w:val="single"/>
        </w:rPr>
        <w:t xml:space="preserve">    （大写）   </w:t>
      </w:r>
      <w:r>
        <w:rPr>
          <w:rFonts w:hint="eastAsia" w:ascii="宋体" w:hAnsi="宋体"/>
          <w:sz w:val="24"/>
        </w:rPr>
        <w:t>（￥</w:t>
      </w:r>
      <w:r>
        <w:rPr>
          <w:rFonts w:hint="eastAsia" w:ascii="宋体" w:hAnsi="宋体"/>
          <w:sz w:val="24"/>
          <w:u w:val="single"/>
        </w:rPr>
        <w:t xml:space="preserve">        </w:t>
      </w:r>
      <w:r>
        <w:rPr>
          <w:rFonts w:hint="eastAsia" w:ascii="宋体" w:hAnsi="宋体"/>
          <w:sz w:val="24"/>
        </w:rPr>
        <w:t>元）的投标保证金，并遵守招标文件中对投标保证金的有关规定。</w:t>
      </w:r>
    </w:p>
    <w:p>
      <w:pPr>
        <w:spacing w:line="360" w:lineRule="auto"/>
        <w:ind w:firstLine="450"/>
        <w:rPr>
          <w:rFonts w:ascii="宋体" w:hAnsi="宋体"/>
          <w:sz w:val="24"/>
        </w:rPr>
      </w:pPr>
      <w:r>
        <w:rPr>
          <w:rFonts w:hint="eastAsia" w:ascii="宋体" w:hAnsi="宋体"/>
          <w:sz w:val="24"/>
        </w:rPr>
        <w:t>6. 如果我单位中标，我们将按招标文件的规定向发包人提交履约保证金，并接受招标人在合同协议书中所列的支付条件。</w:t>
      </w:r>
    </w:p>
    <w:p>
      <w:pPr>
        <w:spacing w:line="360" w:lineRule="auto"/>
        <w:ind w:firstLine="450"/>
        <w:rPr>
          <w:rFonts w:ascii="宋体" w:hAnsi="宋体"/>
          <w:sz w:val="24"/>
        </w:rPr>
      </w:pPr>
      <w:r>
        <w:rPr>
          <w:rFonts w:hint="eastAsia" w:ascii="宋体" w:hAnsi="宋体"/>
          <w:sz w:val="24"/>
        </w:rPr>
        <w:t>7. 我单位在投标活动中所提交的所有材料都是真实的。如有虚假，我单位愿意接受招标人做出的取消投标、中标资格的决定，同时愿意接受交通运输主管部门依据有关规定作出的降低信用等级等处罚的决定。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8. 在使用民工方面，我单位保证做到：不拖欠民工工资，并严格执行有关农民工工资支付的管理规定；对因拖欠或克扣民工工资所造成的上访及其他突发事件或公共事件负全责，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如我单位中标，保证在签订合同前，按中标合同价的1%缴纳农民工工资保证金（最高不超过80万），将该笔款项汇入业主指定的农民工工资专用账户。</w:t>
      </w:r>
    </w:p>
    <w:p>
      <w:pPr>
        <w:spacing w:line="360" w:lineRule="auto"/>
        <w:ind w:firstLine="450"/>
        <w:rPr>
          <w:rFonts w:ascii="宋体" w:hAnsi="宋体"/>
          <w:sz w:val="24"/>
        </w:rPr>
      </w:pPr>
      <w:r>
        <w:rPr>
          <w:rFonts w:hint="eastAsia" w:ascii="宋体" w:hAnsi="宋体"/>
          <w:sz w:val="24"/>
        </w:rPr>
        <w:t>9. 我单位若能中标，保证按投标文件中承诺的人员、设备按时进场，由我单位自行组织施工，绝不进行违法转包和违规分包。如出现违法转包和违规分包以及其他不诚信行为，愿意接受交通运输主管部门依据有关规定作出的降低信用等级等处罚的决定。</w:t>
      </w:r>
    </w:p>
    <w:p>
      <w:pPr>
        <w:spacing w:line="360" w:lineRule="auto"/>
        <w:ind w:firstLine="4920" w:firstLineChars="2050"/>
        <w:rPr>
          <w:rFonts w:ascii="宋体" w:hAnsi="宋体"/>
          <w:sz w:val="24"/>
        </w:rPr>
      </w:pPr>
      <w:r>
        <w:rPr>
          <w:rFonts w:hint="eastAsia" w:ascii="宋体" w:hAnsi="宋体"/>
          <w:sz w:val="24"/>
        </w:rPr>
        <w:t>投 标 人：</w:t>
      </w:r>
      <w:r>
        <w:rPr>
          <w:rFonts w:hint="eastAsia" w:ascii="宋体" w:hAnsi="宋体"/>
          <w:sz w:val="24"/>
          <w:u w:val="single"/>
        </w:rPr>
        <w:t xml:space="preserve">      （盖  章）     </w:t>
      </w:r>
    </w:p>
    <w:p>
      <w:pPr>
        <w:spacing w:line="360" w:lineRule="auto"/>
        <w:rPr>
          <w:rFonts w:ascii="宋体" w:hAnsi="宋体"/>
          <w:sz w:val="24"/>
        </w:rPr>
      </w:pPr>
      <w:r>
        <w:rPr>
          <w:rFonts w:hint="eastAsia" w:ascii="宋体" w:hAnsi="宋体"/>
          <w:sz w:val="24"/>
        </w:rPr>
        <w:t xml:space="preserve">                                         法定代表人或</w:t>
      </w:r>
    </w:p>
    <w:p>
      <w:pPr>
        <w:spacing w:line="360" w:lineRule="auto"/>
        <w:ind w:firstLine="4920" w:firstLineChars="2050"/>
        <w:rPr>
          <w:rFonts w:ascii="宋体" w:hAnsi="宋体"/>
          <w:sz w:val="24"/>
        </w:rPr>
      </w:pPr>
      <w:r>
        <w:rPr>
          <w:rFonts w:hint="eastAsia" w:ascii="宋体" w:hAnsi="宋体"/>
          <w:sz w:val="24"/>
        </w:rPr>
        <w:t>其授权委托人：</w:t>
      </w:r>
      <w:r>
        <w:rPr>
          <w:rFonts w:hint="eastAsia" w:ascii="宋体" w:hAnsi="宋体"/>
          <w:sz w:val="24"/>
          <w:u w:val="single"/>
        </w:rPr>
        <w:t xml:space="preserve">   （亲笔签字）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 ___月__日</w:t>
      </w:r>
    </w:p>
    <w:p>
      <w:pPr>
        <w:spacing w:line="360" w:lineRule="auto"/>
        <w:jc w:val="center"/>
        <w:outlineLvl w:val="0"/>
        <w:rPr>
          <w:rFonts w:ascii="宋体" w:hAnsi="宋体"/>
          <w:b/>
          <w:bCs/>
          <w:sz w:val="32"/>
          <w:szCs w:val="32"/>
        </w:rPr>
      </w:pPr>
      <w:bookmarkStart w:id="7" w:name="_Toc157851614"/>
      <w:r>
        <w:rPr>
          <w:rFonts w:hint="eastAsia" w:ascii="宋体" w:hAnsi="宋体"/>
          <w:b/>
          <w:bCs/>
          <w:sz w:val="32"/>
          <w:szCs w:val="32"/>
        </w:rPr>
        <w:t>二  授权委托书</w:t>
      </w:r>
      <w:bookmarkEnd w:id="7"/>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（招标人全称）</w:t>
      </w:r>
    </w:p>
    <w:p>
      <w:pPr>
        <w:spacing w:line="360" w:lineRule="auto"/>
        <w:ind w:firstLine="480" w:firstLineChars="200"/>
        <w:rPr>
          <w:rFonts w:ascii="宋体" w:hAnsi="宋体"/>
          <w:sz w:val="24"/>
        </w:rPr>
      </w:pPr>
      <w:r>
        <w:rPr>
          <w:rFonts w:hint="eastAsia" w:ascii="宋体" w:hAnsi="宋体"/>
          <w:sz w:val="24"/>
        </w:rPr>
        <w:t xml:space="preserve">本授权委托书宣告： </w:t>
      </w:r>
      <w:r>
        <w:rPr>
          <w:rFonts w:hint="eastAsia" w:ascii="宋体" w:hAnsi="宋体"/>
          <w:sz w:val="24"/>
          <w:u w:val="single"/>
        </w:rPr>
        <w:t>（投标人全称）</w:t>
      </w:r>
      <w:r>
        <w:rPr>
          <w:rFonts w:hint="eastAsia" w:ascii="宋体" w:hAnsi="宋体"/>
          <w:sz w:val="24"/>
        </w:rPr>
        <w:t>的法定代表人</w:t>
      </w:r>
      <w:r>
        <w:rPr>
          <w:rFonts w:hint="eastAsia" w:ascii="宋体" w:hAnsi="宋体"/>
          <w:sz w:val="24"/>
          <w:u w:val="single"/>
        </w:rPr>
        <w:t xml:space="preserve"> （姓名）（身份证号码）（职务）</w:t>
      </w:r>
      <w:r>
        <w:rPr>
          <w:rFonts w:hint="eastAsia" w:ascii="宋体" w:hAnsi="宋体"/>
          <w:sz w:val="24"/>
        </w:rPr>
        <w:t xml:space="preserve">合法地代表我单位，授权 </w:t>
      </w:r>
      <w:r>
        <w:rPr>
          <w:rFonts w:hint="eastAsia" w:ascii="宋体" w:hAnsi="宋体"/>
          <w:sz w:val="24"/>
          <w:u w:val="single"/>
        </w:rPr>
        <w:t xml:space="preserve"> （投标人或其下属单位全称）</w:t>
      </w:r>
      <w:r>
        <w:rPr>
          <w:rFonts w:hint="eastAsia" w:ascii="宋体" w:hAnsi="宋体"/>
          <w:sz w:val="24"/>
        </w:rPr>
        <w:t>的</w:t>
      </w:r>
      <w:r>
        <w:rPr>
          <w:rFonts w:hint="eastAsia" w:ascii="宋体" w:hAnsi="宋体"/>
          <w:sz w:val="24"/>
          <w:u w:val="single"/>
        </w:rPr>
        <w:t xml:space="preserve">（姓名）（身份证号码）（职务） </w:t>
      </w:r>
      <w:r>
        <w:rPr>
          <w:rFonts w:hint="eastAsia" w:ascii="宋体" w:hAnsi="宋体"/>
          <w:sz w:val="24"/>
        </w:rPr>
        <w:t xml:space="preserve">为我单位代理人，该代理人有权在______________工程 </w:t>
      </w:r>
      <w:r>
        <w:rPr>
          <w:rFonts w:hint="eastAsia" w:ascii="宋体" w:hAnsi="宋体"/>
          <w:sz w:val="24"/>
          <w:u w:val="single"/>
        </w:rPr>
        <w:t xml:space="preserve">（标段号） </w:t>
      </w:r>
      <w:r>
        <w:rPr>
          <w:rFonts w:hint="eastAsia" w:ascii="宋体" w:hAnsi="宋体"/>
          <w:sz w:val="24"/>
        </w:rPr>
        <w:t>标段工程的投标活动中，以我单位的名义签署投标函和投标文件、与发包人协商、签订合同协议书以及执行一切与此有关的事项。</w:t>
      </w:r>
    </w:p>
    <w:p>
      <w:pPr>
        <w:spacing w:line="360" w:lineRule="auto"/>
        <w:ind w:firstLine="435"/>
        <w:rPr>
          <w:rFonts w:ascii="宋体" w:hAnsi="宋体"/>
          <w:sz w:val="24"/>
        </w:rPr>
      </w:pPr>
      <w:r>
        <w:rPr>
          <w:rFonts w:hint="eastAsia" w:ascii="宋体" w:hAnsi="宋体"/>
          <w:sz w:val="24"/>
        </w:rPr>
        <w:t>被授权的代理人无转授的权力。</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 xml:space="preserve">                                        投  标  人：</w:t>
      </w:r>
      <w:r>
        <w:rPr>
          <w:rFonts w:hint="eastAsia" w:ascii="宋体" w:hAnsi="宋体"/>
          <w:sz w:val="24"/>
          <w:u w:val="single"/>
        </w:rPr>
        <w:t xml:space="preserve">    （盖 章）  </w:t>
      </w:r>
    </w:p>
    <w:p>
      <w:pPr>
        <w:spacing w:line="360" w:lineRule="auto"/>
        <w:ind w:firstLine="435"/>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（亲笔签字）  </w:t>
      </w:r>
    </w:p>
    <w:p>
      <w:pPr>
        <w:spacing w:line="360" w:lineRule="auto"/>
        <w:ind w:firstLine="435"/>
        <w:rPr>
          <w:rFonts w:ascii="宋体" w:hAnsi="宋体"/>
          <w:sz w:val="24"/>
        </w:rPr>
      </w:pPr>
      <w:r>
        <w:rPr>
          <w:rFonts w:hint="eastAsia" w:ascii="宋体" w:hAnsi="宋体"/>
          <w:sz w:val="24"/>
        </w:rPr>
        <w:t xml:space="preserve">                                        被授权的代理人：</w:t>
      </w:r>
      <w:r>
        <w:rPr>
          <w:rFonts w:hint="eastAsia" w:ascii="宋体" w:hAnsi="宋体"/>
          <w:sz w:val="24"/>
          <w:u w:val="single"/>
        </w:rPr>
        <w:t xml:space="preserve">（亲笔签字） </w:t>
      </w:r>
    </w:p>
    <w:p>
      <w:pPr>
        <w:spacing w:line="360" w:lineRule="auto"/>
        <w:ind w:firstLine="435"/>
        <w:rPr>
          <w:rFonts w:ascii="宋体" w:hAnsi="宋体"/>
          <w:sz w:val="24"/>
        </w:rPr>
      </w:pPr>
      <w:r>
        <w:rPr>
          <w:rFonts w:hint="eastAsia" w:ascii="宋体" w:hAnsi="宋体"/>
          <w:sz w:val="24"/>
        </w:rPr>
        <w:t xml:space="preserve">                                        日  期：______年___月___日</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jc w:val="center"/>
        <w:outlineLvl w:val="0"/>
        <w:rPr>
          <w:rFonts w:ascii="宋体" w:hAnsi="宋体"/>
          <w:b/>
          <w:bCs/>
          <w:sz w:val="32"/>
          <w:szCs w:val="32"/>
        </w:rPr>
      </w:pPr>
      <w:r>
        <w:rPr>
          <w:rFonts w:hint="eastAsia" w:ascii="宋体" w:hAnsi="宋体"/>
          <w:b/>
          <w:bCs/>
          <w:sz w:val="32"/>
          <w:szCs w:val="32"/>
        </w:rPr>
        <w:t>三  已标价的工程量清单</w:t>
      </w:r>
    </w:p>
    <w:p>
      <w:pPr>
        <w:spacing w:afterLines="50" w:line="360" w:lineRule="auto"/>
        <w:jc w:val="center"/>
        <w:rPr>
          <w:rFonts w:ascii="黑体" w:hAnsi="宋体" w:eastAsia="黑体"/>
          <w:b/>
          <w:sz w:val="32"/>
          <w:szCs w:val="32"/>
        </w:rPr>
      </w:pPr>
      <w:bookmarkStart w:id="8" w:name="_Toc145491938"/>
      <w:r>
        <w:rPr>
          <w:rFonts w:hint="eastAsia" w:ascii="黑体" w:hAnsi="宋体" w:eastAsia="黑体"/>
          <w:b/>
          <w:sz w:val="32"/>
          <w:szCs w:val="32"/>
        </w:rPr>
        <w:t>说   明</w:t>
      </w:r>
      <w:bookmarkEnd w:id="8"/>
    </w:p>
    <w:p>
      <w:pPr>
        <w:spacing w:line="360" w:lineRule="auto"/>
        <w:ind w:firstLine="480" w:firstLineChars="200"/>
        <w:rPr>
          <w:rFonts w:ascii="宋体" w:hAnsi="宋体"/>
          <w:sz w:val="24"/>
        </w:rPr>
      </w:pPr>
      <w:r>
        <w:rPr>
          <w:rFonts w:hint="eastAsia" w:ascii="宋体" w:hAnsi="宋体"/>
          <w:sz w:val="24"/>
        </w:rPr>
        <w:t>1. 工程量清单应与投标人须知、合同协议书及设计图纸等文件结合起来查阅与理解。</w:t>
      </w:r>
    </w:p>
    <w:p>
      <w:pPr>
        <w:spacing w:line="360" w:lineRule="auto"/>
        <w:ind w:firstLine="480" w:firstLineChars="200"/>
        <w:rPr>
          <w:rFonts w:ascii="宋体" w:hAnsi="宋体"/>
          <w:sz w:val="24"/>
        </w:rPr>
      </w:pPr>
      <w:r>
        <w:rPr>
          <w:rFonts w:hint="eastAsia" w:ascii="宋体" w:hAnsi="宋体"/>
          <w:sz w:val="24"/>
        </w:rPr>
        <w:t>2. 工程量清单中的数量均为设计图纸中所列的数量，在施工过程中，未对设计图纸作变更，则结算的工程数量均以工程量清单中所列的数量为准。</w:t>
      </w:r>
    </w:p>
    <w:p>
      <w:pPr>
        <w:spacing w:line="360" w:lineRule="auto"/>
        <w:ind w:firstLine="480" w:firstLineChars="200"/>
        <w:rPr>
          <w:rFonts w:ascii="宋体" w:hAnsi="宋体"/>
          <w:sz w:val="24"/>
        </w:rPr>
      </w:pPr>
      <w:r>
        <w:rPr>
          <w:rFonts w:hint="eastAsia" w:ascii="宋体" w:hAnsi="宋体"/>
          <w:sz w:val="24"/>
        </w:rPr>
        <w:t>3. 如工程量清单中所列工程量有变动，承包人仍需按规定的标准进行施工和承担修复缺陷的责任。</w:t>
      </w:r>
    </w:p>
    <w:p>
      <w:pPr>
        <w:spacing w:line="360" w:lineRule="auto"/>
        <w:ind w:firstLine="480" w:firstLineChars="200"/>
        <w:rPr>
          <w:rFonts w:ascii="宋体" w:hAnsi="宋体"/>
          <w:sz w:val="24"/>
        </w:rPr>
      </w:pPr>
      <w:r>
        <w:rPr>
          <w:rFonts w:hint="eastAsia" w:ascii="宋体" w:hAnsi="宋体"/>
          <w:sz w:val="24"/>
        </w:rPr>
        <w:t>4. 工程量清单每一个细目都必须填报单价或总额价，工程量清单中的单价和总额价均已包括了为实施和完成合同工程所需的劳务、材料、机械、质检(自检)、安装、运输、维护、拆卸、拼装、缺陷修复、管理、保险（含工程一切险和第三方责任险等）税费、利润等一切费用，发包人将不再支付额外的费用。</w:t>
      </w:r>
    </w:p>
    <w:p>
      <w:pPr>
        <w:spacing w:line="360" w:lineRule="auto"/>
        <w:ind w:firstLine="480" w:firstLineChars="200"/>
        <w:rPr>
          <w:rFonts w:ascii="宋体" w:hAnsi="宋体"/>
          <w:sz w:val="24"/>
        </w:rPr>
      </w:pPr>
      <w:r>
        <w:rPr>
          <w:rFonts w:hint="eastAsia" w:ascii="宋体" w:hAnsi="宋体"/>
          <w:sz w:val="24"/>
        </w:rPr>
        <w:t>5. 在工程量清单中标明的暂定金额，由监理人按工程具体情况，报经发包人批准后指令全部或部分地使用，或者根本不予动用。</w:t>
      </w: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jc w:val="center"/>
        <w:outlineLvl w:val="0"/>
        <w:rPr>
          <w:rFonts w:ascii="黑体" w:hAnsi="宋体" w:eastAsia="黑体"/>
          <w:b/>
          <w:bCs/>
          <w:sz w:val="32"/>
          <w:szCs w:val="32"/>
        </w:rPr>
      </w:pPr>
      <w:bookmarkStart w:id="9" w:name="_Toc157851616"/>
      <w:r>
        <w:rPr>
          <w:rFonts w:hint="eastAsia" w:ascii="黑体" w:hAnsi="宋体" w:eastAsia="黑体"/>
          <w:b/>
          <w:bCs/>
          <w:sz w:val="32"/>
          <w:szCs w:val="32"/>
        </w:rPr>
        <w:t>四  投标函附表</w:t>
      </w:r>
      <w:bookmarkEnd w:id="9"/>
    </w:p>
    <w:p>
      <w:pPr>
        <w:spacing w:line="360" w:lineRule="auto"/>
        <w:rPr>
          <w:rFonts w:ascii="宋体" w:hAnsi="宋体"/>
          <w:sz w:val="24"/>
        </w:rPr>
      </w:pPr>
      <w:r>
        <w:rPr>
          <w:rFonts w:hint="eastAsia" w:ascii="宋体" w:hAnsi="宋体"/>
          <w:sz w:val="24"/>
        </w:rPr>
        <w:t>表1  投标人一般情况表</w:t>
      </w:r>
    </w:p>
    <w:p>
      <w:pPr>
        <w:tabs>
          <w:tab w:val="left" w:pos="360"/>
        </w:tabs>
        <w:spacing w:line="360" w:lineRule="auto"/>
        <w:ind w:firstLine="630" w:firstLineChars="300"/>
        <w:rPr>
          <w:rFonts w:ascii="宋体" w:hAnsi="宋体"/>
          <w:szCs w:val="21"/>
        </w:rPr>
      </w:pPr>
      <w:r>
        <w:rPr>
          <w:rFonts w:hint="eastAsia" w:ascii="宋体" w:hAnsi="宋体"/>
          <w:szCs w:val="21"/>
        </w:rPr>
        <w:t>投标人营业执照副本的复印件（必须有）</w:t>
      </w:r>
    </w:p>
    <w:p>
      <w:pPr>
        <w:tabs>
          <w:tab w:val="left" w:pos="360"/>
        </w:tabs>
        <w:spacing w:line="360" w:lineRule="auto"/>
        <w:rPr>
          <w:rFonts w:ascii="宋体" w:hAnsi="宋体"/>
          <w:szCs w:val="21"/>
        </w:rPr>
      </w:pPr>
      <w:r>
        <w:rPr>
          <w:rFonts w:hint="eastAsia" w:ascii="宋体" w:hAnsi="宋体"/>
          <w:szCs w:val="21"/>
        </w:rPr>
        <w:t xml:space="preserve">      投标人施工资质证书副本的复印件（必须有）</w:t>
      </w:r>
    </w:p>
    <w:p>
      <w:pPr>
        <w:spacing w:line="360" w:lineRule="auto"/>
        <w:rPr>
          <w:rFonts w:ascii="宋体" w:hAnsi="宋体"/>
          <w:sz w:val="24"/>
        </w:rPr>
      </w:pPr>
      <w:r>
        <w:rPr>
          <w:rFonts w:hint="eastAsia" w:ascii="宋体" w:hAnsi="宋体"/>
          <w:szCs w:val="21"/>
        </w:rPr>
        <w:t xml:space="preserve">      投标人建筑施工企业《安全生产许可证》的复印件（必须有）</w:t>
      </w:r>
    </w:p>
    <w:p>
      <w:pPr>
        <w:spacing w:line="360" w:lineRule="auto"/>
        <w:rPr>
          <w:rFonts w:ascii="宋体" w:hAnsi="宋体"/>
          <w:sz w:val="24"/>
        </w:rPr>
      </w:pPr>
      <w:r>
        <w:rPr>
          <w:rFonts w:hint="eastAsia" w:ascii="宋体" w:hAnsi="宋体"/>
          <w:sz w:val="24"/>
        </w:rPr>
        <w:t>表2  拟投入本标段的主要人员情况表</w:t>
      </w:r>
    </w:p>
    <w:p>
      <w:pPr>
        <w:spacing w:line="360" w:lineRule="auto"/>
        <w:rPr>
          <w:rFonts w:ascii="宋体" w:hAnsi="宋体"/>
          <w:sz w:val="24"/>
        </w:rPr>
      </w:pPr>
      <w:r>
        <w:rPr>
          <w:rFonts w:hint="eastAsia" w:ascii="宋体" w:hAnsi="宋体"/>
          <w:sz w:val="24"/>
        </w:rPr>
        <w:t>表3  拟投入本标段的主要施工设备表</w:t>
      </w:r>
    </w:p>
    <w:p>
      <w:pPr>
        <w:spacing w:line="360" w:lineRule="auto"/>
        <w:rPr>
          <w:rFonts w:ascii="宋体" w:hAnsi="宋体"/>
          <w:sz w:val="24"/>
        </w:rPr>
      </w:pPr>
      <w:r>
        <w:rPr>
          <w:rFonts w:hint="eastAsia" w:ascii="宋体" w:hAnsi="宋体"/>
          <w:sz w:val="24"/>
        </w:rPr>
        <w:t>表4  拟配备本标段的试验和检测仪器设备表</w:t>
      </w:r>
    </w:p>
    <w:p>
      <w:pPr>
        <w:spacing w:line="360" w:lineRule="auto"/>
        <w:rPr>
          <w:rFonts w:ascii="宋体" w:hAnsi="宋体"/>
          <w:sz w:val="24"/>
        </w:rPr>
      </w:pPr>
      <w:r>
        <w:rPr>
          <w:rFonts w:hint="eastAsia" w:ascii="宋体" w:hAnsi="宋体"/>
          <w:sz w:val="24"/>
        </w:rPr>
        <w:t>表5  投标人代表工程表</w:t>
      </w:r>
    </w:p>
    <w:p>
      <w:pPr>
        <w:spacing w:line="360" w:lineRule="auto"/>
        <w:rPr>
          <w:rFonts w:ascii="宋体" w:hAnsi="宋体"/>
          <w:sz w:val="24"/>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tabs>
          <w:tab w:val="left" w:pos="360"/>
        </w:tabs>
        <w:spacing w:line="360" w:lineRule="auto"/>
        <w:rPr>
          <w:rFonts w:ascii="宋体" w:hAnsi="宋体"/>
          <w:sz w:val="22"/>
        </w:rPr>
      </w:pPr>
    </w:p>
    <w:p>
      <w:pPr>
        <w:tabs>
          <w:tab w:val="left" w:pos="360"/>
        </w:tabs>
        <w:spacing w:line="360" w:lineRule="auto"/>
        <w:ind w:left="378" w:leftChars="-170" w:hanging="735" w:hangingChars="350"/>
        <w:rPr>
          <w:rFonts w:ascii="宋体" w:hAnsi="宋体"/>
          <w:szCs w:val="21"/>
        </w:rPr>
      </w:pPr>
      <w:r>
        <w:rPr>
          <w:rFonts w:hint="eastAsia" w:ascii="宋体" w:hAnsi="宋体"/>
          <w:szCs w:val="21"/>
        </w:rPr>
        <w:t>备注： 投标人除据实填报上述各表格外，投标时，需将下列证明文件的原件提供给招标人核查。</w:t>
      </w:r>
    </w:p>
    <w:p>
      <w:pPr>
        <w:tabs>
          <w:tab w:val="left" w:pos="360"/>
        </w:tabs>
        <w:spacing w:line="360" w:lineRule="auto"/>
        <w:rPr>
          <w:rFonts w:ascii="宋体" w:hAnsi="宋体"/>
          <w:szCs w:val="21"/>
        </w:rPr>
      </w:pPr>
      <w:r>
        <w:rPr>
          <w:rFonts w:hint="eastAsia" w:ascii="宋体" w:hAnsi="宋体"/>
          <w:szCs w:val="21"/>
        </w:rPr>
        <w:t xml:space="preserve">    1．投标人营业执照副本</w:t>
      </w:r>
    </w:p>
    <w:p>
      <w:pPr>
        <w:tabs>
          <w:tab w:val="left" w:pos="360"/>
        </w:tabs>
        <w:spacing w:line="360" w:lineRule="auto"/>
        <w:rPr>
          <w:rFonts w:ascii="宋体" w:hAnsi="宋体"/>
          <w:szCs w:val="21"/>
        </w:rPr>
      </w:pPr>
      <w:r>
        <w:rPr>
          <w:rFonts w:hint="eastAsia" w:ascii="宋体" w:hAnsi="宋体"/>
          <w:szCs w:val="21"/>
        </w:rPr>
        <w:t xml:space="preserve">    2．投标人施工资质证书副本</w:t>
      </w:r>
    </w:p>
    <w:p>
      <w:pPr>
        <w:tabs>
          <w:tab w:val="left" w:pos="360"/>
        </w:tabs>
        <w:spacing w:line="360" w:lineRule="auto"/>
        <w:rPr>
          <w:rFonts w:ascii="宋体" w:hAnsi="宋体"/>
          <w:szCs w:val="21"/>
        </w:rPr>
      </w:pPr>
      <w:r>
        <w:rPr>
          <w:rFonts w:hint="eastAsia" w:ascii="宋体" w:hAnsi="宋体"/>
          <w:szCs w:val="21"/>
        </w:rPr>
        <w:t xml:space="preserve">    3．投标人建筑施工企业《安全生产许可证》</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4．项目经理身份证、注册建造师证书、《建筑施工企业项目负责人安全生产考核合格证书》(B证)、经历或业绩证明</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5．项目技术负责人职称证书、《建筑施工企业项目负责人安全生产考核合格证书》（B证）</w:t>
      </w:r>
    </w:p>
    <w:p>
      <w:pPr>
        <w:tabs>
          <w:tab w:val="left" w:pos="360"/>
        </w:tabs>
        <w:spacing w:line="360" w:lineRule="auto"/>
        <w:rPr>
          <w:rFonts w:ascii="宋体" w:hAnsi="宋体"/>
          <w:szCs w:val="21"/>
        </w:rPr>
      </w:pPr>
      <w:r>
        <w:rPr>
          <w:rFonts w:hint="eastAsia" w:ascii="宋体" w:hAnsi="宋体"/>
          <w:szCs w:val="21"/>
        </w:rPr>
        <w:t xml:space="preserve">    6．专职安全员的《建筑施工企业专职安全生产管理人员安全生产考核合格证书》（C证）</w:t>
      </w:r>
    </w:p>
    <w:p>
      <w:pPr>
        <w:tabs>
          <w:tab w:val="left" w:pos="360"/>
        </w:tabs>
        <w:spacing w:line="360" w:lineRule="auto"/>
        <w:rPr>
          <w:rFonts w:ascii="宋体" w:hAnsi="宋体"/>
          <w:szCs w:val="21"/>
        </w:rPr>
      </w:pPr>
      <w:r>
        <w:rPr>
          <w:rFonts w:hint="eastAsia" w:ascii="宋体" w:hAnsi="宋体"/>
          <w:szCs w:val="21"/>
        </w:rPr>
        <w:t xml:space="preserve">    7. 投标人代表工程的证明材料（中标通知书、合同协议书、交竣工报告等）</w:t>
      </w: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表1 投标人一般情况表</w:t>
      </w:r>
    </w:p>
    <w:tbl>
      <w:tblPr>
        <w:tblStyle w:val="13"/>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082"/>
        <w:gridCol w:w="901"/>
        <w:gridCol w:w="361"/>
        <w:gridCol w:w="487"/>
        <w:gridCol w:w="54"/>
        <w:gridCol w:w="541"/>
        <w:gridCol w:w="541"/>
        <w:gridCol w:w="721"/>
        <w:gridCol w:w="180"/>
        <w:gridCol w:w="541"/>
        <w:gridCol w:w="349"/>
        <w:gridCol w:w="12"/>
        <w:gridCol w:w="721"/>
        <w:gridCol w:w="527"/>
        <w:gridCol w:w="1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投标人全称</w:t>
            </w:r>
          </w:p>
        </w:tc>
        <w:tc>
          <w:tcPr>
            <w:tcW w:w="2831" w:type="dxa"/>
            <w:gridSpan w:val="4"/>
            <w:vAlign w:val="center"/>
          </w:tcPr>
          <w:p>
            <w:pPr>
              <w:spacing w:line="400" w:lineRule="exact"/>
              <w:jc w:val="center"/>
              <w:rPr>
                <w:rFonts w:ascii="宋体" w:hAnsi="宋体"/>
                <w:sz w:val="22"/>
              </w:rPr>
            </w:pPr>
          </w:p>
        </w:tc>
        <w:tc>
          <w:tcPr>
            <w:tcW w:w="1136" w:type="dxa"/>
            <w:gridSpan w:val="3"/>
            <w:vAlign w:val="center"/>
          </w:tcPr>
          <w:p>
            <w:pPr>
              <w:spacing w:line="400" w:lineRule="exact"/>
              <w:jc w:val="center"/>
              <w:rPr>
                <w:rFonts w:ascii="宋体" w:hAnsi="宋体"/>
                <w:sz w:val="22"/>
              </w:rPr>
            </w:pPr>
            <w:r>
              <w:rPr>
                <w:rFonts w:hint="eastAsia" w:ascii="宋体" w:hAnsi="宋体"/>
                <w:sz w:val="22"/>
              </w:rPr>
              <w:t>主要业务</w:t>
            </w:r>
          </w:p>
        </w:tc>
        <w:tc>
          <w:tcPr>
            <w:tcW w:w="1791" w:type="dxa"/>
            <w:gridSpan w:val="4"/>
            <w:vAlign w:val="center"/>
          </w:tcPr>
          <w:p>
            <w:pPr>
              <w:spacing w:line="400" w:lineRule="exact"/>
              <w:jc w:val="center"/>
              <w:rPr>
                <w:rFonts w:ascii="宋体" w:hAnsi="宋体"/>
                <w:sz w:val="22"/>
              </w:rPr>
            </w:pPr>
          </w:p>
        </w:tc>
        <w:tc>
          <w:tcPr>
            <w:tcW w:w="1260" w:type="dxa"/>
            <w:gridSpan w:val="3"/>
            <w:vAlign w:val="center"/>
          </w:tcPr>
          <w:p>
            <w:pPr>
              <w:spacing w:line="400" w:lineRule="exact"/>
              <w:jc w:val="center"/>
              <w:rPr>
                <w:rFonts w:ascii="宋体" w:hAnsi="宋体"/>
                <w:sz w:val="22"/>
              </w:rPr>
            </w:pPr>
            <w:r>
              <w:rPr>
                <w:rFonts w:hint="eastAsia" w:ascii="宋体" w:hAnsi="宋体"/>
                <w:sz w:val="22"/>
              </w:rPr>
              <w:t>信用等级</w:t>
            </w:r>
          </w:p>
        </w:tc>
        <w:tc>
          <w:tcPr>
            <w:tcW w:w="1096" w:type="dxa"/>
            <w:gridSpan w:val="2"/>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营业执照</w:t>
            </w:r>
          </w:p>
        </w:tc>
        <w:tc>
          <w:tcPr>
            <w:tcW w:w="8114" w:type="dxa"/>
            <w:gridSpan w:val="16"/>
            <w:vAlign w:val="center"/>
          </w:tcPr>
          <w:p>
            <w:pPr>
              <w:spacing w:line="400" w:lineRule="exact"/>
              <w:rPr>
                <w:rFonts w:ascii="宋体" w:hAnsi="宋体"/>
                <w:sz w:val="22"/>
              </w:rPr>
            </w:pPr>
            <w:r>
              <w:rPr>
                <w:rFonts w:hint="eastAsia" w:ascii="宋体" w:hAnsi="宋体"/>
                <w:sz w:val="22"/>
              </w:rPr>
              <w:t>1、编号：            2、营业范围：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企业资质</w:t>
            </w:r>
          </w:p>
        </w:tc>
        <w:tc>
          <w:tcPr>
            <w:tcW w:w="8114" w:type="dxa"/>
            <w:gridSpan w:val="16"/>
            <w:vAlign w:val="center"/>
          </w:tcPr>
          <w:p>
            <w:pPr>
              <w:spacing w:line="400" w:lineRule="exact"/>
              <w:rPr>
                <w:rFonts w:ascii="宋体" w:hAnsi="宋体"/>
                <w:sz w:val="22"/>
              </w:rPr>
            </w:pPr>
            <w:r>
              <w:rPr>
                <w:rFonts w:hint="eastAsia" w:ascii="宋体" w:hAnsi="宋体"/>
                <w:sz w:val="22"/>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成立日期</w:t>
            </w:r>
          </w:p>
        </w:tc>
        <w:tc>
          <w:tcPr>
            <w:tcW w:w="1082" w:type="dxa"/>
            <w:vAlign w:val="center"/>
          </w:tcPr>
          <w:p>
            <w:pPr>
              <w:spacing w:line="400" w:lineRule="exact"/>
              <w:jc w:val="center"/>
              <w:rPr>
                <w:rFonts w:ascii="宋体" w:hAnsi="宋体"/>
                <w:sz w:val="22"/>
              </w:rPr>
            </w:pPr>
          </w:p>
        </w:tc>
        <w:tc>
          <w:tcPr>
            <w:tcW w:w="1262" w:type="dxa"/>
            <w:gridSpan w:val="2"/>
            <w:vAlign w:val="center"/>
          </w:tcPr>
          <w:p>
            <w:pPr>
              <w:spacing w:line="400" w:lineRule="exact"/>
              <w:jc w:val="center"/>
              <w:rPr>
                <w:rFonts w:ascii="宋体" w:hAnsi="宋体"/>
                <w:sz w:val="22"/>
              </w:rPr>
            </w:pPr>
            <w:r>
              <w:rPr>
                <w:rFonts w:hint="eastAsia" w:ascii="宋体" w:hAnsi="宋体"/>
                <w:sz w:val="22"/>
              </w:rPr>
              <w:t>注册资本</w:t>
            </w:r>
          </w:p>
          <w:p>
            <w:pPr>
              <w:spacing w:line="400" w:lineRule="exact"/>
              <w:jc w:val="center"/>
              <w:rPr>
                <w:rFonts w:ascii="宋体" w:hAnsi="宋体"/>
                <w:sz w:val="22"/>
              </w:rPr>
            </w:pPr>
            <w:r>
              <w:rPr>
                <w:rFonts w:hint="eastAsia" w:ascii="宋体" w:hAnsi="宋体"/>
                <w:sz w:val="22"/>
              </w:rPr>
              <w:t>（万元）</w:t>
            </w:r>
          </w:p>
        </w:tc>
        <w:tc>
          <w:tcPr>
            <w:tcW w:w="1082" w:type="dxa"/>
            <w:gridSpan w:val="3"/>
            <w:vAlign w:val="center"/>
          </w:tcPr>
          <w:p>
            <w:pPr>
              <w:spacing w:line="400" w:lineRule="exact"/>
              <w:jc w:val="center"/>
              <w:rPr>
                <w:rFonts w:ascii="宋体" w:hAnsi="宋体"/>
                <w:sz w:val="22"/>
              </w:rPr>
            </w:pPr>
          </w:p>
        </w:tc>
        <w:tc>
          <w:tcPr>
            <w:tcW w:w="1442" w:type="dxa"/>
            <w:gridSpan w:val="3"/>
            <w:vAlign w:val="center"/>
          </w:tcPr>
          <w:p>
            <w:pPr>
              <w:spacing w:line="400" w:lineRule="exact"/>
              <w:jc w:val="center"/>
              <w:rPr>
                <w:rFonts w:ascii="宋体" w:hAnsi="宋体"/>
                <w:sz w:val="22"/>
              </w:rPr>
            </w:pPr>
            <w:r>
              <w:rPr>
                <w:rFonts w:hint="eastAsia" w:ascii="宋体" w:hAnsi="宋体"/>
                <w:sz w:val="22"/>
              </w:rPr>
              <w:t>现有职工总人数（人）</w:t>
            </w:r>
          </w:p>
        </w:tc>
        <w:tc>
          <w:tcPr>
            <w:tcW w:w="902" w:type="dxa"/>
            <w:gridSpan w:val="3"/>
            <w:vAlign w:val="center"/>
          </w:tcPr>
          <w:p>
            <w:pPr>
              <w:spacing w:line="400" w:lineRule="exact"/>
              <w:jc w:val="center"/>
              <w:rPr>
                <w:rFonts w:ascii="宋体" w:hAnsi="宋体"/>
                <w:sz w:val="22"/>
              </w:rPr>
            </w:pPr>
          </w:p>
        </w:tc>
        <w:tc>
          <w:tcPr>
            <w:tcW w:w="1262" w:type="dxa"/>
            <w:gridSpan w:val="3"/>
            <w:vAlign w:val="center"/>
          </w:tcPr>
          <w:p>
            <w:pPr>
              <w:spacing w:line="400" w:lineRule="exact"/>
              <w:jc w:val="center"/>
              <w:rPr>
                <w:rFonts w:ascii="宋体" w:hAnsi="宋体"/>
                <w:sz w:val="22"/>
              </w:rPr>
            </w:pPr>
            <w:r>
              <w:rPr>
                <w:rFonts w:hint="eastAsia" w:ascii="宋体" w:hAnsi="宋体"/>
                <w:sz w:val="22"/>
              </w:rPr>
              <w:t>技术人员数（人）</w:t>
            </w:r>
          </w:p>
        </w:tc>
        <w:tc>
          <w:tcPr>
            <w:tcW w:w="108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法定代表人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技术负责人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财务负责人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联系人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企业地址</w:t>
            </w:r>
          </w:p>
        </w:tc>
        <w:tc>
          <w:tcPr>
            <w:tcW w:w="2885" w:type="dxa"/>
            <w:gridSpan w:val="5"/>
            <w:vAlign w:val="center"/>
          </w:tcPr>
          <w:p>
            <w:pPr>
              <w:spacing w:line="400" w:lineRule="exact"/>
              <w:jc w:val="center"/>
              <w:rPr>
                <w:rFonts w:ascii="宋体" w:hAnsi="宋体"/>
                <w:sz w:val="22"/>
              </w:rPr>
            </w:pPr>
          </w:p>
        </w:tc>
        <w:tc>
          <w:tcPr>
            <w:tcW w:w="1082" w:type="dxa"/>
            <w:gridSpan w:val="2"/>
            <w:vAlign w:val="center"/>
          </w:tcPr>
          <w:p>
            <w:pPr>
              <w:spacing w:line="400" w:lineRule="exact"/>
              <w:jc w:val="center"/>
              <w:rPr>
                <w:rFonts w:ascii="宋体" w:hAnsi="宋体"/>
                <w:sz w:val="22"/>
              </w:rPr>
            </w:pPr>
            <w:r>
              <w:rPr>
                <w:rFonts w:hint="eastAsia" w:ascii="宋体" w:hAnsi="宋体"/>
                <w:sz w:val="22"/>
              </w:rPr>
              <w:t>邮编</w:t>
            </w:r>
          </w:p>
        </w:tc>
        <w:tc>
          <w:tcPr>
            <w:tcW w:w="1442" w:type="dxa"/>
            <w:gridSpan w:val="3"/>
            <w:vAlign w:val="center"/>
          </w:tcPr>
          <w:p>
            <w:pPr>
              <w:spacing w:line="400" w:lineRule="exact"/>
              <w:jc w:val="center"/>
              <w:rPr>
                <w:rFonts w:ascii="宋体" w:hAnsi="宋体"/>
                <w:sz w:val="22"/>
              </w:rPr>
            </w:pPr>
          </w:p>
        </w:tc>
        <w:tc>
          <w:tcPr>
            <w:tcW w:w="1082" w:type="dxa"/>
            <w:gridSpan w:val="3"/>
            <w:vAlign w:val="center"/>
          </w:tcPr>
          <w:p>
            <w:pPr>
              <w:spacing w:line="400" w:lineRule="exact"/>
              <w:jc w:val="center"/>
              <w:rPr>
                <w:rFonts w:ascii="宋体" w:hAnsi="宋体"/>
                <w:sz w:val="22"/>
              </w:rPr>
            </w:pPr>
            <w:r>
              <w:rPr>
                <w:rFonts w:hint="eastAsia" w:ascii="宋体" w:hAnsi="宋体"/>
                <w:sz w:val="22"/>
              </w:rPr>
              <w:t>传真</w:t>
            </w: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企业近三年财务经营状况</w:t>
            </w:r>
          </w:p>
        </w:tc>
        <w:tc>
          <w:tcPr>
            <w:tcW w:w="1983" w:type="dxa"/>
            <w:gridSpan w:val="2"/>
            <w:vAlign w:val="center"/>
          </w:tcPr>
          <w:p>
            <w:pPr>
              <w:spacing w:line="400" w:lineRule="exact"/>
              <w:jc w:val="center"/>
              <w:rPr>
                <w:rFonts w:ascii="宋体" w:hAnsi="宋体"/>
                <w:sz w:val="22"/>
              </w:rPr>
            </w:pPr>
            <w:r>
              <w:rPr>
                <w:rFonts w:hint="eastAsia" w:ascii="宋体" w:hAnsi="宋体"/>
                <w:sz w:val="22"/>
              </w:rPr>
              <w:t>项  目</w:t>
            </w:r>
          </w:p>
        </w:tc>
        <w:tc>
          <w:tcPr>
            <w:tcW w:w="902" w:type="dxa"/>
            <w:gridSpan w:val="3"/>
            <w:vAlign w:val="center"/>
          </w:tcPr>
          <w:p>
            <w:pPr>
              <w:spacing w:line="400" w:lineRule="exact"/>
              <w:jc w:val="center"/>
              <w:rPr>
                <w:rFonts w:ascii="宋体" w:hAnsi="宋体"/>
                <w:sz w:val="22"/>
              </w:rPr>
            </w:pPr>
            <w:r>
              <w:rPr>
                <w:rFonts w:hint="eastAsia" w:ascii="宋体" w:hAnsi="宋体"/>
                <w:sz w:val="22"/>
              </w:rPr>
              <w:t>单位</w:t>
            </w:r>
          </w:p>
        </w:tc>
        <w:tc>
          <w:tcPr>
            <w:tcW w:w="1803" w:type="dxa"/>
            <w:gridSpan w:val="3"/>
            <w:vAlign w:val="center"/>
          </w:tcPr>
          <w:p>
            <w:pPr>
              <w:spacing w:line="400" w:lineRule="exact"/>
              <w:jc w:val="center"/>
              <w:rPr>
                <w:rFonts w:ascii="宋体" w:hAnsi="宋体"/>
                <w:sz w:val="22"/>
              </w:rPr>
            </w:pPr>
            <w:r>
              <w:rPr>
                <w:rFonts w:hint="eastAsia" w:ascii="宋体" w:hAnsi="宋体"/>
                <w:sz w:val="22"/>
              </w:rPr>
              <w:t>________年</w:t>
            </w:r>
          </w:p>
        </w:tc>
        <w:tc>
          <w:tcPr>
            <w:tcW w:w="1803" w:type="dxa"/>
            <w:gridSpan w:val="5"/>
            <w:vAlign w:val="center"/>
          </w:tcPr>
          <w:p>
            <w:pPr>
              <w:spacing w:line="400" w:lineRule="exact"/>
              <w:jc w:val="center"/>
              <w:rPr>
                <w:rFonts w:ascii="宋体" w:hAnsi="宋体"/>
                <w:sz w:val="22"/>
              </w:rPr>
            </w:pPr>
            <w:r>
              <w:rPr>
                <w:rFonts w:hint="eastAsia" w:ascii="宋体" w:hAnsi="宋体"/>
                <w:sz w:val="22"/>
              </w:rPr>
              <w:t>________年</w:t>
            </w:r>
          </w:p>
        </w:tc>
        <w:tc>
          <w:tcPr>
            <w:tcW w:w="1623" w:type="dxa"/>
            <w:gridSpan w:val="3"/>
            <w:vAlign w:val="center"/>
          </w:tcPr>
          <w:p>
            <w:pPr>
              <w:spacing w:line="400" w:lineRule="exact"/>
              <w:jc w:val="center"/>
              <w:rPr>
                <w:rFonts w:ascii="宋体" w:hAnsi="宋体"/>
                <w:sz w:val="22"/>
              </w:rPr>
            </w:pPr>
            <w:r>
              <w:rPr>
                <w:rFonts w:hint="eastAsia" w:ascii="宋体" w:hAnsi="宋体"/>
                <w:sz w:val="22"/>
              </w:rPr>
              <w:t>________年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固定资产(净值)</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流动资金</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流动资产</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流动负债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负债总额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资产总额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年产值</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所有者权益</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主营业务收入</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主营业务利润</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利息支出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所得税</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利润总额</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净利润</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经营现金净流量</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370" w:type="dxa"/>
            <w:textDirection w:val="tbRlV"/>
            <w:vAlign w:val="center"/>
          </w:tcPr>
          <w:p>
            <w:pPr>
              <w:spacing w:line="400" w:lineRule="exact"/>
              <w:ind w:left="113" w:right="113"/>
              <w:jc w:val="center"/>
              <w:rPr>
                <w:rFonts w:ascii="宋体" w:hAnsi="宋体"/>
                <w:sz w:val="22"/>
              </w:rPr>
            </w:pPr>
            <w:r>
              <w:rPr>
                <w:rFonts w:hint="eastAsia" w:ascii="宋体" w:hAnsi="宋体"/>
                <w:sz w:val="22"/>
              </w:rPr>
              <w:t>(包括奖励和处罚)</w:t>
            </w:r>
          </w:p>
          <w:p>
            <w:pPr>
              <w:spacing w:line="400" w:lineRule="exact"/>
              <w:ind w:left="113" w:right="113"/>
              <w:jc w:val="center"/>
              <w:rPr>
                <w:rFonts w:ascii="宋体" w:hAnsi="宋体"/>
                <w:sz w:val="22"/>
              </w:rPr>
            </w:pPr>
            <w:r>
              <w:rPr>
                <w:rFonts w:hint="eastAsia" w:ascii="宋体" w:hAnsi="宋体"/>
                <w:sz w:val="22"/>
              </w:rPr>
              <w:t>其它需要说明的问题</w:t>
            </w:r>
          </w:p>
        </w:tc>
        <w:tc>
          <w:tcPr>
            <w:tcW w:w="8114" w:type="dxa"/>
            <w:gridSpan w:val="16"/>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表2 拟投入本标段的主要人员情况表</w:t>
      </w:r>
    </w:p>
    <w:tbl>
      <w:tblPr>
        <w:tblStyle w:val="13"/>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36"/>
        <w:gridCol w:w="814"/>
        <w:gridCol w:w="576"/>
        <w:gridCol w:w="1053"/>
        <w:gridCol w:w="695"/>
        <w:gridCol w:w="695"/>
        <w:gridCol w:w="576"/>
        <w:gridCol w:w="326"/>
        <w:gridCol w:w="5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29" w:type="dxa"/>
            <w:vMerge w:val="restart"/>
            <w:vAlign w:val="center"/>
          </w:tcPr>
          <w:p>
            <w:pPr>
              <w:spacing w:line="400" w:lineRule="exact"/>
              <w:jc w:val="center"/>
              <w:rPr>
                <w:rFonts w:ascii="宋体" w:hAnsi="宋体"/>
                <w:sz w:val="22"/>
              </w:rPr>
            </w:pPr>
            <w:r>
              <w:rPr>
                <w:rFonts w:hint="eastAsia" w:ascii="宋体" w:hAnsi="宋体"/>
                <w:sz w:val="22"/>
              </w:rPr>
              <w:t>职 务</w:t>
            </w:r>
          </w:p>
        </w:tc>
        <w:tc>
          <w:tcPr>
            <w:tcW w:w="436" w:type="dxa"/>
            <w:vMerge w:val="restart"/>
            <w:vAlign w:val="center"/>
          </w:tcPr>
          <w:p>
            <w:pPr>
              <w:spacing w:line="400" w:lineRule="exact"/>
              <w:jc w:val="center"/>
              <w:rPr>
                <w:rFonts w:ascii="宋体" w:hAnsi="宋体"/>
                <w:sz w:val="22"/>
              </w:rPr>
            </w:pPr>
            <w:r>
              <w:rPr>
                <w:rFonts w:hint="eastAsia" w:ascii="宋体" w:hAnsi="宋体"/>
                <w:sz w:val="22"/>
              </w:rPr>
              <w:t>姓 名</w:t>
            </w:r>
          </w:p>
        </w:tc>
        <w:tc>
          <w:tcPr>
            <w:tcW w:w="814" w:type="dxa"/>
            <w:vMerge w:val="restart"/>
            <w:vAlign w:val="center"/>
          </w:tcPr>
          <w:p>
            <w:pPr>
              <w:spacing w:line="400" w:lineRule="exact"/>
              <w:ind w:firstLine="110" w:firstLineChars="50"/>
              <w:rPr>
                <w:rFonts w:ascii="宋体" w:hAnsi="宋体"/>
                <w:sz w:val="22"/>
              </w:rPr>
            </w:pPr>
            <w:r>
              <w:rPr>
                <w:rFonts w:hint="eastAsia" w:ascii="宋体" w:hAnsi="宋体"/>
                <w:sz w:val="22"/>
              </w:rPr>
              <w:t>__年__月毕业于</w:t>
            </w:r>
            <w:r>
              <w:rPr>
                <w:rFonts w:hint="eastAsia" w:ascii="宋体" w:hAnsi="宋体"/>
                <w:sz w:val="22"/>
                <w:u w:val="single"/>
              </w:rPr>
              <w:t xml:space="preserve">       </w:t>
            </w:r>
          </w:p>
        </w:tc>
        <w:tc>
          <w:tcPr>
            <w:tcW w:w="576" w:type="dxa"/>
            <w:vMerge w:val="restart"/>
            <w:vAlign w:val="center"/>
          </w:tcPr>
          <w:p>
            <w:pPr>
              <w:spacing w:line="400" w:lineRule="exact"/>
              <w:jc w:val="center"/>
              <w:rPr>
                <w:rFonts w:ascii="宋体" w:hAnsi="宋体"/>
                <w:sz w:val="22"/>
              </w:rPr>
            </w:pPr>
            <w:r>
              <w:rPr>
                <w:rFonts w:hint="eastAsia" w:ascii="宋体" w:hAnsi="宋体"/>
                <w:sz w:val="22"/>
              </w:rPr>
              <w:t>专业</w:t>
            </w:r>
          </w:p>
        </w:tc>
        <w:tc>
          <w:tcPr>
            <w:tcW w:w="1053" w:type="dxa"/>
            <w:vMerge w:val="restart"/>
          </w:tcPr>
          <w:p>
            <w:pPr>
              <w:spacing w:line="400" w:lineRule="exact"/>
              <w:jc w:val="center"/>
              <w:rPr>
                <w:rFonts w:ascii="宋体" w:hAnsi="宋体"/>
                <w:sz w:val="22"/>
              </w:rPr>
            </w:pPr>
            <w:r>
              <w:rPr>
                <w:rFonts w:hint="eastAsia" w:ascii="宋体" w:hAnsi="宋体"/>
                <w:sz w:val="22"/>
              </w:rPr>
              <w:t>资格证书</w:t>
            </w:r>
          </w:p>
          <w:p>
            <w:pPr>
              <w:spacing w:line="400" w:lineRule="exact"/>
              <w:jc w:val="center"/>
              <w:rPr>
                <w:rFonts w:ascii="宋体" w:hAnsi="宋体"/>
                <w:sz w:val="22"/>
              </w:rPr>
            </w:pPr>
            <w:r>
              <w:rPr>
                <w:rFonts w:hint="eastAsia" w:ascii="宋体" w:hAnsi="宋体"/>
                <w:sz w:val="22"/>
              </w:rPr>
              <w:t>及证书号</w:t>
            </w:r>
          </w:p>
        </w:tc>
        <w:tc>
          <w:tcPr>
            <w:tcW w:w="695" w:type="dxa"/>
            <w:vMerge w:val="restart"/>
            <w:vAlign w:val="center"/>
          </w:tcPr>
          <w:p>
            <w:pPr>
              <w:spacing w:line="400" w:lineRule="exact"/>
              <w:jc w:val="center"/>
              <w:rPr>
                <w:rFonts w:ascii="宋体" w:hAnsi="宋体"/>
                <w:sz w:val="22"/>
              </w:rPr>
            </w:pPr>
            <w:r>
              <w:rPr>
                <w:rFonts w:hint="eastAsia" w:ascii="宋体" w:hAnsi="宋体"/>
                <w:sz w:val="22"/>
              </w:rPr>
              <w:t>技术职称</w:t>
            </w:r>
          </w:p>
        </w:tc>
        <w:tc>
          <w:tcPr>
            <w:tcW w:w="695" w:type="dxa"/>
            <w:vMerge w:val="restart"/>
          </w:tcPr>
          <w:p>
            <w:pPr>
              <w:spacing w:line="400" w:lineRule="exact"/>
              <w:jc w:val="center"/>
              <w:rPr>
                <w:rFonts w:ascii="宋体" w:hAnsi="宋体"/>
                <w:sz w:val="22"/>
              </w:rPr>
            </w:pPr>
            <w:r>
              <w:rPr>
                <w:rFonts w:hint="eastAsia" w:ascii="宋体" w:hAnsi="宋体"/>
                <w:sz w:val="22"/>
              </w:rPr>
              <w:t>施工经历年限</w:t>
            </w:r>
          </w:p>
        </w:tc>
        <w:tc>
          <w:tcPr>
            <w:tcW w:w="1478" w:type="dxa"/>
            <w:gridSpan w:val="3"/>
          </w:tcPr>
          <w:p>
            <w:pPr>
              <w:spacing w:line="400" w:lineRule="exact"/>
              <w:jc w:val="center"/>
              <w:rPr>
                <w:rFonts w:ascii="宋体" w:hAnsi="宋体"/>
                <w:sz w:val="22"/>
              </w:rPr>
            </w:pPr>
            <w:r>
              <w:rPr>
                <w:rFonts w:hint="eastAsia" w:ascii="宋体" w:hAnsi="宋体"/>
                <w:sz w:val="22"/>
              </w:rPr>
              <w:t>参加过类似的工程及任职</w:t>
            </w:r>
          </w:p>
        </w:tc>
        <w:tc>
          <w:tcPr>
            <w:tcW w:w="1881" w:type="dxa"/>
            <w:vMerge w:val="restart"/>
            <w:vAlign w:val="center"/>
          </w:tcPr>
          <w:p>
            <w:pPr>
              <w:spacing w:line="400" w:lineRule="exact"/>
              <w:jc w:val="center"/>
              <w:rPr>
                <w:rFonts w:ascii="宋体" w:hAnsi="宋体"/>
                <w:sz w:val="22"/>
              </w:rPr>
            </w:pPr>
            <w:r>
              <w:rPr>
                <w:rFonts w:hint="eastAsia" w:ascii="宋体" w:hAnsi="宋体"/>
                <w:sz w:val="2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29" w:type="dxa"/>
            <w:vMerge w:val="continue"/>
          </w:tcPr>
          <w:p>
            <w:pPr>
              <w:spacing w:line="400" w:lineRule="exact"/>
              <w:jc w:val="center"/>
              <w:rPr>
                <w:rFonts w:ascii="宋体" w:hAnsi="宋体"/>
                <w:sz w:val="22"/>
              </w:rPr>
            </w:pPr>
          </w:p>
        </w:tc>
        <w:tc>
          <w:tcPr>
            <w:tcW w:w="436" w:type="dxa"/>
            <w:vMerge w:val="continue"/>
          </w:tcPr>
          <w:p>
            <w:pPr>
              <w:spacing w:line="400" w:lineRule="exact"/>
              <w:jc w:val="center"/>
              <w:rPr>
                <w:rFonts w:ascii="宋体" w:hAnsi="宋体"/>
                <w:sz w:val="22"/>
              </w:rPr>
            </w:pPr>
          </w:p>
        </w:tc>
        <w:tc>
          <w:tcPr>
            <w:tcW w:w="814" w:type="dxa"/>
            <w:vMerge w:val="continue"/>
          </w:tcPr>
          <w:p>
            <w:pPr>
              <w:spacing w:line="400" w:lineRule="exact"/>
              <w:rPr>
                <w:rFonts w:ascii="宋体" w:hAnsi="宋体"/>
                <w:sz w:val="22"/>
              </w:rPr>
            </w:pPr>
          </w:p>
        </w:tc>
        <w:tc>
          <w:tcPr>
            <w:tcW w:w="576" w:type="dxa"/>
            <w:vMerge w:val="continue"/>
          </w:tcPr>
          <w:p>
            <w:pPr>
              <w:spacing w:line="400" w:lineRule="exact"/>
              <w:jc w:val="center"/>
              <w:rPr>
                <w:rFonts w:ascii="宋体" w:hAnsi="宋体"/>
                <w:sz w:val="22"/>
              </w:rPr>
            </w:pPr>
          </w:p>
        </w:tc>
        <w:tc>
          <w:tcPr>
            <w:tcW w:w="1053"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576" w:type="dxa"/>
          </w:tcPr>
          <w:p>
            <w:pPr>
              <w:spacing w:line="400" w:lineRule="exact"/>
              <w:jc w:val="center"/>
              <w:rPr>
                <w:rFonts w:ascii="宋体" w:hAnsi="宋体"/>
                <w:sz w:val="22"/>
              </w:rPr>
            </w:pPr>
            <w:r>
              <w:rPr>
                <w:rFonts w:hint="eastAsia" w:ascii="宋体" w:hAnsi="宋体"/>
                <w:sz w:val="22"/>
              </w:rPr>
              <w:t>1</w:t>
            </w:r>
          </w:p>
        </w:tc>
        <w:tc>
          <w:tcPr>
            <w:tcW w:w="326" w:type="dxa"/>
          </w:tcPr>
          <w:p>
            <w:pPr>
              <w:spacing w:line="400" w:lineRule="exact"/>
              <w:jc w:val="center"/>
              <w:rPr>
                <w:rFonts w:ascii="宋体" w:hAnsi="宋体"/>
                <w:sz w:val="22"/>
              </w:rPr>
            </w:pPr>
            <w:r>
              <w:rPr>
                <w:rFonts w:hint="eastAsia" w:ascii="宋体" w:hAnsi="宋体"/>
                <w:sz w:val="22"/>
              </w:rPr>
              <w:t>2</w:t>
            </w:r>
          </w:p>
        </w:tc>
        <w:tc>
          <w:tcPr>
            <w:tcW w:w="576" w:type="dxa"/>
          </w:tcPr>
          <w:p>
            <w:pPr>
              <w:spacing w:line="400" w:lineRule="exact"/>
              <w:jc w:val="center"/>
              <w:rPr>
                <w:rFonts w:ascii="宋体" w:hAnsi="宋体"/>
                <w:sz w:val="22"/>
              </w:rPr>
            </w:pPr>
            <w:r>
              <w:rPr>
                <w:rFonts w:hint="eastAsia" w:ascii="宋体" w:hAnsi="宋体"/>
                <w:sz w:val="22"/>
              </w:rPr>
              <w:t>3</w:t>
            </w:r>
          </w:p>
        </w:tc>
        <w:tc>
          <w:tcPr>
            <w:tcW w:w="1881" w:type="dxa"/>
            <w:vMerge w:val="continue"/>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项目经理</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技术负责人</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专职安全员</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bl>
    <w:p>
      <w:pPr>
        <w:spacing w:line="360" w:lineRule="auto"/>
        <w:rPr>
          <w:rFonts w:ascii="宋体" w:hAnsi="宋体"/>
          <w:sz w:val="22"/>
        </w:rPr>
      </w:pPr>
    </w:p>
    <w:p>
      <w:pPr>
        <w:spacing w:line="360" w:lineRule="auto"/>
        <w:rPr>
          <w:rFonts w:ascii="宋体" w:hAnsi="宋体"/>
          <w:sz w:val="22"/>
        </w:rPr>
      </w:pPr>
      <w:r>
        <w:rPr>
          <w:rFonts w:hint="eastAsia" w:ascii="宋体" w:hAnsi="宋体"/>
          <w:sz w:val="22"/>
        </w:rPr>
        <w:t>备注：在本表后应附所填报内容的证明材料复印件，至少应包括以下复印件：</w:t>
      </w:r>
    </w:p>
    <w:tbl>
      <w:tblPr>
        <w:tblStyle w:val="13"/>
        <w:tblW w:w="9229" w:type="dxa"/>
        <w:jc w:val="center"/>
        <w:tblInd w:w="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275"/>
        <w:gridCol w:w="1449"/>
        <w:gridCol w:w="1275"/>
        <w:gridCol w:w="258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人   员</w:t>
            </w:r>
          </w:p>
        </w:tc>
        <w:tc>
          <w:tcPr>
            <w:tcW w:w="1275" w:type="dxa"/>
            <w:vAlign w:val="center"/>
          </w:tcPr>
          <w:p>
            <w:pPr>
              <w:spacing w:line="400" w:lineRule="exact"/>
              <w:jc w:val="center"/>
              <w:rPr>
                <w:rFonts w:ascii="宋体" w:hAnsi="宋体"/>
                <w:sz w:val="22"/>
              </w:rPr>
            </w:pPr>
            <w:r>
              <w:rPr>
                <w:rFonts w:hint="eastAsia" w:ascii="宋体" w:hAnsi="宋体"/>
                <w:sz w:val="22"/>
              </w:rPr>
              <w:t>身份证</w:t>
            </w:r>
          </w:p>
        </w:tc>
        <w:tc>
          <w:tcPr>
            <w:tcW w:w="1449" w:type="dxa"/>
            <w:vAlign w:val="center"/>
          </w:tcPr>
          <w:p>
            <w:pPr>
              <w:spacing w:line="400" w:lineRule="exact"/>
              <w:jc w:val="center"/>
              <w:rPr>
                <w:rFonts w:ascii="宋体" w:hAnsi="宋体"/>
                <w:sz w:val="22"/>
              </w:rPr>
            </w:pPr>
            <w:r>
              <w:rPr>
                <w:rFonts w:hint="eastAsia" w:ascii="宋体" w:hAnsi="宋体"/>
                <w:sz w:val="22"/>
              </w:rPr>
              <w:t>注册建造师证书</w:t>
            </w:r>
          </w:p>
        </w:tc>
        <w:tc>
          <w:tcPr>
            <w:tcW w:w="1275" w:type="dxa"/>
            <w:vAlign w:val="center"/>
          </w:tcPr>
          <w:p>
            <w:pPr>
              <w:spacing w:line="400" w:lineRule="exact"/>
              <w:jc w:val="center"/>
              <w:rPr>
                <w:rFonts w:ascii="宋体" w:hAnsi="宋体"/>
                <w:sz w:val="22"/>
              </w:rPr>
            </w:pPr>
            <w:r>
              <w:rPr>
                <w:rFonts w:hint="eastAsia" w:ascii="宋体" w:hAnsi="宋体"/>
                <w:sz w:val="22"/>
              </w:rPr>
              <w:t>职称证书</w:t>
            </w:r>
          </w:p>
        </w:tc>
        <w:tc>
          <w:tcPr>
            <w:tcW w:w="2582" w:type="dxa"/>
            <w:vAlign w:val="center"/>
          </w:tcPr>
          <w:p>
            <w:pPr>
              <w:spacing w:line="400" w:lineRule="exact"/>
              <w:jc w:val="center"/>
              <w:rPr>
                <w:rFonts w:ascii="宋体" w:hAnsi="宋体"/>
                <w:sz w:val="22"/>
              </w:rPr>
            </w:pPr>
            <w:r>
              <w:rPr>
                <w:rFonts w:hint="eastAsia" w:ascii="宋体" w:hAnsi="宋体"/>
                <w:sz w:val="22"/>
              </w:rPr>
              <w:t xml:space="preserve">专业资格证书 </w:t>
            </w:r>
          </w:p>
        </w:tc>
        <w:tc>
          <w:tcPr>
            <w:tcW w:w="2212" w:type="dxa"/>
            <w:vAlign w:val="center"/>
          </w:tcPr>
          <w:p>
            <w:pPr>
              <w:spacing w:line="400" w:lineRule="exact"/>
              <w:jc w:val="center"/>
              <w:rPr>
                <w:rFonts w:ascii="宋体" w:hAnsi="宋体"/>
                <w:sz w:val="22"/>
              </w:rPr>
            </w:pPr>
            <w:r>
              <w:rPr>
                <w:rFonts w:hint="eastAsia" w:ascii="宋体" w:hAnsi="宋体"/>
                <w:sz w:val="22"/>
              </w:rPr>
              <w:t>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项目经理</w:t>
            </w: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1449" w:type="dxa"/>
            <w:vAlign w:val="center"/>
          </w:tcPr>
          <w:p>
            <w:pPr>
              <w:spacing w:line="400" w:lineRule="exact"/>
              <w:jc w:val="center"/>
              <w:rPr>
                <w:rFonts w:ascii="宋体" w:hAnsi="宋体"/>
                <w:sz w:val="22"/>
              </w:rPr>
            </w:pPr>
            <w:r>
              <w:rPr>
                <w:rFonts w:hint="eastAsia" w:ascii="宋体" w:hAnsi="宋体"/>
                <w:sz w:val="22"/>
              </w:rPr>
              <w:t>√</w:t>
            </w: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技术负责人</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专职安全员</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√建筑施工企业专职安全生产管理人员安全生产考核合格证书（C证）</w:t>
            </w:r>
          </w:p>
        </w:tc>
        <w:tc>
          <w:tcPr>
            <w:tcW w:w="2212" w:type="dxa"/>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p>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表3 拟投入本标段的主要施工设备表</w:t>
      </w:r>
    </w:p>
    <w:tbl>
      <w:tblPr>
        <w:tblStyle w:val="13"/>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28"/>
        <w:gridCol w:w="1111"/>
        <w:gridCol w:w="922"/>
        <w:gridCol w:w="601"/>
        <w:gridCol w:w="760"/>
        <w:gridCol w:w="760"/>
        <w:gridCol w:w="760"/>
        <w:gridCol w:w="760"/>
        <w:gridCol w:w="102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序  号</w:t>
            </w:r>
          </w:p>
        </w:tc>
        <w:tc>
          <w:tcPr>
            <w:tcW w:w="1128" w:type="dxa"/>
            <w:vMerge w:val="restart"/>
            <w:vAlign w:val="center"/>
          </w:tcPr>
          <w:p>
            <w:pPr>
              <w:spacing w:line="400" w:lineRule="exact"/>
              <w:jc w:val="center"/>
              <w:rPr>
                <w:rFonts w:ascii="宋体" w:hAnsi="宋体"/>
                <w:sz w:val="22"/>
              </w:rPr>
            </w:pPr>
            <w:r>
              <w:rPr>
                <w:rFonts w:hint="eastAsia" w:ascii="宋体" w:hAnsi="宋体"/>
                <w:sz w:val="22"/>
              </w:rPr>
              <w:t>设备</w:t>
            </w:r>
          </w:p>
          <w:p>
            <w:pPr>
              <w:spacing w:line="400" w:lineRule="exact"/>
              <w:jc w:val="center"/>
              <w:rPr>
                <w:rFonts w:ascii="宋体" w:hAnsi="宋体"/>
                <w:sz w:val="22"/>
              </w:rPr>
            </w:pPr>
            <w:r>
              <w:rPr>
                <w:rFonts w:hint="eastAsia" w:ascii="宋体" w:hAnsi="宋体"/>
                <w:sz w:val="22"/>
              </w:rPr>
              <w:t>名称</w:t>
            </w:r>
          </w:p>
        </w:tc>
        <w:tc>
          <w:tcPr>
            <w:tcW w:w="1111" w:type="dxa"/>
            <w:vMerge w:val="restart"/>
            <w:vAlign w:val="center"/>
          </w:tcPr>
          <w:p>
            <w:pPr>
              <w:spacing w:line="400" w:lineRule="exact"/>
              <w:jc w:val="center"/>
              <w:rPr>
                <w:rFonts w:ascii="宋体" w:hAnsi="宋体"/>
                <w:sz w:val="22"/>
              </w:rPr>
            </w:pPr>
            <w:r>
              <w:rPr>
                <w:rFonts w:hint="eastAsia" w:ascii="宋体" w:hAnsi="宋体"/>
                <w:sz w:val="22"/>
              </w:rPr>
              <w:t>规格</w:t>
            </w:r>
          </w:p>
          <w:p>
            <w:pPr>
              <w:spacing w:line="400" w:lineRule="exact"/>
              <w:jc w:val="center"/>
              <w:rPr>
                <w:rFonts w:ascii="宋体" w:hAnsi="宋体"/>
                <w:sz w:val="22"/>
              </w:rPr>
            </w:pPr>
            <w:r>
              <w:rPr>
                <w:rFonts w:hint="eastAsia" w:ascii="宋体" w:hAnsi="宋体"/>
                <w:sz w:val="22"/>
              </w:rPr>
              <w:t>型号</w:t>
            </w:r>
          </w:p>
          <w:p>
            <w:pPr>
              <w:spacing w:line="400" w:lineRule="exact"/>
              <w:jc w:val="center"/>
              <w:rPr>
                <w:rFonts w:ascii="宋体" w:hAnsi="宋体"/>
                <w:sz w:val="22"/>
              </w:rPr>
            </w:pPr>
            <w:r>
              <w:rPr>
                <w:rFonts w:hint="eastAsia" w:ascii="宋体" w:hAnsi="宋体"/>
                <w:sz w:val="22"/>
              </w:rPr>
              <w:t>产地</w:t>
            </w:r>
          </w:p>
        </w:tc>
        <w:tc>
          <w:tcPr>
            <w:tcW w:w="922" w:type="dxa"/>
            <w:vMerge w:val="restart"/>
            <w:vAlign w:val="center"/>
          </w:tcPr>
          <w:p>
            <w:pPr>
              <w:spacing w:line="400" w:lineRule="exact"/>
              <w:jc w:val="center"/>
              <w:rPr>
                <w:rFonts w:ascii="宋体" w:hAnsi="宋体"/>
                <w:sz w:val="22"/>
              </w:rPr>
            </w:pPr>
            <w:r>
              <w:rPr>
                <w:rFonts w:hint="eastAsia" w:ascii="宋体" w:hAnsi="宋体"/>
                <w:sz w:val="22"/>
              </w:rPr>
              <w:t>主要技术参数</w:t>
            </w:r>
          </w:p>
        </w:tc>
        <w:tc>
          <w:tcPr>
            <w:tcW w:w="601" w:type="dxa"/>
            <w:vMerge w:val="restart"/>
            <w:vAlign w:val="center"/>
          </w:tcPr>
          <w:p>
            <w:pPr>
              <w:spacing w:line="400" w:lineRule="exact"/>
              <w:jc w:val="center"/>
              <w:rPr>
                <w:rFonts w:ascii="宋体" w:hAnsi="宋体"/>
                <w:sz w:val="22"/>
              </w:rPr>
            </w:pPr>
            <w:r>
              <w:rPr>
                <w:rFonts w:hint="eastAsia" w:ascii="宋体" w:hAnsi="宋体"/>
                <w:sz w:val="22"/>
              </w:rPr>
              <w:t>单位</w:t>
            </w:r>
          </w:p>
        </w:tc>
        <w:tc>
          <w:tcPr>
            <w:tcW w:w="3040" w:type="dxa"/>
            <w:gridSpan w:val="4"/>
            <w:vAlign w:val="center"/>
          </w:tcPr>
          <w:p>
            <w:pPr>
              <w:spacing w:line="400" w:lineRule="exact"/>
              <w:jc w:val="center"/>
              <w:rPr>
                <w:rFonts w:ascii="宋体" w:hAnsi="宋体"/>
                <w:sz w:val="22"/>
              </w:rPr>
            </w:pPr>
            <w:r>
              <w:rPr>
                <w:rFonts w:hint="eastAsia" w:ascii="宋体" w:hAnsi="宋体"/>
                <w:sz w:val="22"/>
              </w:rPr>
              <w:t>数     量</w:t>
            </w:r>
          </w:p>
        </w:tc>
        <w:tc>
          <w:tcPr>
            <w:tcW w:w="1026" w:type="dxa"/>
            <w:vMerge w:val="restart"/>
            <w:vAlign w:val="center"/>
          </w:tcPr>
          <w:p>
            <w:pPr>
              <w:spacing w:line="400" w:lineRule="exact"/>
              <w:jc w:val="center"/>
              <w:rPr>
                <w:rFonts w:ascii="宋体" w:hAnsi="宋体"/>
                <w:sz w:val="22"/>
              </w:rPr>
            </w:pPr>
            <w:r>
              <w:rPr>
                <w:rFonts w:hint="eastAsia" w:ascii="宋体" w:hAnsi="宋体"/>
                <w:sz w:val="22"/>
              </w:rPr>
              <w:t>目前性能状况</w:t>
            </w:r>
          </w:p>
        </w:tc>
        <w:tc>
          <w:tcPr>
            <w:tcW w:w="718" w:type="dxa"/>
            <w:vMerge w:val="restart"/>
            <w:vAlign w:val="center"/>
          </w:tcPr>
          <w:p>
            <w:pPr>
              <w:spacing w:line="400" w:lineRule="exact"/>
              <w:jc w:val="center"/>
              <w:rPr>
                <w:rFonts w:ascii="宋体" w:hAnsi="宋体"/>
                <w:sz w:val="22"/>
              </w:rPr>
            </w:pPr>
            <w:r>
              <w:rPr>
                <w:rFonts w:hint="eastAsia" w:ascii="宋体" w:hAnsi="宋体"/>
                <w:sz w:val="22"/>
              </w:rPr>
              <w:t>预计进场时间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restart"/>
            <w:vAlign w:val="center"/>
          </w:tcPr>
          <w:p>
            <w:pPr>
              <w:spacing w:line="440" w:lineRule="exact"/>
              <w:jc w:val="center"/>
              <w:rPr>
                <w:rFonts w:ascii="宋体" w:hAnsi="宋体"/>
                <w:sz w:val="22"/>
              </w:rPr>
            </w:pPr>
            <w:r>
              <w:rPr>
                <w:rFonts w:hint="eastAsia" w:ascii="宋体" w:hAnsi="宋体"/>
                <w:sz w:val="22"/>
              </w:rPr>
              <w:t>小计</w:t>
            </w:r>
          </w:p>
        </w:tc>
        <w:tc>
          <w:tcPr>
            <w:tcW w:w="2280" w:type="dxa"/>
            <w:gridSpan w:val="3"/>
            <w:vAlign w:val="center"/>
          </w:tcPr>
          <w:p>
            <w:pPr>
              <w:spacing w:line="440" w:lineRule="exact"/>
              <w:jc w:val="center"/>
              <w:rPr>
                <w:rFonts w:ascii="宋体" w:hAnsi="宋体"/>
                <w:sz w:val="22"/>
              </w:rPr>
            </w:pPr>
            <w:r>
              <w:rPr>
                <w:rFonts w:hint="eastAsia" w:ascii="宋体" w:hAnsi="宋体"/>
                <w:sz w:val="22"/>
              </w:rPr>
              <w:t>其    中</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continue"/>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r>
              <w:rPr>
                <w:rFonts w:hint="eastAsia" w:ascii="宋体" w:hAnsi="宋体"/>
                <w:sz w:val="22"/>
              </w:rPr>
              <w:t>自有</w:t>
            </w:r>
          </w:p>
        </w:tc>
        <w:tc>
          <w:tcPr>
            <w:tcW w:w="760" w:type="dxa"/>
            <w:vAlign w:val="center"/>
          </w:tcPr>
          <w:p>
            <w:pPr>
              <w:spacing w:line="440" w:lineRule="exact"/>
              <w:jc w:val="center"/>
              <w:rPr>
                <w:rFonts w:ascii="宋体" w:hAnsi="宋体"/>
                <w:sz w:val="22"/>
              </w:rPr>
            </w:pPr>
            <w:r>
              <w:rPr>
                <w:rFonts w:hint="eastAsia" w:ascii="宋体" w:hAnsi="宋体"/>
                <w:sz w:val="22"/>
              </w:rPr>
              <w:t>新购</w:t>
            </w:r>
          </w:p>
        </w:tc>
        <w:tc>
          <w:tcPr>
            <w:tcW w:w="760" w:type="dxa"/>
            <w:vAlign w:val="center"/>
          </w:tcPr>
          <w:p>
            <w:pPr>
              <w:spacing w:line="440" w:lineRule="exact"/>
              <w:jc w:val="center"/>
              <w:rPr>
                <w:rFonts w:ascii="宋体" w:hAnsi="宋体"/>
                <w:sz w:val="22"/>
              </w:rPr>
            </w:pPr>
            <w:r>
              <w:rPr>
                <w:rFonts w:hint="eastAsia" w:ascii="宋体" w:hAnsi="宋体"/>
                <w:sz w:val="22"/>
              </w:rPr>
              <w:t>租赁</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bl>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表4 拟配备本标段的试验和检测仪器设备表</w:t>
      </w:r>
    </w:p>
    <w:tbl>
      <w:tblPr>
        <w:tblStyle w:val="13"/>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0"/>
        <w:gridCol w:w="1980"/>
        <w:gridCol w:w="1080"/>
        <w:gridCol w:w="1017"/>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pPr>
              <w:jc w:val="center"/>
              <w:rPr>
                <w:sz w:val="24"/>
              </w:rPr>
            </w:pPr>
          </w:p>
          <w:p>
            <w:pPr>
              <w:jc w:val="center"/>
              <w:rPr>
                <w:sz w:val="24"/>
              </w:rPr>
            </w:pPr>
            <w:r>
              <w:rPr>
                <w:rFonts w:hint="eastAsia"/>
                <w:sz w:val="24"/>
              </w:rPr>
              <w:t>序号</w:t>
            </w:r>
          </w:p>
        </w:tc>
        <w:tc>
          <w:tcPr>
            <w:tcW w:w="2160" w:type="dxa"/>
          </w:tcPr>
          <w:p>
            <w:pPr>
              <w:jc w:val="center"/>
              <w:rPr>
                <w:sz w:val="24"/>
              </w:rPr>
            </w:pPr>
          </w:p>
          <w:p>
            <w:pPr>
              <w:jc w:val="center"/>
              <w:rPr>
                <w:sz w:val="24"/>
              </w:rPr>
            </w:pPr>
            <w:r>
              <w:rPr>
                <w:rFonts w:hint="eastAsia"/>
                <w:sz w:val="24"/>
              </w:rPr>
              <w:t>仪器设备名称</w:t>
            </w:r>
          </w:p>
        </w:tc>
        <w:tc>
          <w:tcPr>
            <w:tcW w:w="1980" w:type="dxa"/>
          </w:tcPr>
          <w:p>
            <w:pPr>
              <w:jc w:val="center"/>
              <w:rPr>
                <w:sz w:val="24"/>
              </w:rPr>
            </w:pPr>
          </w:p>
          <w:p>
            <w:pPr>
              <w:jc w:val="center"/>
              <w:rPr>
                <w:sz w:val="24"/>
              </w:rPr>
            </w:pPr>
            <w:r>
              <w:rPr>
                <w:rFonts w:hint="eastAsia"/>
                <w:sz w:val="24"/>
              </w:rPr>
              <w:t>规格型号产地</w:t>
            </w:r>
          </w:p>
        </w:tc>
        <w:tc>
          <w:tcPr>
            <w:tcW w:w="1080" w:type="dxa"/>
          </w:tcPr>
          <w:p>
            <w:pPr>
              <w:jc w:val="center"/>
              <w:rPr>
                <w:sz w:val="24"/>
              </w:rPr>
            </w:pPr>
          </w:p>
          <w:p>
            <w:pPr>
              <w:jc w:val="center"/>
              <w:rPr>
                <w:sz w:val="24"/>
              </w:rPr>
            </w:pPr>
            <w:r>
              <w:rPr>
                <w:rFonts w:hint="eastAsia"/>
                <w:sz w:val="24"/>
              </w:rPr>
              <w:t>单位</w:t>
            </w:r>
          </w:p>
        </w:tc>
        <w:tc>
          <w:tcPr>
            <w:tcW w:w="1017" w:type="dxa"/>
          </w:tcPr>
          <w:p>
            <w:pPr>
              <w:jc w:val="center"/>
              <w:rPr>
                <w:sz w:val="24"/>
              </w:rPr>
            </w:pPr>
          </w:p>
          <w:p>
            <w:pPr>
              <w:jc w:val="center"/>
              <w:rPr>
                <w:sz w:val="24"/>
              </w:rPr>
            </w:pPr>
            <w:r>
              <w:rPr>
                <w:rFonts w:hint="eastAsia"/>
                <w:sz w:val="24"/>
              </w:rPr>
              <w:t>数量</w:t>
            </w:r>
          </w:p>
        </w:tc>
        <w:tc>
          <w:tcPr>
            <w:tcW w:w="1824" w:type="dxa"/>
          </w:tcPr>
          <w:p>
            <w:pPr>
              <w:jc w:val="center"/>
              <w:rPr>
                <w:sz w:val="24"/>
              </w:rPr>
            </w:pPr>
          </w:p>
          <w:p>
            <w:pPr>
              <w:jc w:val="center"/>
              <w:rPr>
                <w:sz w:val="24"/>
              </w:rPr>
            </w:pPr>
            <w:r>
              <w:rPr>
                <w:rFonts w:hint="eastAsia"/>
                <w:sz w:val="24"/>
              </w:rPr>
              <w:t>目前性能状况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bl>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表5 投标人代表工程表</w:t>
      </w:r>
    </w:p>
    <w:tbl>
      <w:tblPr>
        <w:tblStyle w:val="13"/>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620"/>
        <w:gridCol w:w="1260"/>
        <w:gridCol w:w="126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jc w:val="center"/>
              <w:rPr>
                <w:sz w:val="24"/>
              </w:rPr>
            </w:pPr>
            <w:r>
              <w:rPr>
                <w:rFonts w:hint="eastAsia"/>
                <w:sz w:val="24"/>
              </w:rPr>
              <w:t>项 目 或 指 标</w:t>
            </w:r>
          </w:p>
        </w:tc>
        <w:tc>
          <w:tcPr>
            <w:tcW w:w="1620" w:type="dxa"/>
            <w:vAlign w:val="center"/>
          </w:tcPr>
          <w:p>
            <w:pPr>
              <w:jc w:val="center"/>
              <w:rPr>
                <w:sz w:val="24"/>
              </w:rPr>
            </w:pPr>
            <w:r>
              <w:rPr>
                <w:rFonts w:hint="eastAsia"/>
                <w:sz w:val="24"/>
              </w:rPr>
              <w:t>单 位</w:t>
            </w:r>
          </w:p>
        </w:tc>
        <w:tc>
          <w:tcPr>
            <w:tcW w:w="1260" w:type="dxa"/>
            <w:vAlign w:val="center"/>
          </w:tcPr>
          <w:p>
            <w:pPr>
              <w:jc w:val="center"/>
              <w:rPr>
                <w:sz w:val="24"/>
              </w:rPr>
            </w:pPr>
            <w:r>
              <w:rPr>
                <w:rFonts w:hint="eastAsia"/>
                <w:sz w:val="24"/>
              </w:rPr>
              <w:t>1</w:t>
            </w:r>
          </w:p>
        </w:tc>
        <w:tc>
          <w:tcPr>
            <w:tcW w:w="1260" w:type="dxa"/>
            <w:vAlign w:val="center"/>
          </w:tcPr>
          <w:p>
            <w:pPr>
              <w:jc w:val="center"/>
              <w:rPr>
                <w:sz w:val="24"/>
              </w:rPr>
            </w:pPr>
            <w:r>
              <w:rPr>
                <w:rFonts w:hint="eastAsia"/>
                <w:sz w:val="24"/>
              </w:rPr>
              <w:t>2</w:t>
            </w:r>
          </w:p>
        </w:tc>
        <w:tc>
          <w:tcPr>
            <w:tcW w:w="1281" w:type="dxa"/>
            <w:vAlign w:val="center"/>
          </w:tcPr>
          <w:p>
            <w:pPr>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工程名称</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起讫地点或位置</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里程长度/技术等级</w:t>
            </w:r>
          </w:p>
        </w:tc>
        <w:tc>
          <w:tcPr>
            <w:tcW w:w="1620" w:type="dxa"/>
            <w:vAlign w:val="center"/>
          </w:tcPr>
          <w:p>
            <w:pPr>
              <w:jc w:val="center"/>
              <w:rPr>
                <w:rFonts w:ascii="宋体" w:hAnsi="宋体"/>
                <w:sz w:val="24"/>
              </w:rPr>
            </w:pPr>
            <w:r>
              <w:rPr>
                <w:rFonts w:hint="eastAsia" w:ascii="宋体" w:hAnsi="宋体"/>
                <w:sz w:val="24"/>
              </w:rPr>
              <w:t>Km/级</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路基宽度/路面宽度/行车道数</w:t>
            </w:r>
          </w:p>
        </w:tc>
        <w:tc>
          <w:tcPr>
            <w:tcW w:w="1620" w:type="dxa"/>
            <w:vAlign w:val="center"/>
          </w:tcPr>
          <w:p>
            <w:pPr>
              <w:jc w:val="center"/>
              <w:rPr>
                <w:rFonts w:ascii="宋体" w:hAnsi="宋体"/>
                <w:sz w:val="24"/>
              </w:rPr>
            </w:pPr>
            <w:r>
              <w:rPr>
                <w:rFonts w:hint="eastAsia" w:ascii="宋体" w:hAnsi="宋体"/>
                <w:sz w:val="24"/>
              </w:rPr>
              <w:t>m/m/个</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路基土方工程量</w:t>
            </w:r>
          </w:p>
        </w:tc>
        <w:tc>
          <w:tcPr>
            <w:tcW w:w="1620" w:type="dxa"/>
            <w:vAlign w:val="center"/>
          </w:tcPr>
          <w:p>
            <w:pPr>
              <w:jc w:val="center"/>
              <w:rPr>
                <w:rFonts w:ascii="宋体" w:hAnsi="宋体"/>
                <w:sz w:val="24"/>
              </w:rPr>
            </w:pPr>
            <w:r>
              <w:rPr>
                <w:rFonts w:hint="eastAsia" w:ascii="宋体" w:hAnsi="宋体"/>
                <w:sz w:val="24"/>
              </w:rPr>
              <w:t>m</w:t>
            </w:r>
            <w:r>
              <w:rPr>
                <w:rFonts w:hint="eastAsia" w:ascii="宋体" w:hAnsi="宋体"/>
                <w:sz w:val="24"/>
                <w:vertAlign w:val="superscript"/>
              </w:rPr>
              <w:t>3</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路面结构类型及工程量</w:t>
            </w:r>
          </w:p>
        </w:tc>
        <w:tc>
          <w:tcPr>
            <w:tcW w:w="1620" w:type="dxa"/>
            <w:vAlign w:val="center"/>
          </w:tcPr>
          <w:p>
            <w:pPr>
              <w:jc w:val="center"/>
              <w:rPr>
                <w:rFonts w:ascii="宋体" w:hAnsi="宋体"/>
                <w:sz w:val="24"/>
              </w:rPr>
            </w:pPr>
            <w:r>
              <w:rPr>
                <w:rFonts w:ascii="宋体" w:hAnsi="宋体"/>
                <w:sz w:val="24"/>
              </w:rPr>
              <w:t>㎡</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交通安全设施类型及工程量</w:t>
            </w:r>
          </w:p>
        </w:tc>
        <w:tc>
          <w:tcPr>
            <w:tcW w:w="1620" w:type="dxa"/>
            <w:vAlign w:val="center"/>
          </w:tcPr>
          <w:p>
            <w:pPr>
              <w:jc w:val="center"/>
              <w:rPr>
                <w:rFonts w:ascii="宋体" w:hAnsi="宋体"/>
                <w:sz w:val="24"/>
              </w:rPr>
            </w:pPr>
            <w:r>
              <w:rPr>
                <w:rFonts w:hint="eastAsia" w:ascii="宋体" w:hAnsi="宋体"/>
                <w:sz w:val="24"/>
              </w:rPr>
              <w:t>□m□㎡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绿化工程内容及工程量</w:t>
            </w:r>
          </w:p>
        </w:tc>
        <w:tc>
          <w:tcPr>
            <w:tcW w:w="1620" w:type="dxa"/>
            <w:vAlign w:val="center"/>
          </w:tcPr>
          <w:p>
            <w:pPr>
              <w:jc w:val="center"/>
              <w:rPr>
                <w:rFonts w:ascii="宋体" w:hAnsi="宋体"/>
                <w:sz w:val="24"/>
              </w:rPr>
            </w:pPr>
            <w:r>
              <w:rPr>
                <w:rFonts w:hint="eastAsia" w:ascii="宋体" w:hAnsi="宋体"/>
                <w:sz w:val="24"/>
              </w:rPr>
              <w:t>□株□m□㎡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合同总价/合同结算价</w:t>
            </w:r>
          </w:p>
        </w:tc>
        <w:tc>
          <w:tcPr>
            <w:tcW w:w="1620" w:type="dxa"/>
            <w:vAlign w:val="center"/>
          </w:tcPr>
          <w:p>
            <w:pPr>
              <w:jc w:val="center"/>
              <w:rPr>
                <w:sz w:val="24"/>
              </w:rPr>
            </w:pPr>
            <w:r>
              <w:rPr>
                <w:rFonts w:hint="eastAsia"/>
                <w:sz w:val="24"/>
              </w:rPr>
              <w:t>万元</w:t>
            </w:r>
          </w:p>
          <w:p>
            <w:pPr>
              <w:jc w:val="center"/>
              <w:rPr>
                <w:sz w:val="24"/>
              </w:rPr>
            </w:pPr>
            <w:r>
              <w:rPr>
                <w:rFonts w:hint="eastAsia"/>
                <w:sz w:val="24"/>
              </w:rPr>
              <w:t>（人民币）</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开工日期/竣工日期</w:t>
            </w:r>
          </w:p>
        </w:tc>
        <w:tc>
          <w:tcPr>
            <w:tcW w:w="1620" w:type="dxa"/>
            <w:vAlign w:val="center"/>
          </w:tcPr>
          <w:p>
            <w:pPr>
              <w:jc w:val="center"/>
              <w:rPr>
                <w:sz w:val="24"/>
              </w:rPr>
            </w:pPr>
            <w:r>
              <w:rPr>
                <w:rFonts w:hint="eastAsia"/>
                <w:sz w:val="24"/>
              </w:rPr>
              <w:t>年、月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合同工期/实际工期</w:t>
            </w:r>
          </w:p>
        </w:tc>
        <w:tc>
          <w:tcPr>
            <w:tcW w:w="1620" w:type="dxa"/>
            <w:vAlign w:val="center"/>
          </w:tcPr>
          <w:p>
            <w:pPr>
              <w:jc w:val="center"/>
              <w:rPr>
                <w:sz w:val="24"/>
              </w:rPr>
            </w:pPr>
            <w:r>
              <w:rPr>
                <w:rFonts w:hint="eastAsia"/>
                <w:sz w:val="24"/>
              </w:rPr>
              <w:t>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竣工质量评定等级</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发包人/监理人</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奖励情况</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bl>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line="360" w:lineRule="auto"/>
        <w:rPr>
          <w:rFonts w:ascii="宋体" w:hAnsi="宋体"/>
          <w:szCs w:val="21"/>
        </w:rPr>
      </w:pPr>
      <w:r>
        <w:rPr>
          <w:rFonts w:hint="eastAsia" w:ascii="宋体" w:hAnsi="宋体"/>
          <w:szCs w:val="21"/>
        </w:rPr>
        <w:t>备注：1.根据招标项目的工程属性，只填与招标项目同类型的代表工程。</w:t>
      </w:r>
    </w:p>
    <w:p>
      <w:pPr>
        <w:numPr>
          <w:ilvl w:val="0"/>
          <w:numId w:val="1"/>
        </w:numPr>
        <w:spacing w:line="360" w:lineRule="auto"/>
        <w:ind w:firstLine="630" w:firstLineChars="300"/>
        <w:rPr>
          <w:rFonts w:hint="eastAsia" w:ascii="宋体" w:hAnsi="宋体"/>
          <w:szCs w:val="21"/>
        </w:rPr>
      </w:pPr>
      <w:r>
        <w:rPr>
          <w:rFonts w:hint="eastAsia" w:ascii="宋体" w:hAnsi="宋体"/>
          <w:szCs w:val="21"/>
        </w:rPr>
        <w:t xml:space="preserve">“近三年”是指自 </w:t>
      </w:r>
      <w:r>
        <w:rPr>
          <w:rFonts w:hint="eastAsia" w:ascii="宋体" w:hAnsi="宋体"/>
          <w:szCs w:val="21"/>
          <w:u w:val="single"/>
        </w:rPr>
        <w:t xml:space="preserve"> 201</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年1月1日起至今为止。</w:t>
      </w:r>
      <w:bookmarkStart w:id="10" w:name="_Toc157851617"/>
    </w:p>
    <w:p>
      <w:pPr>
        <w:widowControl w:val="0"/>
        <w:numPr>
          <w:ilvl w:val="0"/>
          <w:numId w:val="0"/>
        </w:numPr>
        <w:spacing w:line="360" w:lineRule="auto"/>
        <w:jc w:val="both"/>
        <w:rPr>
          <w:rFonts w:hint="eastAsia" w:ascii="宋体" w:hAnsi="宋体"/>
          <w:szCs w:val="21"/>
        </w:rPr>
      </w:pPr>
    </w:p>
    <w:p>
      <w:pPr>
        <w:widowControl w:val="0"/>
        <w:numPr>
          <w:ilvl w:val="0"/>
          <w:numId w:val="0"/>
        </w:numPr>
        <w:spacing w:line="360" w:lineRule="auto"/>
        <w:jc w:val="both"/>
        <w:rPr>
          <w:rFonts w:hint="eastAsia" w:ascii="宋体" w:hAnsi="宋体"/>
          <w:szCs w:val="21"/>
        </w:rPr>
      </w:pPr>
    </w:p>
    <w:p>
      <w:pPr>
        <w:spacing w:afterLines="50" w:line="360" w:lineRule="auto"/>
        <w:jc w:val="center"/>
        <w:outlineLvl w:val="0"/>
        <w:rPr>
          <w:rFonts w:ascii="黑体" w:hAnsi="宋体" w:eastAsia="黑体"/>
          <w:b/>
          <w:bCs/>
          <w:sz w:val="32"/>
          <w:szCs w:val="32"/>
        </w:rPr>
      </w:pPr>
      <w:r>
        <w:rPr>
          <w:rFonts w:hint="eastAsia" w:ascii="黑体" w:hAnsi="宋体" w:eastAsia="黑体"/>
          <w:b/>
          <w:bCs/>
          <w:sz w:val="32"/>
          <w:szCs w:val="32"/>
        </w:rPr>
        <w:t>五  施工组织</w:t>
      </w:r>
      <w:bookmarkEnd w:id="10"/>
      <w:r>
        <w:rPr>
          <w:rFonts w:hint="eastAsia" w:ascii="黑体" w:hAnsi="宋体" w:eastAsia="黑体"/>
          <w:b/>
          <w:bCs/>
          <w:sz w:val="32"/>
          <w:szCs w:val="32"/>
        </w:rPr>
        <w:t>设计</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(一)  施工总平面布置图</w:t>
      </w:r>
    </w:p>
    <w:p>
      <w:pPr>
        <w:spacing w:line="360" w:lineRule="auto"/>
        <w:ind w:firstLine="435"/>
        <w:rPr>
          <w:rFonts w:ascii="宋体" w:hAnsi="宋体"/>
          <w:sz w:val="24"/>
        </w:rPr>
      </w:pPr>
      <w:r>
        <w:rPr>
          <w:rFonts w:hint="eastAsia" w:ascii="宋体" w:hAnsi="宋体"/>
          <w:sz w:val="24"/>
        </w:rPr>
        <w:t>投标人应绘制一张施工总平面布置图，绘出现场临时设施、加工车间、现场办公、设备及仓储、供电、供水、卫生、生活、道路、消防等设施的布置及相对于拟建工程的位置。</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(二)  施工总体进度计划安排表</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12"/>
        <w:gridCol w:w="512"/>
        <w:gridCol w:w="512"/>
        <w:gridCol w:w="513"/>
        <w:gridCol w:w="512"/>
        <w:gridCol w:w="512"/>
        <w:gridCol w:w="513"/>
        <w:gridCol w:w="512"/>
        <w:gridCol w:w="512"/>
        <w:gridCol w:w="513"/>
        <w:gridCol w:w="512"/>
        <w:gridCol w:w="512"/>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vAlign w:val="center"/>
          </w:tcPr>
          <w:p>
            <w:pPr>
              <w:spacing w:line="360" w:lineRule="auto"/>
              <w:jc w:val="center"/>
              <w:rPr>
                <w:rFonts w:ascii="宋体" w:hAnsi="宋体"/>
                <w:sz w:val="24"/>
              </w:rPr>
            </w:pPr>
            <w:r>
              <w:rPr>
                <w:rFonts w:hint="eastAsia" w:ascii="宋体" w:hAnsi="宋体"/>
                <w:sz w:val="24"/>
              </w:rPr>
              <w:t>年    度</w:t>
            </w:r>
          </w:p>
        </w:tc>
        <w:tc>
          <w:tcPr>
            <w:tcW w:w="6660" w:type="dxa"/>
            <w:gridSpan w:val="13"/>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Borders>
              <w:tl2br w:val="single" w:color="auto" w:sz="4" w:space="0"/>
            </w:tcBorders>
          </w:tcPr>
          <w:p>
            <w:pPr>
              <w:spacing w:line="360" w:lineRule="auto"/>
              <w:jc w:val="center"/>
              <w:rPr>
                <w:rFonts w:ascii="宋体" w:hAnsi="宋体"/>
                <w:sz w:val="24"/>
              </w:rPr>
            </w:pPr>
            <w:r>
              <w:rPr>
                <w:rFonts w:hint="eastAsia" w:ascii="宋体" w:hAnsi="宋体"/>
                <w:sz w:val="24"/>
              </w:rPr>
              <w:t xml:space="preserve">               月份</w:t>
            </w:r>
          </w:p>
          <w:p>
            <w:pPr>
              <w:spacing w:line="360" w:lineRule="auto"/>
              <w:rPr>
                <w:rFonts w:ascii="宋体" w:hAnsi="宋体"/>
                <w:sz w:val="24"/>
              </w:rPr>
            </w:pPr>
            <w:r>
              <w:rPr>
                <w:rFonts w:hint="eastAsia" w:ascii="宋体" w:hAnsi="宋体"/>
                <w:sz w:val="24"/>
              </w:rPr>
              <w:t>主要工程项目</w:t>
            </w: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bl>
    <w:p>
      <w:pPr>
        <w:spacing w:line="360" w:lineRule="exact"/>
        <w:ind w:left="630" w:hanging="630" w:hangingChars="300"/>
        <w:rPr>
          <w:rFonts w:ascii="宋体" w:hAnsi="宋体"/>
          <w:szCs w:val="21"/>
        </w:rPr>
      </w:pPr>
      <w:r>
        <w:rPr>
          <w:rFonts w:hint="eastAsia" w:ascii="宋体" w:hAnsi="宋体"/>
          <w:szCs w:val="21"/>
        </w:rPr>
        <w:t>备注：至少要列出整个工程从进场开工、临时工程、分项工程的实施，直到完工各阶段的计划安排</w:t>
      </w: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r>
        <w:rPr>
          <w:rFonts w:hint="eastAsia" w:ascii="黑体" w:hAnsi="宋体" w:eastAsia="黑体"/>
          <w:b/>
          <w:bCs/>
          <w:sz w:val="30"/>
          <w:szCs w:val="30"/>
        </w:rPr>
        <w:t>(三)施工方案，质量、工期和安全保证措施的描述</w:t>
      </w: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both"/>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r>
        <w:rPr>
          <w:rFonts w:hint="eastAsia" w:asciiTheme="minorEastAsia" w:hAnsiTheme="minorEastAsia"/>
          <w:b/>
          <w:bCs/>
          <w:sz w:val="48"/>
          <w:szCs w:val="48"/>
        </w:rPr>
        <w:t>第五章  评标实施细则</w:t>
      </w: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黑体" w:hAnsi="宋体" w:eastAsia="黑体"/>
          <w:b/>
          <w:sz w:val="32"/>
          <w:szCs w:val="32"/>
        </w:rPr>
      </w:pPr>
      <w:r>
        <w:rPr>
          <w:rFonts w:hint="eastAsia" w:ascii="黑体" w:hAnsi="宋体" w:eastAsia="黑体"/>
          <w:b/>
          <w:sz w:val="32"/>
          <w:szCs w:val="32"/>
        </w:rPr>
        <w:t>评 标 实 施 细 则</w:t>
      </w:r>
    </w:p>
    <w:p>
      <w:pPr>
        <w:adjustRightInd w:val="0"/>
        <w:snapToGrid w:val="0"/>
        <w:spacing w:beforeLines="50" w:afterLines="50" w:line="360" w:lineRule="auto"/>
        <w:jc w:val="left"/>
        <w:outlineLvl w:val="0"/>
        <w:rPr>
          <w:rFonts w:ascii="黑体" w:hAnsi="宋体" w:eastAsia="黑体"/>
          <w:b/>
          <w:sz w:val="24"/>
        </w:rPr>
      </w:pPr>
      <w:r>
        <w:rPr>
          <w:rFonts w:hint="eastAsia" w:ascii="黑体" w:hAnsi="宋体" w:eastAsia="黑体"/>
          <w:b/>
          <w:sz w:val="24"/>
        </w:rPr>
        <w:t>一、评标办法</w:t>
      </w:r>
    </w:p>
    <w:p>
      <w:pPr>
        <w:autoSpaceDE w:val="0"/>
        <w:autoSpaceDN w:val="0"/>
        <w:spacing w:line="560" w:lineRule="exact"/>
        <w:ind w:firstLine="482" w:firstLineChars="200"/>
        <w:contextualSpacing/>
        <w:jc w:val="center"/>
        <w:rPr>
          <w:rFonts w:ascii="宋体" w:hAnsi="宋体"/>
          <w:color w:val="000000"/>
          <w:sz w:val="24"/>
        </w:rPr>
      </w:pPr>
      <w:r>
        <w:rPr>
          <w:rFonts w:hint="eastAsia" w:ascii="宋体" w:hAnsi="宋体"/>
          <w:b/>
          <w:color w:val="000000"/>
          <w:sz w:val="24"/>
        </w:rPr>
        <w:sym w:font="Wingdings 2" w:char="F052"/>
      </w:r>
      <w:r>
        <w:rPr>
          <w:rFonts w:hint="eastAsia" w:ascii="黑体" w:hAnsi="宋体" w:eastAsia="黑体"/>
          <w:b/>
          <w:sz w:val="24"/>
          <w:lang w:eastAsia="zh-CN"/>
        </w:rPr>
        <w:t>合理低价法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一、评标办法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本工程评标工作按以下（一）、（二）项顺序进行：</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（一）初步评审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1、形式审查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投标人名称与营业执照、资质证书、安全生产许可证一致；投标文件格式符合招标文件要求；投标承诺书、授权委托书等章印齐全；投标报价唯一等。</w:t>
      </w:r>
      <w:r>
        <w:rPr>
          <w:rFonts w:hint="eastAsia" w:ascii="宋体" w:hAnsi="宋体" w:cs="宋体"/>
          <w:color w:val="000000"/>
          <w:sz w:val="24"/>
        </w:rPr>
        <w:t>符合以上条件者予以通过。</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2、资格审查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评标委员会对所有参加投标的投标人的资格对照招标文件资格后审要求提供的原件进行审查，只有通过资格审查的投标人方可进行下一阶段的评审。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评标委员会对投标人按本招标文件通用条款7.3款规定提交的原件材料进行审查，未提交上述原件资料或原件资料不全的，不予通过资格审查。</w:t>
      </w:r>
    </w:p>
    <w:p>
      <w:pPr>
        <w:spacing w:line="560" w:lineRule="exact"/>
        <w:ind w:firstLine="482" w:firstLineChars="200"/>
        <w:contextualSpacing/>
        <w:rPr>
          <w:rFonts w:ascii="宋体" w:hAnsi="宋体" w:cs="Arial"/>
          <w:b/>
          <w:color w:val="000000"/>
          <w:sz w:val="24"/>
        </w:rPr>
      </w:pPr>
      <w:r>
        <w:rPr>
          <w:rFonts w:hint="eastAsia" w:ascii="宋体" w:hAnsi="宋体" w:cs="宋体"/>
          <w:b/>
          <w:color w:val="000000"/>
          <w:sz w:val="24"/>
        </w:rPr>
        <w:t>3、</w:t>
      </w:r>
      <w:r>
        <w:rPr>
          <w:rFonts w:hint="eastAsia" w:ascii="宋体" w:hAnsi="宋体" w:cs="宋体"/>
          <w:b/>
          <w:sz w:val="24"/>
        </w:rPr>
        <w:t>响应性审查</w:t>
      </w:r>
      <w:r>
        <w:rPr>
          <w:rFonts w:hint="eastAsia" w:ascii="宋体" w:hAnsi="宋体" w:cs="宋体"/>
          <w:b/>
          <w:color w:val="000000"/>
          <w:sz w:val="24"/>
        </w:rPr>
        <w:t xml:space="preserve">                                                </w:t>
      </w:r>
    </w:p>
    <w:p>
      <w:pPr>
        <w:autoSpaceDE w:val="0"/>
        <w:autoSpaceDN w:val="0"/>
        <w:spacing w:line="560" w:lineRule="exact"/>
        <w:ind w:firstLine="480" w:firstLineChars="200"/>
        <w:contextualSpacing/>
        <w:rPr>
          <w:rFonts w:ascii="宋体" w:hAnsi="宋体" w:cs="宋体"/>
          <w:color w:val="000000"/>
          <w:sz w:val="24"/>
        </w:rPr>
      </w:pPr>
      <w:r>
        <w:rPr>
          <w:rFonts w:hint="eastAsia" w:ascii="宋体" w:hAnsi="宋体" w:cs="宋体"/>
          <w:color w:val="000000"/>
          <w:sz w:val="24"/>
        </w:rPr>
        <w:t>投标人的资质等级符合招标文件的要求，投标人承诺招标文件中的工期、质量、投标有效期、投标保证金等要求。符合以上条件者予以通过。</w:t>
      </w:r>
    </w:p>
    <w:p>
      <w:pPr>
        <w:autoSpaceDE w:val="0"/>
        <w:autoSpaceDN w:val="0"/>
        <w:spacing w:line="560" w:lineRule="exact"/>
        <w:ind w:firstLine="482" w:firstLineChars="200"/>
        <w:contextualSpacing/>
        <w:rPr>
          <w:rFonts w:ascii="宋体" w:hAnsi="宋体" w:cs="宋体"/>
          <w:b/>
          <w:color w:val="000000"/>
          <w:sz w:val="24"/>
        </w:rPr>
      </w:pPr>
      <w:r>
        <w:rPr>
          <w:rFonts w:hint="eastAsia" w:ascii="宋体" w:hAnsi="宋体" w:cs="宋体"/>
          <w:b/>
          <w:color w:val="000000"/>
          <w:sz w:val="24"/>
        </w:rPr>
        <w:t>（二）详细评审</w:t>
      </w:r>
    </w:p>
    <w:p>
      <w:pPr>
        <w:autoSpaceDE w:val="0"/>
        <w:autoSpaceDN w:val="0"/>
        <w:spacing w:line="560" w:lineRule="exact"/>
        <w:ind w:firstLine="482" w:firstLineChars="200"/>
        <w:contextualSpacing/>
        <w:rPr>
          <w:rFonts w:ascii="宋体" w:hAnsi="宋体"/>
          <w:b/>
          <w:color w:val="000000"/>
          <w:sz w:val="24"/>
        </w:rPr>
      </w:pPr>
      <w:r>
        <w:rPr>
          <w:rFonts w:hint="eastAsia" w:ascii="宋体" w:hAnsi="宋体" w:cs="宋体"/>
          <w:b/>
          <w:bCs/>
          <w:sz w:val="24"/>
        </w:rPr>
        <w:t>商务性评审</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对通过初步评审的标书进行详细评审，详细评审按以下顺序进行：</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（1）在所有阶段评审中均未被认定为废标。</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（2）投标人的报价经评审不低于成本。</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（3）投标人的报价不高于招标控制价。</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（4）投标人的投标总价与清单合计、计日工合计、暂列金额合计之和的金额一致，综合单价与工程量的乘积与合价一致。</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上述（1）至（4）项按顺序进行评审，前一项未通过的不参与下一项的评审，不符合上述（1）至（4）项任意一项要求的，不予通过商务性评审。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为防止投标人过低报价、恶性竞争，本招标项目投标人投标报价低于所有有效投标报价的算术平均值</w:t>
      </w:r>
      <w:r>
        <w:rPr>
          <w:rFonts w:hint="eastAsia" w:ascii="宋体" w:hAnsi="宋体"/>
          <w:b/>
          <w:color w:val="000000"/>
          <w:sz w:val="24"/>
          <w:lang w:val="en-US" w:eastAsia="zh-CN"/>
        </w:rPr>
        <w:t>（Z值）</w:t>
      </w:r>
      <w:r>
        <w:rPr>
          <w:rFonts w:hint="eastAsia" w:ascii="宋体" w:hAnsi="宋体"/>
          <w:b/>
          <w:color w:val="000000"/>
          <w:sz w:val="24"/>
        </w:rPr>
        <w:t>的A%的将视同低于其企业成本价，评标时按废标处理。</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具体为当有效投标人为3家时，不进行此项评审；当有效投标人多于7家(含7家)，Z值为所有有效投标报价中去掉1个最高报价、1个最低报价后的算术平均值；当有效投标人多于10家（不含10家），Z值为所有有效投标报价中去掉2个最高报价、2个最低报价后的算术平均值; 当有效投标人多于15家（不含15家），Z值为所有有效投标报价中去掉3个最高报价、3个最低报价后的算术平均值; 当有效投标人多于20家（不含20家），Z值为所有有效投标报价中去掉4个最高报价、4个最低报价后的算术平均值。</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注：A%的数值是在投标截止时间后开标前由投标人在下列数</w:t>
      </w:r>
      <w:r>
        <w:rPr>
          <w:rFonts w:hint="eastAsia" w:ascii="宋体" w:hAnsi="宋体"/>
          <w:b/>
          <w:color w:val="000000" w:themeColor="text1"/>
          <w:sz w:val="24"/>
          <w:szCs w:val="24"/>
        </w:rPr>
        <w:t>值9</w:t>
      </w:r>
      <w:r>
        <w:rPr>
          <w:rFonts w:hint="eastAsia" w:ascii="宋体" w:hAnsi="宋体"/>
          <w:b/>
          <w:color w:val="000000" w:themeColor="text1"/>
          <w:sz w:val="24"/>
          <w:szCs w:val="24"/>
          <w:lang w:val="en-US" w:eastAsia="zh-CN"/>
        </w:rPr>
        <w:t>7</w:t>
      </w:r>
      <w:r>
        <w:rPr>
          <w:rFonts w:hint="eastAsia" w:ascii="宋体" w:hAnsi="宋体"/>
          <w:b/>
          <w:color w:val="000000" w:themeColor="text1"/>
          <w:sz w:val="24"/>
          <w:szCs w:val="24"/>
        </w:rPr>
        <w:t>%、98%、99%</w:t>
      </w:r>
      <w:r>
        <w:rPr>
          <w:rFonts w:hint="eastAsia" w:ascii="宋体" w:hAnsi="宋体"/>
          <w:b/>
          <w:sz w:val="24"/>
          <w:szCs w:val="24"/>
        </w:rPr>
        <w:t>中抽签，抽取人由工作人员在所有参加投标的投标人中随机抽取。</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有效投标报价指通过商务性评审的投标报价。</w:t>
      </w:r>
    </w:p>
    <w:p>
      <w:pPr>
        <w:pStyle w:val="17"/>
        <w:adjustRightInd/>
        <w:spacing w:line="560" w:lineRule="exact"/>
        <w:ind w:firstLine="482" w:firstLineChars="200"/>
        <w:contextualSpacing/>
        <w:rPr>
          <w:rFonts w:ascii="宋体" w:hAnsi="宋体"/>
          <w:b/>
          <w:sz w:val="24"/>
          <w:szCs w:val="24"/>
        </w:rPr>
      </w:pPr>
      <w:r>
        <w:rPr>
          <w:rFonts w:hint="eastAsia" w:ascii="宋体" w:hAnsi="宋体"/>
          <w:b/>
          <w:sz w:val="24"/>
          <w:szCs w:val="24"/>
        </w:rPr>
        <w:t>如在初步评审和清单审核后，符合招标要求的投标单位少于或等于两家的，则直接由有效投标报价报价最低者为第一中标候选人。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bCs/>
          <w:color w:val="000000"/>
          <w:sz w:val="24"/>
        </w:rPr>
      </w:pPr>
      <w:r>
        <w:rPr>
          <w:rFonts w:hint="eastAsia" w:ascii="宋体" w:hAnsi="宋体"/>
          <w:b/>
          <w:bCs/>
          <w:color w:val="000000"/>
          <w:sz w:val="24"/>
        </w:rPr>
        <w:t xml:space="preserve">二、定标办法：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对于通过上述评标程序的投标人，评标委员会按其价格由低到高推荐第1-3名中标候选人。招标人根据评标委员会推荐的中标候选人，招标人当场确定排名第一的中标候选人为最终中标人。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凡第一中标候选人以非正当理由放弃中标，招标人将没收其投标保证金以弥补第一、第二中标候选项人报价差额，不足部分由放弃者给予赔偿，以次类推。</w:t>
      </w:r>
    </w:p>
    <w:p>
      <w:pPr>
        <w:spacing w:line="560" w:lineRule="exact"/>
        <w:ind w:firstLine="480" w:firstLineChars="200"/>
        <w:contextualSpacing/>
        <w:rPr>
          <w:rFonts w:ascii="宋体" w:hAnsi="宋体" w:cs="宋体"/>
          <w:sz w:val="24"/>
        </w:rPr>
      </w:pPr>
      <w:r>
        <w:rPr>
          <w:rFonts w:hint="eastAsia" w:ascii="宋体" w:hAnsi="宋体" w:cs="宋体"/>
          <w:sz w:val="24"/>
        </w:rPr>
        <w:t>对不中标的候选人，招标人有权不作任何解释。</w:t>
      </w:r>
    </w:p>
    <w:p>
      <w:pPr>
        <w:spacing w:line="560" w:lineRule="exact"/>
        <w:ind w:firstLine="482" w:firstLineChars="200"/>
        <w:contextualSpacing/>
        <w:rPr>
          <w:rFonts w:ascii="宋体" w:hAnsi="宋体" w:cs="宋体"/>
          <w:b/>
          <w:sz w:val="24"/>
        </w:rPr>
      </w:pPr>
      <w:r>
        <w:rPr>
          <w:rFonts w:hint="eastAsia" w:ascii="宋体" w:hAnsi="宋体" w:cs="宋体"/>
          <w:b/>
          <w:sz w:val="24"/>
        </w:rPr>
        <w:t>三、其他</w:t>
      </w:r>
    </w:p>
    <w:p>
      <w:pPr>
        <w:spacing w:line="560" w:lineRule="exact"/>
        <w:ind w:firstLine="480" w:firstLineChars="200"/>
        <w:contextualSpacing/>
        <w:rPr>
          <w:rFonts w:ascii="宋体" w:hAnsi="宋体" w:cs="宋体"/>
          <w:sz w:val="24"/>
        </w:rPr>
      </w:pPr>
      <w:r>
        <w:rPr>
          <w:rFonts w:hint="eastAsia" w:ascii="宋体" w:hAnsi="宋体" w:cs="宋体"/>
          <w:sz w:val="24"/>
        </w:rPr>
        <w:t>1、本办法未述及的事宜，由评标委员会依据法律法规处置。</w:t>
      </w:r>
    </w:p>
    <w:p>
      <w:pPr>
        <w:spacing w:line="560" w:lineRule="exact"/>
        <w:ind w:firstLine="480" w:firstLineChars="200"/>
        <w:contextualSpacing/>
        <w:rPr>
          <w:rFonts w:ascii="宋体" w:hAnsi="宋体" w:cs="宋体"/>
          <w:sz w:val="24"/>
        </w:rPr>
      </w:pPr>
      <w:r>
        <w:rPr>
          <w:rFonts w:hint="eastAsia" w:ascii="宋体" w:hAnsi="宋体" w:cs="宋体"/>
          <w:sz w:val="24"/>
        </w:rPr>
        <w:t>2、不符合法律、法规规定，出现《盐城市市场廉政准入规定（试行）》限制情形的，按照规定予以无效标处置。</w:t>
      </w:r>
    </w:p>
    <w:p>
      <w:pPr>
        <w:spacing w:afterLines="50" w:line="360" w:lineRule="auto"/>
        <w:jc w:val="center"/>
        <w:rPr>
          <w:rFonts w:asciiTheme="minorEastAsia" w:hAnsiTheme="minorEastAsia"/>
          <w:b/>
          <w:bCs/>
          <w:sz w:val="48"/>
          <w:szCs w:val="48"/>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left"/>
        <w:outlineLvl w:val="0"/>
        <w:rPr>
          <w:rFonts w:ascii="黑体" w:hAnsi="宋体" w:eastAsia="黑体"/>
          <w:b/>
          <w:bCs/>
          <w:sz w:val="24"/>
          <w:szCs w:val="24"/>
        </w:rPr>
      </w:pPr>
      <w:r>
        <w:rPr>
          <w:rFonts w:hint="eastAsia" w:ascii="黑体" w:hAnsi="宋体" w:eastAsia="黑体"/>
          <w:b/>
          <w:bCs/>
          <w:sz w:val="24"/>
          <w:szCs w:val="24"/>
        </w:rPr>
        <w:t>二 、 评标报告</w:t>
      </w:r>
    </w:p>
    <w:p>
      <w:pPr>
        <w:spacing w:line="360" w:lineRule="auto"/>
        <w:ind w:firstLine="480" w:firstLineChars="200"/>
        <w:jc w:val="left"/>
        <w:rPr>
          <w:rFonts w:ascii="宋体" w:hAnsi="宋体"/>
          <w:sz w:val="24"/>
        </w:rPr>
      </w:pPr>
      <w:r>
        <w:rPr>
          <w:rFonts w:hint="eastAsia" w:ascii="宋体" w:hAnsi="宋体"/>
          <w:sz w:val="24"/>
        </w:rPr>
        <w:t>四  评标委员会完成评标后，应向招标人提出书面评标报告，评标报告应如实记载以下内容：</w:t>
      </w:r>
    </w:p>
    <w:p>
      <w:pPr>
        <w:spacing w:line="360" w:lineRule="auto"/>
        <w:ind w:firstLine="480" w:firstLineChars="200"/>
        <w:jc w:val="left"/>
        <w:rPr>
          <w:rFonts w:ascii="宋体" w:hAnsi="宋体"/>
          <w:sz w:val="24"/>
        </w:rPr>
      </w:pPr>
      <w:r>
        <w:rPr>
          <w:rFonts w:hint="eastAsia" w:ascii="宋体" w:hAnsi="宋体"/>
          <w:sz w:val="24"/>
        </w:rPr>
        <w:t>1. 评标委员会的组成及监督机构情况。</w:t>
      </w:r>
    </w:p>
    <w:p>
      <w:pPr>
        <w:spacing w:line="360" w:lineRule="auto"/>
        <w:ind w:firstLine="480" w:firstLineChars="200"/>
        <w:jc w:val="left"/>
        <w:rPr>
          <w:rFonts w:ascii="宋体" w:hAnsi="宋体"/>
          <w:sz w:val="24"/>
        </w:rPr>
      </w:pPr>
      <w:r>
        <w:rPr>
          <w:rFonts w:hint="eastAsia" w:ascii="宋体" w:hAnsi="宋体"/>
          <w:sz w:val="24"/>
        </w:rPr>
        <w:t>2. 评审过程概述。</w:t>
      </w:r>
    </w:p>
    <w:p>
      <w:pPr>
        <w:spacing w:line="360" w:lineRule="auto"/>
        <w:ind w:firstLine="480" w:firstLineChars="200"/>
        <w:jc w:val="left"/>
        <w:rPr>
          <w:rFonts w:ascii="宋体" w:hAnsi="宋体"/>
          <w:sz w:val="24"/>
        </w:rPr>
      </w:pPr>
      <w:r>
        <w:rPr>
          <w:rFonts w:hint="eastAsia" w:ascii="宋体" w:hAnsi="宋体"/>
          <w:sz w:val="24"/>
        </w:rPr>
        <w:t>3. 评审过程中主要问题的记录和说明：</w:t>
      </w:r>
    </w:p>
    <w:p>
      <w:pPr>
        <w:spacing w:line="360" w:lineRule="auto"/>
        <w:ind w:firstLine="480" w:firstLineChars="200"/>
        <w:jc w:val="left"/>
        <w:rPr>
          <w:rFonts w:ascii="宋体" w:hAnsi="宋体"/>
          <w:sz w:val="24"/>
        </w:rPr>
      </w:pPr>
      <w:r>
        <w:rPr>
          <w:rFonts w:hint="eastAsia" w:ascii="宋体" w:hAnsi="宋体"/>
          <w:sz w:val="24"/>
        </w:rPr>
        <w:t>(1) 资格评审和算术性修正中的问题及评审结论。</w:t>
      </w:r>
    </w:p>
    <w:p>
      <w:pPr>
        <w:spacing w:line="360" w:lineRule="auto"/>
        <w:ind w:firstLine="480" w:firstLineChars="200"/>
        <w:jc w:val="left"/>
        <w:rPr>
          <w:rFonts w:ascii="宋体" w:hAnsi="宋体"/>
          <w:sz w:val="24"/>
        </w:rPr>
      </w:pPr>
      <w:r>
        <w:rPr>
          <w:rFonts w:hint="eastAsia" w:ascii="宋体" w:hAnsi="宋体"/>
          <w:sz w:val="24"/>
        </w:rPr>
        <w:t>(2) 投标文件评审中的问题及评审结论。</w:t>
      </w:r>
    </w:p>
    <w:p>
      <w:pPr>
        <w:spacing w:line="360" w:lineRule="auto"/>
        <w:ind w:firstLine="480" w:firstLineChars="200"/>
        <w:jc w:val="left"/>
        <w:rPr>
          <w:rFonts w:ascii="宋体" w:hAnsi="宋体"/>
          <w:sz w:val="24"/>
        </w:rPr>
      </w:pPr>
      <w:r>
        <w:rPr>
          <w:rFonts w:hint="eastAsia" w:ascii="宋体" w:hAnsi="宋体"/>
          <w:sz w:val="24"/>
        </w:rPr>
        <w:t>(3) 推荐中标候选人过程中的问题记录。</w:t>
      </w:r>
    </w:p>
    <w:p>
      <w:pPr>
        <w:spacing w:line="360" w:lineRule="auto"/>
        <w:ind w:firstLine="480" w:firstLineChars="200"/>
        <w:jc w:val="left"/>
        <w:rPr>
          <w:rFonts w:ascii="宋体" w:hAnsi="宋体"/>
          <w:sz w:val="24"/>
        </w:rPr>
      </w:pPr>
      <w:r>
        <w:rPr>
          <w:rFonts w:hint="eastAsia" w:ascii="宋体" w:hAnsi="宋体"/>
          <w:sz w:val="24"/>
        </w:rPr>
        <w:t>(4) 其他需要说明的问题。</w:t>
      </w:r>
    </w:p>
    <w:p>
      <w:pPr>
        <w:spacing w:line="360" w:lineRule="auto"/>
        <w:ind w:firstLine="480" w:firstLineChars="200"/>
        <w:jc w:val="left"/>
        <w:rPr>
          <w:rFonts w:ascii="宋体" w:hAnsi="宋体"/>
          <w:sz w:val="24"/>
        </w:rPr>
      </w:pPr>
      <w:r>
        <w:rPr>
          <w:rFonts w:hint="eastAsia" w:ascii="宋体" w:hAnsi="宋体"/>
          <w:sz w:val="24"/>
        </w:rPr>
        <w:t>4. 评标结果。</w:t>
      </w:r>
    </w:p>
    <w:p>
      <w:pPr>
        <w:spacing w:line="360" w:lineRule="auto"/>
        <w:ind w:firstLine="480" w:firstLineChars="200"/>
        <w:jc w:val="left"/>
        <w:rPr>
          <w:rFonts w:ascii="宋体" w:hAnsi="宋体"/>
          <w:sz w:val="24"/>
        </w:rPr>
      </w:pPr>
      <w:r>
        <w:rPr>
          <w:rFonts w:hint="eastAsia" w:ascii="宋体" w:hAnsi="宋体"/>
          <w:sz w:val="24"/>
        </w:rPr>
        <w:t>五  如果评标委员会认为在评标过程中有影响最终评标结果的不能确定的特殊问题和需提请招标人进一步研究的问题，应在评标报告中详细记载和说明，必要时应提请项目招标工作领导小组审议决定。</w:t>
      </w:r>
    </w:p>
    <w:p>
      <w:pPr>
        <w:spacing w:line="360" w:lineRule="auto"/>
        <w:ind w:firstLine="480" w:firstLineChars="200"/>
        <w:jc w:val="left"/>
        <w:rPr>
          <w:rFonts w:ascii="宋体" w:hAnsi="宋体"/>
          <w:sz w:val="24"/>
        </w:rPr>
      </w:pPr>
      <w:r>
        <w:rPr>
          <w:rFonts w:hint="eastAsia" w:ascii="宋体" w:hAnsi="宋体"/>
          <w:sz w:val="24"/>
        </w:rPr>
        <w:t>六  评标报告应由评标委员会全体成员和监督人员签字。对评标结论有异议的评标委员会成员可以书面方式阐述其不同意见和理由。评标委员会成员拒绝在评标报告上签字且不陈述其不同意见和理由的，视为同意评标结论。评标委员会应对此作出书面说明并记录在案。</w:t>
      </w:r>
    </w:p>
    <w:p>
      <w:pPr>
        <w:spacing w:afterLines="50" w:line="360" w:lineRule="auto"/>
        <w:jc w:val="center"/>
        <w:outlineLvl w:val="0"/>
        <w:rPr>
          <w:rFonts w:ascii="黑体" w:hAnsi="宋体" w:eastAsia="黑体"/>
          <w:sz w:val="24"/>
          <w:szCs w:val="24"/>
        </w:rPr>
      </w:pPr>
      <w:r>
        <w:rPr>
          <w:rFonts w:hint="eastAsia" w:ascii="黑体" w:hAnsi="宋体" w:eastAsia="黑体"/>
          <w:sz w:val="24"/>
          <w:szCs w:val="24"/>
        </w:rPr>
        <w:t>三 附 则</w:t>
      </w:r>
    </w:p>
    <w:p>
      <w:pPr>
        <w:spacing w:line="360" w:lineRule="auto"/>
        <w:ind w:firstLine="480" w:firstLineChars="200"/>
        <w:jc w:val="left"/>
        <w:rPr>
          <w:rFonts w:ascii="宋体" w:hAnsi="宋体"/>
          <w:sz w:val="24"/>
        </w:rPr>
      </w:pPr>
      <w:r>
        <w:rPr>
          <w:rFonts w:hint="eastAsia" w:ascii="宋体" w:hAnsi="宋体"/>
          <w:sz w:val="24"/>
        </w:rPr>
        <w:t>七  中标通知书发出后，中标人放弃中标项目的，无正当理由不与发包人签订合同的，在签订合同时向发包人提出附加条件或者更改合同实质性内容的，或者拒不提交所要求的履约保证金的，招标人可取消其中标资格，并没收其投标保证金；给招标人带来的损失超过投标保证金数额的，招标人有权要求中标人对超过部分予以赔偿。出现上述情况时，招标人可以将后备中标候选人递升为中标候选人。若无可递升的中标候选人，则需重新进行招标。招标人应将上述情况及时向有关交通运输主管部门书面报告。</w:t>
      </w:r>
    </w:p>
    <w:p>
      <w:pPr>
        <w:spacing w:line="360" w:lineRule="auto"/>
        <w:ind w:firstLine="480" w:firstLineChars="200"/>
        <w:jc w:val="left"/>
        <w:rPr>
          <w:rFonts w:hint="eastAsia" w:ascii="宋体" w:hAnsi="宋体"/>
          <w:sz w:val="24"/>
        </w:rPr>
      </w:pPr>
      <w:r>
        <w:rPr>
          <w:rFonts w:hint="eastAsia" w:ascii="宋体" w:hAnsi="宋体"/>
          <w:sz w:val="24"/>
        </w:rPr>
        <w:t>八  参与评标工作的评标委员会与清标工作组所有成员均应严格遵守《江苏省交通行业与产业项目招标评标委员会工作纪律》的规定，接受行政监督部门和纪检监察部门的监督。</w:t>
      </w:r>
    </w:p>
    <w:p>
      <w:pPr>
        <w:spacing w:line="360" w:lineRule="auto"/>
        <w:ind w:firstLine="2400" w:firstLineChars="800"/>
        <w:jc w:val="left"/>
        <w:rPr>
          <w:rFonts w:hint="eastAsia" w:ascii="宋体" w:hAnsi="宋体"/>
          <w:sz w:val="30"/>
          <w:szCs w:val="30"/>
        </w:rPr>
      </w:pPr>
      <w:r>
        <w:rPr>
          <w:rFonts w:hint="eastAsia" w:ascii="宋体" w:hAnsi="宋体"/>
          <w:sz w:val="30"/>
          <w:szCs w:val="30"/>
        </w:rPr>
        <w:t>开</w:t>
      </w:r>
      <w:r>
        <w:rPr>
          <w:rFonts w:hint="eastAsia" w:ascii="宋体" w:hAnsi="宋体"/>
          <w:sz w:val="30"/>
          <w:szCs w:val="30"/>
          <w:lang w:val="en-US" w:eastAsia="zh-CN"/>
        </w:rPr>
        <w:t xml:space="preserve"> </w:t>
      </w:r>
      <w:r>
        <w:rPr>
          <w:rFonts w:hint="eastAsia" w:ascii="宋体" w:hAnsi="宋体"/>
          <w:sz w:val="30"/>
          <w:szCs w:val="30"/>
        </w:rPr>
        <w:t>标</w:t>
      </w:r>
      <w:r>
        <w:rPr>
          <w:rFonts w:hint="eastAsia" w:ascii="宋体" w:hAnsi="宋体"/>
          <w:sz w:val="30"/>
          <w:szCs w:val="30"/>
          <w:lang w:val="en-US" w:eastAsia="zh-CN"/>
        </w:rPr>
        <w:t xml:space="preserve"> </w:t>
      </w:r>
      <w:r>
        <w:rPr>
          <w:rFonts w:hint="eastAsia" w:ascii="宋体" w:hAnsi="宋体"/>
          <w:sz w:val="30"/>
          <w:szCs w:val="30"/>
        </w:rPr>
        <w:t>一</w:t>
      </w:r>
      <w:r>
        <w:rPr>
          <w:rFonts w:hint="eastAsia" w:ascii="宋体" w:hAnsi="宋体"/>
          <w:sz w:val="30"/>
          <w:szCs w:val="30"/>
          <w:lang w:val="en-US" w:eastAsia="zh-CN"/>
        </w:rPr>
        <w:t xml:space="preserve"> </w:t>
      </w:r>
      <w:r>
        <w:rPr>
          <w:rFonts w:hint="eastAsia" w:ascii="宋体" w:hAnsi="宋体"/>
          <w:sz w:val="30"/>
          <w:szCs w:val="30"/>
        </w:rPr>
        <w:t>览</w:t>
      </w:r>
      <w:r>
        <w:rPr>
          <w:rFonts w:hint="eastAsia" w:ascii="宋体" w:hAnsi="宋体"/>
          <w:sz w:val="30"/>
          <w:szCs w:val="30"/>
          <w:lang w:val="en-US" w:eastAsia="zh-CN"/>
        </w:rPr>
        <w:t xml:space="preserve"> </w:t>
      </w:r>
      <w:r>
        <w:rPr>
          <w:rFonts w:hint="eastAsia" w:ascii="宋体" w:hAnsi="宋体"/>
          <w:sz w:val="30"/>
          <w:szCs w:val="30"/>
        </w:rPr>
        <w:t>表</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项目名称:______________</w:t>
      </w:r>
    </w:p>
    <w:p>
      <w:pPr>
        <w:spacing w:line="360" w:lineRule="auto"/>
        <w:ind w:firstLine="480" w:firstLineChars="200"/>
        <w:jc w:val="left"/>
        <w:rPr>
          <w:rFonts w:hint="eastAsia" w:ascii="宋体" w:hAnsi="宋体"/>
          <w:sz w:val="24"/>
        </w:rPr>
      </w:pPr>
    </w:p>
    <w:tbl>
      <w:tblPr>
        <w:tblStyle w:val="13"/>
        <w:tblW w:w="946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834"/>
        <w:gridCol w:w="21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jc w:val="left"/>
              <w:rPr>
                <w:rFonts w:hint="eastAsia" w:ascii="宋体" w:hAnsi="宋体"/>
                <w:sz w:val="24"/>
              </w:rPr>
            </w:pPr>
            <w:r>
              <w:rPr>
                <w:rFonts w:hint="eastAsia" w:ascii="宋体" w:hAnsi="宋体"/>
                <w:sz w:val="24"/>
              </w:rPr>
              <w:t>标段序号</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rPr>
              <w:t>发包内容</w:t>
            </w:r>
          </w:p>
        </w:tc>
        <w:tc>
          <w:tcPr>
            <w:tcW w:w="2103" w:type="dxa"/>
            <w:vAlign w:val="center"/>
          </w:tcPr>
          <w:p>
            <w:pPr>
              <w:spacing w:line="360" w:lineRule="auto"/>
              <w:ind w:left="479" w:leftChars="228" w:firstLine="0" w:firstLineChars="0"/>
              <w:jc w:val="left"/>
              <w:rPr>
                <w:rFonts w:hint="eastAsia" w:ascii="宋体" w:hAnsi="宋体"/>
                <w:sz w:val="24"/>
              </w:rPr>
            </w:pPr>
            <w:r>
              <w:rPr>
                <w:rFonts w:hint="eastAsia" w:ascii="宋体" w:hAnsi="宋体"/>
                <w:sz w:val="24"/>
              </w:rPr>
              <w:t>投标报价（元）</w:t>
            </w:r>
          </w:p>
        </w:tc>
        <w:tc>
          <w:tcPr>
            <w:tcW w:w="2058" w:type="dxa"/>
            <w:vAlign w:val="center"/>
          </w:tcPr>
          <w:p>
            <w:pPr>
              <w:spacing w:line="360" w:lineRule="auto"/>
              <w:ind w:firstLine="480" w:firstLineChars="200"/>
              <w:jc w:val="left"/>
              <w:rPr>
                <w:rFonts w:hint="eastAsia" w:ascii="宋体" w:hAnsi="宋体"/>
                <w:sz w:val="24"/>
              </w:rPr>
            </w:pPr>
            <w:r>
              <w:rPr>
                <w:rFonts w:hint="eastAsia" w:ascii="宋体" w:hAnsi="宋体"/>
                <w:sz w:val="24"/>
              </w:rPr>
              <w:t>工期</w:t>
            </w:r>
          </w:p>
          <w:p>
            <w:pPr>
              <w:spacing w:line="360" w:lineRule="auto"/>
              <w:ind w:firstLine="240" w:firstLineChars="100"/>
              <w:jc w:val="left"/>
              <w:rPr>
                <w:rFonts w:hint="eastAsia" w:ascii="宋体" w:hAnsi="宋体"/>
                <w:sz w:val="24"/>
              </w:rPr>
            </w:pP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一</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双三线</w:t>
            </w:r>
            <w:r>
              <w:rPr>
                <w:rFonts w:hint="eastAsia" w:ascii="宋体" w:hAnsi="宋体"/>
                <w:color w:val="000000"/>
                <w:sz w:val="24"/>
                <w:lang w:val="en-US" w:eastAsia="zh-CN"/>
              </w:rPr>
              <w:t>k0+00-k3+775</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二</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双三线</w:t>
            </w:r>
            <w:r>
              <w:rPr>
                <w:rFonts w:hint="eastAsia" w:ascii="宋体" w:hAnsi="宋体"/>
                <w:color w:val="000000"/>
                <w:sz w:val="24"/>
                <w:lang w:val="en-US" w:eastAsia="zh-CN"/>
              </w:rPr>
              <w:t>k3+775-k7+500</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三</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界中中心线、沈西线</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四</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三新线</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五</w:t>
            </w:r>
          </w:p>
        </w:tc>
        <w:tc>
          <w:tcPr>
            <w:tcW w:w="3834" w:type="dxa"/>
            <w:vAlign w:val="center"/>
          </w:tcPr>
          <w:p>
            <w:pPr>
              <w:spacing w:line="360" w:lineRule="auto"/>
              <w:ind w:firstLine="480" w:firstLineChars="200"/>
              <w:jc w:val="left"/>
              <w:rPr>
                <w:rFonts w:hint="eastAsia" w:ascii="宋体" w:hAnsi="宋体"/>
                <w:sz w:val="24"/>
              </w:rPr>
            </w:pPr>
            <w:r>
              <w:rPr>
                <w:rFonts w:hint="eastAsia" w:ascii="宋体" w:hAnsi="宋体"/>
                <w:sz w:val="24"/>
                <w:lang w:eastAsia="zh-CN"/>
              </w:rPr>
              <w:t>界成公路三新段</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质量标准</w:t>
            </w:r>
          </w:p>
        </w:tc>
        <w:tc>
          <w:tcPr>
            <w:tcW w:w="4161" w:type="dxa"/>
            <w:gridSpan w:val="2"/>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项目负责人</w:t>
            </w:r>
          </w:p>
        </w:tc>
        <w:tc>
          <w:tcPr>
            <w:tcW w:w="4161"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(姓名)</w:t>
            </w:r>
          </w:p>
        </w:tc>
      </w:tr>
    </w:tbl>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注：以上报价应与“投标承诺书”中报价一致，如发生不一致，投标按废标处理。此表</w:t>
      </w:r>
      <w:r>
        <w:rPr>
          <w:rFonts w:hint="eastAsia" w:ascii="宋体" w:hAnsi="宋体"/>
          <w:sz w:val="24"/>
          <w:lang w:eastAsia="zh-CN"/>
        </w:rPr>
        <w:t>（</w:t>
      </w:r>
      <w:r>
        <w:rPr>
          <w:rFonts w:hint="eastAsia" w:ascii="宋体" w:hAnsi="宋体"/>
          <w:sz w:val="24"/>
          <w:lang w:val="en-US" w:eastAsia="zh-CN"/>
        </w:rPr>
        <w:t>2份</w:t>
      </w:r>
      <w:r>
        <w:rPr>
          <w:rFonts w:hint="eastAsia" w:ascii="宋体" w:hAnsi="宋体"/>
          <w:sz w:val="24"/>
          <w:lang w:eastAsia="zh-CN"/>
        </w:rPr>
        <w:t>）</w:t>
      </w:r>
      <w:r>
        <w:rPr>
          <w:rFonts w:hint="eastAsia" w:ascii="宋体" w:hAnsi="宋体"/>
          <w:sz w:val="24"/>
        </w:rPr>
        <w:t>单独装袋密封，封面注明项目名称、投标人名称、及“开标一览表”字样。</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投标人名称（盖章）：_____________</w:t>
      </w:r>
    </w:p>
    <w:p>
      <w:pPr>
        <w:spacing w:line="360" w:lineRule="auto"/>
        <w:ind w:firstLine="480" w:firstLineChars="200"/>
        <w:jc w:val="left"/>
        <w:rPr>
          <w:rFonts w:hint="eastAsia" w:ascii="宋体" w:hAnsi="宋体"/>
          <w:sz w:val="24"/>
        </w:rPr>
      </w:pPr>
      <w:r>
        <w:rPr>
          <w:rFonts w:hint="eastAsia" w:ascii="宋体" w:hAnsi="宋体"/>
          <w:sz w:val="24"/>
        </w:rPr>
        <w:t>法定代表人（签字或盖章）：</w:t>
      </w:r>
    </w:p>
    <w:p>
      <w:pPr>
        <w:spacing w:line="360" w:lineRule="auto"/>
        <w:ind w:firstLine="480" w:firstLineChars="200"/>
        <w:jc w:val="left"/>
        <w:rPr>
          <w:rFonts w:hint="eastAsia" w:ascii="宋体" w:hAnsi="宋体"/>
          <w:sz w:val="24"/>
        </w:rPr>
      </w:pPr>
      <w:r>
        <w:rPr>
          <w:rFonts w:hint="eastAsia" w:ascii="宋体" w:hAnsi="宋体"/>
          <w:sz w:val="24"/>
        </w:rPr>
        <w:t>授权委托人（签字或盖章）：</w:t>
      </w:r>
    </w:p>
    <w:p>
      <w:pPr>
        <w:spacing w:line="360" w:lineRule="auto"/>
        <w:ind w:firstLine="480" w:firstLineChars="200"/>
        <w:jc w:val="left"/>
        <w:rPr>
          <w:rFonts w:hint="eastAsia" w:ascii="宋体" w:hAnsi="宋体"/>
          <w:sz w:val="24"/>
        </w:rPr>
      </w:pPr>
      <w:r>
        <w:rPr>
          <w:rFonts w:hint="eastAsia" w:ascii="宋体" w:hAnsi="宋体"/>
          <w:sz w:val="24"/>
        </w:rPr>
        <w:t>日期：____年_____月_____日</w:t>
      </w:r>
    </w:p>
    <w:p>
      <w:pPr>
        <w:spacing w:line="360" w:lineRule="auto"/>
        <w:ind w:firstLine="480" w:firstLineChars="200"/>
        <w:jc w:val="left"/>
        <w:rPr>
          <w:rFonts w:hint="eastAsia" w:ascii="宋体" w:hAnsi="宋体"/>
          <w:sz w:val="24"/>
        </w:rPr>
      </w:pPr>
      <w:r>
        <w:rPr>
          <w:rFonts w:hint="eastAsia" w:ascii="宋体" w:hAnsi="宋体"/>
          <w:sz w:val="24"/>
        </w:rPr>
        <w:t>需附：授权委托书（如有）、授权委托人身份证复印件</w:t>
      </w:r>
    </w:p>
    <w:p>
      <w:pPr>
        <w:spacing w:line="360" w:lineRule="auto"/>
        <w:ind w:firstLine="480" w:firstLineChars="200"/>
        <w:jc w:val="left"/>
        <w:rPr>
          <w:rFonts w:hint="eastAsia" w:ascii="宋体" w:hAnsi="宋体"/>
          <w:sz w:val="24"/>
        </w:rPr>
      </w:pPr>
    </w:p>
    <w:sectPr>
      <w:headerReference r:id="rId3" w:type="default"/>
      <w:footerReference r:id="rId5" w:type="default"/>
      <w:headerReference r:id="rId4" w:type="even"/>
      <w:pgSz w:w="11906" w:h="16838"/>
      <w:pgMar w:top="1440" w:right="1486" w:bottom="1440" w:left="16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3489"/>
      <w:docPartObj>
        <w:docPartGallery w:val="autotext"/>
      </w:docPartObj>
    </w:sdtPr>
    <w:sdtContent>
      <w:p>
        <w:pPr>
          <w:pStyle w:val="8"/>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77B2"/>
    <w:multiLevelType w:val="singleLevel"/>
    <w:tmpl w:val="095177B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170A"/>
    <w:rsid w:val="00040837"/>
    <w:rsid w:val="00086BCA"/>
    <w:rsid w:val="0009205F"/>
    <w:rsid w:val="000B1373"/>
    <w:rsid w:val="000E6140"/>
    <w:rsid w:val="001F3373"/>
    <w:rsid w:val="001F406C"/>
    <w:rsid w:val="0021317D"/>
    <w:rsid w:val="002464F0"/>
    <w:rsid w:val="00247429"/>
    <w:rsid w:val="00247A42"/>
    <w:rsid w:val="00255769"/>
    <w:rsid w:val="0026170A"/>
    <w:rsid w:val="00273F2E"/>
    <w:rsid w:val="002822F0"/>
    <w:rsid w:val="00283E81"/>
    <w:rsid w:val="00285CAE"/>
    <w:rsid w:val="002C5F60"/>
    <w:rsid w:val="002D4B0C"/>
    <w:rsid w:val="002E4A8C"/>
    <w:rsid w:val="00314B3F"/>
    <w:rsid w:val="00384AC4"/>
    <w:rsid w:val="003A45E2"/>
    <w:rsid w:val="003F0B9E"/>
    <w:rsid w:val="003F3F16"/>
    <w:rsid w:val="0040021D"/>
    <w:rsid w:val="00442EE7"/>
    <w:rsid w:val="00452EB8"/>
    <w:rsid w:val="00452F0B"/>
    <w:rsid w:val="00454DB6"/>
    <w:rsid w:val="004728F3"/>
    <w:rsid w:val="00486D8C"/>
    <w:rsid w:val="004C1DFC"/>
    <w:rsid w:val="004E31EE"/>
    <w:rsid w:val="0050098F"/>
    <w:rsid w:val="005026B2"/>
    <w:rsid w:val="00543125"/>
    <w:rsid w:val="00552044"/>
    <w:rsid w:val="00564449"/>
    <w:rsid w:val="00585C72"/>
    <w:rsid w:val="005B0251"/>
    <w:rsid w:val="005E46E5"/>
    <w:rsid w:val="005E49EA"/>
    <w:rsid w:val="005E7775"/>
    <w:rsid w:val="0060537E"/>
    <w:rsid w:val="006157F8"/>
    <w:rsid w:val="00616B47"/>
    <w:rsid w:val="00620FF3"/>
    <w:rsid w:val="006408E6"/>
    <w:rsid w:val="006B34F3"/>
    <w:rsid w:val="006D15BD"/>
    <w:rsid w:val="0070772E"/>
    <w:rsid w:val="00721178"/>
    <w:rsid w:val="00730E95"/>
    <w:rsid w:val="00730F16"/>
    <w:rsid w:val="007459A9"/>
    <w:rsid w:val="00762D08"/>
    <w:rsid w:val="00774DD2"/>
    <w:rsid w:val="007B6E89"/>
    <w:rsid w:val="008560C4"/>
    <w:rsid w:val="00863334"/>
    <w:rsid w:val="008B6286"/>
    <w:rsid w:val="008B76F9"/>
    <w:rsid w:val="008C7101"/>
    <w:rsid w:val="0091006C"/>
    <w:rsid w:val="0094255C"/>
    <w:rsid w:val="00950CC4"/>
    <w:rsid w:val="00965845"/>
    <w:rsid w:val="0097265A"/>
    <w:rsid w:val="0098500A"/>
    <w:rsid w:val="009A7D66"/>
    <w:rsid w:val="009D5AF6"/>
    <w:rsid w:val="009F2D8C"/>
    <w:rsid w:val="00A56AAA"/>
    <w:rsid w:val="00A60346"/>
    <w:rsid w:val="00A65EEC"/>
    <w:rsid w:val="00AB199D"/>
    <w:rsid w:val="00AD7475"/>
    <w:rsid w:val="00B92623"/>
    <w:rsid w:val="00BE6E85"/>
    <w:rsid w:val="00C43A55"/>
    <w:rsid w:val="00C76ED8"/>
    <w:rsid w:val="00D209EB"/>
    <w:rsid w:val="00D442B4"/>
    <w:rsid w:val="00D56666"/>
    <w:rsid w:val="00DB1A18"/>
    <w:rsid w:val="00DD0EB3"/>
    <w:rsid w:val="00DD4EFD"/>
    <w:rsid w:val="00DF2B82"/>
    <w:rsid w:val="00E03809"/>
    <w:rsid w:val="00E05454"/>
    <w:rsid w:val="00E253F5"/>
    <w:rsid w:val="00E43D10"/>
    <w:rsid w:val="00EB7203"/>
    <w:rsid w:val="00ED3924"/>
    <w:rsid w:val="00ED7343"/>
    <w:rsid w:val="00F06109"/>
    <w:rsid w:val="00F226F4"/>
    <w:rsid w:val="00F607B9"/>
    <w:rsid w:val="00F83E36"/>
    <w:rsid w:val="00FB0173"/>
    <w:rsid w:val="00FC4A6E"/>
    <w:rsid w:val="00FD07BB"/>
    <w:rsid w:val="00FE7929"/>
    <w:rsid w:val="033E2A12"/>
    <w:rsid w:val="052032FE"/>
    <w:rsid w:val="058409BF"/>
    <w:rsid w:val="05860CED"/>
    <w:rsid w:val="05E31803"/>
    <w:rsid w:val="06D366C8"/>
    <w:rsid w:val="07BC47B3"/>
    <w:rsid w:val="0A8639A7"/>
    <w:rsid w:val="0AEB0371"/>
    <w:rsid w:val="0B9D7783"/>
    <w:rsid w:val="119B49B8"/>
    <w:rsid w:val="193F1DD3"/>
    <w:rsid w:val="1AF25573"/>
    <w:rsid w:val="1BA862D5"/>
    <w:rsid w:val="1D885B4C"/>
    <w:rsid w:val="1FCD1C2D"/>
    <w:rsid w:val="22222C0B"/>
    <w:rsid w:val="243D1460"/>
    <w:rsid w:val="27F84F21"/>
    <w:rsid w:val="32524F73"/>
    <w:rsid w:val="34DA7652"/>
    <w:rsid w:val="36715796"/>
    <w:rsid w:val="36EB2C65"/>
    <w:rsid w:val="39202CD5"/>
    <w:rsid w:val="3AB521BD"/>
    <w:rsid w:val="3BD440D8"/>
    <w:rsid w:val="3C046BC8"/>
    <w:rsid w:val="3D7E56CC"/>
    <w:rsid w:val="3EB4248B"/>
    <w:rsid w:val="3F392368"/>
    <w:rsid w:val="3F823D77"/>
    <w:rsid w:val="400C7229"/>
    <w:rsid w:val="415F4740"/>
    <w:rsid w:val="41A74316"/>
    <w:rsid w:val="422804D2"/>
    <w:rsid w:val="44DD57C7"/>
    <w:rsid w:val="46D63751"/>
    <w:rsid w:val="48F96A9E"/>
    <w:rsid w:val="4B9E2AF8"/>
    <w:rsid w:val="4FD027FB"/>
    <w:rsid w:val="508C6074"/>
    <w:rsid w:val="5282106E"/>
    <w:rsid w:val="528D7787"/>
    <w:rsid w:val="53535885"/>
    <w:rsid w:val="551D51DB"/>
    <w:rsid w:val="59B16F42"/>
    <w:rsid w:val="5DCB7EB4"/>
    <w:rsid w:val="66F419A1"/>
    <w:rsid w:val="6FB74189"/>
    <w:rsid w:val="7113671B"/>
    <w:rsid w:val="71D84053"/>
    <w:rsid w:val="724C49EB"/>
    <w:rsid w:val="73ED47CA"/>
    <w:rsid w:val="7438343C"/>
    <w:rsid w:val="749019CA"/>
    <w:rsid w:val="752E2F45"/>
    <w:rsid w:val="76907AE0"/>
    <w:rsid w:val="7A25230A"/>
    <w:rsid w:val="7DD026A6"/>
    <w:rsid w:val="7F3E6194"/>
    <w:rsid w:val="7F790C66"/>
    <w:rsid w:val="7F90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3"/>
    <w:unhideWhenUsed/>
    <w:qFormat/>
    <w:uiPriority w:val="99"/>
    <w:rPr>
      <w:rFonts w:ascii="宋体" w:eastAsia="宋体"/>
      <w:sz w:val="18"/>
      <w:szCs w:val="18"/>
    </w:rPr>
  </w:style>
  <w:style w:type="paragraph" w:styleId="4">
    <w:name w:val="Body Text Indent"/>
    <w:basedOn w:val="1"/>
    <w:link w:val="19"/>
    <w:qFormat/>
    <w:uiPriority w:val="0"/>
    <w:pPr>
      <w:spacing w:line="400" w:lineRule="exact"/>
      <w:ind w:firstLine="515"/>
    </w:pPr>
    <w:rPr>
      <w:rFonts w:ascii="楷体_GB2312" w:hAnsi="Times New Roman" w:eastAsia="楷体_GB2312" w:cs="Times New Roman"/>
      <w:b/>
      <w:bCs/>
      <w:sz w:val="24"/>
      <w:szCs w:val="24"/>
    </w:rPr>
  </w:style>
  <w:style w:type="paragraph" w:styleId="5">
    <w:name w:val="Date"/>
    <w:basedOn w:val="1"/>
    <w:next w:val="1"/>
    <w:link w:val="16"/>
    <w:unhideWhenUsed/>
    <w:qFormat/>
    <w:uiPriority w:val="99"/>
    <w:pPr>
      <w:ind w:left="100" w:leftChars="2500"/>
    </w:pPr>
  </w:style>
  <w:style w:type="paragraph" w:styleId="6">
    <w:name w:val="Body Text Indent 2"/>
    <w:basedOn w:val="1"/>
    <w:link w:val="18"/>
    <w:qFormat/>
    <w:uiPriority w:val="0"/>
    <w:pPr>
      <w:spacing w:line="400" w:lineRule="exact"/>
      <w:ind w:left="-1" w:firstLine="480" w:firstLineChars="200"/>
    </w:pPr>
    <w:rPr>
      <w:rFonts w:ascii="楷体_GB2312" w:hAnsi="Times New Roman" w:eastAsia="楷体_GB2312" w:cs="Times New Roman"/>
      <w:sz w:val="24"/>
      <w:szCs w:val="24"/>
    </w:rPr>
  </w:style>
  <w:style w:type="paragraph" w:styleId="7">
    <w:name w:val="Balloon Text"/>
    <w:basedOn w:val="1"/>
    <w:link w:val="20"/>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FollowedHyperlink"/>
    <w:basedOn w:val="10"/>
    <w:semiHidden/>
    <w:unhideWhenUsed/>
    <w:qFormat/>
    <w:uiPriority w:val="99"/>
    <w:rPr>
      <w:color w:val="800080"/>
      <w:u w:val="none"/>
    </w:rPr>
  </w:style>
  <w:style w:type="character" w:styleId="12">
    <w:name w:val="Hyperlink"/>
    <w:basedOn w:val="10"/>
    <w:qFormat/>
    <w:uiPriority w:val="0"/>
    <w:rPr>
      <w:color w:val="0000FF"/>
      <w:u w:val="none"/>
    </w:rPr>
  </w:style>
  <w:style w:type="character" w:customStyle="1" w:styleId="14">
    <w:name w:val="页眉 Char"/>
    <w:basedOn w:val="10"/>
    <w:link w:val="9"/>
    <w:semiHidden/>
    <w:qFormat/>
    <w:uiPriority w:val="99"/>
    <w:rPr>
      <w:sz w:val="18"/>
      <w:szCs w:val="18"/>
    </w:rPr>
  </w:style>
  <w:style w:type="character" w:customStyle="1" w:styleId="15">
    <w:name w:val="页脚 Char"/>
    <w:basedOn w:val="10"/>
    <w:link w:val="8"/>
    <w:qFormat/>
    <w:uiPriority w:val="99"/>
    <w:rPr>
      <w:sz w:val="18"/>
      <w:szCs w:val="18"/>
    </w:rPr>
  </w:style>
  <w:style w:type="character" w:customStyle="1" w:styleId="16">
    <w:name w:val="日期 Char"/>
    <w:basedOn w:val="10"/>
    <w:link w:val="5"/>
    <w:semiHidden/>
    <w:qFormat/>
    <w:uiPriority w:val="99"/>
  </w:style>
  <w:style w:type="paragraph" w:customStyle="1" w:styleId="17">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character" w:customStyle="1" w:styleId="18">
    <w:name w:val="正文文本缩进 2 Char"/>
    <w:basedOn w:val="10"/>
    <w:link w:val="6"/>
    <w:qFormat/>
    <w:uiPriority w:val="0"/>
    <w:rPr>
      <w:rFonts w:ascii="楷体_GB2312" w:hAnsi="Times New Roman" w:eastAsia="楷体_GB2312" w:cs="Times New Roman"/>
      <w:sz w:val="24"/>
      <w:szCs w:val="24"/>
    </w:rPr>
  </w:style>
  <w:style w:type="character" w:customStyle="1" w:styleId="19">
    <w:name w:val="正文文本缩进 Char"/>
    <w:basedOn w:val="10"/>
    <w:link w:val="4"/>
    <w:qFormat/>
    <w:uiPriority w:val="0"/>
    <w:rPr>
      <w:rFonts w:ascii="楷体_GB2312" w:hAnsi="Times New Roman" w:eastAsia="楷体_GB2312" w:cs="Times New Roman"/>
      <w:b/>
      <w:bCs/>
      <w:sz w:val="24"/>
      <w:szCs w:val="24"/>
    </w:rPr>
  </w:style>
  <w:style w:type="character" w:customStyle="1" w:styleId="20">
    <w:name w:val="批注框文本 Char"/>
    <w:basedOn w:val="10"/>
    <w:link w:val="7"/>
    <w:semiHidden/>
    <w:qFormat/>
    <w:uiPriority w:val="99"/>
    <w:rPr>
      <w:sz w:val="18"/>
      <w:szCs w:val="18"/>
    </w:rPr>
  </w:style>
  <w:style w:type="character" w:customStyle="1" w:styleId="21">
    <w:name w:val="标题 1 Char"/>
    <w:basedOn w:val="10"/>
    <w:link w:val="2"/>
    <w:qFormat/>
    <w:uiPriority w:val="9"/>
    <w:rPr>
      <w:b/>
      <w:bCs/>
      <w:kern w:val="44"/>
      <w:sz w:val="44"/>
      <w:szCs w:val="44"/>
    </w:rPr>
  </w:style>
  <w:style w:type="paragraph" w:customStyle="1" w:styleId="2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3">
    <w:name w:val="文档结构图 Char"/>
    <w:basedOn w:val="10"/>
    <w:link w:val="3"/>
    <w:semiHidden/>
    <w:qFormat/>
    <w:uiPriority w:val="99"/>
    <w:rPr>
      <w:rFonts w:ascii="宋体" w:eastAsia="宋体"/>
      <w:sz w:val="18"/>
      <w:szCs w:val="18"/>
    </w:rPr>
  </w:style>
  <w:style w:type="paragraph" w:customStyle="1" w:styleId="24">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85099-18B0-418F-8E4B-45DA8328E40B}">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59</Pages>
  <Words>4523</Words>
  <Characters>25787</Characters>
  <Lines>214</Lines>
  <Paragraphs>60</Paragraphs>
  <ScaleCrop>false</ScaleCrop>
  <LinksUpToDate>false</LinksUpToDate>
  <CharactersWithSpaces>30250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2017-05-25T08:17:00Z</dcterms:created>
  <dc:creator>XiTongTianDi</dc:creator>
  <cp:lastModifiedBy>908680490</cp:lastModifiedBy>
  <cp:lastPrinted>2018-06-21T01:21:00Z</cp:lastPrinted>
  <dcterms:modified xsi:type="dcterms:W3CDTF">2018-06-21T08:49:49Z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