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color w:val="000000"/>
          <w:sz w:val="24"/>
        </w:rPr>
      </w:pPr>
    </w:p>
    <w:p>
      <w:pPr>
        <w:spacing w:line="360" w:lineRule="auto"/>
        <w:jc w:val="center"/>
        <w:rPr>
          <w:rFonts w:ascii="宋体"/>
          <w:b/>
          <w:bCs/>
          <w:color w:val="000000"/>
          <w:w w:val="95"/>
          <w:sz w:val="24"/>
        </w:rPr>
      </w:pPr>
    </w:p>
    <w:p>
      <w:pPr>
        <w:spacing w:line="360" w:lineRule="auto"/>
        <w:jc w:val="center"/>
        <w:rPr>
          <w:rFonts w:hint="eastAsia" w:ascii="宋体" w:eastAsia="宋体"/>
          <w:color w:val="000000"/>
          <w:sz w:val="44"/>
          <w:szCs w:val="44"/>
          <w:lang w:eastAsia="zh-CN"/>
        </w:rPr>
      </w:pPr>
      <w:r>
        <w:rPr>
          <w:rFonts w:hint="eastAsia" w:ascii="宋体" w:hAnsi="宋体"/>
          <w:b/>
          <w:bCs/>
          <w:color w:val="000000"/>
          <w:sz w:val="44"/>
          <w:szCs w:val="44"/>
          <w:lang w:eastAsia="zh-CN"/>
        </w:rPr>
        <w:t>2018年秸秆机械化还田第三方核查服务</w:t>
      </w:r>
    </w:p>
    <w:p>
      <w:pPr>
        <w:spacing w:line="360" w:lineRule="auto"/>
        <w:jc w:val="center"/>
        <w:rPr>
          <w:rFonts w:ascii="宋体"/>
          <w:b/>
          <w:color w:val="000000"/>
          <w:sz w:val="24"/>
        </w:rPr>
      </w:pPr>
    </w:p>
    <w:p>
      <w:pPr>
        <w:spacing w:line="360" w:lineRule="auto"/>
        <w:jc w:val="center"/>
        <w:rPr>
          <w:rFonts w:ascii="宋体"/>
          <w:b/>
          <w:color w:val="000000"/>
          <w:sz w:val="24"/>
        </w:rPr>
      </w:pPr>
    </w:p>
    <w:p>
      <w:pPr>
        <w:spacing w:line="360" w:lineRule="auto"/>
        <w:jc w:val="center"/>
        <w:rPr>
          <w:rFonts w:ascii="宋体"/>
          <w:b/>
          <w:color w:val="000000"/>
          <w:sz w:val="24"/>
        </w:rPr>
      </w:pPr>
    </w:p>
    <w:p>
      <w:pPr>
        <w:spacing w:line="360" w:lineRule="auto"/>
        <w:rPr>
          <w:rFonts w:ascii="宋体"/>
          <w:b/>
          <w:color w:val="000000"/>
          <w:sz w:val="24"/>
        </w:rPr>
      </w:pPr>
    </w:p>
    <w:p>
      <w:pPr>
        <w:spacing w:line="360" w:lineRule="auto"/>
        <w:jc w:val="center"/>
        <w:rPr>
          <w:rFonts w:ascii="宋体"/>
          <w:b/>
          <w:color w:val="000000"/>
          <w:sz w:val="24"/>
        </w:rPr>
      </w:pPr>
    </w:p>
    <w:p>
      <w:pPr>
        <w:spacing w:line="360" w:lineRule="auto"/>
        <w:jc w:val="center"/>
        <w:rPr>
          <w:rFonts w:ascii="宋体"/>
          <w:color w:val="000000"/>
          <w:sz w:val="48"/>
          <w:szCs w:val="48"/>
        </w:rPr>
      </w:pPr>
      <w:r>
        <w:rPr>
          <w:rFonts w:hint="eastAsia" w:ascii="宋体" w:hAnsi="宋体"/>
          <w:b/>
          <w:bCs/>
          <w:color w:val="000000"/>
          <w:sz w:val="48"/>
          <w:szCs w:val="48"/>
        </w:rPr>
        <w:t>公开招标采购文件</w:t>
      </w:r>
    </w:p>
    <w:p>
      <w:pPr>
        <w:pStyle w:val="15"/>
        <w:snapToGrid w:val="0"/>
        <w:spacing w:beforeLines="0" w:afterLines="0" w:line="480" w:lineRule="auto"/>
        <w:rPr>
          <w:rFonts w:hAnsi="宋体"/>
          <w:b/>
          <w:color w:val="000000"/>
        </w:rPr>
      </w:pPr>
    </w:p>
    <w:p>
      <w:pPr>
        <w:pStyle w:val="15"/>
        <w:snapToGrid w:val="0"/>
        <w:spacing w:beforeLines="0" w:afterLines="0" w:line="480" w:lineRule="auto"/>
        <w:rPr>
          <w:rFonts w:hAnsi="宋体"/>
          <w:b/>
          <w:color w:val="000000"/>
        </w:rPr>
      </w:pPr>
    </w:p>
    <w:p>
      <w:pPr>
        <w:pStyle w:val="15"/>
        <w:snapToGrid w:val="0"/>
        <w:spacing w:beforeLines="0" w:afterLines="0" w:line="480" w:lineRule="auto"/>
        <w:rPr>
          <w:rFonts w:hAnsi="宋体"/>
          <w:b/>
          <w:color w:val="000000"/>
        </w:rPr>
      </w:pPr>
    </w:p>
    <w:p>
      <w:pPr>
        <w:pStyle w:val="15"/>
        <w:snapToGrid w:val="0"/>
        <w:spacing w:beforeLines="0" w:afterLines="0" w:line="480" w:lineRule="auto"/>
        <w:rPr>
          <w:rFonts w:hAnsi="宋体"/>
          <w:b/>
          <w:color w:val="000000"/>
        </w:rPr>
      </w:pPr>
    </w:p>
    <w:p>
      <w:pPr>
        <w:pStyle w:val="15"/>
        <w:snapToGrid w:val="0"/>
        <w:spacing w:beforeLines="0" w:afterLines="0" w:line="480" w:lineRule="auto"/>
        <w:jc w:val="left"/>
        <w:rPr>
          <w:rFonts w:hAnsi="宋体"/>
          <w:b/>
          <w:color w:val="000000"/>
        </w:rPr>
      </w:pPr>
    </w:p>
    <w:p>
      <w:pPr>
        <w:pStyle w:val="15"/>
        <w:snapToGrid w:val="0"/>
        <w:spacing w:beforeLines="0" w:afterLines="0" w:line="480" w:lineRule="auto"/>
        <w:jc w:val="left"/>
        <w:rPr>
          <w:rFonts w:hAnsi="宋体"/>
          <w:b/>
          <w:color w:val="000000"/>
          <w:sz w:val="28"/>
          <w:szCs w:val="28"/>
          <w:u w:val="single"/>
        </w:rPr>
      </w:pPr>
      <w:r>
        <w:rPr>
          <w:rFonts w:hint="eastAsia" w:hAnsi="宋体"/>
          <w:b/>
          <w:color w:val="000000"/>
          <w:sz w:val="28"/>
          <w:szCs w:val="28"/>
        </w:rPr>
        <w:t>项目编号：</w:t>
      </w:r>
      <w:r>
        <w:rPr>
          <w:rFonts w:hAnsi="宋体"/>
          <w:b/>
          <w:color w:val="000000"/>
          <w:sz w:val="28"/>
          <w:szCs w:val="28"/>
        </w:rPr>
        <w:t xml:space="preserve">DFCG20180177 </w:t>
      </w:r>
    </w:p>
    <w:p>
      <w:pPr>
        <w:spacing w:line="480" w:lineRule="auto"/>
        <w:jc w:val="left"/>
        <w:rPr>
          <w:rFonts w:ascii="宋体"/>
          <w:color w:val="000000"/>
          <w:sz w:val="28"/>
          <w:szCs w:val="28"/>
        </w:rPr>
      </w:pPr>
      <w:r>
        <w:rPr>
          <w:rFonts w:hint="eastAsia" w:ascii="宋体" w:hAnsi="宋体"/>
          <w:b/>
          <w:color w:val="000000"/>
          <w:sz w:val="28"/>
          <w:szCs w:val="28"/>
        </w:rPr>
        <w:t>项目名称：</w:t>
      </w:r>
      <w:r>
        <w:rPr>
          <w:rFonts w:hint="eastAsia" w:ascii="宋体" w:hAnsi="宋体"/>
          <w:bCs/>
          <w:color w:val="000000"/>
          <w:sz w:val="28"/>
          <w:szCs w:val="28"/>
          <w:u w:val="single"/>
          <w:lang w:eastAsia="zh-CN"/>
        </w:rPr>
        <w:t>2018年秸秆机械化还田第三方核查服务</w:t>
      </w:r>
    </w:p>
    <w:p>
      <w:pPr>
        <w:pStyle w:val="15"/>
        <w:snapToGrid w:val="0"/>
        <w:spacing w:beforeLines="0" w:afterLines="0" w:line="480" w:lineRule="auto"/>
        <w:jc w:val="left"/>
        <w:rPr>
          <w:rFonts w:hAnsi="宋体"/>
          <w:bCs/>
          <w:color w:val="000000"/>
          <w:sz w:val="28"/>
          <w:szCs w:val="28"/>
          <w:u w:val="single"/>
        </w:rPr>
      </w:pPr>
      <w:r>
        <w:rPr>
          <w:rFonts w:hint="eastAsia" w:hAnsi="宋体"/>
          <w:b/>
          <w:bCs/>
          <w:color w:val="000000"/>
          <w:w w:val="95"/>
          <w:sz w:val="28"/>
          <w:szCs w:val="28"/>
        </w:rPr>
        <w:t>采购单位：</w:t>
      </w:r>
      <w:r>
        <w:rPr>
          <w:rFonts w:hAnsi="宋体"/>
          <w:bCs/>
          <w:color w:val="000000"/>
          <w:sz w:val="28"/>
          <w:szCs w:val="28"/>
          <w:u w:val="single"/>
        </w:rPr>
        <w:t xml:space="preserve"> </w:t>
      </w:r>
      <w:r>
        <w:rPr>
          <w:rFonts w:hint="eastAsia" w:hAnsi="宋体"/>
          <w:bCs/>
          <w:color w:val="000000"/>
          <w:sz w:val="28"/>
          <w:szCs w:val="28"/>
          <w:u w:val="single"/>
        </w:rPr>
        <w:t>盐城市大丰区农业委员会</w:t>
      </w:r>
    </w:p>
    <w:p>
      <w:pPr>
        <w:snapToGrid w:val="0"/>
        <w:spacing w:line="360" w:lineRule="auto"/>
        <w:jc w:val="left"/>
        <w:rPr>
          <w:rFonts w:ascii="宋体"/>
          <w:bCs/>
          <w:color w:val="000000"/>
          <w:sz w:val="28"/>
          <w:szCs w:val="28"/>
          <w:u w:val="single"/>
        </w:rPr>
      </w:pPr>
      <w:r>
        <w:rPr>
          <w:rFonts w:hint="eastAsia" w:hAnsi="宋体"/>
          <w:b/>
          <w:bCs/>
          <w:color w:val="000000"/>
          <w:w w:val="95"/>
          <w:sz w:val="28"/>
          <w:szCs w:val="28"/>
        </w:rPr>
        <w:t>招标代理机构：</w:t>
      </w:r>
      <w:r>
        <w:rPr>
          <w:rFonts w:hint="eastAsia" w:ascii="宋体" w:hAnsi="宋体"/>
          <w:bCs/>
          <w:color w:val="000000"/>
          <w:sz w:val="28"/>
          <w:szCs w:val="28"/>
          <w:u w:val="single"/>
        </w:rPr>
        <w:t>江苏策诚工程咨询有限公司</w:t>
      </w:r>
    </w:p>
    <w:p>
      <w:pPr>
        <w:snapToGrid w:val="0"/>
        <w:spacing w:line="360" w:lineRule="auto"/>
        <w:jc w:val="left"/>
        <w:rPr>
          <w:rFonts w:hAnsi="宋体"/>
          <w:color w:val="000000"/>
          <w:w w:val="95"/>
          <w:sz w:val="28"/>
          <w:szCs w:val="28"/>
          <w:u w:val="single"/>
        </w:rPr>
      </w:pPr>
    </w:p>
    <w:p>
      <w:pPr>
        <w:snapToGrid w:val="0"/>
        <w:spacing w:line="360" w:lineRule="auto"/>
        <w:jc w:val="left"/>
        <w:rPr>
          <w:rFonts w:hAnsi="宋体"/>
          <w:color w:val="000000"/>
          <w:w w:val="95"/>
          <w:sz w:val="28"/>
          <w:szCs w:val="28"/>
          <w:u w:val="single"/>
        </w:rPr>
      </w:pPr>
    </w:p>
    <w:p>
      <w:pPr>
        <w:spacing w:line="360" w:lineRule="auto"/>
        <w:jc w:val="center"/>
        <w:rPr>
          <w:rFonts w:hAnsi="宋体"/>
          <w:color w:val="000000"/>
          <w:sz w:val="28"/>
          <w:szCs w:val="28"/>
        </w:rPr>
      </w:pPr>
    </w:p>
    <w:p>
      <w:pPr>
        <w:spacing w:line="360" w:lineRule="auto"/>
        <w:jc w:val="center"/>
        <w:rPr>
          <w:rFonts w:ascii="宋体"/>
          <w:b/>
          <w:bCs/>
          <w:color w:val="000000"/>
          <w:sz w:val="32"/>
          <w:szCs w:val="32"/>
        </w:rPr>
      </w:pPr>
      <w:r>
        <w:rPr>
          <w:rFonts w:hint="eastAsia" w:hAnsi="宋体"/>
          <w:color w:val="000000"/>
          <w:sz w:val="28"/>
          <w:szCs w:val="28"/>
        </w:rPr>
        <w:t>二〇一八年五月</w:t>
      </w:r>
    </w:p>
    <w:p>
      <w:pPr>
        <w:spacing w:line="360" w:lineRule="auto"/>
        <w:rPr>
          <w:rFonts w:ascii="宋体"/>
          <w:b/>
          <w:bCs/>
          <w:color w:val="000000"/>
          <w:sz w:val="32"/>
          <w:szCs w:val="32"/>
        </w:rPr>
      </w:pPr>
    </w:p>
    <w:p>
      <w:pPr>
        <w:spacing w:line="360" w:lineRule="auto"/>
        <w:jc w:val="center"/>
        <w:rPr>
          <w:rFonts w:ascii="宋体"/>
          <w:b/>
          <w:bCs/>
          <w:color w:val="000000"/>
          <w:sz w:val="32"/>
          <w:szCs w:val="32"/>
        </w:rPr>
        <w:sectPr>
          <w:headerReference r:id="rId3" w:type="default"/>
          <w:footerReference r:id="rId4" w:type="default"/>
          <w:footerReference r:id="rId5" w:type="even"/>
          <w:pgSz w:w="11906" w:h="16838"/>
          <w:pgMar w:top="1558" w:right="1531" w:bottom="1558" w:left="1644" w:header="851" w:footer="992" w:gutter="0"/>
          <w:cols w:space="720" w:num="1"/>
          <w:docGrid w:linePitch="602" w:charSpace="-1675"/>
        </w:sectPr>
      </w:pPr>
    </w:p>
    <w:p>
      <w:pPr>
        <w:spacing w:line="360" w:lineRule="auto"/>
        <w:jc w:val="center"/>
        <w:rPr>
          <w:rFonts w:ascii="宋体"/>
          <w:b/>
          <w:bCs/>
          <w:color w:val="000000"/>
          <w:sz w:val="32"/>
          <w:szCs w:val="32"/>
        </w:rPr>
      </w:pPr>
      <w:r>
        <w:rPr>
          <w:rFonts w:hint="eastAsia" w:ascii="宋体" w:hAnsi="宋体"/>
          <w:b/>
          <w:bCs/>
          <w:color w:val="000000"/>
          <w:sz w:val="32"/>
          <w:szCs w:val="32"/>
        </w:rPr>
        <w:t>招</w:t>
      </w:r>
      <w:r>
        <w:rPr>
          <w:rFonts w:ascii="宋体" w:hAnsi="宋体"/>
          <w:b/>
          <w:bCs/>
          <w:color w:val="000000"/>
          <w:sz w:val="32"/>
          <w:szCs w:val="32"/>
        </w:rPr>
        <w:t xml:space="preserve"> </w:t>
      </w:r>
      <w:r>
        <w:rPr>
          <w:rFonts w:hint="eastAsia" w:ascii="宋体" w:hAnsi="宋体"/>
          <w:b/>
          <w:bCs/>
          <w:color w:val="000000"/>
          <w:sz w:val="32"/>
          <w:szCs w:val="32"/>
        </w:rPr>
        <w:t>标</w:t>
      </w:r>
      <w:r>
        <w:rPr>
          <w:rFonts w:ascii="宋体" w:hAnsi="宋体"/>
          <w:b/>
          <w:bCs/>
          <w:color w:val="000000"/>
          <w:sz w:val="32"/>
          <w:szCs w:val="32"/>
        </w:rPr>
        <w:t xml:space="preserve"> </w:t>
      </w:r>
      <w:r>
        <w:rPr>
          <w:rFonts w:hint="eastAsia" w:ascii="宋体" w:hAnsi="宋体"/>
          <w:b/>
          <w:bCs/>
          <w:color w:val="000000"/>
          <w:sz w:val="32"/>
          <w:szCs w:val="32"/>
        </w:rPr>
        <w:t>文</w:t>
      </w:r>
      <w:r>
        <w:rPr>
          <w:rFonts w:ascii="宋体" w:hAnsi="宋体"/>
          <w:b/>
          <w:bCs/>
          <w:color w:val="000000"/>
          <w:sz w:val="32"/>
          <w:szCs w:val="32"/>
        </w:rPr>
        <w:t xml:space="preserve"> </w:t>
      </w:r>
      <w:r>
        <w:rPr>
          <w:rFonts w:hint="eastAsia" w:ascii="宋体" w:hAnsi="宋体"/>
          <w:b/>
          <w:bCs/>
          <w:color w:val="000000"/>
          <w:sz w:val="32"/>
          <w:szCs w:val="32"/>
        </w:rPr>
        <w:t>件</w:t>
      </w:r>
      <w:r>
        <w:rPr>
          <w:rFonts w:ascii="宋体" w:hAnsi="宋体"/>
          <w:b/>
          <w:bCs/>
          <w:color w:val="000000"/>
          <w:sz w:val="32"/>
          <w:szCs w:val="32"/>
        </w:rPr>
        <w:t xml:space="preserve"> </w:t>
      </w:r>
      <w:r>
        <w:rPr>
          <w:rFonts w:hint="eastAsia" w:ascii="宋体" w:hAnsi="宋体"/>
          <w:b/>
          <w:bCs/>
          <w:color w:val="000000"/>
          <w:sz w:val="32"/>
          <w:szCs w:val="32"/>
        </w:rPr>
        <w:t>备</w:t>
      </w:r>
      <w:r>
        <w:rPr>
          <w:rFonts w:ascii="宋体" w:hAnsi="宋体"/>
          <w:b/>
          <w:bCs/>
          <w:color w:val="000000"/>
          <w:sz w:val="32"/>
          <w:szCs w:val="32"/>
        </w:rPr>
        <w:t xml:space="preserve"> </w:t>
      </w:r>
      <w:r>
        <w:rPr>
          <w:rFonts w:hint="eastAsia" w:ascii="宋体" w:hAnsi="宋体"/>
          <w:b/>
          <w:bCs/>
          <w:color w:val="000000"/>
          <w:sz w:val="32"/>
          <w:szCs w:val="32"/>
        </w:rPr>
        <w:t>案</w:t>
      </w:r>
      <w:r>
        <w:rPr>
          <w:rFonts w:ascii="宋体" w:hAnsi="宋体"/>
          <w:b/>
          <w:bCs/>
          <w:color w:val="000000"/>
          <w:sz w:val="32"/>
          <w:szCs w:val="32"/>
        </w:rPr>
        <w:t xml:space="preserve"> </w:t>
      </w:r>
      <w:r>
        <w:rPr>
          <w:rFonts w:hint="eastAsia" w:ascii="宋体" w:hAnsi="宋体"/>
          <w:b/>
          <w:bCs/>
          <w:color w:val="000000"/>
          <w:sz w:val="32"/>
          <w:szCs w:val="32"/>
        </w:rPr>
        <w:t>表</w:t>
      </w:r>
    </w:p>
    <w:p>
      <w:pPr>
        <w:wordWrap w:val="0"/>
        <w:spacing w:line="360" w:lineRule="auto"/>
        <w:rPr>
          <w:rFonts w:ascii="宋体"/>
          <w:b/>
          <w:bCs/>
          <w:color w:val="000000"/>
          <w:sz w:val="32"/>
          <w:szCs w:val="32"/>
        </w:rPr>
      </w:pPr>
      <w:r>
        <w:rPr>
          <w:rFonts w:ascii="宋体" w:hAnsi="宋体"/>
          <w:color w:val="000000"/>
          <w:sz w:val="30"/>
        </w:rPr>
        <w:t xml:space="preserve">                                  </w:t>
      </w:r>
      <w:r>
        <w:rPr>
          <w:rFonts w:hint="eastAsia" w:ascii="宋体" w:hAnsi="宋体"/>
          <w:color w:val="000000"/>
          <w:sz w:val="30"/>
        </w:rPr>
        <w:t>项目编号：</w:t>
      </w:r>
      <w:r>
        <w:rPr>
          <w:rFonts w:ascii="宋体" w:hAnsi="宋体"/>
          <w:color w:val="000000"/>
          <w:sz w:val="30"/>
        </w:rPr>
        <w:t xml:space="preserve">DFCG20180177   </w:t>
      </w:r>
    </w:p>
    <w:tbl>
      <w:tblPr>
        <w:tblStyle w:val="32"/>
        <w:tblW w:w="89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15" w:hRule="atLeast"/>
        </w:trPr>
        <w:tc>
          <w:tcPr>
            <w:tcW w:w="8935" w:type="dxa"/>
          </w:tcPr>
          <w:p>
            <w:pPr>
              <w:spacing w:line="800" w:lineRule="exact"/>
              <w:rPr>
                <w:rFonts w:ascii="宋体"/>
                <w:color w:val="000000"/>
                <w:sz w:val="30"/>
              </w:rPr>
            </w:pPr>
            <w:r>
              <w:rPr>
                <w:rFonts w:hint="eastAsia" w:ascii="宋体" w:hAnsi="宋体"/>
                <w:color w:val="000000"/>
                <w:sz w:val="30"/>
              </w:rPr>
              <w:t>备案意见：</w:t>
            </w:r>
          </w:p>
          <w:p>
            <w:pPr>
              <w:spacing w:line="800" w:lineRule="exact"/>
              <w:jc w:val="center"/>
              <w:rPr>
                <w:rFonts w:ascii="宋体"/>
                <w:color w:val="000000"/>
                <w:sz w:val="30"/>
              </w:rPr>
            </w:pPr>
          </w:p>
          <w:p>
            <w:pPr>
              <w:spacing w:line="800" w:lineRule="exact"/>
              <w:jc w:val="center"/>
              <w:rPr>
                <w:rFonts w:ascii="宋体"/>
                <w:color w:val="000000"/>
                <w:sz w:val="30"/>
              </w:rPr>
            </w:pPr>
          </w:p>
          <w:p>
            <w:pPr>
              <w:spacing w:line="800" w:lineRule="exact"/>
              <w:jc w:val="center"/>
              <w:rPr>
                <w:rFonts w:ascii="宋体"/>
                <w:color w:val="000000"/>
                <w:sz w:val="30"/>
              </w:rPr>
            </w:pPr>
          </w:p>
          <w:p>
            <w:pPr>
              <w:pStyle w:val="15"/>
              <w:spacing w:before="120" w:after="120" w:line="1000" w:lineRule="exact"/>
              <w:ind w:left="31680" w:hanging="140" w:hangingChars="50"/>
              <w:rPr>
                <w:rFonts w:hAnsi="宋体"/>
                <w:color w:val="000000"/>
                <w:spacing w:val="-16"/>
                <w:sz w:val="30"/>
                <w:u w:val="single"/>
              </w:rPr>
            </w:pPr>
            <w:r>
              <w:rPr>
                <w:rFonts w:hint="eastAsia" w:hAnsi="宋体"/>
                <w:bCs/>
                <w:color w:val="000000"/>
                <w:sz w:val="28"/>
                <w:szCs w:val="28"/>
                <w:u w:val="single"/>
                <w:lang w:eastAsia="zh-CN"/>
              </w:rPr>
              <w:t>2018年秸秆机械化还田第三方核查服务</w:t>
            </w:r>
            <w:r>
              <w:rPr>
                <w:rFonts w:hint="eastAsia" w:hAnsi="宋体"/>
                <w:color w:val="000000"/>
                <w:spacing w:val="20"/>
                <w:sz w:val="30"/>
              </w:rPr>
              <w:t>招标文件于</w:t>
            </w:r>
            <w:r>
              <w:rPr>
                <w:rFonts w:hAnsi="宋体"/>
                <w:color w:val="000000"/>
                <w:spacing w:val="20"/>
                <w:sz w:val="30"/>
                <w:u w:val="single"/>
              </w:rPr>
              <w:t>2018</w:t>
            </w:r>
            <w:r>
              <w:rPr>
                <w:rFonts w:hint="eastAsia" w:hAnsi="宋体"/>
                <w:color w:val="000000"/>
                <w:spacing w:val="-16"/>
                <w:sz w:val="30"/>
              </w:rPr>
              <w:t>年</w:t>
            </w:r>
            <w:r>
              <w:rPr>
                <w:rFonts w:hint="eastAsia" w:hAnsi="宋体"/>
                <w:color w:val="000000"/>
                <w:spacing w:val="-16"/>
                <w:sz w:val="30"/>
                <w:lang w:val="en-US" w:eastAsia="zh-CN"/>
              </w:rPr>
              <w:t>5</w:t>
            </w:r>
            <w:r>
              <w:rPr>
                <w:rFonts w:hint="eastAsia" w:hAnsi="宋体"/>
                <w:color w:val="000000"/>
                <w:spacing w:val="-16"/>
                <w:sz w:val="30"/>
              </w:rPr>
              <w:t>月</w:t>
            </w:r>
            <w:r>
              <w:rPr>
                <w:rFonts w:hint="eastAsia" w:hAnsi="宋体"/>
                <w:color w:val="000000"/>
                <w:spacing w:val="-16"/>
                <w:sz w:val="30"/>
                <w:lang w:val="en-US" w:eastAsia="zh-CN"/>
              </w:rPr>
              <w:t>28</w:t>
            </w:r>
            <w:r>
              <w:rPr>
                <w:rFonts w:hint="eastAsia" w:hAnsi="宋体"/>
                <w:color w:val="000000"/>
                <w:sz w:val="30"/>
              </w:rPr>
              <w:t>日备案，共</w:t>
            </w:r>
            <w:r>
              <w:rPr>
                <w:rFonts w:hint="eastAsia" w:hAnsi="宋体"/>
                <w:color w:val="000000"/>
                <w:sz w:val="30"/>
                <w:lang w:val="en-US" w:eastAsia="zh-CN"/>
              </w:rPr>
              <w:t>38</w:t>
            </w:r>
            <w:r>
              <w:rPr>
                <w:rFonts w:hint="eastAsia" w:hAnsi="宋体"/>
                <w:color w:val="000000"/>
                <w:sz w:val="30"/>
              </w:rPr>
              <w:t>页。</w:t>
            </w:r>
          </w:p>
          <w:p>
            <w:pPr>
              <w:spacing w:line="800" w:lineRule="exact"/>
              <w:jc w:val="center"/>
              <w:rPr>
                <w:rFonts w:ascii="宋体"/>
                <w:color w:val="000000"/>
                <w:sz w:val="30"/>
              </w:rPr>
            </w:pPr>
          </w:p>
          <w:p>
            <w:pPr>
              <w:spacing w:line="800" w:lineRule="exact"/>
              <w:jc w:val="center"/>
              <w:rPr>
                <w:rFonts w:ascii="宋体"/>
                <w:color w:val="000000"/>
                <w:sz w:val="30"/>
              </w:rPr>
            </w:pPr>
          </w:p>
          <w:p>
            <w:pPr>
              <w:spacing w:line="800" w:lineRule="exact"/>
              <w:rPr>
                <w:rFonts w:ascii="宋体"/>
                <w:color w:val="000000"/>
                <w:sz w:val="30"/>
              </w:rPr>
            </w:pPr>
          </w:p>
          <w:p>
            <w:pPr>
              <w:spacing w:line="800" w:lineRule="exact"/>
              <w:jc w:val="right"/>
              <w:rPr>
                <w:rFonts w:ascii="宋体"/>
                <w:color w:val="000000"/>
                <w:sz w:val="30"/>
              </w:rPr>
            </w:pPr>
            <w:r>
              <w:rPr>
                <w:rFonts w:hint="eastAsia" w:ascii="宋体" w:hAnsi="宋体"/>
                <w:color w:val="000000"/>
                <w:sz w:val="30"/>
              </w:rPr>
              <w:t>盐城市大丰区招标采购管理办公室（盖章）</w:t>
            </w:r>
          </w:p>
          <w:p>
            <w:pPr>
              <w:spacing w:line="800" w:lineRule="exact"/>
              <w:rPr>
                <w:rFonts w:ascii="宋体"/>
                <w:color w:val="000000"/>
                <w:sz w:val="30"/>
              </w:rPr>
            </w:pPr>
          </w:p>
          <w:p>
            <w:pPr>
              <w:spacing w:line="800" w:lineRule="exact"/>
              <w:rPr>
                <w:rFonts w:ascii="宋体"/>
                <w:color w:val="000000"/>
                <w:sz w:val="30"/>
              </w:rPr>
            </w:pPr>
          </w:p>
          <w:p>
            <w:pPr>
              <w:spacing w:line="800" w:lineRule="exact"/>
              <w:rPr>
                <w:rFonts w:ascii="宋体"/>
                <w:color w:val="000000"/>
                <w:sz w:val="30"/>
              </w:rPr>
            </w:pPr>
            <w:r>
              <w:rPr>
                <w:rFonts w:hint="eastAsia" w:ascii="宋体" w:hAnsi="宋体"/>
                <w:color w:val="000000"/>
                <w:sz w:val="30"/>
              </w:rPr>
              <w:t>监督投诉电话：</w:t>
            </w:r>
            <w:r>
              <w:rPr>
                <w:rFonts w:ascii="宋体" w:hAnsi="宋体"/>
                <w:color w:val="000000"/>
                <w:sz w:val="30"/>
              </w:rPr>
              <w:t>0515-83927231</w:t>
            </w:r>
          </w:p>
          <w:p>
            <w:pPr>
              <w:spacing w:line="360" w:lineRule="auto"/>
              <w:rPr>
                <w:rFonts w:ascii="宋体"/>
                <w:color w:val="000000"/>
                <w:sz w:val="24"/>
              </w:rPr>
            </w:pPr>
          </w:p>
        </w:tc>
      </w:tr>
    </w:tbl>
    <w:p>
      <w:pPr>
        <w:snapToGrid w:val="0"/>
        <w:spacing w:line="360" w:lineRule="auto"/>
        <w:ind w:firstLine="3857"/>
        <w:rPr>
          <w:rFonts w:ascii="宋体"/>
          <w:color w:val="000000"/>
          <w:sz w:val="24"/>
        </w:rPr>
      </w:pPr>
    </w:p>
    <w:p>
      <w:pPr>
        <w:pStyle w:val="15"/>
        <w:spacing w:beforeLines="0" w:afterLines="0" w:line="360" w:lineRule="auto"/>
        <w:rPr>
          <w:rFonts w:hAnsi="宋体"/>
          <w:color w:val="000000"/>
        </w:rPr>
        <w:sectPr>
          <w:footerReference r:id="rId6" w:type="default"/>
          <w:pgSz w:w="11906" w:h="16838"/>
          <w:pgMar w:top="1558" w:right="1531" w:bottom="1558" w:left="1644" w:header="851" w:footer="992" w:gutter="0"/>
          <w:cols w:space="720" w:num="1"/>
          <w:docGrid w:linePitch="602" w:charSpace="-1675"/>
        </w:sectPr>
      </w:pPr>
    </w:p>
    <w:p>
      <w:pPr>
        <w:pStyle w:val="15"/>
        <w:spacing w:beforeLines="0" w:afterLines="0" w:line="360" w:lineRule="auto"/>
        <w:rPr>
          <w:rFonts w:hAnsi="宋体"/>
          <w:color w:val="000000"/>
        </w:rPr>
      </w:pPr>
    </w:p>
    <w:p>
      <w:pPr>
        <w:pStyle w:val="15"/>
        <w:spacing w:beforeLines="0" w:afterLines="0" w:line="360" w:lineRule="auto"/>
        <w:jc w:val="center"/>
        <w:rPr>
          <w:rFonts w:hAnsi="宋体"/>
          <w:b/>
          <w:color w:val="000000"/>
          <w:sz w:val="32"/>
          <w:szCs w:val="32"/>
        </w:rPr>
      </w:pPr>
      <w:r>
        <w:rPr>
          <w:rFonts w:hint="eastAsia" w:hAnsi="宋体"/>
          <w:b/>
          <w:color w:val="000000"/>
          <w:sz w:val="32"/>
          <w:szCs w:val="32"/>
        </w:rPr>
        <w:t>目</w:t>
      </w:r>
      <w:r>
        <w:rPr>
          <w:rFonts w:hAnsi="宋体"/>
          <w:b/>
          <w:color w:val="000000"/>
          <w:sz w:val="32"/>
          <w:szCs w:val="32"/>
        </w:rPr>
        <w:t xml:space="preserve">    </w:t>
      </w:r>
      <w:r>
        <w:rPr>
          <w:rFonts w:hint="eastAsia" w:hAnsi="宋体"/>
          <w:b/>
          <w:color w:val="000000"/>
          <w:sz w:val="32"/>
          <w:szCs w:val="32"/>
        </w:rPr>
        <w:t>录</w:t>
      </w:r>
    </w:p>
    <w:p>
      <w:pPr>
        <w:numPr>
          <w:ilvl w:val="0"/>
          <w:numId w:val="3"/>
        </w:numPr>
        <w:spacing w:line="360" w:lineRule="auto"/>
        <w:ind w:left="0" w:firstLine="0"/>
        <w:rPr>
          <w:rFonts w:ascii="宋体"/>
          <w:color w:val="000000"/>
          <w:sz w:val="32"/>
          <w:szCs w:val="32"/>
        </w:rPr>
      </w:pPr>
      <w:r>
        <w:rPr>
          <w:rFonts w:hint="eastAsia" w:ascii="宋体" w:hAnsi="宋体"/>
          <w:color w:val="000000"/>
          <w:sz w:val="32"/>
          <w:szCs w:val="32"/>
        </w:rPr>
        <w:t>招标公告</w:t>
      </w:r>
    </w:p>
    <w:p>
      <w:pPr>
        <w:numPr>
          <w:ilvl w:val="0"/>
          <w:numId w:val="3"/>
        </w:numPr>
        <w:spacing w:line="360" w:lineRule="auto"/>
        <w:ind w:left="0" w:firstLine="0"/>
        <w:rPr>
          <w:rFonts w:ascii="宋体"/>
          <w:color w:val="000000"/>
          <w:sz w:val="32"/>
          <w:szCs w:val="32"/>
        </w:rPr>
      </w:pPr>
      <w:r>
        <w:rPr>
          <w:rFonts w:hint="eastAsia" w:ascii="宋体" w:hAnsi="宋体"/>
          <w:color w:val="000000"/>
          <w:sz w:val="32"/>
          <w:szCs w:val="32"/>
        </w:rPr>
        <w:t>投标人须知</w:t>
      </w:r>
    </w:p>
    <w:p>
      <w:pPr>
        <w:numPr>
          <w:ilvl w:val="0"/>
          <w:numId w:val="3"/>
        </w:numPr>
        <w:spacing w:line="360" w:lineRule="auto"/>
        <w:ind w:left="0" w:firstLine="0"/>
        <w:rPr>
          <w:rFonts w:ascii="宋体"/>
          <w:color w:val="000000"/>
          <w:sz w:val="32"/>
          <w:szCs w:val="32"/>
        </w:rPr>
      </w:pPr>
      <w:r>
        <w:rPr>
          <w:rFonts w:hint="eastAsia" w:ascii="宋体" w:hAnsi="宋体"/>
          <w:color w:val="000000"/>
          <w:sz w:val="32"/>
          <w:szCs w:val="32"/>
        </w:rPr>
        <w:t>评标办法</w:t>
      </w:r>
    </w:p>
    <w:p>
      <w:pPr>
        <w:numPr>
          <w:ilvl w:val="0"/>
          <w:numId w:val="3"/>
        </w:numPr>
        <w:spacing w:line="360" w:lineRule="auto"/>
        <w:ind w:left="0" w:firstLine="0"/>
        <w:rPr>
          <w:rFonts w:ascii="宋体"/>
          <w:color w:val="000000"/>
          <w:sz w:val="32"/>
          <w:szCs w:val="32"/>
        </w:rPr>
      </w:pPr>
      <w:r>
        <w:rPr>
          <w:rFonts w:hint="eastAsia" w:ascii="宋体" w:hAnsi="宋体"/>
          <w:color w:val="000000"/>
          <w:sz w:val="32"/>
          <w:szCs w:val="32"/>
        </w:rPr>
        <w:t>政府采购合同主要条款</w:t>
      </w:r>
    </w:p>
    <w:p>
      <w:pPr>
        <w:numPr>
          <w:ilvl w:val="0"/>
          <w:numId w:val="3"/>
        </w:numPr>
        <w:spacing w:line="360" w:lineRule="auto"/>
        <w:ind w:left="0" w:firstLine="0"/>
        <w:rPr>
          <w:rFonts w:ascii="宋体"/>
          <w:color w:val="000000"/>
          <w:sz w:val="32"/>
          <w:szCs w:val="32"/>
        </w:rPr>
      </w:pPr>
      <w:r>
        <w:rPr>
          <w:rFonts w:hint="eastAsia" w:ascii="宋体" w:hAnsi="宋体"/>
          <w:color w:val="000000"/>
          <w:sz w:val="32"/>
          <w:szCs w:val="32"/>
        </w:rPr>
        <w:t>招标需求</w:t>
      </w:r>
    </w:p>
    <w:p>
      <w:pPr>
        <w:numPr>
          <w:ilvl w:val="0"/>
          <w:numId w:val="3"/>
        </w:numPr>
        <w:spacing w:line="500" w:lineRule="exact"/>
        <w:ind w:left="0" w:firstLine="0"/>
        <w:rPr>
          <w:rFonts w:ascii="宋体"/>
          <w:color w:val="000000"/>
          <w:sz w:val="32"/>
          <w:szCs w:val="32"/>
        </w:rPr>
      </w:pPr>
      <w:r>
        <w:rPr>
          <w:rFonts w:hint="eastAsia" w:ascii="宋体" w:hAnsi="宋体"/>
          <w:color w:val="000000"/>
          <w:sz w:val="32"/>
          <w:szCs w:val="32"/>
        </w:rPr>
        <w:t>投标文件格式</w:t>
      </w:r>
    </w:p>
    <w:p>
      <w:pPr>
        <w:pStyle w:val="15"/>
        <w:snapToGrid w:val="0"/>
        <w:spacing w:beforeLines="0" w:afterLines="0" w:line="500" w:lineRule="exact"/>
        <w:jc w:val="center"/>
        <w:outlineLvl w:val="0"/>
        <w:rPr>
          <w:rFonts w:hAnsi="宋体"/>
          <w:color w:val="000000"/>
        </w:rPr>
        <w:sectPr>
          <w:footerReference r:id="rId7" w:type="default"/>
          <w:pgSz w:w="11906" w:h="16838"/>
          <w:pgMar w:top="1558" w:right="1531" w:bottom="1558" w:left="1644" w:header="851" w:footer="992" w:gutter="0"/>
          <w:cols w:space="720" w:num="1"/>
          <w:docGrid w:linePitch="602" w:charSpace="-1675"/>
        </w:sectPr>
      </w:pPr>
    </w:p>
    <w:p>
      <w:pPr>
        <w:widowControl/>
        <w:spacing w:line="540" w:lineRule="exact"/>
        <w:jc w:val="center"/>
        <w:rPr>
          <w:rFonts w:ascii="宋体"/>
          <w:b/>
          <w:color w:val="000000"/>
          <w:sz w:val="32"/>
          <w:szCs w:val="32"/>
        </w:rPr>
      </w:pPr>
      <w:r>
        <w:rPr>
          <w:rFonts w:hint="eastAsia" w:ascii="宋体" w:hAnsi="宋体"/>
          <w:b/>
          <w:color w:val="000000"/>
          <w:sz w:val="32"/>
          <w:szCs w:val="32"/>
        </w:rPr>
        <w:t>招标公告</w:t>
      </w:r>
    </w:p>
    <w:p>
      <w:pPr>
        <w:widowControl/>
        <w:spacing w:line="540" w:lineRule="exact"/>
        <w:ind w:firstLine="480" w:firstLineChars="200"/>
        <w:jc w:val="left"/>
        <w:rPr>
          <w:rFonts w:ascii="??" w:hAnsi="??" w:cs="宋体"/>
          <w:color w:val="000000"/>
          <w:kern w:val="0"/>
          <w:sz w:val="18"/>
          <w:szCs w:val="18"/>
        </w:rPr>
      </w:pPr>
      <w:r>
        <w:rPr>
          <w:rFonts w:hint="eastAsia" w:ascii="宋体" w:hAnsi="宋体" w:cs="宋体"/>
          <w:color w:val="000000"/>
          <w:kern w:val="0"/>
          <w:sz w:val="24"/>
        </w:rPr>
        <w:t>一、根据《中华人民共和国政府采购法》、《中华人民共和国招标投标法》等有关法律规定，</w:t>
      </w:r>
      <w:r>
        <w:rPr>
          <w:rFonts w:ascii="宋体" w:hAnsi="宋体" w:cs="宋体"/>
          <w:color w:val="000000"/>
          <w:kern w:val="0"/>
          <w:sz w:val="24"/>
          <w:u w:val="single"/>
        </w:rPr>
        <w:t xml:space="preserve"> </w:t>
      </w:r>
      <w:r>
        <w:rPr>
          <w:rFonts w:hint="eastAsia" w:ascii="宋体" w:hAnsi="宋体" w:cs="宋体"/>
          <w:color w:val="000000"/>
          <w:kern w:val="0"/>
          <w:sz w:val="24"/>
          <w:u w:val="single"/>
        </w:rPr>
        <w:t>江苏策诚工程咨询有限公司</w:t>
      </w:r>
      <w:r>
        <w:rPr>
          <w:rFonts w:hint="eastAsia" w:ascii="宋体" w:hAnsi="宋体" w:cs="宋体"/>
          <w:color w:val="000000"/>
          <w:kern w:val="0"/>
          <w:sz w:val="24"/>
        </w:rPr>
        <w:t>受</w:t>
      </w:r>
      <w:r>
        <w:rPr>
          <w:rFonts w:ascii="宋体" w:hAnsi="宋体" w:cs="宋体"/>
          <w:color w:val="000000"/>
          <w:kern w:val="0"/>
          <w:sz w:val="24"/>
          <w:u w:val="single"/>
        </w:rPr>
        <w:t xml:space="preserve"> </w:t>
      </w:r>
      <w:r>
        <w:rPr>
          <w:rFonts w:hint="eastAsia" w:ascii="宋体" w:hAnsi="宋体" w:cs="宋体"/>
          <w:color w:val="000000"/>
          <w:kern w:val="0"/>
          <w:sz w:val="24"/>
          <w:u w:val="single"/>
        </w:rPr>
        <w:t>盐城市大丰区农业委员会</w:t>
      </w:r>
      <w:r>
        <w:rPr>
          <w:rFonts w:hint="eastAsia" w:ascii="宋体" w:hAnsi="宋体" w:cs="宋体"/>
          <w:color w:val="000000"/>
          <w:kern w:val="0"/>
          <w:sz w:val="24"/>
        </w:rPr>
        <w:t>委托，就下列项目进行公开招标，诚邀合格的企业前来报名参加。</w:t>
      </w:r>
    </w:p>
    <w:p>
      <w:pPr>
        <w:widowControl/>
        <w:spacing w:line="540" w:lineRule="exact"/>
        <w:ind w:firstLine="480" w:firstLineChars="200"/>
        <w:jc w:val="left"/>
        <w:rPr>
          <w:rFonts w:ascii="??" w:hAnsi="??" w:cs="宋体"/>
          <w:color w:val="000000"/>
          <w:kern w:val="0"/>
          <w:sz w:val="18"/>
          <w:szCs w:val="18"/>
        </w:rPr>
      </w:pPr>
      <w:r>
        <w:rPr>
          <w:rFonts w:hint="eastAsia" w:ascii="宋体" w:hAnsi="宋体" w:cs="宋体"/>
          <w:bCs/>
          <w:color w:val="000000"/>
          <w:kern w:val="0"/>
          <w:sz w:val="24"/>
        </w:rPr>
        <w:t>二、项目概况</w:t>
      </w:r>
    </w:p>
    <w:p>
      <w:pPr>
        <w:widowControl/>
        <w:spacing w:line="540" w:lineRule="exact"/>
        <w:ind w:firstLine="480" w:firstLineChars="200"/>
        <w:jc w:val="left"/>
        <w:rPr>
          <w:rFonts w:ascii="宋体" w:cs="宋体"/>
          <w:color w:val="000000"/>
          <w:spacing w:val="-18"/>
          <w:kern w:val="0"/>
          <w:sz w:val="24"/>
          <w:u w:val="single"/>
        </w:rPr>
      </w:pPr>
      <w:r>
        <w:rPr>
          <w:rFonts w:hint="eastAsia" w:ascii="宋体" w:hAnsi="宋体" w:cs="宋体"/>
          <w:color w:val="000000"/>
          <w:kern w:val="0"/>
          <w:sz w:val="24"/>
        </w:rPr>
        <w:t>⑴</w:t>
      </w:r>
      <w:r>
        <w:rPr>
          <w:rFonts w:ascii="宋体" w:hAnsi="宋体" w:cs="宋体"/>
          <w:color w:val="000000"/>
          <w:kern w:val="0"/>
          <w:sz w:val="24"/>
        </w:rPr>
        <w:t xml:space="preserve"> </w:t>
      </w:r>
      <w:r>
        <w:rPr>
          <w:rFonts w:hint="eastAsia" w:ascii="宋体" w:hAnsi="宋体" w:cs="宋体"/>
          <w:color w:val="000000"/>
          <w:kern w:val="0"/>
          <w:sz w:val="24"/>
        </w:rPr>
        <w:t>项目名称：</w:t>
      </w:r>
      <w:r>
        <w:rPr>
          <w:rFonts w:hint="eastAsia" w:ascii="宋体" w:hAnsi="宋体" w:cs="宋体"/>
          <w:color w:val="000000"/>
          <w:kern w:val="0"/>
          <w:sz w:val="24"/>
          <w:u w:val="single"/>
          <w:lang w:eastAsia="zh-CN"/>
        </w:rPr>
        <w:t>2018年秸秆机械化还田第三方核查服务</w:t>
      </w:r>
    </w:p>
    <w:p>
      <w:pPr>
        <w:widowControl/>
        <w:spacing w:line="540" w:lineRule="exact"/>
        <w:ind w:firstLine="480" w:firstLineChars="200"/>
        <w:jc w:val="left"/>
        <w:rPr>
          <w:rFonts w:ascii="宋体" w:cs="宋体"/>
          <w:bCs/>
          <w:color w:val="000000"/>
          <w:kern w:val="0"/>
          <w:sz w:val="24"/>
          <w:u w:val="single"/>
        </w:rPr>
      </w:pPr>
      <w:r>
        <w:rPr>
          <w:rFonts w:hint="eastAsia" w:ascii="宋体" w:hAnsi="宋体" w:cs="宋体"/>
          <w:bCs/>
          <w:color w:val="000000"/>
          <w:kern w:val="0"/>
          <w:sz w:val="24"/>
        </w:rPr>
        <w:t>⑵</w:t>
      </w:r>
      <w:r>
        <w:rPr>
          <w:rFonts w:ascii="宋体" w:hAnsi="宋体" w:cs="宋体"/>
          <w:bCs/>
          <w:color w:val="000000"/>
          <w:kern w:val="0"/>
          <w:sz w:val="24"/>
        </w:rPr>
        <w:t xml:space="preserve"> </w:t>
      </w:r>
      <w:r>
        <w:rPr>
          <w:rFonts w:hint="eastAsia" w:ascii="宋体" w:hAnsi="宋体" w:cs="宋体"/>
          <w:bCs/>
          <w:color w:val="000000"/>
          <w:kern w:val="0"/>
          <w:sz w:val="24"/>
        </w:rPr>
        <w:t>项目编号：</w:t>
      </w:r>
      <w:r>
        <w:rPr>
          <w:rFonts w:ascii="宋体" w:hAnsi="宋体" w:cs="宋体"/>
          <w:bCs/>
          <w:color w:val="000000"/>
          <w:kern w:val="0"/>
          <w:sz w:val="24"/>
          <w:u w:val="single"/>
        </w:rPr>
        <w:t xml:space="preserve">DFCG20180177                    </w:t>
      </w:r>
    </w:p>
    <w:p>
      <w:pPr>
        <w:widowControl/>
        <w:spacing w:line="540" w:lineRule="exact"/>
        <w:ind w:firstLine="480" w:firstLineChars="200"/>
        <w:jc w:val="left"/>
        <w:rPr>
          <w:rFonts w:ascii="宋体" w:cs="宋体"/>
          <w:bCs/>
          <w:color w:val="000000"/>
          <w:kern w:val="0"/>
          <w:sz w:val="24"/>
        </w:rPr>
      </w:pPr>
      <w:r>
        <w:rPr>
          <w:rFonts w:hint="eastAsia" w:ascii="宋体" w:hAnsi="宋体" w:cs="宋体"/>
          <w:bCs/>
          <w:color w:val="000000"/>
          <w:kern w:val="0"/>
          <w:sz w:val="24"/>
        </w:rPr>
        <w:t>⑶</w:t>
      </w:r>
      <w:r>
        <w:rPr>
          <w:rFonts w:ascii="宋体" w:hAnsi="宋体" w:cs="宋体"/>
          <w:bCs/>
          <w:color w:val="000000"/>
          <w:kern w:val="0"/>
          <w:sz w:val="24"/>
        </w:rPr>
        <w:t xml:space="preserve"> </w:t>
      </w:r>
      <w:r>
        <w:rPr>
          <w:rFonts w:hint="eastAsia" w:ascii="宋体" w:hAnsi="宋体" w:cs="宋体"/>
          <w:bCs/>
          <w:color w:val="000000"/>
          <w:kern w:val="0"/>
          <w:sz w:val="24"/>
        </w:rPr>
        <w:t>招标方式：</w:t>
      </w:r>
      <w:r>
        <w:rPr>
          <w:rFonts w:hint="eastAsia" w:ascii="宋体" w:hAnsi="宋体" w:cs="宋体"/>
          <w:bCs/>
          <w:color w:val="000000"/>
          <w:kern w:val="0"/>
          <w:sz w:val="24"/>
          <w:u w:val="single"/>
        </w:rPr>
        <w:t>公开招标</w:t>
      </w:r>
      <w:r>
        <w:rPr>
          <w:rFonts w:ascii="宋体" w:hAnsi="宋体" w:cs="宋体"/>
          <w:bCs/>
          <w:color w:val="000000"/>
          <w:kern w:val="0"/>
          <w:sz w:val="24"/>
          <w:u w:val="single"/>
        </w:rPr>
        <w:t xml:space="preserve">        </w:t>
      </w:r>
    </w:p>
    <w:p>
      <w:pPr>
        <w:widowControl/>
        <w:spacing w:line="540" w:lineRule="exact"/>
        <w:ind w:firstLine="480" w:firstLineChars="200"/>
        <w:jc w:val="left"/>
        <w:rPr>
          <w:rFonts w:ascii="宋体" w:cs="宋体"/>
          <w:bCs/>
          <w:color w:val="000000"/>
          <w:kern w:val="0"/>
          <w:sz w:val="24"/>
          <w:u w:val="single"/>
        </w:rPr>
      </w:pPr>
      <w:r>
        <w:rPr>
          <w:rFonts w:hint="eastAsia" w:ascii="宋体" w:hAnsi="宋体" w:cs="宋体"/>
          <w:bCs/>
          <w:color w:val="000000"/>
          <w:kern w:val="0"/>
          <w:sz w:val="24"/>
        </w:rPr>
        <w:t>⑷</w:t>
      </w:r>
      <w:r>
        <w:rPr>
          <w:rFonts w:ascii="宋体" w:hAnsi="宋体" w:cs="宋体"/>
          <w:bCs/>
          <w:color w:val="000000"/>
          <w:kern w:val="0"/>
          <w:sz w:val="24"/>
        </w:rPr>
        <w:t xml:space="preserve"> </w:t>
      </w:r>
      <w:r>
        <w:rPr>
          <w:rFonts w:hint="eastAsia" w:ascii="宋体" w:hAnsi="宋体" w:cs="宋体"/>
          <w:bCs/>
          <w:color w:val="000000"/>
          <w:kern w:val="0"/>
          <w:sz w:val="24"/>
        </w:rPr>
        <w:t>服务期要求：</w:t>
      </w:r>
      <w:r>
        <w:rPr>
          <w:rFonts w:ascii="宋体" w:hAnsi="宋体" w:cs="宋体"/>
          <w:bCs/>
          <w:color w:val="000000"/>
          <w:kern w:val="0"/>
          <w:sz w:val="24"/>
          <w:u w:val="single"/>
        </w:rPr>
        <w:t>2018</w:t>
      </w:r>
      <w:r>
        <w:rPr>
          <w:rFonts w:hint="eastAsia" w:ascii="宋体" w:hAnsi="宋体" w:cs="宋体"/>
          <w:bCs/>
          <w:color w:val="000000"/>
          <w:kern w:val="0"/>
          <w:sz w:val="24"/>
          <w:u w:val="single"/>
        </w:rPr>
        <w:t>年</w:t>
      </w:r>
      <w:r>
        <w:rPr>
          <w:rFonts w:ascii="宋体" w:hAnsi="宋体" w:cs="宋体"/>
          <w:bCs/>
          <w:color w:val="000000"/>
          <w:kern w:val="0"/>
          <w:sz w:val="24"/>
          <w:u w:val="single"/>
        </w:rPr>
        <w:t>6</w:t>
      </w:r>
      <w:r>
        <w:rPr>
          <w:rFonts w:hint="eastAsia" w:ascii="宋体" w:hAnsi="宋体" w:cs="宋体"/>
          <w:bCs/>
          <w:color w:val="000000"/>
          <w:kern w:val="0"/>
          <w:sz w:val="24"/>
          <w:u w:val="single"/>
        </w:rPr>
        <w:t>月</w:t>
      </w:r>
      <w:r>
        <w:rPr>
          <w:rFonts w:hint="eastAsia" w:ascii="宋体" w:hAnsi="宋体" w:cs="宋体"/>
          <w:bCs/>
          <w:color w:val="000000"/>
          <w:kern w:val="0"/>
          <w:sz w:val="24"/>
          <w:u w:val="single"/>
          <w:lang w:val="en-US" w:eastAsia="zh-CN"/>
        </w:rPr>
        <w:t>20</w:t>
      </w:r>
      <w:r>
        <w:rPr>
          <w:rFonts w:hint="eastAsia" w:ascii="宋体" w:hAnsi="宋体" w:cs="宋体"/>
          <w:bCs/>
          <w:color w:val="000000"/>
          <w:kern w:val="0"/>
          <w:sz w:val="24"/>
          <w:u w:val="single"/>
        </w:rPr>
        <w:t>日至</w:t>
      </w:r>
      <w:r>
        <w:rPr>
          <w:rFonts w:ascii="宋体" w:hAnsi="宋体" w:cs="宋体"/>
          <w:bCs/>
          <w:color w:val="000000"/>
          <w:kern w:val="0"/>
          <w:sz w:val="24"/>
          <w:u w:val="single"/>
        </w:rPr>
        <w:t>2019</w:t>
      </w:r>
      <w:r>
        <w:rPr>
          <w:rFonts w:hint="eastAsia" w:ascii="宋体" w:hAnsi="宋体" w:cs="宋体"/>
          <w:bCs/>
          <w:color w:val="000000"/>
          <w:kern w:val="0"/>
          <w:sz w:val="24"/>
          <w:u w:val="single"/>
        </w:rPr>
        <w:t>年</w:t>
      </w:r>
      <w:r>
        <w:rPr>
          <w:rFonts w:ascii="宋体" w:hAnsi="宋体" w:cs="宋体"/>
          <w:bCs/>
          <w:color w:val="000000"/>
          <w:kern w:val="0"/>
          <w:sz w:val="24"/>
          <w:u w:val="single"/>
        </w:rPr>
        <w:t xml:space="preserve"> 1 </w:t>
      </w:r>
      <w:r>
        <w:rPr>
          <w:rFonts w:hint="eastAsia" w:ascii="宋体" w:hAnsi="宋体" w:cs="宋体"/>
          <w:bCs/>
          <w:color w:val="000000"/>
          <w:kern w:val="0"/>
          <w:sz w:val="24"/>
          <w:u w:val="single"/>
        </w:rPr>
        <w:t>月</w:t>
      </w:r>
      <w:r>
        <w:rPr>
          <w:rFonts w:ascii="宋体" w:hAnsi="宋体" w:cs="宋体"/>
          <w:bCs/>
          <w:color w:val="000000"/>
          <w:kern w:val="0"/>
          <w:sz w:val="24"/>
          <w:u w:val="single"/>
        </w:rPr>
        <w:t xml:space="preserve"> 5 </w:t>
      </w:r>
      <w:r>
        <w:rPr>
          <w:rFonts w:hint="eastAsia" w:ascii="宋体" w:hAnsi="宋体" w:cs="宋体"/>
          <w:bCs/>
          <w:color w:val="000000"/>
          <w:kern w:val="0"/>
          <w:sz w:val="24"/>
          <w:u w:val="single"/>
        </w:rPr>
        <w:t>日，分别于</w:t>
      </w:r>
      <w:r>
        <w:rPr>
          <w:rFonts w:ascii="宋体" w:hAnsi="宋体" w:cs="宋体"/>
          <w:bCs/>
          <w:color w:val="000000"/>
          <w:kern w:val="0"/>
          <w:sz w:val="24"/>
          <w:u w:val="single"/>
        </w:rPr>
        <w:t>2018</w:t>
      </w:r>
      <w:r>
        <w:rPr>
          <w:rFonts w:hint="eastAsia" w:ascii="宋体" w:hAnsi="宋体" w:cs="宋体"/>
          <w:bCs/>
          <w:color w:val="000000"/>
          <w:kern w:val="0"/>
          <w:sz w:val="24"/>
          <w:u w:val="single"/>
        </w:rPr>
        <w:t>年</w:t>
      </w:r>
      <w:r>
        <w:rPr>
          <w:rFonts w:ascii="宋体" w:hAnsi="宋体" w:cs="宋体"/>
          <w:bCs/>
          <w:color w:val="000000"/>
          <w:kern w:val="0"/>
          <w:sz w:val="24"/>
          <w:u w:val="single"/>
        </w:rPr>
        <w:t xml:space="preserve"> 8 </w:t>
      </w:r>
      <w:r>
        <w:rPr>
          <w:rFonts w:hint="eastAsia" w:ascii="宋体" w:hAnsi="宋体" w:cs="宋体"/>
          <w:bCs/>
          <w:color w:val="000000"/>
          <w:kern w:val="0"/>
          <w:sz w:val="24"/>
          <w:u w:val="single"/>
        </w:rPr>
        <w:t>月</w:t>
      </w:r>
      <w:r>
        <w:rPr>
          <w:rFonts w:ascii="宋体" w:hAnsi="宋体" w:cs="宋体"/>
          <w:bCs/>
          <w:color w:val="000000"/>
          <w:kern w:val="0"/>
          <w:sz w:val="24"/>
          <w:u w:val="single"/>
        </w:rPr>
        <w:t xml:space="preserve"> 20 </w:t>
      </w:r>
      <w:r>
        <w:rPr>
          <w:rFonts w:hint="eastAsia" w:ascii="宋体" w:hAnsi="宋体" w:cs="宋体"/>
          <w:bCs/>
          <w:color w:val="000000"/>
          <w:kern w:val="0"/>
          <w:sz w:val="24"/>
          <w:u w:val="single"/>
        </w:rPr>
        <w:t>日前、</w:t>
      </w:r>
      <w:r>
        <w:rPr>
          <w:rFonts w:ascii="宋体" w:hAnsi="宋体" w:cs="宋体"/>
          <w:bCs/>
          <w:color w:val="000000"/>
          <w:kern w:val="0"/>
          <w:sz w:val="24"/>
          <w:u w:val="single"/>
        </w:rPr>
        <w:t>2019</w:t>
      </w:r>
      <w:r>
        <w:rPr>
          <w:rFonts w:hint="eastAsia" w:ascii="宋体" w:hAnsi="宋体" w:cs="宋体"/>
          <w:bCs/>
          <w:color w:val="000000"/>
          <w:kern w:val="0"/>
          <w:sz w:val="24"/>
          <w:u w:val="single"/>
        </w:rPr>
        <w:t>年</w:t>
      </w:r>
      <w:r>
        <w:rPr>
          <w:rFonts w:ascii="宋体" w:hAnsi="宋体" w:cs="宋体"/>
          <w:bCs/>
          <w:color w:val="000000"/>
          <w:kern w:val="0"/>
          <w:sz w:val="24"/>
          <w:u w:val="single"/>
        </w:rPr>
        <w:t xml:space="preserve"> 1 </w:t>
      </w:r>
      <w:r>
        <w:rPr>
          <w:rFonts w:hint="eastAsia" w:ascii="宋体" w:hAnsi="宋体" w:cs="宋体"/>
          <w:bCs/>
          <w:color w:val="000000"/>
          <w:kern w:val="0"/>
          <w:sz w:val="24"/>
          <w:u w:val="single"/>
        </w:rPr>
        <w:t>月</w:t>
      </w:r>
      <w:r>
        <w:rPr>
          <w:rFonts w:ascii="宋体" w:hAnsi="宋体" w:cs="宋体"/>
          <w:bCs/>
          <w:color w:val="000000"/>
          <w:kern w:val="0"/>
          <w:sz w:val="24"/>
          <w:u w:val="single"/>
        </w:rPr>
        <w:t xml:space="preserve"> 5</w:t>
      </w:r>
      <w:r>
        <w:rPr>
          <w:rFonts w:hint="eastAsia" w:ascii="宋体" w:hAnsi="宋体" w:cs="宋体"/>
          <w:bCs/>
          <w:color w:val="000000"/>
          <w:kern w:val="0"/>
          <w:sz w:val="24"/>
          <w:u w:val="single"/>
        </w:rPr>
        <w:t>日前向招标人递交夏季、秋季第三方核查报告（如因天气原因等特殊情况，中标人提出延期要经招标人同意）。</w:t>
      </w:r>
    </w:p>
    <w:p>
      <w:pPr>
        <w:widowControl/>
        <w:spacing w:line="540" w:lineRule="exact"/>
        <w:ind w:firstLine="480" w:firstLineChars="200"/>
        <w:jc w:val="left"/>
        <w:rPr>
          <w:rFonts w:ascii="宋体" w:cs="宋体"/>
          <w:bCs/>
          <w:color w:val="000000"/>
          <w:kern w:val="0"/>
          <w:sz w:val="24"/>
        </w:rPr>
      </w:pPr>
      <w:r>
        <w:rPr>
          <w:rFonts w:hint="eastAsia" w:ascii="宋体" w:hAnsi="宋体" w:cs="宋体"/>
          <w:bCs/>
          <w:color w:val="000000"/>
          <w:kern w:val="0"/>
          <w:sz w:val="24"/>
        </w:rPr>
        <w:t>⑸</w:t>
      </w:r>
      <w:r>
        <w:rPr>
          <w:rFonts w:ascii="宋体" w:hAnsi="宋体" w:cs="宋体"/>
          <w:bCs/>
          <w:color w:val="000000"/>
          <w:kern w:val="0"/>
          <w:sz w:val="24"/>
        </w:rPr>
        <w:t xml:space="preserve"> </w:t>
      </w:r>
      <w:r>
        <w:rPr>
          <w:rFonts w:hint="eastAsia" w:ascii="宋体" w:hAnsi="宋体" w:cs="宋体"/>
          <w:bCs/>
          <w:color w:val="000000"/>
          <w:kern w:val="0"/>
          <w:sz w:val="24"/>
        </w:rPr>
        <w:t>资金来源：</w:t>
      </w:r>
      <w:r>
        <w:rPr>
          <w:rFonts w:ascii="宋体" w:hAnsi="宋体" w:cs="宋体"/>
          <w:bCs/>
          <w:color w:val="000000"/>
          <w:kern w:val="0"/>
          <w:sz w:val="24"/>
        </w:rPr>
        <w:t xml:space="preserve"> </w:t>
      </w:r>
      <w:r>
        <w:rPr>
          <w:rFonts w:hint="eastAsia" w:ascii="宋体" w:hAnsi="宋体" w:cs="宋体"/>
          <w:bCs/>
          <w:color w:val="000000"/>
          <w:kern w:val="0"/>
          <w:sz w:val="24"/>
          <w:u w:val="single"/>
        </w:rPr>
        <w:t>财政</w:t>
      </w:r>
      <w:r>
        <w:rPr>
          <w:rFonts w:ascii="宋体" w:hAnsi="宋体" w:cs="宋体"/>
          <w:bCs/>
          <w:color w:val="000000"/>
          <w:kern w:val="0"/>
          <w:sz w:val="24"/>
          <w:u w:val="single"/>
        </w:rPr>
        <w:t xml:space="preserve">      </w:t>
      </w:r>
    </w:p>
    <w:p>
      <w:pPr>
        <w:widowControl/>
        <w:spacing w:line="540" w:lineRule="exact"/>
        <w:ind w:firstLine="480" w:firstLineChars="200"/>
        <w:jc w:val="left"/>
        <w:rPr>
          <w:rFonts w:ascii="宋体" w:cs="宋体"/>
          <w:bCs/>
          <w:color w:val="000000"/>
          <w:kern w:val="0"/>
          <w:sz w:val="24"/>
          <w:u w:val="single"/>
        </w:rPr>
      </w:pPr>
      <w:r>
        <w:rPr>
          <w:rFonts w:hint="eastAsia" w:ascii="宋体" w:hAnsi="宋体" w:cs="宋体"/>
          <w:bCs/>
          <w:color w:val="000000"/>
          <w:kern w:val="0"/>
          <w:sz w:val="24"/>
        </w:rPr>
        <w:t>⑹</w:t>
      </w:r>
      <w:r>
        <w:rPr>
          <w:rFonts w:ascii="宋体" w:hAnsi="宋体" w:cs="宋体"/>
          <w:bCs/>
          <w:color w:val="000000"/>
          <w:kern w:val="0"/>
          <w:sz w:val="24"/>
        </w:rPr>
        <w:t xml:space="preserve"> </w:t>
      </w:r>
      <w:r>
        <w:rPr>
          <w:rFonts w:hint="eastAsia" w:ascii="宋体" w:hAnsi="宋体" w:cs="宋体"/>
          <w:bCs/>
          <w:color w:val="000000"/>
          <w:kern w:val="0"/>
          <w:sz w:val="24"/>
        </w:rPr>
        <w:t>项目控制单价：</w:t>
      </w:r>
      <w:r>
        <w:rPr>
          <w:rFonts w:ascii="宋体" w:hAnsi="宋体" w:cs="宋体"/>
          <w:bCs/>
          <w:color w:val="000000"/>
          <w:kern w:val="0"/>
          <w:sz w:val="24"/>
          <w:u w:val="single"/>
        </w:rPr>
        <w:t>0.5</w:t>
      </w:r>
      <w:r>
        <w:rPr>
          <w:rFonts w:hint="eastAsia" w:ascii="宋体" w:hAnsi="宋体" w:cs="宋体"/>
          <w:bCs/>
          <w:color w:val="000000"/>
          <w:kern w:val="0"/>
          <w:sz w:val="24"/>
          <w:u w:val="single"/>
        </w:rPr>
        <w:t>元</w:t>
      </w:r>
      <w:r>
        <w:rPr>
          <w:rFonts w:ascii="宋体" w:hAnsi="宋体" w:cs="宋体"/>
          <w:bCs/>
          <w:color w:val="000000"/>
          <w:kern w:val="0"/>
          <w:sz w:val="24"/>
          <w:u w:val="single"/>
        </w:rPr>
        <w:t>/</w:t>
      </w:r>
      <w:r>
        <w:rPr>
          <w:rFonts w:hint="eastAsia" w:ascii="宋体" w:hAnsi="宋体" w:cs="宋体"/>
          <w:bCs/>
          <w:color w:val="000000"/>
          <w:kern w:val="0"/>
          <w:sz w:val="24"/>
          <w:u w:val="single"/>
        </w:rPr>
        <w:t>亩</w:t>
      </w:r>
    </w:p>
    <w:p>
      <w:pPr>
        <w:widowControl/>
        <w:spacing w:line="540" w:lineRule="exact"/>
        <w:ind w:firstLine="480" w:firstLineChars="200"/>
        <w:jc w:val="left"/>
        <w:rPr>
          <w:rFonts w:ascii="宋体" w:cs="宋体"/>
          <w:bCs/>
          <w:color w:val="000000"/>
          <w:kern w:val="0"/>
          <w:sz w:val="24"/>
        </w:rPr>
      </w:pPr>
      <w:r>
        <w:rPr>
          <w:rFonts w:hint="eastAsia" w:ascii="宋体" w:hAnsi="宋体" w:cs="宋体"/>
          <w:bCs/>
          <w:color w:val="000000"/>
          <w:kern w:val="0"/>
          <w:sz w:val="24"/>
        </w:rPr>
        <w:t>⑺</w:t>
      </w:r>
      <w:r>
        <w:rPr>
          <w:rFonts w:ascii="宋体" w:hAnsi="宋体" w:cs="宋体"/>
          <w:bCs/>
          <w:color w:val="000000"/>
          <w:kern w:val="0"/>
          <w:sz w:val="24"/>
        </w:rPr>
        <w:t xml:space="preserve"> </w:t>
      </w:r>
      <w:r>
        <w:rPr>
          <w:rFonts w:hint="eastAsia" w:ascii="宋体" w:hAnsi="宋体" w:cs="宋体"/>
          <w:bCs/>
          <w:color w:val="000000"/>
          <w:kern w:val="0"/>
          <w:sz w:val="24"/>
        </w:rPr>
        <w:t>项目规模：</w:t>
      </w:r>
      <w:r>
        <w:rPr>
          <w:rFonts w:hint="eastAsia" w:ascii="宋体" w:hAnsi="宋体" w:cs="宋体"/>
          <w:bCs/>
          <w:color w:val="000000"/>
          <w:kern w:val="0"/>
          <w:sz w:val="24"/>
          <w:u w:val="single"/>
        </w:rPr>
        <w:t>约</w:t>
      </w:r>
      <w:r>
        <w:rPr>
          <w:rFonts w:ascii="宋体" w:hAnsi="宋体" w:cs="宋体"/>
          <w:bCs/>
          <w:color w:val="000000"/>
          <w:kern w:val="0"/>
          <w:sz w:val="24"/>
          <w:u w:val="single"/>
        </w:rPr>
        <w:t>70</w:t>
      </w:r>
      <w:r>
        <w:rPr>
          <w:rFonts w:hint="eastAsia" w:ascii="宋体" w:hAnsi="宋体" w:cs="宋体"/>
          <w:bCs/>
          <w:color w:val="000000"/>
          <w:kern w:val="0"/>
          <w:sz w:val="24"/>
          <w:u w:val="single"/>
        </w:rPr>
        <w:t>万亩，具体面积以实际面积为准。</w:t>
      </w:r>
      <w:r>
        <w:rPr>
          <w:rFonts w:ascii="宋体" w:hAnsi="宋体" w:cs="宋体"/>
          <w:bCs/>
          <w:color w:val="000000"/>
          <w:kern w:val="0"/>
          <w:sz w:val="24"/>
          <w:u w:val="single"/>
        </w:rPr>
        <w:t xml:space="preserve"> </w:t>
      </w:r>
    </w:p>
    <w:p>
      <w:pPr>
        <w:widowControl/>
        <w:spacing w:line="540" w:lineRule="exact"/>
        <w:ind w:firstLine="480" w:firstLineChars="200"/>
        <w:jc w:val="left"/>
        <w:rPr>
          <w:rFonts w:ascii="宋体" w:cs="宋体"/>
          <w:bCs/>
          <w:color w:val="000000"/>
          <w:kern w:val="0"/>
          <w:sz w:val="24"/>
        </w:rPr>
      </w:pPr>
      <w:r>
        <w:rPr>
          <w:rFonts w:hint="eastAsia" w:ascii="宋体" w:hAnsi="宋体" w:cs="宋体"/>
          <w:bCs/>
          <w:color w:val="000000"/>
          <w:kern w:val="0"/>
          <w:sz w:val="24"/>
        </w:rPr>
        <w:t>⑻</w:t>
      </w:r>
      <w:r>
        <w:rPr>
          <w:rFonts w:ascii="宋体" w:hAnsi="宋体" w:cs="宋体"/>
          <w:bCs/>
          <w:color w:val="000000"/>
          <w:kern w:val="0"/>
          <w:sz w:val="24"/>
        </w:rPr>
        <w:t xml:space="preserve"> </w:t>
      </w:r>
      <w:r>
        <w:rPr>
          <w:rFonts w:hint="eastAsia" w:ascii="宋体" w:hAnsi="宋体" w:cs="宋体"/>
          <w:bCs/>
          <w:color w:val="000000"/>
          <w:kern w:val="0"/>
          <w:sz w:val="24"/>
        </w:rPr>
        <w:t>本项目为一个标段，标段编号及标段名称等如下：</w:t>
      </w:r>
    </w:p>
    <w:tbl>
      <w:tblPr>
        <w:tblStyle w:val="32"/>
        <w:tblW w:w="89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2743"/>
        <w:gridCol w:w="2205"/>
        <w:gridCol w:w="3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vAlign w:val="center"/>
          </w:tcPr>
          <w:p>
            <w:pPr>
              <w:widowControl/>
              <w:jc w:val="center"/>
              <w:rPr>
                <w:rFonts w:ascii="宋体" w:cs="宋体"/>
                <w:color w:val="000000"/>
                <w:kern w:val="0"/>
                <w:sz w:val="24"/>
              </w:rPr>
            </w:pPr>
            <w:r>
              <w:rPr>
                <w:rFonts w:hint="eastAsia" w:ascii="宋体" w:hAnsi="宋体" w:cs="宋体"/>
                <w:color w:val="000000"/>
                <w:kern w:val="0"/>
                <w:sz w:val="24"/>
              </w:rPr>
              <w:t>标段编号</w:t>
            </w:r>
          </w:p>
        </w:tc>
        <w:tc>
          <w:tcPr>
            <w:tcW w:w="2743" w:type="dxa"/>
            <w:vAlign w:val="center"/>
          </w:tcPr>
          <w:p>
            <w:pPr>
              <w:widowControl/>
              <w:jc w:val="center"/>
              <w:rPr>
                <w:rFonts w:ascii="宋体" w:cs="宋体"/>
                <w:color w:val="000000"/>
                <w:kern w:val="0"/>
                <w:sz w:val="24"/>
              </w:rPr>
            </w:pPr>
            <w:r>
              <w:rPr>
                <w:rFonts w:hint="eastAsia" w:ascii="宋体" w:hAnsi="宋体" w:cs="宋体"/>
                <w:color w:val="000000"/>
                <w:kern w:val="0"/>
                <w:sz w:val="24"/>
              </w:rPr>
              <w:t>标段名称</w:t>
            </w:r>
          </w:p>
        </w:tc>
        <w:tc>
          <w:tcPr>
            <w:tcW w:w="2205" w:type="dxa"/>
            <w:vAlign w:val="center"/>
          </w:tcPr>
          <w:p>
            <w:pPr>
              <w:widowControl/>
              <w:jc w:val="center"/>
              <w:rPr>
                <w:rFonts w:ascii="宋体" w:cs="宋体"/>
                <w:color w:val="000000"/>
                <w:kern w:val="0"/>
                <w:sz w:val="24"/>
              </w:rPr>
            </w:pPr>
            <w:r>
              <w:rPr>
                <w:rFonts w:hint="eastAsia"/>
                <w:color w:val="000000"/>
                <w:sz w:val="24"/>
              </w:rPr>
              <w:t>核查对象</w:t>
            </w:r>
          </w:p>
        </w:tc>
        <w:tc>
          <w:tcPr>
            <w:tcW w:w="3165" w:type="dxa"/>
            <w:vAlign w:val="center"/>
          </w:tcPr>
          <w:p>
            <w:pPr>
              <w:widowControl/>
              <w:jc w:val="center"/>
              <w:rPr>
                <w:rFonts w:ascii="宋体" w:cs="宋体"/>
                <w:color w:val="000000"/>
                <w:kern w:val="0"/>
                <w:sz w:val="24"/>
              </w:rPr>
            </w:pPr>
            <w:r>
              <w:rPr>
                <w:rFonts w:hint="eastAsia"/>
                <w:color w:val="000000"/>
                <w:sz w:val="24"/>
              </w:rPr>
              <w:t>核查比例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838" w:type="dxa"/>
            <w:vAlign w:val="center"/>
          </w:tcPr>
          <w:p>
            <w:pPr>
              <w:widowControl/>
              <w:jc w:val="center"/>
              <w:rPr>
                <w:rFonts w:ascii="宋体" w:cs="宋体"/>
                <w:color w:val="000000"/>
                <w:kern w:val="0"/>
                <w:sz w:val="24"/>
              </w:rPr>
            </w:pPr>
            <w:r>
              <w:rPr>
                <w:rFonts w:hint="eastAsia" w:ascii="宋体" w:hAnsi="宋体" w:cs="宋体"/>
                <w:color w:val="000000"/>
                <w:kern w:val="0"/>
                <w:sz w:val="24"/>
              </w:rPr>
              <w:t>一</w:t>
            </w:r>
          </w:p>
        </w:tc>
        <w:tc>
          <w:tcPr>
            <w:tcW w:w="2743" w:type="dxa"/>
            <w:vAlign w:val="center"/>
          </w:tcPr>
          <w:p>
            <w:pPr>
              <w:widowControl/>
              <w:jc w:val="center"/>
              <w:rPr>
                <w:rFonts w:hint="eastAsia" w:ascii="宋体" w:eastAsia="宋体" w:cs="宋体"/>
                <w:color w:val="000000"/>
                <w:kern w:val="0"/>
                <w:sz w:val="24"/>
                <w:lang w:eastAsia="zh-CN"/>
              </w:rPr>
            </w:pPr>
            <w:r>
              <w:rPr>
                <w:rFonts w:hint="eastAsia" w:ascii="宋体" w:hAnsi="宋体" w:cs="宋体"/>
                <w:color w:val="000000"/>
                <w:kern w:val="0"/>
                <w:sz w:val="24"/>
                <w:lang w:eastAsia="zh-CN"/>
              </w:rPr>
              <w:t>2018年秸秆机械化还田第三方核查服务</w:t>
            </w:r>
          </w:p>
        </w:tc>
        <w:tc>
          <w:tcPr>
            <w:tcW w:w="2205" w:type="dxa"/>
            <w:vAlign w:val="center"/>
          </w:tcPr>
          <w:p>
            <w:pPr>
              <w:widowControl/>
              <w:jc w:val="center"/>
              <w:rPr>
                <w:rFonts w:ascii="宋体" w:cs="宋体"/>
                <w:color w:val="000000"/>
                <w:kern w:val="0"/>
                <w:sz w:val="18"/>
                <w:szCs w:val="18"/>
              </w:rPr>
            </w:pPr>
            <w:r>
              <w:rPr>
                <w:rFonts w:hint="eastAsia"/>
                <w:color w:val="000000"/>
                <w:sz w:val="18"/>
                <w:szCs w:val="18"/>
              </w:rPr>
              <w:t>本区申报实施秸秆机械化还田作业的实际种植户</w:t>
            </w:r>
          </w:p>
        </w:tc>
        <w:tc>
          <w:tcPr>
            <w:tcW w:w="3165" w:type="dxa"/>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核查作业面积比例不低于核查镇（区）上报作业面积的</w:t>
            </w:r>
            <w:r>
              <w:rPr>
                <w:rFonts w:ascii="宋体" w:hAnsi="宋体" w:cs="宋体"/>
                <w:color w:val="000000"/>
                <w:kern w:val="0"/>
                <w:sz w:val="18"/>
                <w:szCs w:val="18"/>
              </w:rPr>
              <w:t>40%</w:t>
            </w:r>
            <w:r>
              <w:rPr>
                <w:rFonts w:hint="eastAsia" w:ascii="宋体" w:hAnsi="宋体" w:cs="宋体"/>
                <w:color w:val="000000"/>
                <w:kern w:val="0"/>
                <w:sz w:val="18"/>
                <w:szCs w:val="18"/>
              </w:rPr>
              <w:t>；</w:t>
            </w:r>
            <w:r>
              <w:rPr>
                <w:rFonts w:hint="eastAsia"/>
                <w:color w:val="000000"/>
                <w:sz w:val="18"/>
                <w:szCs w:val="18"/>
              </w:rPr>
              <w:t>核查户数不低于</w:t>
            </w:r>
            <w:r>
              <w:rPr>
                <w:rFonts w:hint="eastAsia" w:ascii="宋体" w:hAnsi="宋体" w:cs="宋体"/>
                <w:color w:val="000000"/>
                <w:kern w:val="0"/>
                <w:sz w:val="18"/>
                <w:szCs w:val="18"/>
              </w:rPr>
              <w:t>镇（区）上报</w:t>
            </w:r>
            <w:r>
              <w:rPr>
                <w:rFonts w:hint="eastAsia"/>
                <w:color w:val="000000"/>
                <w:sz w:val="18"/>
                <w:szCs w:val="18"/>
              </w:rPr>
              <w:t>户数的</w:t>
            </w:r>
            <w:r>
              <w:rPr>
                <w:color w:val="000000"/>
                <w:sz w:val="18"/>
                <w:szCs w:val="18"/>
              </w:rPr>
              <w:t>10%</w:t>
            </w:r>
            <w:r>
              <w:rPr>
                <w:rFonts w:hint="eastAsia"/>
                <w:color w:val="000000"/>
                <w:sz w:val="18"/>
                <w:szCs w:val="18"/>
              </w:rPr>
              <w:t>；</w:t>
            </w:r>
            <w:r>
              <w:rPr>
                <w:rFonts w:hint="eastAsia" w:ascii="宋体" w:hAnsi="宋体" w:cs="宋体"/>
                <w:color w:val="000000"/>
                <w:kern w:val="0"/>
                <w:sz w:val="18"/>
                <w:szCs w:val="18"/>
              </w:rPr>
              <w:t>实施村要村村到；</w:t>
            </w:r>
            <w:r>
              <w:rPr>
                <w:rFonts w:ascii="宋体" w:hAnsi="宋体" w:cs="宋体"/>
                <w:color w:val="000000"/>
                <w:kern w:val="0"/>
                <w:sz w:val="18"/>
                <w:szCs w:val="18"/>
              </w:rPr>
              <w:t>50</w:t>
            </w:r>
            <w:r>
              <w:rPr>
                <w:rFonts w:hint="eastAsia" w:ascii="宋体" w:hAnsi="宋体" w:cs="宋体"/>
                <w:color w:val="000000"/>
                <w:kern w:val="0"/>
                <w:sz w:val="18"/>
                <w:szCs w:val="18"/>
              </w:rPr>
              <w:t>亩以上</w:t>
            </w:r>
            <w:r>
              <w:rPr>
                <w:rFonts w:hint="eastAsia"/>
                <w:color w:val="000000"/>
                <w:sz w:val="18"/>
                <w:szCs w:val="18"/>
              </w:rPr>
              <w:t>种植户必须核查（以上四项必备）</w:t>
            </w:r>
            <w:r>
              <w:rPr>
                <w:rFonts w:hint="eastAsia" w:ascii="宋体" w:hAnsi="宋体" w:cs="宋体"/>
                <w:color w:val="000000"/>
                <w:kern w:val="0"/>
                <w:sz w:val="18"/>
                <w:szCs w:val="18"/>
              </w:rPr>
              <w:t>。对于作业面积较大、机具保有量变化较大、农民机手反应问题较多的镇（区）重点进行核查。</w:t>
            </w:r>
          </w:p>
        </w:tc>
      </w:tr>
    </w:tbl>
    <w:p>
      <w:pPr>
        <w:widowControl/>
        <w:spacing w:line="540" w:lineRule="exact"/>
        <w:ind w:firstLine="480" w:firstLineChars="200"/>
        <w:jc w:val="left"/>
        <w:rPr>
          <w:rFonts w:ascii="宋体" w:cs="宋体"/>
          <w:color w:val="000000"/>
          <w:kern w:val="0"/>
          <w:sz w:val="24"/>
          <w:u w:val="single"/>
        </w:rPr>
      </w:pPr>
      <w:r>
        <w:rPr>
          <w:rFonts w:ascii="宋体" w:hAnsi="宋体" w:cs="宋体"/>
          <w:color w:val="000000"/>
          <w:kern w:val="0"/>
          <w:sz w:val="24"/>
          <w:u w:val="single"/>
        </w:rPr>
        <w:t xml:space="preserve">(9) </w:t>
      </w:r>
      <w:r>
        <w:rPr>
          <w:rFonts w:hint="eastAsia" w:ascii="宋体" w:hAnsi="宋体" w:cs="宋体"/>
          <w:color w:val="000000"/>
          <w:kern w:val="0"/>
          <w:sz w:val="24"/>
          <w:u w:val="single"/>
        </w:rPr>
        <w:t>招标内容：（</w:t>
      </w:r>
      <w:r>
        <w:rPr>
          <w:rFonts w:ascii="宋体" w:hAnsi="宋体" w:cs="宋体"/>
          <w:color w:val="000000"/>
          <w:kern w:val="0"/>
          <w:sz w:val="24"/>
          <w:u w:val="single"/>
        </w:rPr>
        <w:t>1</w:t>
      </w:r>
      <w:r>
        <w:rPr>
          <w:rFonts w:hint="eastAsia" w:ascii="宋体" w:hAnsi="宋体" w:cs="宋体"/>
          <w:color w:val="000000"/>
          <w:kern w:val="0"/>
          <w:sz w:val="24"/>
          <w:u w:val="single"/>
        </w:rPr>
        <w:t>）秸秆机械化还田上报面积的真实性；（</w:t>
      </w:r>
      <w:r>
        <w:rPr>
          <w:rFonts w:ascii="宋体" w:hAnsi="宋体" w:cs="宋体"/>
          <w:color w:val="000000"/>
          <w:kern w:val="0"/>
          <w:sz w:val="24"/>
          <w:u w:val="single"/>
        </w:rPr>
        <w:t>2</w:t>
      </w:r>
      <w:r>
        <w:rPr>
          <w:rFonts w:hint="eastAsia" w:ascii="宋体" w:hAnsi="宋体" w:cs="宋体"/>
          <w:color w:val="000000"/>
          <w:kern w:val="0"/>
          <w:sz w:val="24"/>
          <w:u w:val="single"/>
        </w:rPr>
        <w:t>）秸秆机械化还田作业标准执行情况，重点抽查作业质量，动力机械须在</w:t>
      </w:r>
      <w:r>
        <w:rPr>
          <w:rFonts w:ascii="宋体" w:hAnsi="宋体" w:cs="宋体"/>
          <w:color w:val="000000"/>
          <w:kern w:val="0"/>
          <w:sz w:val="24"/>
          <w:u w:val="single"/>
        </w:rPr>
        <w:t>50</w:t>
      </w:r>
      <w:r>
        <w:rPr>
          <w:rFonts w:hint="eastAsia" w:ascii="宋体" w:hAnsi="宋体" w:cs="宋体"/>
          <w:color w:val="000000"/>
          <w:kern w:val="0"/>
          <w:sz w:val="24"/>
          <w:u w:val="single"/>
        </w:rPr>
        <w:t>马力及以上，旋耕还田作业深度≥</w:t>
      </w:r>
      <w:r>
        <w:rPr>
          <w:rFonts w:ascii="宋体" w:hAnsi="宋体" w:cs="宋体"/>
          <w:color w:val="000000"/>
          <w:kern w:val="0"/>
          <w:sz w:val="24"/>
          <w:u w:val="single"/>
        </w:rPr>
        <w:t>12</w:t>
      </w:r>
      <w:r>
        <w:rPr>
          <w:rFonts w:hint="eastAsia" w:ascii="宋体" w:hAnsi="宋体" w:cs="宋体"/>
          <w:color w:val="000000"/>
          <w:kern w:val="0"/>
          <w:sz w:val="24"/>
          <w:u w:val="single"/>
        </w:rPr>
        <w:t>厘米，犁耕还田作业深度≥</w:t>
      </w:r>
      <w:r>
        <w:rPr>
          <w:rFonts w:ascii="宋体" w:hAnsi="宋体" w:cs="宋体"/>
          <w:color w:val="000000"/>
          <w:kern w:val="0"/>
          <w:sz w:val="24"/>
          <w:u w:val="single"/>
        </w:rPr>
        <w:t>18</w:t>
      </w:r>
      <w:r>
        <w:rPr>
          <w:rFonts w:hint="eastAsia" w:ascii="宋体" w:hAnsi="宋体" w:cs="宋体"/>
          <w:color w:val="000000"/>
          <w:kern w:val="0"/>
          <w:sz w:val="24"/>
          <w:u w:val="single"/>
        </w:rPr>
        <w:t>厘米（</w:t>
      </w:r>
      <w:r>
        <w:rPr>
          <w:rFonts w:ascii="宋体" w:hAnsi="宋体" w:cs="宋体"/>
          <w:color w:val="000000"/>
          <w:kern w:val="0"/>
          <w:sz w:val="24"/>
          <w:u w:val="single"/>
        </w:rPr>
        <w:t>3</w:t>
      </w:r>
      <w:r>
        <w:rPr>
          <w:rFonts w:hint="eastAsia" w:ascii="宋体" w:hAnsi="宋体" w:cs="宋体"/>
          <w:color w:val="000000"/>
          <w:kern w:val="0"/>
          <w:sz w:val="24"/>
          <w:u w:val="single"/>
        </w:rPr>
        <w:t>）</w:t>
      </w:r>
      <w:r>
        <w:rPr>
          <w:rFonts w:ascii="宋体" w:hAnsi="宋体" w:cs="宋体"/>
          <w:color w:val="000000"/>
          <w:kern w:val="0"/>
          <w:sz w:val="24"/>
          <w:u w:val="single"/>
        </w:rPr>
        <w:t>50</w:t>
      </w:r>
      <w:r>
        <w:rPr>
          <w:rFonts w:hint="eastAsia" w:ascii="宋体" w:hAnsi="宋体" w:cs="宋体"/>
          <w:color w:val="000000"/>
          <w:kern w:val="0"/>
          <w:sz w:val="24"/>
          <w:u w:val="single"/>
        </w:rPr>
        <w:t>亩以上种植户补助对象材料的真实性（</w:t>
      </w:r>
      <w:r>
        <w:rPr>
          <w:rFonts w:ascii="宋体" w:hAnsi="宋体" w:cs="宋体"/>
          <w:color w:val="000000"/>
          <w:kern w:val="0"/>
          <w:sz w:val="24"/>
          <w:u w:val="single"/>
        </w:rPr>
        <w:t>4</w:t>
      </w:r>
      <w:r>
        <w:rPr>
          <w:rFonts w:hint="eastAsia" w:ascii="宋体" w:hAnsi="宋体" w:cs="宋体"/>
          <w:color w:val="000000"/>
          <w:kern w:val="0"/>
          <w:sz w:val="24"/>
          <w:u w:val="single"/>
        </w:rPr>
        <w:t>）根据实际需要提出的其他相关核查内容。</w:t>
      </w:r>
    </w:p>
    <w:p>
      <w:pPr>
        <w:widowControl/>
        <w:spacing w:line="540" w:lineRule="exact"/>
        <w:ind w:firstLine="480" w:firstLineChars="200"/>
        <w:jc w:val="left"/>
        <w:rPr>
          <w:rFonts w:ascii="??" w:hAnsi="??" w:cs="宋体"/>
          <w:color w:val="000000"/>
          <w:kern w:val="0"/>
          <w:sz w:val="18"/>
          <w:szCs w:val="18"/>
        </w:rPr>
      </w:pPr>
      <w:r>
        <w:rPr>
          <w:rFonts w:hint="eastAsia" w:ascii="宋体" w:hAnsi="宋体" w:cs="宋体"/>
          <w:bCs/>
          <w:color w:val="000000"/>
          <w:kern w:val="0"/>
          <w:sz w:val="24"/>
        </w:rPr>
        <w:t>三、申请人应当具备的主要资格条件及要求：</w:t>
      </w:r>
    </w:p>
    <w:p>
      <w:pPr>
        <w:pStyle w:val="12"/>
        <w:spacing w:line="540" w:lineRule="exact"/>
        <w:rPr>
          <w:rFonts w:hAnsi="宋体"/>
          <w:bCs/>
          <w:color w:val="000000"/>
          <w:sz w:val="24"/>
          <w:szCs w:val="24"/>
        </w:rPr>
      </w:pPr>
      <w:r>
        <w:rPr>
          <w:rFonts w:hAnsi="宋体"/>
          <w:color w:val="000000"/>
          <w:spacing w:val="0"/>
          <w:sz w:val="24"/>
          <w:szCs w:val="24"/>
        </w:rPr>
        <w:t xml:space="preserve">  </w:t>
      </w:r>
      <w:r>
        <w:rPr>
          <w:rFonts w:hint="eastAsia" w:hAnsi="宋体"/>
          <w:color w:val="000000"/>
          <w:spacing w:val="0"/>
          <w:sz w:val="24"/>
          <w:szCs w:val="24"/>
        </w:rPr>
        <w:t>⑴</w:t>
      </w:r>
      <w:r>
        <w:rPr>
          <w:rFonts w:hAnsi="宋体"/>
          <w:color w:val="000000"/>
          <w:spacing w:val="0"/>
          <w:sz w:val="24"/>
          <w:szCs w:val="24"/>
        </w:rPr>
        <w:t xml:space="preserve"> </w:t>
      </w:r>
      <w:r>
        <w:rPr>
          <w:rFonts w:hint="eastAsia" w:hAnsi="宋体"/>
          <w:color w:val="000000"/>
          <w:sz w:val="24"/>
          <w:szCs w:val="24"/>
        </w:rPr>
        <w:t>投标人须</w:t>
      </w:r>
      <w:r>
        <w:rPr>
          <w:rFonts w:hint="eastAsia" w:hAnsi="宋体"/>
          <w:color w:val="000000"/>
          <w:spacing w:val="0"/>
          <w:sz w:val="24"/>
          <w:szCs w:val="24"/>
        </w:rPr>
        <w:t>具有独立企业法人资格</w:t>
      </w:r>
      <w:r>
        <w:rPr>
          <w:rFonts w:hint="eastAsia" w:hAnsi="宋体"/>
          <w:color w:val="000000"/>
          <w:sz w:val="24"/>
          <w:szCs w:val="24"/>
        </w:rPr>
        <w:t>，</w:t>
      </w:r>
      <w:r>
        <w:rPr>
          <w:rFonts w:hint="eastAsia" w:hAnsi="宋体"/>
          <w:bCs/>
          <w:color w:val="000000"/>
          <w:sz w:val="24"/>
          <w:szCs w:val="24"/>
        </w:rPr>
        <w:t>具有独立订立合同的能力。</w:t>
      </w:r>
    </w:p>
    <w:p>
      <w:pPr>
        <w:pStyle w:val="12"/>
        <w:spacing w:line="540" w:lineRule="exact"/>
        <w:rPr>
          <w:rFonts w:hAnsi="宋体"/>
          <w:color w:val="000000"/>
          <w:sz w:val="24"/>
          <w:szCs w:val="24"/>
        </w:rPr>
      </w:pPr>
      <w:r>
        <w:rPr>
          <w:rFonts w:hAnsi="宋体"/>
          <w:color w:val="000000"/>
          <w:sz w:val="24"/>
          <w:szCs w:val="24"/>
        </w:rPr>
        <w:t xml:space="preserve">  </w:t>
      </w:r>
      <w:r>
        <w:rPr>
          <w:rFonts w:hint="eastAsia" w:hAnsi="宋体"/>
          <w:color w:val="000000"/>
          <w:sz w:val="24"/>
          <w:szCs w:val="24"/>
        </w:rPr>
        <w:t>⑵</w:t>
      </w:r>
      <w:r>
        <w:rPr>
          <w:rFonts w:hAnsi="宋体"/>
          <w:color w:val="000000"/>
          <w:sz w:val="24"/>
          <w:szCs w:val="24"/>
        </w:rPr>
        <w:t xml:space="preserve"> </w:t>
      </w:r>
      <w:r>
        <w:rPr>
          <w:rFonts w:hint="eastAsia" w:hAnsi="宋体"/>
          <w:color w:val="000000"/>
          <w:sz w:val="24"/>
          <w:szCs w:val="24"/>
        </w:rPr>
        <w:t>投标人须为中国境内注册的会计师事务所。</w:t>
      </w:r>
    </w:p>
    <w:p>
      <w:pPr>
        <w:spacing w:line="540" w:lineRule="exact"/>
        <w:ind w:firstLine="480" w:firstLineChars="200"/>
        <w:rPr>
          <w:rFonts w:ascii="宋体"/>
          <w:color w:val="000000"/>
          <w:spacing w:val="-2"/>
          <w:sz w:val="24"/>
        </w:rPr>
      </w:pPr>
      <w:r>
        <w:rPr>
          <w:rFonts w:hint="eastAsia" w:hAnsi="宋体"/>
          <w:color w:val="000000"/>
          <w:sz w:val="24"/>
        </w:rPr>
        <w:t>⑶</w:t>
      </w:r>
      <w:r>
        <w:rPr>
          <w:rFonts w:ascii="宋体" w:hAnsi="宋体"/>
          <w:color w:val="000000"/>
          <w:sz w:val="24"/>
        </w:rPr>
        <w:t xml:space="preserve"> </w:t>
      </w:r>
      <w:r>
        <w:rPr>
          <w:rFonts w:hint="eastAsia" w:ascii="宋体" w:hAnsi="宋体"/>
          <w:color w:val="000000"/>
          <w:sz w:val="24"/>
        </w:rPr>
        <w:t>法定代表人为同一个人的两个或两个以上法人，母公司、全资子公司及其控股公司，只能有一家参加本采购项目的投标</w:t>
      </w:r>
      <w:r>
        <w:rPr>
          <w:rFonts w:hint="eastAsia" w:ascii="宋体" w:hAnsi="宋体"/>
          <w:bCs/>
          <w:color w:val="000000"/>
          <w:sz w:val="24"/>
        </w:rPr>
        <w:t>。</w:t>
      </w:r>
    </w:p>
    <w:p>
      <w:pPr>
        <w:spacing w:line="540" w:lineRule="exact"/>
        <w:ind w:firstLine="480" w:firstLineChars="200"/>
        <w:rPr>
          <w:rFonts w:ascii="宋体"/>
          <w:color w:val="FF0000"/>
          <w:spacing w:val="-2"/>
          <w:sz w:val="24"/>
        </w:rPr>
      </w:pPr>
      <w:r>
        <w:rPr>
          <w:rFonts w:hint="eastAsia" w:ascii="宋体" w:hAnsi="宋体"/>
          <w:color w:val="000000"/>
          <w:sz w:val="24"/>
        </w:rPr>
        <w:t>⑷</w:t>
      </w:r>
      <w:r>
        <w:rPr>
          <w:rFonts w:ascii="宋体" w:hAnsi="宋体"/>
          <w:color w:val="000000"/>
          <w:sz w:val="24"/>
        </w:rPr>
        <w:t xml:space="preserve"> </w:t>
      </w:r>
      <w:r>
        <w:rPr>
          <w:rFonts w:hint="eastAsia" w:ascii="宋体" w:hAnsi="宋体"/>
          <w:color w:val="000000"/>
          <w:sz w:val="24"/>
        </w:rPr>
        <w:t>在近三年经营活动中没有重大违约、违法记录</w:t>
      </w:r>
      <w:r>
        <w:rPr>
          <w:rFonts w:ascii="宋体"/>
          <w:color w:val="000000"/>
          <w:sz w:val="24"/>
        </w:rPr>
        <w:t>,</w:t>
      </w:r>
      <w:r>
        <w:rPr>
          <w:rFonts w:hint="eastAsia" w:hAnsi="宋体"/>
          <w:bCs/>
          <w:color w:val="000000"/>
          <w:sz w:val="24"/>
        </w:rPr>
        <w:t>未处于被责令停业、财产被接管、冻结、破产等状态</w:t>
      </w:r>
      <w:r>
        <w:rPr>
          <w:rFonts w:hint="eastAsia" w:ascii="宋体" w:hAnsi="宋体"/>
          <w:color w:val="000000"/>
          <w:sz w:val="24"/>
        </w:rPr>
        <w:t>。</w:t>
      </w:r>
    </w:p>
    <w:p>
      <w:pPr>
        <w:spacing w:line="540" w:lineRule="exact"/>
        <w:ind w:firstLine="480" w:firstLineChars="200"/>
        <w:rPr>
          <w:rFonts w:ascii="宋体" w:cs="宋体"/>
          <w:color w:val="000000"/>
          <w:kern w:val="0"/>
          <w:sz w:val="24"/>
        </w:rPr>
      </w:pPr>
      <w:r>
        <w:rPr>
          <w:rFonts w:hint="eastAsia" w:ascii="宋体" w:hAnsi="宋体" w:cs="宋体"/>
          <w:color w:val="000000"/>
          <w:kern w:val="0"/>
          <w:sz w:val="24"/>
        </w:rPr>
        <w:t>⑸应当具备《政府采购法》第</w:t>
      </w:r>
      <w:r>
        <w:rPr>
          <w:rFonts w:ascii="宋体" w:hAnsi="宋体" w:cs="宋体"/>
          <w:color w:val="000000"/>
          <w:kern w:val="0"/>
          <w:sz w:val="24"/>
        </w:rPr>
        <w:t>22</w:t>
      </w:r>
      <w:r>
        <w:rPr>
          <w:rFonts w:hint="eastAsia" w:ascii="宋体" w:hAnsi="宋体" w:cs="宋体"/>
          <w:color w:val="000000"/>
          <w:kern w:val="0"/>
          <w:sz w:val="24"/>
        </w:rPr>
        <w:t>条之规定。</w:t>
      </w:r>
    </w:p>
    <w:p>
      <w:pPr>
        <w:spacing w:line="540" w:lineRule="exact"/>
        <w:ind w:firstLine="480" w:firstLineChars="200"/>
        <w:rPr>
          <w:rFonts w:ascii="宋体"/>
          <w:color w:val="000000"/>
          <w:sz w:val="24"/>
        </w:rPr>
      </w:pPr>
      <w:r>
        <w:rPr>
          <w:rFonts w:hint="eastAsia" w:ascii="宋体" w:hAnsi="宋体" w:cs="宋体"/>
          <w:color w:val="000000"/>
          <w:kern w:val="0"/>
          <w:sz w:val="24"/>
        </w:rPr>
        <w:t>⑹本次招标</w:t>
      </w:r>
      <w:r>
        <w:rPr>
          <w:rFonts w:ascii="宋体" w:hAnsi="宋体" w:cs="宋体"/>
          <w:color w:val="000000"/>
          <w:kern w:val="0"/>
          <w:sz w:val="24"/>
          <w:u w:val="single"/>
        </w:rPr>
        <w:t xml:space="preserve"> </w:t>
      </w:r>
      <w:r>
        <w:rPr>
          <w:rFonts w:hint="eastAsia" w:ascii="宋体" w:hAnsi="宋体" w:cs="宋体"/>
          <w:color w:val="000000"/>
          <w:kern w:val="0"/>
          <w:sz w:val="24"/>
          <w:u w:val="single"/>
        </w:rPr>
        <w:t>不接受</w:t>
      </w:r>
      <w:r>
        <w:rPr>
          <w:rFonts w:ascii="宋体" w:hAnsi="宋体" w:cs="宋体"/>
          <w:color w:val="000000"/>
          <w:kern w:val="0"/>
          <w:sz w:val="24"/>
          <w:u w:val="single"/>
        </w:rPr>
        <w:t xml:space="preserve"> </w:t>
      </w:r>
      <w:r>
        <w:rPr>
          <w:rFonts w:hint="eastAsia" w:ascii="宋体" w:hAnsi="宋体" w:cs="宋体"/>
          <w:color w:val="000000"/>
          <w:kern w:val="0"/>
          <w:sz w:val="24"/>
        </w:rPr>
        <w:t>联合体投标。</w:t>
      </w:r>
    </w:p>
    <w:p>
      <w:pPr>
        <w:widowControl/>
        <w:spacing w:line="540" w:lineRule="exact"/>
        <w:ind w:firstLine="482" w:firstLineChars="200"/>
        <w:jc w:val="left"/>
        <w:rPr>
          <w:rFonts w:ascii="宋体" w:cs="宋体"/>
          <w:b/>
          <w:color w:val="000000"/>
          <w:kern w:val="0"/>
          <w:sz w:val="24"/>
        </w:rPr>
      </w:pPr>
      <w:r>
        <w:rPr>
          <w:rFonts w:hint="eastAsia" w:ascii="宋体" w:hAnsi="宋体"/>
          <w:b/>
          <w:color w:val="000000"/>
          <w:sz w:val="24"/>
        </w:rPr>
        <w:t>特别提醒：本次招标采用资格后审，在整个采购过程中，若发现供应商资格不符合要求，招标人可以随时取消其投标或中标资格。</w:t>
      </w:r>
    </w:p>
    <w:p>
      <w:pPr>
        <w:widowControl/>
        <w:spacing w:line="540" w:lineRule="exact"/>
        <w:ind w:firstLine="480" w:firstLineChars="200"/>
        <w:jc w:val="left"/>
        <w:rPr>
          <w:rFonts w:ascii="宋体" w:cs="宋体"/>
          <w:color w:val="000000"/>
          <w:kern w:val="0"/>
          <w:sz w:val="24"/>
        </w:rPr>
      </w:pPr>
      <w:r>
        <w:rPr>
          <w:rFonts w:hint="eastAsia" w:ascii="宋体" w:hAnsi="宋体" w:cs="宋体"/>
          <w:color w:val="000000"/>
          <w:kern w:val="0"/>
          <w:sz w:val="24"/>
        </w:rPr>
        <w:t>四、投标保证金</w:t>
      </w:r>
    </w:p>
    <w:p>
      <w:pPr>
        <w:adjustRightInd w:val="0"/>
        <w:spacing w:line="480" w:lineRule="exact"/>
        <w:ind w:firstLine="480" w:firstLineChars="200"/>
        <w:rPr>
          <w:rFonts w:ascii="宋体" w:cs="宋体"/>
          <w:bCs/>
          <w:kern w:val="0"/>
          <w:sz w:val="24"/>
        </w:rPr>
      </w:pPr>
      <w:r>
        <w:rPr>
          <w:rFonts w:hint="eastAsia" w:ascii="宋体" w:hAnsi="宋体" w:cs="宋体"/>
          <w:bCs/>
          <w:kern w:val="0"/>
          <w:sz w:val="24"/>
        </w:rPr>
        <w:t>本项目投标保证金数额为</w:t>
      </w:r>
      <w:r>
        <w:rPr>
          <w:rFonts w:hint="eastAsia" w:ascii="宋体" w:hAnsi="宋体" w:cs="宋体"/>
          <w:bCs/>
          <w:kern w:val="0"/>
          <w:sz w:val="24"/>
          <w:u w:val="single"/>
        </w:rPr>
        <w:t>叁仟伍佰</w:t>
      </w:r>
      <w:r>
        <w:rPr>
          <w:rFonts w:hint="eastAsia" w:ascii="宋体" w:hAnsi="宋体" w:cs="宋体"/>
          <w:bCs/>
          <w:kern w:val="0"/>
          <w:sz w:val="24"/>
        </w:rPr>
        <w:t>元整。投标人必须在投标文件递交截止时间前将投标保证金从投标人本单位的基本账户上直接转（汇）至盐城市大丰区公共资源交易中心保证金专用账户（收款单位：盐城市大丰区公共资源交易中心，开户银行：江苏大丰农村商业银行创业支行</w:t>
      </w:r>
      <w:r>
        <w:rPr>
          <w:rFonts w:ascii="宋体" w:hAnsi="宋体" w:cs="宋体"/>
          <w:bCs/>
          <w:kern w:val="0"/>
          <w:sz w:val="24"/>
        </w:rPr>
        <w:t xml:space="preserve">, </w:t>
      </w:r>
      <w:r>
        <w:rPr>
          <w:rFonts w:hint="eastAsia" w:ascii="宋体" w:hAnsi="宋体" w:cs="宋体"/>
          <w:bCs/>
          <w:kern w:val="0"/>
          <w:sz w:val="24"/>
        </w:rPr>
        <w:t>帐号：3209820531010000072356，联系电话：</w:t>
      </w:r>
      <w:r>
        <w:rPr>
          <w:rFonts w:ascii="宋体" w:hAnsi="宋体" w:cs="宋体"/>
          <w:bCs/>
          <w:kern w:val="0"/>
          <w:sz w:val="24"/>
        </w:rPr>
        <w:t>0515-83927237</w:t>
      </w:r>
      <w:r>
        <w:rPr>
          <w:rFonts w:hint="eastAsia" w:ascii="宋体" w:hAnsi="宋体" w:cs="宋体"/>
          <w:bCs/>
          <w:kern w:val="0"/>
          <w:sz w:val="24"/>
        </w:rPr>
        <w:t>），投标保证金采用电汇方式，投标保证金汇出单位应与投标报名单位名称完全一致。</w:t>
      </w:r>
    </w:p>
    <w:p>
      <w:pPr>
        <w:widowControl/>
        <w:adjustRightInd w:val="0"/>
        <w:spacing w:line="480" w:lineRule="exact"/>
        <w:ind w:firstLine="480" w:firstLineChars="200"/>
        <w:jc w:val="left"/>
        <w:rPr>
          <w:rFonts w:ascii="宋体" w:cs="宋体"/>
          <w:bCs/>
          <w:kern w:val="0"/>
          <w:sz w:val="24"/>
        </w:rPr>
      </w:pPr>
      <w:r>
        <w:rPr>
          <w:rFonts w:hint="eastAsia" w:ascii="宋体" w:hAnsi="宋体" w:cs="宋体"/>
          <w:bCs/>
          <w:kern w:val="0"/>
          <w:sz w:val="24"/>
        </w:rPr>
        <w:t>特别提醒：请各投标人提前</w:t>
      </w:r>
      <w:r>
        <w:rPr>
          <w:rFonts w:ascii="宋体" w:hAnsi="宋体" w:cs="宋体"/>
          <w:bCs/>
          <w:kern w:val="0"/>
          <w:sz w:val="24"/>
        </w:rPr>
        <w:t>1</w:t>
      </w:r>
      <w:r>
        <w:rPr>
          <w:rFonts w:hint="eastAsia" w:ascii="宋体" w:hAnsi="宋体" w:cs="宋体"/>
          <w:bCs/>
          <w:kern w:val="0"/>
          <w:sz w:val="24"/>
        </w:rPr>
        <w:t>个工作日办理投标保证金缴纳手续，以确保投标保证金在投标截止时间前到达指定账户，没有到账的保证金一律无效。未按招标文件约定要求缴纳投标保证金，其投标文件作无效标处理。</w:t>
      </w:r>
    </w:p>
    <w:p>
      <w:pPr>
        <w:widowControl/>
        <w:snapToGrid w:val="0"/>
        <w:spacing w:line="480" w:lineRule="exact"/>
        <w:ind w:firstLine="482"/>
        <w:jc w:val="left"/>
        <w:rPr>
          <w:rFonts w:ascii="宋体" w:cs="宋体"/>
          <w:bCs/>
          <w:color w:val="000000"/>
          <w:kern w:val="0"/>
          <w:sz w:val="24"/>
        </w:rPr>
      </w:pPr>
      <w:r>
        <w:rPr>
          <w:rFonts w:hint="eastAsia" w:ascii="宋体" w:hAnsi="宋体" w:cs="宋体"/>
          <w:bCs/>
          <w:kern w:val="0"/>
          <w:sz w:val="24"/>
        </w:rPr>
        <w:t>投标人的保证金账户必须是投标人本单位的基本账户，且与盐城市公共资源交易企业诚信库登记账户一致。如果不一致，银行将会自动退回该项目投标保证金，投标人将失去该项目的投标资格。</w:t>
      </w:r>
    </w:p>
    <w:p>
      <w:pPr>
        <w:widowControl/>
        <w:spacing w:line="540" w:lineRule="exact"/>
        <w:jc w:val="left"/>
        <w:rPr>
          <w:rFonts w:ascii="??" w:hAnsi="??" w:cs="宋体"/>
          <w:b/>
          <w:color w:val="000000"/>
          <w:kern w:val="0"/>
          <w:sz w:val="18"/>
          <w:szCs w:val="18"/>
        </w:rPr>
      </w:pPr>
      <w:r>
        <w:rPr>
          <w:rFonts w:ascii="宋体" w:hAnsi="宋体" w:cs="宋体"/>
          <w:bCs/>
          <w:color w:val="000000"/>
          <w:kern w:val="0"/>
          <w:sz w:val="24"/>
        </w:rPr>
        <w:t xml:space="preserve">  </w:t>
      </w:r>
      <w:r>
        <w:rPr>
          <w:rFonts w:hint="eastAsia" w:ascii="宋体" w:hAnsi="宋体" w:cs="宋体"/>
          <w:bCs/>
          <w:color w:val="000000"/>
          <w:kern w:val="0"/>
          <w:sz w:val="24"/>
        </w:rPr>
        <w:t>五、</w:t>
      </w:r>
      <w:r>
        <w:rPr>
          <w:rFonts w:hint="eastAsia" w:ascii="宋体" w:hAnsi="宋体" w:cs="宋体"/>
          <w:b/>
          <w:color w:val="000000"/>
          <w:kern w:val="0"/>
          <w:sz w:val="24"/>
        </w:rPr>
        <w:t>报名及招标文件的获取</w:t>
      </w:r>
    </w:p>
    <w:p>
      <w:pPr>
        <w:adjustRightInd w:val="0"/>
        <w:spacing w:line="480" w:lineRule="exact"/>
        <w:ind w:firstLine="480" w:firstLineChars="200"/>
        <w:rPr>
          <w:rFonts w:ascii="宋体"/>
          <w:bCs/>
          <w:sz w:val="24"/>
        </w:rPr>
      </w:pPr>
      <w:r>
        <w:rPr>
          <w:rFonts w:ascii="宋体" w:hAnsi="宋体"/>
          <w:bCs/>
          <w:sz w:val="24"/>
        </w:rPr>
        <w:t>1</w:t>
      </w:r>
      <w:r>
        <w:rPr>
          <w:rFonts w:hint="eastAsia" w:ascii="宋体" w:hAnsi="宋体"/>
          <w:bCs/>
          <w:sz w:val="24"/>
        </w:rPr>
        <w:t>、各潜在投标人（供应商）采用网上方式报名及下载招标文件，具体步骤如下：</w:t>
      </w:r>
    </w:p>
    <w:p>
      <w:pPr>
        <w:adjustRightInd w:val="0"/>
        <w:spacing w:line="480" w:lineRule="exact"/>
        <w:ind w:firstLine="480" w:firstLineChars="200"/>
        <w:rPr>
          <w:rFonts w:ascii="宋体"/>
          <w:bCs/>
          <w:sz w:val="24"/>
        </w:rPr>
      </w:pPr>
      <w:r>
        <w:rPr>
          <w:rFonts w:hint="eastAsia" w:ascii="宋体" w:hAnsi="宋体"/>
          <w:bCs/>
          <w:sz w:val="24"/>
        </w:rPr>
        <w:t>（</w:t>
      </w:r>
      <w:r>
        <w:rPr>
          <w:rFonts w:ascii="宋体" w:hAnsi="宋体"/>
          <w:bCs/>
          <w:sz w:val="24"/>
        </w:rPr>
        <w:t>1</w:t>
      </w:r>
      <w:r>
        <w:rPr>
          <w:rFonts w:hint="eastAsia" w:ascii="宋体" w:hAnsi="宋体"/>
          <w:bCs/>
          <w:sz w:val="24"/>
        </w:rPr>
        <w:t>）各潜在投标人（供应商）下载采购类项目网上报名操作指南（网站</w:t>
      </w:r>
      <w:r>
        <w:rPr>
          <w:rFonts w:ascii="宋体" w:hAnsi="宋体" w:cs="宋体"/>
          <w:bCs/>
          <w:color w:val="000000"/>
          <w:kern w:val="0"/>
          <w:sz w:val="24"/>
        </w:rPr>
        <w:t>http://221.231.122.12</w:t>
      </w:r>
      <w:r>
        <w:rPr>
          <w:rFonts w:hint="eastAsia" w:ascii="宋体" w:hAnsi="宋体"/>
          <w:bCs/>
          <w:sz w:val="24"/>
        </w:rPr>
        <w:t>主页下载）；</w:t>
      </w:r>
    </w:p>
    <w:p>
      <w:pPr>
        <w:adjustRightInd w:val="0"/>
        <w:spacing w:line="480" w:lineRule="exact"/>
        <w:ind w:firstLine="480" w:firstLineChars="200"/>
        <w:rPr>
          <w:rFonts w:ascii="宋体"/>
          <w:bCs/>
          <w:sz w:val="24"/>
        </w:rPr>
      </w:pPr>
      <w:r>
        <w:rPr>
          <w:rFonts w:hint="eastAsia" w:ascii="宋体" w:hAnsi="宋体"/>
          <w:bCs/>
          <w:sz w:val="24"/>
        </w:rPr>
        <w:t>（</w:t>
      </w:r>
      <w:r>
        <w:rPr>
          <w:rFonts w:ascii="宋体" w:hAnsi="宋体"/>
          <w:bCs/>
          <w:sz w:val="24"/>
        </w:rPr>
        <w:t>2</w:t>
      </w:r>
      <w:r>
        <w:rPr>
          <w:rFonts w:hint="eastAsia" w:ascii="宋体" w:hAnsi="宋体"/>
          <w:bCs/>
          <w:sz w:val="24"/>
        </w:rPr>
        <w:t>）各潜在投标人（供应商）根据网上报名操作指南进行操作，仔细阅读采购类项目网上报名操作指南，认真掌握操作方法</w:t>
      </w:r>
      <w:r>
        <w:rPr>
          <w:rFonts w:ascii="宋体" w:hAnsi="宋体"/>
          <w:bCs/>
          <w:sz w:val="24"/>
        </w:rPr>
        <w:t>(</w:t>
      </w:r>
      <w:r>
        <w:rPr>
          <w:rFonts w:hint="eastAsia" w:ascii="宋体" w:hAnsi="宋体"/>
          <w:bCs/>
          <w:sz w:val="24"/>
        </w:rPr>
        <w:t>请牢记登录名和密码</w:t>
      </w:r>
      <w:r>
        <w:rPr>
          <w:rFonts w:ascii="宋体" w:hAnsi="宋体"/>
          <w:bCs/>
          <w:sz w:val="24"/>
        </w:rPr>
        <w:t>)</w:t>
      </w:r>
      <w:r>
        <w:rPr>
          <w:rFonts w:hint="eastAsia" w:ascii="宋体" w:hAnsi="宋体"/>
          <w:bCs/>
          <w:sz w:val="24"/>
        </w:rPr>
        <w:t>，确保信息准确无误，如填报错误</w:t>
      </w:r>
      <w:r>
        <w:rPr>
          <w:rFonts w:ascii="宋体"/>
          <w:bCs/>
          <w:sz w:val="24"/>
        </w:rPr>
        <w:t>,</w:t>
      </w:r>
      <w:r>
        <w:rPr>
          <w:rFonts w:hint="eastAsia" w:ascii="宋体" w:hAnsi="宋体"/>
          <w:bCs/>
          <w:sz w:val="24"/>
        </w:rPr>
        <w:t>后果由投标单位自行承担；</w:t>
      </w:r>
    </w:p>
    <w:p>
      <w:pPr>
        <w:adjustRightInd w:val="0"/>
        <w:spacing w:line="480" w:lineRule="exact"/>
        <w:ind w:firstLine="480" w:firstLineChars="200"/>
        <w:rPr>
          <w:rFonts w:ascii="宋体"/>
          <w:bCs/>
          <w:sz w:val="24"/>
        </w:rPr>
      </w:pPr>
      <w:r>
        <w:rPr>
          <w:rFonts w:hint="eastAsia" w:ascii="宋体" w:hAnsi="宋体"/>
          <w:bCs/>
          <w:sz w:val="24"/>
        </w:rPr>
        <w:t>（</w:t>
      </w:r>
      <w:r>
        <w:rPr>
          <w:rFonts w:ascii="宋体" w:hAnsi="宋体"/>
          <w:bCs/>
          <w:sz w:val="24"/>
        </w:rPr>
        <w:t>3</w:t>
      </w:r>
      <w:r>
        <w:rPr>
          <w:rFonts w:hint="eastAsia" w:ascii="宋体" w:hAnsi="宋体"/>
          <w:bCs/>
          <w:sz w:val="24"/>
        </w:rPr>
        <w:t>）各潜在投标人（供应商）在交纳招标文件工本费后，报名视为成功。若未交纳招标文件工本费，视为未报名。</w:t>
      </w:r>
    </w:p>
    <w:p>
      <w:pPr>
        <w:adjustRightInd w:val="0"/>
        <w:spacing w:line="480" w:lineRule="exact"/>
        <w:ind w:firstLine="480" w:firstLineChars="200"/>
        <w:rPr>
          <w:rFonts w:ascii="宋体" w:cs="宋体"/>
          <w:bCs/>
          <w:color w:val="000000"/>
          <w:kern w:val="0"/>
          <w:sz w:val="24"/>
        </w:rPr>
      </w:pPr>
      <w:r>
        <w:rPr>
          <w:rFonts w:ascii="宋体" w:hAnsi="宋体"/>
          <w:bCs/>
          <w:sz w:val="24"/>
        </w:rPr>
        <w:t>2</w:t>
      </w:r>
      <w:r>
        <w:rPr>
          <w:rFonts w:hint="eastAsia" w:ascii="宋体" w:hAnsi="宋体"/>
          <w:bCs/>
          <w:sz w:val="24"/>
        </w:rPr>
        <w:t>、请各投标申请人于</w:t>
      </w:r>
      <w:r>
        <w:rPr>
          <w:rFonts w:ascii="宋体" w:hAnsi="宋体"/>
          <w:bCs/>
          <w:sz w:val="24"/>
        </w:rPr>
        <w:t>2018</w:t>
      </w:r>
      <w:r>
        <w:rPr>
          <w:rFonts w:hint="eastAsia" w:ascii="宋体" w:hAnsi="宋体"/>
          <w:bCs/>
          <w:sz w:val="24"/>
        </w:rPr>
        <w:t>年</w:t>
      </w:r>
      <w:r>
        <w:rPr>
          <w:rFonts w:hint="eastAsia" w:ascii="宋体" w:hAnsi="宋体"/>
          <w:bCs/>
          <w:sz w:val="24"/>
          <w:lang w:val="en-US" w:eastAsia="zh-CN"/>
        </w:rPr>
        <w:t>5</w:t>
      </w:r>
      <w:r>
        <w:rPr>
          <w:rFonts w:hint="eastAsia" w:ascii="宋体" w:hAnsi="宋体"/>
          <w:bCs/>
          <w:sz w:val="24"/>
        </w:rPr>
        <w:t>月</w:t>
      </w:r>
      <w:r>
        <w:rPr>
          <w:rFonts w:hint="eastAsia" w:ascii="宋体" w:hAnsi="宋体"/>
          <w:bCs/>
          <w:sz w:val="24"/>
          <w:lang w:val="en-US" w:eastAsia="zh-CN"/>
        </w:rPr>
        <w:t>28</w:t>
      </w:r>
      <w:r>
        <w:rPr>
          <w:rFonts w:hint="eastAsia" w:ascii="宋体" w:hAnsi="宋体"/>
          <w:bCs/>
          <w:sz w:val="24"/>
        </w:rPr>
        <w:t>日至</w:t>
      </w:r>
      <w:r>
        <w:rPr>
          <w:rFonts w:ascii="宋体" w:hAnsi="宋体"/>
          <w:bCs/>
          <w:sz w:val="24"/>
        </w:rPr>
        <w:t>2018</w:t>
      </w:r>
      <w:r>
        <w:rPr>
          <w:rFonts w:hint="eastAsia" w:ascii="宋体" w:hAnsi="宋体"/>
          <w:bCs/>
          <w:sz w:val="24"/>
        </w:rPr>
        <w:t>年</w:t>
      </w:r>
      <w:r>
        <w:rPr>
          <w:rFonts w:hint="eastAsia" w:ascii="宋体" w:hAnsi="宋体"/>
          <w:bCs/>
          <w:sz w:val="24"/>
          <w:lang w:val="en-US" w:eastAsia="zh-CN"/>
        </w:rPr>
        <w:t>6</w:t>
      </w:r>
      <w:r>
        <w:rPr>
          <w:rFonts w:hint="eastAsia" w:ascii="宋体" w:hAnsi="宋体"/>
          <w:bCs/>
          <w:sz w:val="24"/>
        </w:rPr>
        <w:t>月</w:t>
      </w:r>
      <w:r>
        <w:rPr>
          <w:rFonts w:hint="eastAsia" w:ascii="宋体" w:hAnsi="宋体"/>
          <w:bCs/>
          <w:sz w:val="24"/>
          <w:lang w:val="en-US" w:eastAsia="zh-CN"/>
        </w:rPr>
        <w:t>1</w:t>
      </w:r>
      <w:r>
        <w:rPr>
          <w:rFonts w:hint="eastAsia" w:ascii="宋体" w:hAnsi="宋体"/>
          <w:bCs/>
          <w:sz w:val="24"/>
        </w:rPr>
        <w:t>日进行网上报名及下载招标文件，如在规定时间内未下载招标文件，由此引起的责任自负。</w:t>
      </w:r>
    </w:p>
    <w:p>
      <w:pPr>
        <w:widowControl/>
        <w:spacing w:line="540" w:lineRule="exact"/>
        <w:ind w:firstLine="480" w:firstLineChars="200"/>
        <w:jc w:val="left"/>
        <w:rPr>
          <w:rFonts w:ascii="宋体" w:cs="宋体"/>
          <w:bCs/>
          <w:color w:val="000000"/>
          <w:kern w:val="0"/>
          <w:sz w:val="24"/>
        </w:rPr>
      </w:pPr>
      <w:r>
        <w:rPr>
          <w:rFonts w:hint="eastAsia" w:ascii="宋体" w:hAnsi="宋体" w:cs="宋体"/>
          <w:bCs/>
          <w:color w:val="000000"/>
          <w:kern w:val="0"/>
          <w:sz w:val="24"/>
        </w:rPr>
        <w:t>六、</w:t>
      </w:r>
      <w:r>
        <w:rPr>
          <w:rFonts w:hint="eastAsia" w:ascii="宋体" w:hAnsi="宋体" w:cs="Arial"/>
          <w:color w:val="000000"/>
          <w:sz w:val="24"/>
        </w:rPr>
        <w:t>本项目招标文件工本费为</w:t>
      </w:r>
      <w:r>
        <w:rPr>
          <w:rFonts w:ascii="宋体" w:hAnsi="宋体" w:cs="Arial"/>
          <w:color w:val="000000"/>
          <w:sz w:val="24"/>
        </w:rPr>
        <w:t>305</w:t>
      </w:r>
      <w:r>
        <w:rPr>
          <w:rFonts w:hint="eastAsia" w:ascii="宋体" w:hAnsi="宋体" w:cs="Arial"/>
          <w:color w:val="000000"/>
          <w:sz w:val="24"/>
        </w:rPr>
        <w:t>元整</w:t>
      </w:r>
    </w:p>
    <w:p>
      <w:pPr>
        <w:widowControl/>
        <w:spacing w:line="540" w:lineRule="exact"/>
        <w:ind w:firstLine="480" w:firstLineChars="200"/>
        <w:jc w:val="left"/>
        <w:rPr>
          <w:rFonts w:ascii="宋体" w:cs="宋体"/>
          <w:bCs/>
          <w:color w:val="000000"/>
          <w:kern w:val="0"/>
          <w:sz w:val="24"/>
        </w:rPr>
      </w:pPr>
      <w:r>
        <w:rPr>
          <w:rFonts w:hint="eastAsia" w:ascii="宋体" w:hAnsi="宋体" w:cs="宋体"/>
          <w:bCs/>
          <w:color w:val="000000"/>
          <w:kern w:val="0"/>
          <w:sz w:val="24"/>
        </w:rPr>
        <w:t>七、本项目对投标申请人的资格审查采用资格后审方式，资格后审必须提供下列资料</w:t>
      </w:r>
      <w:r>
        <w:rPr>
          <w:rFonts w:hint="eastAsia" w:ascii="宋体" w:hAnsi="宋体" w:cs="宋体"/>
          <w:b/>
          <w:bCs/>
          <w:color w:val="000000"/>
          <w:kern w:val="0"/>
          <w:sz w:val="24"/>
        </w:rPr>
        <w:t>原件及复印件</w:t>
      </w:r>
      <w:r>
        <w:rPr>
          <w:rFonts w:hint="eastAsia" w:ascii="宋体" w:hAnsi="宋体" w:cs="宋体"/>
          <w:bCs/>
          <w:color w:val="000000"/>
          <w:kern w:val="0"/>
          <w:sz w:val="24"/>
        </w:rPr>
        <w:t>：（</w:t>
      </w:r>
      <w:r>
        <w:rPr>
          <w:rFonts w:ascii="宋体" w:hAnsi="宋体" w:cs="宋体"/>
          <w:bCs/>
          <w:color w:val="000000"/>
          <w:kern w:val="0"/>
          <w:sz w:val="24"/>
        </w:rPr>
        <w:t>1</w:t>
      </w:r>
      <w:r>
        <w:rPr>
          <w:rFonts w:hint="eastAsia" w:ascii="宋体" w:hAnsi="宋体" w:cs="宋体"/>
          <w:bCs/>
          <w:color w:val="000000"/>
          <w:kern w:val="0"/>
          <w:sz w:val="24"/>
        </w:rPr>
        <w:t>）</w:t>
      </w:r>
      <w:r>
        <w:rPr>
          <w:rFonts w:hint="eastAsia" w:ascii="宋体" w:hAnsi="宋体" w:cs="Arial"/>
          <w:color w:val="000000"/>
          <w:kern w:val="0"/>
          <w:sz w:val="24"/>
        </w:rPr>
        <w:t>企业法人营业执照副本</w:t>
      </w:r>
      <w:r>
        <w:rPr>
          <w:rFonts w:hint="eastAsia" w:ascii="宋体" w:hAnsi="宋体" w:cs="宋体"/>
          <w:bCs/>
          <w:color w:val="000000"/>
          <w:kern w:val="0"/>
          <w:sz w:val="24"/>
        </w:rPr>
        <w:t>；（</w:t>
      </w:r>
      <w:r>
        <w:rPr>
          <w:rFonts w:ascii="宋体" w:hAnsi="宋体" w:cs="宋体"/>
          <w:bCs/>
          <w:color w:val="000000"/>
          <w:kern w:val="0"/>
          <w:sz w:val="24"/>
        </w:rPr>
        <w:t>2</w:t>
      </w:r>
      <w:r>
        <w:rPr>
          <w:rFonts w:hint="eastAsia" w:ascii="宋体" w:hAnsi="宋体" w:cs="宋体"/>
          <w:bCs/>
          <w:color w:val="000000"/>
          <w:kern w:val="0"/>
          <w:sz w:val="24"/>
        </w:rPr>
        <w:t>）检察机关预防职务犯罪部门出具的投标企业、企业法定代表人、授权委托代理人无行贿犯罪档案查询结果查询函</w:t>
      </w:r>
      <w:r>
        <w:rPr>
          <w:rFonts w:hint="eastAsia" w:ascii="宋体" w:hAnsi="宋体" w:cs="宋体"/>
          <w:color w:val="000000"/>
          <w:sz w:val="24"/>
        </w:rPr>
        <w:t>；</w:t>
      </w:r>
      <w:r>
        <w:rPr>
          <w:rFonts w:hint="eastAsia" w:ascii="宋体" w:hAnsi="宋体" w:cs="宋体"/>
          <w:bCs/>
          <w:color w:val="000000"/>
          <w:kern w:val="0"/>
          <w:sz w:val="24"/>
        </w:rPr>
        <w:t>（</w:t>
      </w:r>
      <w:r>
        <w:rPr>
          <w:rFonts w:ascii="宋体" w:hAnsi="宋体" w:cs="宋体"/>
          <w:bCs/>
          <w:color w:val="000000"/>
          <w:kern w:val="0"/>
          <w:sz w:val="24"/>
        </w:rPr>
        <w:t>3</w:t>
      </w:r>
      <w:r>
        <w:rPr>
          <w:rFonts w:hint="eastAsia" w:ascii="宋体" w:hAnsi="宋体" w:cs="宋体"/>
          <w:bCs/>
          <w:color w:val="000000"/>
          <w:kern w:val="0"/>
          <w:sz w:val="24"/>
        </w:rPr>
        <w:t>）</w:t>
      </w:r>
      <w:r>
        <w:rPr>
          <w:rFonts w:hint="eastAsia" w:ascii="宋体" w:hAnsi="宋体" w:cs="宋体"/>
          <w:color w:val="000000"/>
          <w:kern w:val="0"/>
          <w:sz w:val="24"/>
        </w:rPr>
        <w:t>法定代表人授权委托书；（</w:t>
      </w:r>
      <w:r>
        <w:rPr>
          <w:rFonts w:ascii="宋体" w:hAnsi="宋体" w:cs="宋体"/>
          <w:color w:val="000000"/>
          <w:kern w:val="0"/>
          <w:sz w:val="24"/>
        </w:rPr>
        <w:t>4</w:t>
      </w:r>
      <w:r>
        <w:rPr>
          <w:rFonts w:hint="eastAsia" w:ascii="宋体" w:hAnsi="宋体" w:cs="宋体"/>
          <w:color w:val="000000"/>
          <w:kern w:val="0"/>
          <w:sz w:val="24"/>
        </w:rPr>
        <w:t>）项目组成员一览表及其资格证书。</w:t>
      </w:r>
    </w:p>
    <w:p>
      <w:pPr>
        <w:widowControl/>
        <w:ind w:firstLine="480" w:firstLineChars="200"/>
        <w:jc w:val="left"/>
        <w:rPr>
          <w:rFonts w:ascii="宋体" w:cs="宋体"/>
          <w:bCs/>
          <w:color w:val="000000"/>
          <w:kern w:val="0"/>
          <w:sz w:val="24"/>
        </w:rPr>
      </w:pPr>
      <w:r>
        <w:rPr>
          <w:rFonts w:hint="eastAsia" w:ascii="宋体" w:hAnsi="宋体" w:cs="宋体"/>
          <w:bCs/>
          <w:color w:val="000000"/>
          <w:kern w:val="0"/>
          <w:sz w:val="24"/>
        </w:rPr>
        <w:t>八、本招标项目采用的评标方法：</w:t>
      </w:r>
      <w:r>
        <w:rPr>
          <w:rFonts w:ascii="宋体" w:hAnsi="宋体" w:cs="宋体"/>
          <w:bCs/>
          <w:color w:val="000000"/>
          <w:kern w:val="0"/>
          <w:sz w:val="24"/>
          <w:u w:val="single"/>
        </w:rPr>
        <w:t xml:space="preserve">   </w:t>
      </w:r>
      <w:r>
        <w:rPr>
          <w:rFonts w:hint="eastAsia" w:ascii="宋体" w:hAnsi="宋体" w:cs="宋体"/>
          <w:bCs/>
          <w:color w:val="000000"/>
          <w:kern w:val="0"/>
          <w:sz w:val="24"/>
          <w:u w:val="single"/>
        </w:rPr>
        <w:t>综合评分法</w:t>
      </w:r>
      <w:r>
        <w:rPr>
          <w:rFonts w:ascii="宋体" w:hAnsi="宋体" w:cs="宋体"/>
          <w:bCs/>
          <w:color w:val="000000"/>
          <w:kern w:val="0"/>
          <w:sz w:val="24"/>
          <w:u w:val="single"/>
        </w:rPr>
        <w:t xml:space="preserve">   </w:t>
      </w:r>
      <w:r>
        <w:rPr>
          <w:rFonts w:hint="eastAsia" w:ascii="宋体" w:hAnsi="宋体" w:cs="宋体"/>
          <w:bCs/>
          <w:color w:val="000000"/>
          <w:kern w:val="0"/>
          <w:sz w:val="24"/>
        </w:rPr>
        <w:t>。</w:t>
      </w:r>
    </w:p>
    <w:p>
      <w:pPr>
        <w:widowControl/>
        <w:spacing w:line="540" w:lineRule="exact"/>
        <w:ind w:firstLine="480" w:firstLineChars="200"/>
        <w:jc w:val="left"/>
        <w:rPr>
          <w:rFonts w:ascii="宋体" w:cs="宋体"/>
          <w:bCs/>
          <w:color w:val="000000"/>
          <w:kern w:val="0"/>
          <w:sz w:val="24"/>
        </w:rPr>
      </w:pPr>
      <w:r>
        <w:rPr>
          <w:rFonts w:hint="eastAsia" w:ascii="宋体" w:hAnsi="宋体" w:cs="宋体"/>
          <w:bCs/>
          <w:color w:val="000000"/>
          <w:kern w:val="0"/>
          <w:sz w:val="24"/>
        </w:rPr>
        <w:t>九、本招标项目招标公告发布媒介：中国大丰</w:t>
      </w:r>
      <w:r>
        <w:rPr>
          <w:rFonts w:ascii="宋体" w:hAnsi="宋体" w:cs="宋体"/>
          <w:bCs/>
          <w:color w:val="000000"/>
          <w:kern w:val="0"/>
          <w:sz w:val="24"/>
        </w:rPr>
        <w:t>(http://www.dafeng.gov.cn)</w:t>
      </w:r>
      <w:r>
        <w:rPr>
          <w:rFonts w:hint="eastAsia" w:ascii="宋体" w:hAnsi="宋体" w:cs="宋体"/>
          <w:bCs/>
          <w:color w:val="000000"/>
          <w:kern w:val="0"/>
          <w:sz w:val="24"/>
        </w:rPr>
        <w:t>、盐城政府采购网</w:t>
      </w:r>
      <w:r>
        <w:rPr>
          <w:rFonts w:ascii="宋体" w:hAnsi="宋体" w:cs="宋体"/>
          <w:bCs/>
          <w:color w:val="000000"/>
          <w:kern w:val="0"/>
          <w:sz w:val="24"/>
        </w:rPr>
        <w:t>(http://www.ccgp-yancheng.gov.cn)</w:t>
      </w:r>
      <w:r>
        <w:rPr>
          <w:rFonts w:hint="eastAsia" w:ascii="宋体" w:hAnsi="宋体" w:cs="宋体"/>
          <w:bCs/>
          <w:color w:val="000000"/>
          <w:kern w:val="0"/>
          <w:sz w:val="24"/>
        </w:rPr>
        <w:t>、大丰公共资源交易平台（网址：</w:t>
      </w:r>
      <w:r>
        <w:rPr>
          <w:rFonts w:ascii="宋体" w:hAnsi="宋体" w:cs="宋体"/>
          <w:bCs/>
          <w:color w:val="000000"/>
          <w:kern w:val="0"/>
          <w:sz w:val="24"/>
        </w:rPr>
        <w:t>http://221.231.122.12</w:t>
      </w:r>
      <w:r>
        <w:rPr>
          <w:rFonts w:hint="eastAsia" w:ascii="宋体" w:hAnsi="宋体" w:cs="宋体"/>
          <w:bCs/>
          <w:color w:val="000000"/>
          <w:kern w:val="0"/>
          <w:sz w:val="24"/>
        </w:rPr>
        <w:t>或</w:t>
      </w:r>
      <w:r>
        <w:rPr>
          <w:rFonts w:ascii="宋体" w:hAnsi="宋体" w:cs="宋体"/>
          <w:bCs/>
          <w:color w:val="000000"/>
          <w:kern w:val="0"/>
          <w:sz w:val="24"/>
        </w:rPr>
        <w:t xml:space="preserve"> </w:t>
      </w:r>
      <w:r>
        <w:rPr>
          <w:rFonts w:hint="eastAsia" w:ascii="宋体" w:hAnsi="宋体" w:cs="宋体"/>
          <w:bCs/>
          <w:color w:val="000000"/>
          <w:kern w:val="0"/>
          <w:sz w:val="24"/>
        </w:rPr>
        <w:t>登录大丰区政府门户网站</w:t>
      </w:r>
      <w:r>
        <w:rPr>
          <w:rFonts w:ascii="宋体" w:hAnsi="宋体" w:cs="宋体"/>
          <w:bCs/>
          <w:color w:val="000000"/>
          <w:kern w:val="0"/>
          <w:sz w:val="24"/>
        </w:rPr>
        <w:t>http://www.dafeng.gov.cn</w:t>
      </w:r>
      <w:r>
        <w:rPr>
          <w:rFonts w:hint="eastAsia" w:ascii="宋体" w:hAnsi="宋体" w:cs="宋体"/>
          <w:bCs/>
          <w:color w:val="000000"/>
          <w:kern w:val="0"/>
          <w:sz w:val="24"/>
        </w:rPr>
        <w:t>后点击“公共资源交易平台</w:t>
      </w:r>
      <w:r>
        <w:rPr>
          <w:rFonts w:ascii="宋体" w:hAnsi="宋体" w:cs="宋体"/>
          <w:bCs/>
          <w:color w:val="000000"/>
          <w:kern w:val="0"/>
          <w:sz w:val="24"/>
        </w:rPr>
        <w:t xml:space="preserve"> </w:t>
      </w:r>
      <w:r>
        <w:rPr>
          <w:rFonts w:hint="eastAsia" w:ascii="宋体" w:hAnsi="宋体" w:cs="宋体"/>
          <w:bCs/>
          <w:color w:val="000000"/>
          <w:kern w:val="0"/>
          <w:sz w:val="24"/>
        </w:rPr>
        <w:t>”）</w:t>
      </w:r>
    </w:p>
    <w:p>
      <w:pPr>
        <w:widowControl/>
        <w:spacing w:line="540" w:lineRule="exact"/>
        <w:ind w:firstLine="480" w:firstLineChars="200"/>
        <w:jc w:val="left"/>
        <w:rPr>
          <w:rFonts w:ascii="??" w:hAnsi="??" w:cs="宋体"/>
          <w:color w:val="000000"/>
          <w:kern w:val="0"/>
          <w:sz w:val="18"/>
          <w:szCs w:val="18"/>
        </w:rPr>
      </w:pPr>
      <w:r>
        <w:rPr>
          <w:rFonts w:hint="eastAsia" w:ascii="宋体" w:hAnsi="宋体" w:cs="宋体"/>
          <w:bCs/>
          <w:color w:val="000000"/>
          <w:kern w:val="0"/>
          <w:sz w:val="24"/>
        </w:rPr>
        <w:t>十、投标时间、开标时间和地点</w:t>
      </w:r>
    </w:p>
    <w:p>
      <w:pPr>
        <w:widowControl/>
        <w:spacing w:line="540" w:lineRule="exact"/>
        <w:ind w:firstLine="480" w:firstLineChars="200"/>
        <w:jc w:val="left"/>
        <w:rPr>
          <w:rFonts w:ascii="宋体" w:cs="宋体"/>
          <w:color w:val="000000"/>
          <w:kern w:val="0"/>
          <w:sz w:val="24"/>
          <w:u w:val="single"/>
        </w:rPr>
      </w:pPr>
      <w:r>
        <w:rPr>
          <w:rFonts w:hint="eastAsia" w:ascii="宋体" w:hAnsi="宋体" w:cs="宋体"/>
          <w:color w:val="000000"/>
          <w:kern w:val="0"/>
          <w:sz w:val="24"/>
        </w:rPr>
        <w:t>⑴</w:t>
      </w:r>
      <w:r>
        <w:rPr>
          <w:rFonts w:ascii="宋体" w:hAnsi="宋体" w:cs="宋体"/>
          <w:color w:val="000000"/>
          <w:kern w:val="0"/>
          <w:sz w:val="24"/>
        </w:rPr>
        <w:t xml:space="preserve"> </w:t>
      </w:r>
      <w:r>
        <w:rPr>
          <w:rFonts w:hint="eastAsia" w:ascii="宋体" w:hAnsi="宋体" w:cs="宋体"/>
          <w:color w:val="000000"/>
          <w:kern w:val="0"/>
          <w:sz w:val="24"/>
        </w:rPr>
        <w:t>投标时间段：</w:t>
      </w:r>
      <w:r>
        <w:rPr>
          <w:rFonts w:ascii="宋体" w:hAnsi="宋体" w:cs="宋体"/>
          <w:color w:val="000000"/>
          <w:kern w:val="0"/>
          <w:sz w:val="24"/>
          <w:u w:val="single"/>
        </w:rPr>
        <w:t xml:space="preserve"> 2018</w:t>
      </w:r>
      <w:r>
        <w:rPr>
          <w:rFonts w:hint="eastAsia" w:ascii="宋体" w:hAnsi="宋体" w:cs="宋体"/>
          <w:color w:val="000000"/>
          <w:kern w:val="0"/>
          <w:sz w:val="24"/>
        </w:rPr>
        <w:t>年</w:t>
      </w:r>
      <w:r>
        <w:rPr>
          <w:rFonts w:hint="eastAsia" w:ascii="宋体" w:hAnsi="宋体" w:cs="宋体"/>
          <w:color w:val="000000"/>
          <w:kern w:val="0"/>
          <w:sz w:val="24"/>
          <w:lang w:val="en-US" w:eastAsia="zh-CN"/>
        </w:rPr>
        <w:t>6</w:t>
      </w:r>
      <w:r>
        <w:rPr>
          <w:rFonts w:hint="eastAsia" w:ascii="宋体" w:hAnsi="宋体" w:cs="宋体"/>
          <w:color w:val="000000"/>
          <w:kern w:val="0"/>
          <w:sz w:val="24"/>
        </w:rPr>
        <w:t>月</w:t>
      </w:r>
      <w:r>
        <w:rPr>
          <w:rFonts w:hint="eastAsia" w:ascii="宋体" w:hAnsi="宋体" w:cs="宋体"/>
          <w:color w:val="000000"/>
          <w:kern w:val="0"/>
          <w:sz w:val="24"/>
          <w:lang w:val="en-US" w:eastAsia="zh-CN"/>
        </w:rPr>
        <w:t>19</w:t>
      </w:r>
      <w:r>
        <w:rPr>
          <w:rFonts w:hint="eastAsia" w:ascii="宋体" w:hAnsi="宋体" w:cs="宋体"/>
          <w:color w:val="000000"/>
          <w:kern w:val="0"/>
          <w:sz w:val="24"/>
        </w:rPr>
        <w:t>日</w:t>
      </w:r>
      <w:r>
        <w:rPr>
          <w:rFonts w:hint="eastAsia" w:ascii="宋体" w:hAnsi="宋体" w:cs="宋体"/>
          <w:color w:val="000000"/>
          <w:kern w:val="0"/>
          <w:sz w:val="24"/>
          <w:lang w:val="en-US" w:eastAsia="zh-CN"/>
        </w:rPr>
        <w:t>10</w:t>
      </w:r>
      <w:r>
        <w:rPr>
          <w:rFonts w:hint="eastAsia" w:ascii="宋体" w:hAnsi="宋体" w:cs="宋体"/>
          <w:color w:val="000000"/>
          <w:kern w:val="0"/>
          <w:sz w:val="24"/>
        </w:rPr>
        <w:t>时至</w:t>
      </w:r>
      <w:r>
        <w:rPr>
          <w:rFonts w:hint="eastAsia" w:ascii="宋体" w:hAnsi="宋体" w:cs="宋体"/>
          <w:color w:val="000000"/>
          <w:kern w:val="0"/>
          <w:sz w:val="24"/>
          <w:lang w:val="en-US" w:eastAsia="zh-CN"/>
        </w:rPr>
        <w:t>2018</w:t>
      </w:r>
      <w:r>
        <w:rPr>
          <w:rFonts w:hint="eastAsia" w:ascii="宋体" w:hAnsi="宋体" w:cs="宋体"/>
          <w:color w:val="000000"/>
          <w:kern w:val="0"/>
          <w:sz w:val="24"/>
        </w:rPr>
        <w:t>年</w:t>
      </w:r>
      <w:r>
        <w:rPr>
          <w:rFonts w:hint="eastAsia" w:ascii="宋体" w:hAnsi="宋体" w:cs="宋体"/>
          <w:color w:val="000000"/>
          <w:kern w:val="0"/>
          <w:sz w:val="24"/>
          <w:lang w:val="en-US" w:eastAsia="zh-CN"/>
        </w:rPr>
        <w:t>6</w:t>
      </w:r>
      <w:r>
        <w:rPr>
          <w:rFonts w:hint="eastAsia" w:ascii="宋体" w:hAnsi="宋体" w:cs="宋体"/>
          <w:color w:val="000000"/>
          <w:kern w:val="0"/>
          <w:sz w:val="24"/>
        </w:rPr>
        <w:t>月</w:t>
      </w:r>
      <w:r>
        <w:rPr>
          <w:rFonts w:hint="eastAsia" w:ascii="宋体" w:hAnsi="宋体" w:cs="宋体"/>
          <w:color w:val="000000"/>
          <w:kern w:val="0"/>
          <w:sz w:val="24"/>
          <w:lang w:val="en-US" w:eastAsia="zh-CN"/>
        </w:rPr>
        <w:t>19</w:t>
      </w:r>
      <w:r>
        <w:rPr>
          <w:rFonts w:hint="eastAsia" w:ascii="宋体" w:hAnsi="宋体" w:cs="宋体"/>
          <w:color w:val="000000"/>
          <w:kern w:val="0"/>
          <w:sz w:val="24"/>
        </w:rPr>
        <w:t>日</w:t>
      </w:r>
      <w:r>
        <w:rPr>
          <w:rFonts w:hint="eastAsia" w:ascii="宋体" w:hAnsi="宋体" w:cs="宋体"/>
          <w:color w:val="000000"/>
          <w:kern w:val="0"/>
          <w:sz w:val="24"/>
          <w:lang w:val="en-US" w:eastAsia="zh-CN"/>
        </w:rPr>
        <w:t>10</w:t>
      </w:r>
      <w:r>
        <w:rPr>
          <w:rFonts w:hint="eastAsia" w:ascii="宋体" w:hAnsi="宋体" w:cs="宋体"/>
          <w:color w:val="000000"/>
          <w:kern w:val="0"/>
          <w:sz w:val="24"/>
        </w:rPr>
        <w:t>时</w:t>
      </w:r>
      <w:r>
        <w:rPr>
          <w:rFonts w:hint="eastAsia" w:ascii="宋体" w:hAnsi="宋体" w:cs="宋体"/>
          <w:color w:val="000000"/>
          <w:kern w:val="0"/>
          <w:sz w:val="24"/>
          <w:lang w:val="en-US" w:eastAsia="zh-CN"/>
        </w:rPr>
        <w:t>30分</w:t>
      </w:r>
      <w:r>
        <w:rPr>
          <w:rFonts w:ascii="宋体" w:hAnsi="宋体" w:cs="宋体"/>
          <w:color w:val="000000"/>
          <w:kern w:val="0"/>
          <w:sz w:val="24"/>
        </w:rPr>
        <w:t xml:space="preserve"> </w:t>
      </w:r>
    </w:p>
    <w:p>
      <w:pPr>
        <w:widowControl/>
        <w:spacing w:line="540" w:lineRule="exact"/>
        <w:ind w:firstLine="480" w:firstLineChars="200"/>
        <w:jc w:val="left"/>
        <w:rPr>
          <w:rFonts w:ascii="宋体" w:cs="宋体"/>
          <w:color w:val="000000"/>
          <w:kern w:val="0"/>
          <w:sz w:val="24"/>
        </w:rPr>
      </w:pPr>
      <w:r>
        <w:rPr>
          <w:rFonts w:hint="eastAsia" w:ascii="宋体" w:hAnsi="宋体" w:cs="宋体"/>
          <w:color w:val="000000"/>
          <w:kern w:val="0"/>
          <w:sz w:val="24"/>
        </w:rPr>
        <w:t>⑵</w:t>
      </w:r>
      <w:r>
        <w:rPr>
          <w:rFonts w:ascii="宋体" w:hAnsi="宋体" w:cs="宋体"/>
          <w:color w:val="000000"/>
          <w:kern w:val="0"/>
          <w:sz w:val="24"/>
        </w:rPr>
        <w:t xml:space="preserve"> </w:t>
      </w:r>
      <w:r>
        <w:rPr>
          <w:rFonts w:hint="eastAsia" w:ascii="宋体" w:hAnsi="宋体" w:cs="宋体"/>
          <w:color w:val="000000"/>
          <w:kern w:val="0"/>
          <w:sz w:val="24"/>
        </w:rPr>
        <w:t>开标时间：</w:t>
      </w:r>
      <w:r>
        <w:rPr>
          <w:rFonts w:ascii="宋体" w:hAnsi="宋体" w:cs="宋体"/>
          <w:color w:val="000000"/>
          <w:kern w:val="0"/>
          <w:sz w:val="24"/>
          <w:u w:val="single"/>
        </w:rPr>
        <w:t xml:space="preserve"> 2018</w:t>
      </w:r>
      <w:r>
        <w:rPr>
          <w:rFonts w:hint="eastAsia" w:ascii="宋体" w:hAnsi="宋体" w:cs="宋体"/>
          <w:color w:val="000000"/>
          <w:kern w:val="0"/>
          <w:sz w:val="24"/>
        </w:rPr>
        <w:t>年</w:t>
      </w:r>
      <w:r>
        <w:rPr>
          <w:rFonts w:hint="eastAsia" w:ascii="宋体" w:hAnsi="宋体" w:cs="宋体"/>
          <w:color w:val="000000"/>
          <w:kern w:val="0"/>
          <w:sz w:val="24"/>
          <w:lang w:val="en-US" w:eastAsia="zh-CN"/>
        </w:rPr>
        <w:t>6</w:t>
      </w:r>
      <w:r>
        <w:rPr>
          <w:rFonts w:hint="eastAsia" w:ascii="宋体" w:hAnsi="宋体" w:cs="宋体"/>
          <w:color w:val="000000"/>
          <w:kern w:val="0"/>
          <w:sz w:val="24"/>
        </w:rPr>
        <w:t>月</w:t>
      </w:r>
      <w:r>
        <w:rPr>
          <w:rFonts w:hint="eastAsia" w:ascii="宋体" w:hAnsi="宋体" w:cs="宋体"/>
          <w:color w:val="000000"/>
          <w:kern w:val="0"/>
          <w:sz w:val="24"/>
          <w:lang w:val="en-US" w:eastAsia="zh-CN"/>
        </w:rPr>
        <w:t>19</w:t>
      </w:r>
      <w:r>
        <w:rPr>
          <w:rFonts w:hint="eastAsia" w:ascii="宋体" w:hAnsi="宋体" w:cs="宋体"/>
          <w:color w:val="000000"/>
          <w:kern w:val="0"/>
          <w:sz w:val="24"/>
        </w:rPr>
        <w:t>日</w:t>
      </w:r>
      <w:r>
        <w:rPr>
          <w:rFonts w:hint="eastAsia" w:ascii="宋体" w:hAnsi="宋体" w:cs="宋体"/>
          <w:color w:val="000000"/>
          <w:kern w:val="0"/>
          <w:sz w:val="24"/>
          <w:lang w:val="en-US" w:eastAsia="zh-CN"/>
        </w:rPr>
        <w:t>10</w:t>
      </w:r>
      <w:r>
        <w:rPr>
          <w:rFonts w:hint="eastAsia" w:ascii="宋体" w:hAnsi="宋体" w:cs="宋体"/>
          <w:color w:val="000000"/>
          <w:kern w:val="0"/>
          <w:sz w:val="24"/>
        </w:rPr>
        <w:t>时</w:t>
      </w:r>
      <w:r>
        <w:rPr>
          <w:rFonts w:hint="eastAsia" w:ascii="宋体" w:hAnsi="宋体" w:cs="宋体"/>
          <w:color w:val="000000"/>
          <w:kern w:val="0"/>
          <w:sz w:val="24"/>
          <w:lang w:val="en-US" w:eastAsia="zh-CN"/>
        </w:rPr>
        <w:t>30</w:t>
      </w:r>
      <w:r>
        <w:rPr>
          <w:rFonts w:hint="eastAsia" w:ascii="宋体" w:hAnsi="宋体" w:cs="宋体"/>
          <w:color w:val="000000"/>
          <w:kern w:val="0"/>
          <w:sz w:val="24"/>
        </w:rPr>
        <w:t>分</w:t>
      </w:r>
    </w:p>
    <w:p>
      <w:pPr>
        <w:widowControl/>
        <w:spacing w:line="540" w:lineRule="exact"/>
        <w:ind w:firstLine="480" w:firstLineChars="200"/>
        <w:jc w:val="left"/>
        <w:rPr>
          <w:rFonts w:ascii="宋体" w:cs="宋体"/>
          <w:color w:val="000000"/>
          <w:kern w:val="0"/>
          <w:sz w:val="24"/>
        </w:rPr>
      </w:pPr>
      <w:r>
        <w:rPr>
          <w:rFonts w:hint="eastAsia" w:ascii="宋体" w:hAnsi="宋体" w:cs="宋体"/>
          <w:color w:val="000000"/>
          <w:kern w:val="0"/>
          <w:sz w:val="24"/>
        </w:rPr>
        <w:t>⑶</w:t>
      </w:r>
      <w:r>
        <w:rPr>
          <w:rFonts w:ascii="宋体" w:hAnsi="宋体" w:cs="宋体"/>
          <w:color w:val="000000"/>
          <w:kern w:val="0"/>
          <w:sz w:val="24"/>
        </w:rPr>
        <w:t xml:space="preserve"> </w:t>
      </w:r>
      <w:r>
        <w:rPr>
          <w:rFonts w:hint="eastAsia" w:ascii="宋体" w:hAnsi="宋体" w:cs="宋体"/>
          <w:color w:val="000000"/>
          <w:kern w:val="0"/>
          <w:sz w:val="24"/>
        </w:rPr>
        <w:t>投标文件提交地点：</w:t>
      </w:r>
      <w:r>
        <w:rPr>
          <w:rFonts w:hint="eastAsia" w:ascii="宋体" w:hAnsi="宋体"/>
          <w:sz w:val="24"/>
          <w:u w:val="single"/>
        </w:rPr>
        <w:t>盐城市大丰区公共资源交易中心开标</w:t>
      </w:r>
      <w:r>
        <w:rPr>
          <w:rFonts w:hint="eastAsia" w:ascii="宋体" w:hAnsi="宋体"/>
          <w:sz w:val="24"/>
          <w:u w:val="single"/>
          <w:lang w:eastAsia="zh-CN"/>
        </w:rPr>
        <w:t>二</w:t>
      </w:r>
      <w:r>
        <w:rPr>
          <w:rFonts w:hint="eastAsia" w:ascii="宋体" w:hAnsi="宋体"/>
          <w:sz w:val="24"/>
          <w:u w:val="single"/>
        </w:rPr>
        <w:t>室（大丰区飞达东路</w:t>
      </w:r>
      <w:r>
        <w:rPr>
          <w:rFonts w:ascii="宋体" w:hAnsi="宋体"/>
          <w:sz w:val="24"/>
          <w:u w:val="single"/>
        </w:rPr>
        <w:t>100</w:t>
      </w:r>
      <w:r>
        <w:rPr>
          <w:rFonts w:hint="eastAsia" w:ascii="宋体" w:hAnsi="宋体"/>
          <w:sz w:val="24"/>
          <w:u w:val="single"/>
        </w:rPr>
        <w:t>号，丰华国际大厦四楼）</w:t>
      </w:r>
      <w:r>
        <w:rPr>
          <w:rFonts w:hint="eastAsia" w:ascii="宋体" w:hAnsi="宋体" w:cs="宋体"/>
          <w:color w:val="000000"/>
          <w:kern w:val="0"/>
          <w:sz w:val="24"/>
        </w:rPr>
        <w:t>。</w:t>
      </w:r>
    </w:p>
    <w:p>
      <w:pPr>
        <w:spacing w:line="540" w:lineRule="exact"/>
        <w:ind w:firstLine="480" w:firstLineChars="200"/>
        <w:jc w:val="left"/>
        <w:rPr>
          <w:rFonts w:ascii="宋体"/>
          <w:color w:val="000000"/>
          <w:sz w:val="24"/>
        </w:rPr>
      </w:pPr>
      <w:r>
        <w:rPr>
          <w:rFonts w:hint="eastAsia" w:ascii="宋体" w:hAnsi="宋体" w:cs="宋体"/>
          <w:color w:val="000000"/>
          <w:kern w:val="0"/>
          <w:sz w:val="24"/>
        </w:rPr>
        <w:t>十一、</w:t>
      </w:r>
      <w:r>
        <w:rPr>
          <w:rFonts w:hint="eastAsia" w:ascii="宋体" w:hAnsi="宋体"/>
          <w:color w:val="000000"/>
          <w:sz w:val="24"/>
        </w:rPr>
        <w:t>投标前请关注“大丰招标采购网”的“政府采购”</w:t>
      </w:r>
      <w:r>
        <w:rPr>
          <w:rFonts w:ascii="宋体" w:hAnsi="宋体"/>
          <w:color w:val="000000"/>
          <w:sz w:val="24"/>
        </w:rPr>
        <w:t>——</w:t>
      </w:r>
      <w:r>
        <w:rPr>
          <w:rFonts w:hint="eastAsia" w:ascii="宋体" w:hAnsi="宋体"/>
          <w:color w:val="000000"/>
          <w:sz w:val="24"/>
        </w:rPr>
        <w:t>“最高限价”和“答疑补充”栏目。及时了解到项目的“最高限价”和“答疑补充”等情况。</w:t>
      </w:r>
    </w:p>
    <w:p>
      <w:pPr>
        <w:widowControl/>
        <w:spacing w:line="540" w:lineRule="exact"/>
        <w:ind w:firstLine="480" w:firstLineChars="200"/>
        <w:jc w:val="left"/>
        <w:rPr>
          <w:rFonts w:ascii="宋体" w:cs="宋体"/>
          <w:bCs/>
          <w:color w:val="000000"/>
          <w:kern w:val="0"/>
          <w:sz w:val="24"/>
        </w:rPr>
      </w:pPr>
      <w:r>
        <w:rPr>
          <w:rFonts w:hint="eastAsia" w:ascii="宋体" w:hAnsi="宋体" w:cs="宋体"/>
          <w:bCs/>
          <w:color w:val="000000"/>
          <w:kern w:val="0"/>
          <w:sz w:val="24"/>
        </w:rPr>
        <w:t>十二、联系方式</w:t>
      </w:r>
    </w:p>
    <w:p>
      <w:pPr>
        <w:widowControl/>
        <w:spacing w:line="540" w:lineRule="exact"/>
        <w:ind w:firstLine="480" w:firstLineChars="200"/>
        <w:rPr>
          <w:rFonts w:ascii="宋体" w:cs="Arial"/>
          <w:color w:val="000000"/>
          <w:kern w:val="0"/>
          <w:sz w:val="24"/>
        </w:rPr>
      </w:pPr>
      <w:r>
        <w:rPr>
          <w:rFonts w:hint="eastAsia" w:ascii="宋体" w:hAnsi="宋体" w:cs="Arial"/>
          <w:color w:val="000000"/>
          <w:kern w:val="0"/>
          <w:sz w:val="24"/>
        </w:rPr>
        <w:t>招</w:t>
      </w:r>
      <w:r>
        <w:rPr>
          <w:rFonts w:ascii="宋体" w:hAnsi="宋体" w:cs="Arial"/>
          <w:color w:val="000000"/>
          <w:kern w:val="0"/>
          <w:sz w:val="24"/>
        </w:rPr>
        <w:t xml:space="preserve"> </w:t>
      </w:r>
      <w:r>
        <w:rPr>
          <w:rFonts w:hint="eastAsia" w:ascii="宋体" w:hAnsi="宋体" w:cs="Arial"/>
          <w:color w:val="000000"/>
          <w:kern w:val="0"/>
          <w:sz w:val="24"/>
        </w:rPr>
        <w:t>标</w:t>
      </w:r>
      <w:r>
        <w:rPr>
          <w:rFonts w:ascii="宋体" w:hAnsi="宋体" w:cs="Arial"/>
          <w:color w:val="000000"/>
          <w:kern w:val="0"/>
          <w:sz w:val="24"/>
        </w:rPr>
        <w:t xml:space="preserve"> </w:t>
      </w:r>
      <w:r>
        <w:rPr>
          <w:rFonts w:hint="eastAsia" w:ascii="宋体" w:hAnsi="宋体" w:cs="Arial"/>
          <w:color w:val="000000"/>
          <w:kern w:val="0"/>
          <w:sz w:val="24"/>
        </w:rPr>
        <w:t>人</w:t>
      </w:r>
    </w:p>
    <w:p>
      <w:pPr>
        <w:spacing w:line="540" w:lineRule="exact"/>
        <w:ind w:firstLine="480" w:firstLineChars="200"/>
        <w:rPr>
          <w:rFonts w:ascii="宋体" w:cs="Arial"/>
          <w:color w:val="000000"/>
          <w:kern w:val="0"/>
          <w:sz w:val="24"/>
        </w:rPr>
      </w:pPr>
      <w:r>
        <w:rPr>
          <w:rFonts w:hint="eastAsia" w:ascii="宋体" w:hAnsi="宋体" w:cs="Arial"/>
          <w:color w:val="000000"/>
          <w:kern w:val="0"/>
          <w:sz w:val="24"/>
        </w:rPr>
        <w:t>招标人：</w:t>
      </w:r>
      <w:r>
        <w:rPr>
          <w:rFonts w:ascii="宋体" w:hAnsi="宋体" w:cs="Arial"/>
          <w:color w:val="000000"/>
          <w:kern w:val="0"/>
          <w:sz w:val="24"/>
          <w:u w:val="single"/>
        </w:rPr>
        <w:t xml:space="preserve">     </w:t>
      </w:r>
      <w:r>
        <w:rPr>
          <w:rFonts w:hint="eastAsia" w:ascii="宋体" w:hAnsi="宋体" w:cs="Arial"/>
          <w:color w:val="000000"/>
          <w:kern w:val="0"/>
          <w:sz w:val="24"/>
          <w:u w:val="single"/>
        </w:rPr>
        <w:t>盐城市大丰区农业委员会</w:t>
      </w:r>
    </w:p>
    <w:p>
      <w:pPr>
        <w:widowControl/>
        <w:spacing w:line="540" w:lineRule="exact"/>
        <w:ind w:firstLine="480" w:firstLineChars="200"/>
        <w:jc w:val="left"/>
        <w:rPr>
          <w:rFonts w:ascii="宋体" w:cs="Arial"/>
          <w:color w:val="000000"/>
          <w:kern w:val="0"/>
          <w:sz w:val="24"/>
        </w:rPr>
      </w:pPr>
      <w:r>
        <w:rPr>
          <w:rFonts w:hint="eastAsia" w:ascii="宋体" w:hAnsi="宋体" w:cs="Arial"/>
          <w:color w:val="000000"/>
          <w:kern w:val="0"/>
          <w:sz w:val="24"/>
        </w:rPr>
        <w:t>联系人：</w:t>
      </w:r>
      <w:r>
        <w:rPr>
          <w:rFonts w:ascii="宋体" w:hAnsi="宋体" w:cs="Arial"/>
          <w:color w:val="000000"/>
          <w:kern w:val="0"/>
          <w:sz w:val="24"/>
          <w:u w:val="single"/>
        </w:rPr>
        <w:t xml:space="preserve">       </w:t>
      </w:r>
      <w:r>
        <w:rPr>
          <w:rFonts w:hint="eastAsia" w:ascii="宋体" w:hAnsi="宋体" w:cs="Arial"/>
          <w:color w:val="000000"/>
          <w:kern w:val="0"/>
          <w:sz w:val="24"/>
          <w:u w:val="single"/>
        </w:rPr>
        <w:t>朱先生</w:t>
      </w:r>
      <w:r>
        <w:rPr>
          <w:rFonts w:ascii="宋体" w:hAnsi="宋体" w:cs="Arial"/>
          <w:color w:val="000000"/>
          <w:kern w:val="0"/>
          <w:sz w:val="24"/>
          <w:u w:val="single"/>
        </w:rPr>
        <w:t xml:space="preserve">     </w:t>
      </w:r>
      <w:r>
        <w:rPr>
          <w:rFonts w:ascii="宋体" w:hAnsi="宋体" w:cs="Arial"/>
          <w:color w:val="000000"/>
          <w:kern w:val="0"/>
          <w:sz w:val="24"/>
        </w:rPr>
        <w:t xml:space="preserve">       </w:t>
      </w:r>
      <w:r>
        <w:rPr>
          <w:rFonts w:hint="eastAsia" w:ascii="宋体" w:hAnsi="宋体" w:cs="Arial"/>
          <w:color w:val="000000"/>
          <w:kern w:val="0"/>
          <w:sz w:val="24"/>
        </w:rPr>
        <w:t>联系电话：</w:t>
      </w:r>
      <w:r>
        <w:rPr>
          <w:rFonts w:ascii="宋体" w:hAnsi="宋体" w:cs="Arial"/>
          <w:color w:val="000000"/>
          <w:kern w:val="0"/>
          <w:sz w:val="24"/>
          <w:u w:val="single"/>
        </w:rPr>
        <w:t xml:space="preserve"> 13584772848   </w:t>
      </w:r>
    </w:p>
    <w:p>
      <w:pPr>
        <w:widowControl/>
        <w:spacing w:line="540" w:lineRule="exact"/>
        <w:ind w:firstLine="480" w:firstLineChars="200"/>
        <w:rPr>
          <w:rFonts w:ascii="宋体" w:cs="Arial"/>
          <w:color w:val="000000"/>
          <w:kern w:val="0"/>
          <w:sz w:val="24"/>
        </w:rPr>
      </w:pPr>
      <w:r>
        <w:rPr>
          <w:rFonts w:hint="eastAsia" w:ascii="宋体" w:hAnsi="宋体" w:cs="Arial"/>
          <w:color w:val="000000"/>
          <w:kern w:val="0"/>
          <w:sz w:val="24"/>
        </w:rPr>
        <w:t>招标代理机构</w:t>
      </w:r>
    </w:p>
    <w:p>
      <w:pPr>
        <w:spacing w:line="540" w:lineRule="exact"/>
        <w:ind w:firstLine="480" w:firstLineChars="200"/>
        <w:rPr>
          <w:rFonts w:ascii="宋体" w:cs="Arial"/>
          <w:color w:val="000000"/>
          <w:kern w:val="0"/>
          <w:sz w:val="24"/>
        </w:rPr>
      </w:pPr>
      <w:r>
        <w:rPr>
          <w:rFonts w:hint="eastAsia" w:ascii="宋体" w:hAnsi="宋体" w:cs="Arial"/>
          <w:color w:val="000000"/>
          <w:kern w:val="0"/>
          <w:sz w:val="24"/>
        </w:rPr>
        <w:t>招标代理：</w:t>
      </w:r>
      <w:r>
        <w:rPr>
          <w:rFonts w:ascii="宋体" w:cs="Arial"/>
          <w:color w:val="000000"/>
          <w:kern w:val="0"/>
          <w:sz w:val="24"/>
          <w:u w:val="single"/>
        </w:rPr>
        <w:t> </w:t>
      </w:r>
      <w:r>
        <w:rPr>
          <w:rFonts w:hint="eastAsia" w:ascii="宋体" w:hAnsi="宋体" w:cs="Arial"/>
          <w:color w:val="000000"/>
          <w:kern w:val="0"/>
          <w:sz w:val="24"/>
          <w:u w:val="single"/>
        </w:rPr>
        <w:t>江苏策诚工程咨询有限公司</w:t>
      </w:r>
      <w:r>
        <w:rPr>
          <w:rFonts w:ascii="宋体" w:hAnsi="宋体" w:cs="Arial"/>
          <w:color w:val="000000"/>
          <w:kern w:val="0"/>
          <w:sz w:val="24"/>
        </w:rPr>
        <w:t xml:space="preserve">         </w:t>
      </w:r>
    </w:p>
    <w:p>
      <w:pPr>
        <w:spacing w:line="540" w:lineRule="exact"/>
        <w:ind w:firstLine="480" w:firstLineChars="200"/>
        <w:rPr>
          <w:rFonts w:ascii="宋体" w:cs="Arial"/>
          <w:color w:val="000000"/>
          <w:kern w:val="0"/>
          <w:sz w:val="24"/>
        </w:rPr>
      </w:pPr>
      <w:r>
        <w:rPr>
          <w:rFonts w:hint="eastAsia" w:ascii="宋体" w:hAnsi="宋体" w:cs="Arial"/>
          <w:color w:val="000000"/>
          <w:kern w:val="0"/>
          <w:sz w:val="24"/>
        </w:rPr>
        <w:t>联系地址：</w:t>
      </w:r>
      <w:r>
        <w:rPr>
          <w:rFonts w:hint="eastAsia" w:ascii="宋体" w:hAnsi="宋体" w:cs="Arial"/>
          <w:color w:val="000000"/>
          <w:kern w:val="0"/>
          <w:sz w:val="24"/>
          <w:u w:val="single"/>
        </w:rPr>
        <w:t>大丰区泰西村康居小区</w:t>
      </w:r>
      <w:r>
        <w:rPr>
          <w:rFonts w:ascii="宋体" w:hAnsi="宋体" w:cs="Arial"/>
          <w:color w:val="000000"/>
          <w:kern w:val="0"/>
          <w:sz w:val="24"/>
          <w:u w:val="single"/>
        </w:rPr>
        <w:t>666</w:t>
      </w:r>
      <w:r>
        <w:rPr>
          <w:rFonts w:hint="eastAsia" w:ascii="宋体" w:hAnsi="宋体" w:cs="Arial"/>
          <w:color w:val="000000"/>
          <w:kern w:val="0"/>
          <w:sz w:val="24"/>
          <w:u w:val="single"/>
        </w:rPr>
        <w:t>号（泰西村便民服务中心三楼）</w:t>
      </w:r>
    </w:p>
    <w:p>
      <w:pPr>
        <w:spacing w:line="540" w:lineRule="exact"/>
        <w:ind w:firstLine="480" w:firstLineChars="200"/>
        <w:rPr>
          <w:rFonts w:ascii="宋体" w:cs="Arial"/>
          <w:color w:val="000000"/>
          <w:kern w:val="0"/>
          <w:sz w:val="24"/>
          <w:u w:val="single"/>
        </w:rPr>
      </w:pPr>
      <w:r>
        <w:rPr>
          <w:rFonts w:hint="eastAsia" w:ascii="宋体" w:hAnsi="宋体" w:cs="Arial"/>
          <w:color w:val="000000"/>
          <w:kern w:val="0"/>
          <w:sz w:val="24"/>
        </w:rPr>
        <w:t>联</w:t>
      </w:r>
      <w:r>
        <w:rPr>
          <w:rFonts w:ascii="宋体" w:hAnsi="宋体" w:cs="Arial"/>
          <w:color w:val="000000"/>
          <w:kern w:val="0"/>
          <w:sz w:val="24"/>
        </w:rPr>
        <w:t xml:space="preserve"> </w:t>
      </w:r>
      <w:r>
        <w:rPr>
          <w:rFonts w:hint="eastAsia" w:ascii="宋体" w:hAnsi="宋体" w:cs="Arial"/>
          <w:color w:val="000000"/>
          <w:kern w:val="0"/>
          <w:sz w:val="24"/>
        </w:rPr>
        <w:t>系</w:t>
      </w:r>
      <w:r>
        <w:rPr>
          <w:rFonts w:ascii="宋体" w:hAnsi="宋体" w:cs="Arial"/>
          <w:color w:val="000000"/>
          <w:kern w:val="0"/>
          <w:sz w:val="24"/>
        </w:rPr>
        <w:t xml:space="preserve"> </w:t>
      </w:r>
      <w:r>
        <w:rPr>
          <w:rFonts w:hint="eastAsia" w:ascii="宋体" w:hAnsi="宋体" w:cs="Arial"/>
          <w:color w:val="000000"/>
          <w:kern w:val="0"/>
          <w:sz w:val="24"/>
        </w:rPr>
        <w:t>人：</w:t>
      </w:r>
      <w:r>
        <w:rPr>
          <w:rFonts w:ascii="宋体" w:hAnsi="宋体" w:cs="Arial"/>
          <w:color w:val="000000"/>
          <w:kern w:val="0"/>
          <w:sz w:val="24"/>
        </w:rPr>
        <w:t xml:space="preserve"> </w:t>
      </w:r>
      <w:r>
        <w:rPr>
          <w:rFonts w:ascii="宋体" w:hAnsi="宋体" w:cs="Arial"/>
          <w:color w:val="000000"/>
          <w:kern w:val="0"/>
          <w:sz w:val="24"/>
          <w:u w:val="single"/>
        </w:rPr>
        <w:t xml:space="preserve"> </w:t>
      </w:r>
      <w:r>
        <w:rPr>
          <w:rFonts w:hint="eastAsia" w:ascii="宋体" w:hAnsi="宋体" w:cs="Arial"/>
          <w:color w:val="000000"/>
          <w:kern w:val="0"/>
          <w:sz w:val="24"/>
          <w:u w:val="single"/>
        </w:rPr>
        <w:t>龚星杰</w:t>
      </w:r>
      <w:r>
        <w:rPr>
          <w:rFonts w:ascii="宋体" w:cs="Arial"/>
          <w:color w:val="000000"/>
          <w:kern w:val="0"/>
          <w:sz w:val="24"/>
          <w:u w:val="single"/>
        </w:rPr>
        <w:t> </w:t>
      </w:r>
      <w:r>
        <w:rPr>
          <w:rFonts w:ascii="宋体" w:hAnsi="宋体" w:cs="Arial"/>
          <w:color w:val="000000"/>
          <w:kern w:val="0"/>
          <w:sz w:val="24"/>
          <w:u w:val="single"/>
        </w:rPr>
        <w:t xml:space="preserve">  </w:t>
      </w:r>
      <w:r>
        <w:rPr>
          <w:rFonts w:ascii="宋体" w:hAnsi="宋体" w:cs="Arial"/>
          <w:color w:val="000000"/>
          <w:kern w:val="0"/>
          <w:sz w:val="24"/>
        </w:rPr>
        <w:t xml:space="preserve">     </w:t>
      </w:r>
      <w:r>
        <w:rPr>
          <w:rFonts w:hint="eastAsia" w:ascii="宋体" w:hAnsi="宋体" w:cs="Arial"/>
          <w:color w:val="000000"/>
          <w:kern w:val="0"/>
          <w:sz w:val="24"/>
        </w:rPr>
        <w:t>联系电话：</w:t>
      </w:r>
      <w:r>
        <w:rPr>
          <w:rFonts w:ascii="宋体" w:hAnsi="宋体" w:cs="Arial"/>
          <w:color w:val="000000"/>
          <w:kern w:val="0"/>
          <w:sz w:val="24"/>
          <w:u w:val="single"/>
        </w:rPr>
        <w:t xml:space="preserve">  0515-83669966  </w:t>
      </w:r>
    </w:p>
    <w:p>
      <w:pPr>
        <w:widowControl/>
        <w:snapToGrid w:val="0"/>
        <w:spacing w:line="360" w:lineRule="auto"/>
        <w:jc w:val="center"/>
        <w:rPr>
          <w:rFonts w:ascii="宋体" w:cs="Arial"/>
          <w:color w:val="000000"/>
          <w:kern w:val="0"/>
          <w:sz w:val="24"/>
        </w:rPr>
      </w:pPr>
    </w:p>
    <w:p>
      <w:pPr>
        <w:widowControl/>
        <w:snapToGrid w:val="0"/>
        <w:spacing w:line="360" w:lineRule="auto"/>
        <w:jc w:val="center"/>
        <w:rPr>
          <w:rFonts w:ascii="宋体" w:cs="Arial"/>
          <w:color w:val="000000"/>
          <w:kern w:val="0"/>
          <w:sz w:val="24"/>
        </w:rPr>
      </w:pPr>
    </w:p>
    <w:p>
      <w:pPr>
        <w:widowControl/>
        <w:snapToGrid w:val="0"/>
        <w:spacing w:line="360" w:lineRule="auto"/>
        <w:jc w:val="center"/>
        <w:rPr>
          <w:rFonts w:ascii="宋体" w:cs="Arial"/>
          <w:color w:val="000000"/>
          <w:kern w:val="0"/>
          <w:sz w:val="24"/>
        </w:rPr>
      </w:pPr>
    </w:p>
    <w:p>
      <w:pPr>
        <w:widowControl/>
        <w:snapToGrid w:val="0"/>
        <w:spacing w:line="360" w:lineRule="auto"/>
        <w:jc w:val="center"/>
        <w:rPr>
          <w:rFonts w:ascii="宋体" w:cs="Arial"/>
          <w:color w:val="000000"/>
          <w:kern w:val="0"/>
          <w:sz w:val="24"/>
        </w:rPr>
      </w:pPr>
    </w:p>
    <w:p>
      <w:pPr>
        <w:widowControl/>
        <w:snapToGrid w:val="0"/>
        <w:spacing w:line="360" w:lineRule="auto"/>
        <w:jc w:val="center"/>
        <w:rPr>
          <w:rFonts w:ascii="宋体" w:cs="Arial"/>
          <w:color w:val="000000"/>
          <w:kern w:val="0"/>
          <w:sz w:val="24"/>
        </w:rPr>
      </w:pPr>
    </w:p>
    <w:p>
      <w:pPr>
        <w:widowControl/>
        <w:snapToGrid w:val="0"/>
        <w:spacing w:line="360" w:lineRule="auto"/>
        <w:jc w:val="center"/>
        <w:rPr>
          <w:rFonts w:ascii="宋体" w:cs="Arial"/>
          <w:color w:val="000000"/>
          <w:kern w:val="0"/>
          <w:sz w:val="24"/>
        </w:rPr>
      </w:pPr>
    </w:p>
    <w:p>
      <w:pPr>
        <w:widowControl/>
        <w:snapToGrid w:val="0"/>
        <w:spacing w:line="360" w:lineRule="auto"/>
        <w:jc w:val="center"/>
        <w:rPr>
          <w:rFonts w:ascii="宋体" w:cs="Arial"/>
          <w:color w:val="000000"/>
          <w:kern w:val="0"/>
          <w:sz w:val="24"/>
        </w:rPr>
      </w:pPr>
    </w:p>
    <w:p>
      <w:pPr>
        <w:widowControl/>
        <w:snapToGrid w:val="0"/>
        <w:spacing w:line="360" w:lineRule="auto"/>
        <w:jc w:val="center"/>
        <w:rPr>
          <w:rFonts w:ascii="宋体" w:cs="Arial"/>
          <w:color w:val="000000"/>
          <w:kern w:val="0"/>
          <w:sz w:val="24"/>
        </w:rPr>
      </w:pPr>
    </w:p>
    <w:p>
      <w:pPr>
        <w:widowControl/>
        <w:snapToGrid w:val="0"/>
        <w:spacing w:line="360" w:lineRule="auto"/>
        <w:jc w:val="center"/>
        <w:rPr>
          <w:rFonts w:ascii="宋体" w:cs="Arial"/>
          <w:color w:val="000000"/>
          <w:kern w:val="0"/>
          <w:sz w:val="24"/>
        </w:rPr>
      </w:pPr>
    </w:p>
    <w:p>
      <w:pPr>
        <w:widowControl/>
        <w:snapToGrid w:val="0"/>
        <w:spacing w:line="360" w:lineRule="auto"/>
        <w:jc w:val="center"/>
        <w:rPr>
          <w:rFonts w:ascii="宋体" w:cs="Arial"/>
          <w:color w:val="000000"/>
          <w:kern w:val="0"/>
          <w:sz w:val="24"/>
        </w:rPr>
      </w:pPr>
    </w:p>
    <w:p>
      <w:pPr>
        <w:widowControl/>
        <w:snapToGrid w:val="0"/>
        <w:spacing w:line="360" w:lineRule="auto"/>
        <w:rPr>
          <w:rFonts w:ascii="宋体" w:cs="Arial"/>
          <w:color w:val="000000"/>
          <w:kern w:val="0"/>
          <w:sz w:val="24"/>
        </w:rPr>
      </w:pPr>
    </w:p>
    <w:p>
      <w:pPr>
        <w:widowControl/>
        <w:snapToGrid w:val="0"/>
        <w:spacing w:line="360" w:lineRule="auto"/>
        <w:rPr>
          <w:rFonts w:ascii="宋体" w:cs="Arial"/>
          <w:color w:val="000000"/>
          <w:kern w:val="0"/>
          <w:sz w:val="24"/>
        </w:rPr>
      </w:pPr>
    </w:p>
    <w:p>
      <w:pPr>
        <w:widowControl/>
        <w:snapToGrid w:val="0"/>
        <w:spacing w:line="360" w:lineRule="auto"/>
        <w:rPr>
          <w:rFonts w:ascii="宋体" w:cs="Arial"/>
          <w:color w:val="000000"/>
          <w:kern w:val="0"/>
          <w:sz w:val="24"/>
        </w:rPr>
      </w:pPr>
    </w:p>
    <w:p>
      <w:pPr>
        <w:widowControl/>
        <w:snapToGrid w:val="0"/>
        <w:spacing w:line="360" w:lineRule="auto"/>
        <w:rPr>
          <w:rFonts w:ascii="宋体" w:cs="Arial"/>
          <w:color w:val="000000"/>
          <w:kern w:val="0"/>
          <w:sz w:val="24"/>
        </w:rPr>
      </w:pPr>
    </w:p>
    <w:p>
      <w:pPr>
        <w:widowControl/>
        <w:snapToGrid w:val="0"/>
        <w:spacing w:line="360" w:lineRule="auto"/>
        <w:rPr>
          <w:rFonts w:ascii="宋体" w:cs="Arial"/>
          <w:color w:val="000000"/>
          <w:kern w:val="0"/>
          <w:sz w:val="24"/>
        </w:rPr>
      </w:pPr>
    </w:p>
    <w:p>
      <w:pPr>
        <w:widowControl/>
        <w:snapToGrid w:val="0"/>
        <w:spacing w:line="360" w:lineRule="auto"/>
        <w:rPr>
          <w:rFonts w:ascii="宋体" w:cs="Arial"/>
          <w:color w:val="000000"/>
          <w:kern w:val="0"/>
          <w:sz w:val="24"/>
        </w:rPr>
      </w:pPr>
    </w:p>
    <w:p>
      <w:pPr>
        <w:widowControl/>
        <w:snapToGrid w:val="0"/>
        <w:spacing w:line="360" w:lineRule="auto"/>
        <w:rPr>
          <w:rFonts w:ascii="宋体" w:cs="Arial"/>
          <w:color w:val="000000"/>
          <w:kern w:val="0"/>
          <w:sz w:val="24"/>
        </w:rPr>
      </w:pPr>
    </w:p>
    <w:p>
      <w:pPr>
        <w:widowControl/>
        <w:snapToGrid w:val="0"/>
        <w:spacing w:line="360" w:lineRule="auto"/>
        <w:rPr>
          <w:rFonts w:ascii="宋体" w:cs="Arial"/>
          <w:color w:val="000000"/>
          <w:kern w:val="0"/>
          <w:sz w:val="24"/>
        </w:rPr>
      </w:pPr>
    </w:p>
    <w:p>
      <w:pPr>
        <w:widowControl/>
        <w:snapToGrid w:val="0"/>
        <w:spacing w:line="360" w:lineRule="auto"/>
        <w:rPr>
          <w:rFonts w:ascii="宋体" w:cs="Arial"/>
          <w:color w:val="000000"/>
          <w:kern w:val="0"/>
          <w:sz w:val="24"/>
        </w:rPr>
      </w:pPr>
    </w:p>
    <w:p>
      <w:pPr>
        <w:widowControl/>
        <w:snapToGrid w:val="0"/>
        <w:spacing w:line="360" w:lineRule="auto"/>
        <w:rPr>
          <w:rFonts w:ascii="宋体" w:cs="Arial"/>
          <w:color w:val="000000"/>
          <w:kern w:val="0"/>
          <w:sz w:val="24"/>
        </w:rPr>
      </w:pPr>
    </w:p>
    <w:p>
      <w:pPr>
        <w:widowControl/>
        <w:snapToGrid w:val="0"/>
        <w:spacing w:line="360" w:lineRule="auto"/>
        <w:rPr>
          <w:rFonts w:ascii="宋体" w:cs="Arial"/>
          <w:color w:val="000000"/>
          <w:kern w:val="0"/>
          <w:sz w:val="24"/>
        </w:rPr>
      </w:pPr>
    </w:p>
    <w:p>
      <w:pPr>
        <w:widowControl/>
        <w:snapToGrid w:val="0"/>
        <w:spacing w:line="360" w:lineRule="auto"/>
        <w:rPr>
          <w:rFonts w:ascii="宋体" w:cs="Arial"/>
          <w:color w:val="000000"/>
          <w:kern w:val="0"/>
          <w:sz w:val="24"/>
        </w:rPr>
      </w:pPr>
    </w:p>
    <w:p>
      <w:pPr>
        <w:spacing w:line="360" w:lineRule="auto"/>
        <w:contextualSpacing/>
        <w:jc w:val="center"/>
        <w:rPr>
          <w:rFonts w:hAnsi="宋体"/>
          <w:color w:val="000000"/>
        </w:rPr>
      </w:pPr>
      <w:r>
        <w:rPr>
          <w:rFonts w:hint="eastAsia" w:ascii="宋体" w:hAnsi="宋体"/>
          <w:b/>
          <w:color w:val="000000"/>
          <w:sz w:val="32"/>
          <w:szCs w:val="32"/>
        </w:rPr>
        <w:br w:type="page"/>
      </w:r>
      <w:r>
        <w:rPr>
          <w:rFonts w:hint="eastAsia" w:ascii="宋体" w:hAnsi="宋体"/>
          <w:b/>
          <w:color w:val="000000"/>
          <w:sz w:val="32"/>
          <w:szCs w:val="32"/>
        </w:rPr>
        <w:t>第二章</w:t>
      </w:r>
      <w:r>
        <w:rPr>
          <w:rFonts w:ascii="宋体" w:hAnsi="宋体"/>
          <w:b/>
          <w:color w:val="000000"/>
          <w:sz w:val="32"/>
          <w:szCs w:val="32"/>
        </w:rPr>
        <w:t xml:space="preserve"> </w:t>
      </w:r>
      <w:r>
        <w:rPr>
          <w:rFonts w:hint="eastAsia" w:hAnsi="宋体"/>
          <w:b/>
          <w:color w:val="000000"/>
          <w:sz w:val="32"/>
          <w:szCs w:val="32"/>
        </w:rPr>
        <w:t>投标人须知</w:t>
      </w:r>
    </w:p>
    <w:tbl>
      <w:tblPr>
        <w:tblStyle w:val="32"/>
        <w:tblW w:w="924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9" w:hRule="atLeast"/>
        </w:trPr>
        <w:tc>
          <w:tcPr>
            <w:tcW w:w="869" w:type="dxa"/>
            <w:tcBorders>
              <w:top w:val="single" w:color="auto" w:sz="4" w:space="0"/>
              <w:bottom w:val="single" w:color="auto" w:sz="4" w:space="0"/>
              <w:right w:val="single" w:color="auto" w:sz="4" w:space="0"/>
            </w:tcBorders>
            <w:vAlign w:val="center"/>
          </w:tcPr>
          <w:p>
            <w:pPr>
              <w:spacing w:line="500" w:lineRule="exact"/>
              <w:contextualSpacing/>
              <w:jc w:val="center"/>
              <w:rPr>
                <w:rFonts w:ascii="宋体"/>
                <w:color w:val="000000"/>
                <w:sz w:val="24"/>
              </w:rPr>
            </w:pPr>
            <w:r>
              <w:rPr>
                <w:rFonts w:hint="eastAsia" w:ascii="宋体" w:hAnsi="宋体"/>
                <w:color w:val="000000"/>
                <w:sz w:val="24"/>
              </w:rPr>
              <w:t>序号</w:t>
            </w:r>
          </w:p>
        </w:tc>
        <w:tc>
          <w:tcPr>
            <w:tcW w:w="8371" w:type="dxa"/>
            <w:tcBorders>
              <w:top w:val="single" w:color="auto" w:sz="4" w:space="0"/>
              <w:left w:val="single" w:color="auto" w:sz="4" w:space="0"/>
              <w:bottom w:val="single" w:color="auto" w:sz="4" w:space="0"/>
            </w:tcBorders>
            <w:vAlign w:val="center"/>
          </w:tcPr>
          <w:p>
            <w:pPr>
              <w:spacing w:line="500" w:lineRule="exact"/>
              <w:contextualSpacing/>
              <w:jc w:val="center"/>
              <w:rPr>
                <w:rFonts w:ascii="宋体"/>
                <w:color w:val="000000"/>
                <w:sz w:val="24"/>
              </w:rPr>
            </w:pPr>
            <w:r>
              <w:rPr>
                <w:rFonts w:hint="eastAsia" w:ascii="宋体" w:hAnsi="宋体"/>
                <w:color w:val="000000"/>
                <w:sz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0" w:hRule="atLeast"/>
        </w:trPr>
        <w:tc>
          <w:tcPr>
            <w:tcW w:w="869" w:type="dxa"/>
            <w:tcBorders>
              <w:top w:val="single" w:color="auto" w:sz="4" w:space="0"/>
              <w:bottom w:val="single" w:color="auto" w:sz="4" w:space="0"/>
              <w:right w:val="single" w:color="auto" w:sz="4" w:space="0"/>
            </w:tcBorders>
            <w:vAlign w:val="center"/>
          </w:tcPr>
          <w:p>
            <w:pPr>
              <w:spacing w:line="500" w:lineRule="exact"/>
              <w:contextualSpacing/>
              <w:jc w:val="center"/>
              <w:rPr>
                <w:rFonts w:ascii="宋体"/>
                <w:color w:val="000000"/>
                <w:sz w:val="24"/>
              </w:rPr>
            </w:pPr>
            <w:r>
              <w:rPr>
                <w:rFonts w:ascii="宋体" w:hAnsi="宋体"/>
                <w:color w:val="000000"/>
                <w:sz w:val="24"/>
              </w:rPr>
              <w:t>1</w:t>
            </w:r>
          </w:p>
        </w:tc>
        <w:tc>
          <w:tcPr>
            <w:tcW w:w="8371" w:type="dxa"/>
            <w:tcBorders>
              <w:top w:val="single" w:color="auto" w:sz="4" w:space="0"/>
              <w:left w:val="single" w:color="auto" w:sz="4" w:space="0"/>
              <w:bottom w:val="single" w:color="auto" w:sz="4" w:space="0"/>
            </w:tcBorders>
            <w:vAlign w:val="center"/>
          </w:tcPr>
          <w:p>
            <w:pPr>
              <w:spacing w:line="500" w:lineRule="exact"/>
              <w:contextualSpacing/>
              <w:rPr>
                <w:rFonts w:ascii="宋体"/>
                <w:color w:val="000000"/>
                <w:sz w:val="24"/>
              </w:rPr>
            </w:pPr>
            <w:r>
              <w:rPr>
                <w:rFonts w:hint="eastAsia" w:ascii="宋体" w:hAnsi="宋体"/>
                <w:color w:val="000000"/>
                <w:sz w:val="24"/>
              </w:rPr>
              <w:t>项目名称：</w:t>
            </w:r>
            <w:r>
              <w:rPr>
                <w:rFonts w:hint="eastAsia" w:ascii="宋体" w:hAnsi="宋体"/>
                <w:color w:val="000000"/>
                <w:sz w:val="24"/>
                <w:lang w:eastAsia="zh-CN"/>
              </w:rPr>
              <w:t>2018年秸秆机械化还田第三方核查服务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9" w:hRule="atLeast"/>
        </w:trPr>
        <w:tc>
          <w:tcPr>
            <w:tcW w:w="869" w:type="dxa"/>
            <w:tcBorders>
              <w:top w:val="single" w:color="auto" w:sz="4" w:space="0"/>
              <w:bottom w:val="single" w:color="auto" w:sz="4" w:space="0"/>
              <w:right w:val="single" w:color="auto" w:sz="4" w:space="0"/>
            </w:tcBorders>
            <w:vAlign w:val="center"/>
          </w:tcPr>
          <w:p>
            <w:pPr>
              <w:spacing w:line="500" w:lineRule="exact"/>
              <w:contextualSpacing/>
              <w:jc w:val="center"/>
              <w:rPr>
                <w:rFonts w:ascii="宋体"/>
                <w:color w:val="000000"/>
                <w:sz w:val="24"/>
              </w:rPr>
            </w:pPr>
            <w:r>
              <w:rPr>
                <w:rFonts w:ascii="宋体" w:hAnsi="宋体"/>
                <w:color w:val="000000"/>
                <w:sz w:val="24"/>
              </w:rPr>
              <w:t>2</w:t>
            </w:r>
          </w:p>
        </w:tc>
        <w:tc>
          <w:tcPr>
            <w:tcW w:w="8371" w:type="dxa"/>
            <w:tcBorders>
              <w:top w:val="single" w:color="auto" w:sz="4" w:space="0"/>
              <w:left w:val="single" w:color="auto" w:sz="4" w:space="0"/>
              <w:bottom w:val="single" w:color="auto" w:sz="4" w:space="0"/>
            </w:tcBorders>
            <w:vAlign w:val="center"/>
          </w:tcPr>
          <w:p>
            <w:pPr>
              <w:spacing w:line="500" w:lineRule="exact"/>
              <w:contextualSpacing/>
              <w:rPr>
                <w:rFonts w:ascii="宋体"/>
                <w:color w:val="000000"/>
                <w:sz w:val="24"/>
              </w:rPr>
            </w:pPr>
            <w:r>
              <w:rPr>
                <w:rFonts w:hint="eastAsia" w:ascii="宋体" w:hAnsi="宋体"/>
                <w:color w:val="000000"/>
                <w:sz w:val="24"/>
              </w:rPr>
              <w:t>采购单位：盐城市大丰区农业委员会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869" w:type="dxa"/>
            <w:tcBorders>
              <w:top w:val="single" w:color="auto" w:sz="4" w:space="0"/>
              <w:bottom w:val="single" w:color="auto" w:sz="4" w:space="0"/>
              <w:right w:val="single" w:color="auto" w:sz="4" w:space="0"/>
            </w:tcBorders>
            <w:vAlign w:val="center"/>
          </w:tcPr>
          <w:p>
            <w:pPr>
              <w:spacing w:line="500" w:lineRule="exact"/>
              <w:contextualSpacing/>
              <w:jc w:val="center"/>
              <w:rPr>
                <w:rFonts w:ascii="宋体"/>
                <w:color w:val="000000"/>
                <w:sz w:val="24"/>
              </w:rPr>
            </w:pPr>
            <w:r>
              <w:rPr>
                <w:rFonts w:ascii="宋体" w:hAnsi="宋体"/>
                <w:color w:val="000000"/>
                <w:sz w:val="24"/>
              </w:rPr>
              <w:t>3</w:t>
            </w:r>
          </w:p>
        </w:tc>
        <w:tc>
          <w:tcPr>
            <w:tcW w:w="8371" w:type="dxa"/>
            <w:tcBorders>
              <w:top w:val="single" w:color="auto" w:sz="4" w:space="0"/>
              <w:left w:val="single" w:color="auto" w:sz="4" w:space="0"/>
              <w:bottom w:val="single" w:color="auto" w:sz="4" w:space="0"/>
            </w:tcBorders>
            <w:vAlign w:val="center"/>
          </w:tcPr>
          <w:p>
            <w:pPr>
              <w:spacing w:line="500" w:lineRule="exact"/>
              <w:contextualSpacing/>
              <w:rPr>
                <w:rFonts w:ascii="宋体"/>
                <w:color w:val="000000"/>
                <w:sz w:val="24"/>
              </w:rPr>
            </w:pPr>
            <w:r>
              <w:rPr>
                <w:rFonts w:hint="eastAsia" w:ascii="宋体" w:hAnsi="宋体"/>
                <w:color w:val="000000"/>
                <w:sz w:val="24"/>
              </w:rPr>
              <w:t>投标报价及费用：</w:t>
            </w:r>
          </w:p>
          <w:p>
            <w:pPr>
              <w:spacing w:line="500" w:lineRule="exact"/>
              <w:contextualSpacing/>
              <w:rPr>
                <w:rFonts w:ascii="宋体"/>
                <w:color w:val="000000"/>
                <w:sz w:val="24"/>
              </w:rPr>
            </w:pPr>
            <w:r>
              <w:rPr>
                <w:rFonts w:ascii="宋体" w:hAnsi="宋体"/>
                <w:color w:val="000000"/>
                <w:sz w:val="24"/>
              </w:rPr>
              <w:t>A.</w:t>
            </w:r>
            <w:r>
              <w:rPr>
                <w:rFonts w:hint="eastAsia" w:ascii="宋体" w:hAnsi="宋体"/>
                <w:color w:val="000000"/>
                <w:sz w:val="24"/>
              </w:rPr>
              <w:t>投标人投标报价包括招标文件所确定的招标范围内的全部内容，以及投标人为完成上述内容所需的全部费用。具体包括人工工资、机械设备费用、工作人员差旅费及办公费、评审费用、规费、税金以及一定的项目风险费用等全部费用。投标人中标后投标报价不再调整。</w:t>
            </w:r>
          </w:p>
          <w:p>
            <w:pPr>
              <w:spacing w:line="500" w:lineRule="exact"/>
              <w:contextualSpacing/>
              <w:rPr>
                <w:rFonts w:ascii="宋体"/>
                <w:color w:val="000000"/>
                <w:sz w:val="24"/>
              </w:rPr>
            </w:pPr>
            <w:r>
              <w:rPr>
                <w:rFonts w:ascii="宋体" w:hAnsi="宋体"/>
                <w:color w:val="000000"/>
                <w:sz w:val="24"/>
              </w:rPr>
              <w:t>B.</w:t>
            </w:r>
            <w:r>
              <w:rPr>
                <w:rFonts w:hint="eastAsia" w:ascii="宋体" w:hAnsi="宋体"/>
                <w:color w:val="000000"/>
                <w:sz w:val="24"/>
              </w:rPr>
              <w:t>投标人应承担其参加本次招标活动自身所涉及的一切费用，无论投标结果如何，招标人对上述费用不负任何责任。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869" w:type="dxa"/>
            <w:tcBorders>
              <w:top w:val="single" w:color="auto" w:sz="4" w:space="0"/>
              <w:bottom w:val="single" w:color="auto" w:sz="4" w:space="0"/>
              <w:right w:val="single" w:color="auto" w:sz="4" w:space="0"/>
            </w:tcBorders>
            <w:vAlign w:val="center"/>
          </w:tcPr>
          <w:p>
            <w:pPr>
              <w:spacing w:line="500" w:lineRule="exact"/>
              <w:contextualSpacing/>
              <w:jc w:val="center"/>
              <w:rPr>
                <w:rFonts w:ascii="宋体"/>
                <w:color w:val="000000"/>
                <w:sz w:val="24"/>
              </w:rPr>
            </w:pPr>
            <w:r>
              <w:rPr>
                <w:rFonts w:ascii="宋体" w:hAnsi="宋体"/>
                <w:color w:val="000000"/>
                <w:sz w:val="24"/>
              </w:rPr>
              <w:t>4</w:t>
            </w:r>
          </w:p>
        </w:tc>
        <w:tc>
          <w:tcPr>
            <w:tcW w:w="8371" w:type="dxa"/>
            <w:tcBorders>
              <w:top w:val="single" w:color="auto" w:sz="4" w:space="0"/>
              <w:left w:val="single" w:color="auto" w:sz="4" w:space="0"/>
              <w:bottom w:val="single" w:color="auto" w:sz="4" w:space="0"/>
            </w:tcBorders>
            <w:vAlign w:val="center"/>
          </w:tcPr>
          <w:p>
            <w:pPr>
              <w:spacing w:line="500" w:lineRule="exact"/>
              <w:contextualSpacing/>
              <w:rPr>
                <w:rFonts w:ascii="宋体"/>
                <w:color w:val="000000"/>
                <w:sz w:val="24"/>
              </w:rPr>
            </w:pPr>
            <w:r>
              <w:rPr>
                <w:rFonts w:hint="eastAsia" w:ascii="宋体" w:hAnsi="宋体"/>
                <w:color w:val="000000"/>
                <w:sz w:val="24"/>
              </w:rPr>
              <w:t>投标保证金：详见招标公告。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869" w:type="dxa"/>
            <w:tcBorders>
              <w:top w:val="single" w:color="auto" w:sz="4" w:space="0"/>
              <w:bottom w:val="single" w:color="auto" w:sz="4" w:space="0"/>
              <w:right w:val="single" w:color="auto" w:sz="4" w:space="0"/>
            </w:tcBorders>
            <w:vAlign w:val="center"/>
          </w:tcPr>
          <w:p>
            <w:pPr>
              <w:spacing w:line="500" w:lineRule="exact"/>
              <w:contextualSpacing/>
              <w:jc w:val="center"/>
              <w:rPr>
                <w:rFonts w:ascii="宋体"/>
                <w:color w:val="000000"/>
                <w:sz w:val="24"/>
              </w:rPr>
            </w:pPr>
            <w:r>
              <w:rPr>
                <w:rFonts w:ascii="宋体" w:hAnsi="宋体"/>
                <w:color w:val="000000"/>
                <w:sz w:val="24"/>
              </w:rPr>
              <w:t>5</w:t>
            </w:r>
          </w:p>
        </w:tc>
        <w:tc>
          <w:tcPr>
            <w:tcW w:w="8371" w:type="dxa"/>
            <w:tcBorders>
              <w:top w:val="single" w:color="auto" w:sz="4" w:space="0"/>
              <w:left w:val="single" w:color="auto" w:sz="4" w:space="0"/>
              <w:bottom w:val="single" w:color="auto" w:sz="4" w:space="0"/>
            </w:tcBorders>
            <w:vAlign w:val="center"/>
          </w:tcPr>
          <w:p>
            <w:pPr>
              <w:spacing w:line="500" w:lineRule="exact"/>
              <w:contextualSpacing/>
              <w:rPr>
                <w:rFonts w:ascii="宋体"/>
                <w:color w:val="000000"/>
                <w:sz w:val="24"/>
              </w:rPr>
            </w:pPr>
            <w:r>
              <w:rPr>
                <w:rFonts w:hint="eastAsia" w:ascii="宋体" w:hAnsi="宋体"/>
                <w:color w:val="000000"/>
                <w:sz w:val="24"/>
              </w:rPr>
              <w:t>答疑与澄清：投标人对招标文件若有异议，应当于</w:t>
            </w:r>
            <w:r>
              <w:rPr>
                <w:rFonts w:ascii="宋体" w:hAnsi="宋体"/>
                <w:b/>
                <w:bCs/>
                <w:color w:val="000000"/>
                <w:sz w:val="24"/>
                <w:u w:val="single"/>
              </w:rPr>
              <w:t>2018</w:t>
            </w:r>
            <w:r>
              <w:rPr>
                <w:rFonts w:hint="eastAsia" w:ascii="宋体" w:hAnsi="宋体"/>
                <w:b/>
                <w:bCs/>
                <w:color w:val="000000"/>
                <w:sz w:val="24"/>
              </w:rPr>
              <w:t>年</w:t>
            </w:r>
            <w:r>
              <w:rPr>
                <w:rFonts w:hint="eastAsia" w:ascii="宋体" w:hAnsi="宋体"/>
                <w:b/>
                <w:bCs/>
                <w:color w:val="000000"/>
                <w:sz w:val="24"/>
                <w:lang w:val="en-US" w:eastAsia="zh-CN"/>
              </w:rPr>
              <w:t>6</w:t>
            </w:r>
            <w:r>
              <w:rPr>
                <w:rFonts w:ascii="宋体" w:hAnsi="宋体"/>
                <w:b/>
                <w:bCs/>
                <w:color w:val="000000"/>
                <w:sz w:val="24"/>
              </w:rPr>
              <w:t xml:space="preserve"> </w:t>
            </w:r>
            <w:r>
              <w:rPr>
                <w:rFonts w:hint="eastAsia" w:ascii="宋体" w:hAnsi="宋体"/>
                <w:b/>
                <w:bCs/>
                <w:color w:val="000000"/>
                <w:sz w:val="24"/>
              </w:rPr>
              <w:t>月</w:t>
            </w:r>
            <w:r>
              <w:rPr>
                <w:rFonts w:hint="eastAsia" w:ascii="宋体" w:hAnsi="宋体"/>
                <w:b/>
                <w:bCs/>
                <w:color w:val="000000"/>
                <w:sz w:val="24"/>
                <w:lang w:val="en-US" w:eastAsia="zh-CN"/>
              </w:rPr>
              <w:t>2</w:t>
            </w:r>
            <w:r>
              <w:rPr>
                <w:rFonts w:ascii="宋体" w:hAnsi="宋体"/>
                <w:b/>
                <w:bCs/>
                <w:color w:val="000000"/>
                <w:sz w:val="24"/>
              </w:rPr>
              <w:t xml:space="preserve"> </w:t>
            </w:r>
            <w:r>
              <w:rPr>
                <w:rFonts w:hint="eastAsia" w:ascii="宋体" w:hAnsi="宋体"/>
                <w:b/>
                <w:bCs/>
                <w:color w:val="000000"/>
                <w:sz w:val="24"/>
              </w:rPr>
              <w:t>日</w:t>
            </w:r>
            <w:r>
              <w:rPr>
                <w:rFonts w:ascii="宋体" w:hAnsi="宋体"/>
                <w:color w:val="000000"/>
                <w:sz w:val="24"/>
              </w:rPr>
              <w:t>18</w:t>
            </w:r>
            <w:r>
              <w:rPr>
                <w:rFonts w:hint="eastAsia" w:ascii="宋体" w:hAnsi="宋体"/>
                <w:color w:val="000000"/>
                <w:sz w:val="24"/>
              </w:rPr>
              <w:t>：</w:t>
            </w:r>
            <w:r>
              <w:rPr>
                <w:rFonts w:ascii="宋体"/>
                <w:color w:val="000000"/>
                <w:sz w:val="24"/>
              </w:rPr>
              <w:t>00</w:t>
            </w:r>
            <w:r>
              <w:rPr>
                <w:rFonts w:hint="eastAsia" w:ascii="宋体" w:hAnsi="宋体"/>
                <w:color w:val="000000"/>
                <w:sz w:val="24"/>
              </w:rPr>
              <w:t>前，以书面形式要求招标采购单位作出书面解释、澄清或者向招标采购单位提出书面质疑；招标单位的书面解释、澄清或补充通知将于投标截止日期</w:t>
            </w:r>
            <w:r>
              <w:rPr>
                <w:rFonts w:ascii="宋体" w:hAnsi="宋体"/>
                <w:color w:val="000000"/>
                <w:sz w:val="24"/>
              </w:rPr>
              <w:t>3</w:t>
            </w:r>
            <w:r>
              <w:rPr>
                <w:rFonts w:hint="eastAsia" w:ascii="宋体" w:hAnsi="宋体"/>
                <w:color w:val="000000"/>
                <w:sz w:val="24"/>
              </w:rPr>
              <w:t>天前在大丰招标采购网</w:t>
            </w:r>
            <w:r>
              <w:rPr>
                <w:rFonts w:ascii="宋体" w:hAnsi="宋体"/>
                <w:color w:val="000000"/>
                <w:sz w:val="24"/>
              </w:rPr>
              <w:t>http://www.dfzbcg.gov.cn</w:t>
            </w:r>
            <w:r>
              <w:rPr>
                <w:rFonts w:hint="eastAsia" w:ascii="宋体" w:hAnsi="宋体"/>
                <w:color w:val="000000"/>
                <w:sz w:val="24"/>
              </w:rPr>
              <w:t>发布，各投标单位需定期在网站上查询并下载相关书面解释、澄清或补充通知。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869" w:type="dxa"/>
            <w:tcBorders>
              <w:top w:val="single" w:color="auto" w:sz="4" w:space="0"/>
              <w:bottom w:val="single" w:color="auto" w:sz="4" w:space="0"/>
              <w:right w:val="single" w:color="auto" w:sz="4" w:space="0"/>
            </w:tcBorders>
            <w:vAlign w:val="center"/>
          </w:tcPr>
          <w:p>
            <w:pPr>
              <w:spacing w:line="500" w:lineRule="exact"/>
              <w:contextualSpacing/>
              <w:jc w:val="center"/>
              <w:rPr>
                <w:rFonts w:ascii="宋体"/>
                <w:color w:val="000000"/>
                <w:sz w:val="24"/>
              </w:rPr>
            </w:pPr>
            <w:r>
              <w:rPr>
                <w:rFonts w:ascii="宋体" w:hAnsi="宋体"/>
                <w:color w:val="000000"/>
                <w:sz w:val="24"/>
              </w:rPr>
              <w:t>6</w:t>
            </w:r>
          </w:p>
        </w:tc>
        <w:tc>
          <w:tcPr>
            <w:tcW w:w="8371" w:type="dxa"/>
            <w:tcBorders>
              <w:top w:val="single" w:color="auto" w:sz="4" w:space="0"/>
              <w:left w:val="single" w:color="auto" w:sz="4" w:space="0"/>
              <w:bottom w:val="single" w:color="auto" w:sz="4" w:space="0"/>
            </w:tcBorders>
            <w:vAlign w:val="center"/>
          </w:tcPr>
          <w:p>
            <w:pPr>
              <w:autoSpaceDE w:val="0"/>
              <w:autoSpaceDN w:val="0"/>
              <w:spacing w:line="500" w:lineRule="exact"/>
              <w:contextualSpacing/>
              <w:textAlignment w:val="bottom"/>
              <w:rPr>
                <w:rFonts w:ascii="宋体"/>
                <w:color w:val="000000"/>
                <w:sz w:val="24"/>
              </w:rPr>
            </w:pPr>
            <w:r>
              <w:rPr>
                <w:rFonts w:hint="eastAsia" w:ascii="宋体" w:hAnsi="宋体"/>
                <w:color w:val="000000"/>
                <w:sz w:val="24"/>
              </w:rPr>
              <w:t>投标文件组成：</w:t>
            </w:r>
          </w:p>
          <w:p>
            <w:pPr>
              <w:autoSpaceDE w:val="0"/>
              <w:autoSpaceDN w:val="0"/>
              <w:spacing w:line="500" w:lineRule="exact"/>
              <w:contextualSpacing/>
              <w:textAlignment w:val="bottom"/>
              <w:rPr>
                <w:rFonts w:ascii="宋体"/>
                <w:color w:val="000000"/>
                <w:sz w:val="24"/>
              </w:rPr>
            </w:pPr>
            <w:r>
              <w:rPr>
                <w:rFonts w:hint="eastAsia" w:ascii="宋体" w:hAnsi="宋体" w:cs="Arial"/>
                <w:color w:val="000000"/>
                <w:sz w:val="24"/>
              </w:rPr>
              <w:t>开标一览表，投标文件（商务及资信文件、技术文件）</w:t>
            </w:r>
            <w:r>
              <w:rPr>
                <w:rFonts w:hint="eastAsia" w:ascii="宋体" w:hAnsi="宋体"/>
                <w:color w:val="000000"/>
                <w:sz w:val="24"/>
              </w:rPr>
              <w:t>正本</w:t>
            </w:r>
            <w:r>
              <w:rPr>
                <w:rFonts w:ascii="宋体" w:hAnsi="宋体" w:cs="Arial"/>
                <w:color w:val="000000"/>
                <w:sz w:val="24"/>
                <w:u w:val="single"/>
              </w:rPr>
              <w:t>1</w:t>
            </w:r>
            <w:r>
              <w:rPr>
                <w:rFonts w:hint="eastAsia" w:ascii="宋体" w:hAnsi="宋体"/>
                <w:color w:val="000000"/>
                <w:sz w:val="24"/>
              </w:rPr>
              <w:t>份，副本</w:t>
            </w:r>
            <w:r>
              <w:rPr>
                <w:rFonts w:ascii="宋体" w:hAnsi="宋体" w:cs="Arial"/>
                <w:color w:val="000000"/>
                <w:sz w:val="24"/>
                <w:u w:val="single"/>
              </w:rPr>
              <w:t xml:space="preserve">4 </w:t>
            </w:r>
            <w:r>
              <w:rPr>
                <w:rFonts w:hint="eastAsia" w:ascii="宋体" w:hAnsi="宋体"/>
                <w:color w:val="000000"/>
                <w:sz w:val="24"/>
              </w:rPr>
              <w:t>份；原件</w:t>
            </w:r>
            <w:r>
              <w:rPr>
                <w:rFonts w:ascii="宋体" w:hAnsi="宋体"/>
                <w:color w:val="000000"/>
                <w:sz w:val="24"/>
                <w:u w:val="single"/>
              </w:rPr>
              <w:t>1</w:t>
            </w:r>
            <w:r>
              <w:rPr>
                <w:rFonts w:hint="eastAsia" w:ascii="宋体" w:hAnsi="宋体"/>
                <w:color w:val="000000"/>
                <w:sz w:val="24"/>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869" w:type="dxa"/>
            <w:tcBorders>
              <w:top w:val="single" w:color="auto" w:sz="4" w:space="0"/>
              <w:bottom w:val="single" w:color="auto" w:sz="4" w:space="0"/>
              <w:right w:val="single" w:color="auto" w:sz="4" w:space="0"/>
            </w:tcBorders>
            <w:vAlign w:val="center"/>
          </w:tcPr>
          <w:p>
            <w:pPr>
              <w:spacing w:line="500" w:lineRule="exact"/>
              <w:contextualSpacing/>
              <w:jc w:val="center"/>
              <w:rPr>
                <w:rFonts w:ascii="宋体"/>
                <w:color w:val="000000"/>
                <w:sz w:val="24"/>
              </w:rPr>
            </w:pPr>
            <w:r>
              <w:rPr>
                <w:rFonts w:ascii="宋体" w:hAnsi="宋体"/>
                <w:color w:val="000000"/>
                <w:sz w:val="24"/>
              </w:rPr>
              <w:t>7</w:t>
            </w:r>
          </w:p>
        </w:tc>
        <w:tc>
          <w:tcPr>
            <w:tcW w:w="8371" w:type="dxa"/>
            <w:tcBorders>
              <w:top w:val="single" w:color="auto" w:sz="4" w:space="0"/>
              <w:left w:val="single" w:color="auto" w:sz="4" w:space="0"/>
              <w:bottom w:val="single" w:color="auto" w:sz="4" w:space="0"/>
            </w:tcBorders>
            <w:vAlign w:val="center"/>
          </w:tcPr>
          <w:p>
            <w:pPr>
              <w:spacing w:line="500" w:lineRule="exact"/>
              <w:contextualSpacing/>
              <w:rPr>
                <w:rFonts w:ascii="宋体"/>
                <w:color w:val="000000"/>
                <w:sz w:val="24"/>
              </w:rPr>
            </w:pPr>
            <w:r>
              <w:rPr>
                <w:rFonts w:hint="eastAsia" w:ascii="宋体" w:hAnsi="宋体"/>
                <w:color w:val="000000"/>
                <w:sz w:val="24"/>
              </w:rPr>
              <w:t>投标时间及地点：详见招标公告</w:t>
            </w:r>
          </w:p>
          <w:p>
            <w:pPr>
              <w:spacing w:line="500" w:lineRule="exact"/>
              <w:contextualSpacing/>
              <w:rPr>
                <w:rFonts w:ascii="宋体"/>
                <w:color w:val="000000"/>
                <w:sz w:val="24"/>
              </w:rPr>
            </w:pPr>
            <w:r>
              <w:rPr>
                <w:rFonts w:hint="eastAsia" w:ascii="宋体" w:hAnsi="宋体"/>
                <w:color w:val="000000"/>
                <w:sz w:val="24"/>
              </w:rPr>
              <w:t>开标时间及地点：详见招标公告</w:t>
            </w:r>
          </w:p>
          <w:p>
            <w:pPr>
              <w:autoSpaceDE w:val="0"/>
              <w:autoSpaceDN w:val="0"/>
              <w:spacing w:line="500" w:lineRule="exact"/>
              <w:contextualSpacing/>
              <w:textAlignment w:val="bottom"/>
              <w:rPr>
                <w:rFonts w:ascii="宋体"/>
                <w:color w:val="000000"/>
                <w:sz w:val="24"/>
              </w:rPr>
            </w:pPr>
            <w:r>
              <w:rPr>
                <w:rFonts w:hint="eastAsia" w:ascii="宋体" w:hAnsi="宋体"/>
                <w:color w:val="000000"/>
                <w:sz w:val="24"/>
              </w:rPr>
              <w:t>评标办法：综合评分法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869" w:type="dxa"/>
            <w:tcBorders>
              <w:top w:val="single" w:color="auto" w:sz="4" w:space="0"/>
              <w:bottom w:val="single" w:color="auto" w:sz="4" w:space="0"/>
              <w:right w:val="single" w:color="auto" w:sz="4" w:space="0"/>
            </w:tcBorders>
            <w:vAlign w:val="center"/>
          </w:tcPr>
          <w:p>
            <w:pPr>
              <w:spacing w:line="500" w:lineRule="exact"/>
              <w:contextualSpacing/>
              <w:jc w:val="center"/>
              <w:rPr>
                <w:rFonts w:ascii="宋体"/>
                <w:color w:val="000000"/>
                <w:sz w:val="24"/>
              </w:rPr>
            </w:pPr>
            <w:r>
              <w:rPr>
                <w:rFonts w:ascii="宋体" w:hAnsi="宋体"/>
                <w:color w:val="000000"/>
                <w:sz w:val="24"/>
              </w:rPr>
              <w:t>8</w:t>
            </w:r>
          </w:p>
        </w:tc>
        <w:tc>
          <w:tcPr>
            <w:tcW w:w="8371" w:type="dxa"/>
            <w:tcBorders>
              <w:top w:val="single" w:color="auto" w:sz="4" w:space="0"/>
              <w:left w:val="single" w:color="auto" w:sz="4" w:space="0"/>
              <w:bottom w:val="single" w:color="auto" w:sz="4" w:space="0"/>
            </w:tcBorders>
            <w:vAlign w:val="center"/>
          </w:tcPr>
          <w:p>
            <w:pPr>
              <w:spacing w:line="500" w:lineRule="exact"/>
              <w:contextualSpacing/>
              <w:rPr>
                <w:rFonts w:ascii="宋体"/>
                <w:color w:val="000000"/>
                <w:sz w:val="24"/>
              </w:rPr>
            </w:pPr>
            <w:r>
              <w:rPr>
                <w:rFonts w:hint="eastAsia" w:ascii="宋体" w:hAnsi="宋体"/>
                <w:color w:val="000000"/>
                <w:sz w:val="24"/>
              </w:rPr>
              <w:t>评标结果公示：评标结束后</w:t>
            </w:r>
            <w:r>
              <w:rPr>
                <w:rFonts w:ascii="宋体" w:hAnsi="宋体"/>
                <w:color w:val="000000"/>
                <w:sz w:val="24"/>
              </w:rPr>
              <w:t>3</w:t>
            </w:r>
            <w:r>
              <w:rPr>
                <w:rFonts w:hint="eastAsia" w:ascii="宋体" w:hAnsi="宋体"/>
                <w:color w:val="000000"/>
                <w:sz w:val="24"/>
              </w:rPr>
              <w:t>天内，评标结果公示于大丰公共资源交易平台</w:t>
            </w:r>
            <w:r>
              <w:rPr>
                <w:rFonts w:ascii="宋体" w:hAnsi="宋体" w:cs="Arial"/>
                <w:color w:val="000000"/>
                <w:sz w:val="24"/>
              </w:rPr>
              <w:t>http://www.dfzbcg.gov.cn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trPr>
        <w:tc>
          <w:tcPr>
            <w:tcW w:w="869" w:type="dxa"/>
            <w:tcBorders>
              <w:top w:val="single" w:color="auto" w:sz="4" w:space="0"/>
              <w:bottom w:val="single" w:color="auto" w:sz="4" w:space="0"/>
              <w:right w:val="single" w:color="auto" w:sz="4" w:space="0"/>
            </w:tcBorders>
            <w:vAlign w:val="center"/>
          </w:tcPr>
          <w:p>
            <w:pPr>
              <w:spacing w:line="500" w:lineRule="exact"/>
              <w:contextualSpacing/>
              <w:jc w:val="center"/>
              <w:rPr>
                <w:rFonts w:ascii="宋体"/>
                <w:color w:val="000000"/>
                <w:sz w:val="24"/>
              </w:rPr>
            </w:pPr>
            <w:r>
              <w:rPr>
                <w:rFonts w:ascii="宋体" w:hAnsi="宋体"/>
                <w:color w:val="000000"/>
                <w:sz w:val="24"/>
              </w:rPr>
              <w:t>9</w:t>
            </w:r>
          </w:p>
        </w:tc>
        <w:tc>
          <w:tcPr>
            <w:tcW w:w="8371" w:type="dxa"/>
            <w:tcBorders>
              <w:top w:val="single" w:color="auto" w:sz="4" w:space="0"/>
              <w:left w:val="single" w:color="auto" w:sz="4" w:space="0"/>
              <w:bottom w:val="single" w:color="auto" w:sz="4" w:space="0"/>
            </w:tcBorders>
            <w:vAlign w:val="center"/>
          </w:tcPr>
          <w:p>
            <w:pPr>
              <w:autoSpaceDE w:val="0"/>
              <w:autoSpaceDN w:val="0"/>
              <w:spacing w:line="500" w:lineRule="exact"/>
              <w:contextualSpacing/>
              <w:textAlignment w:val="bottom"/>
              <w:rPr>
                <w:rFonts w:ascii="宋体"/>
                <w:color w:val="000000"/>
                <w:sz w:val="24"/>
              </w:rPr>
            </w:pPr>
            <w:r>
              <w:rPr>
                <w:rFonts w:hint="eastAsia" w:ascii="宋体" w:hAnsi="宋体"/>
                <w:color w:val="000000"/>
                <w:sz w:val="24"/>
              </w:rPr>
              <w:t>中标通知书：评标结果公示结束后</w:t>
            </w:r>
            <w:r>
              <w:rPr>
                <w:rFonts w:ascii="宋体" w:hAnsi="宋体"/>
                <w:color w:val="000000"/>
                <w:sz w:val="24"/>
              </w:rPr>
              <w:t>3</w:t>
            </w:r>
            <w:r>
              <w:rPr>
                <w:rFonts w:hint="eastAsia" w:ascii="宋体" w:hAnsi="宋体"/>
                <w:color w:val="000000"/>
                <w:sz w:val="24"/>
              </w:rPr>
              <w:t>个工作日内，中标人交纳代理费后，领取中标通知书。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trPr>
        <w:tc>
          <w:tcPr>
            <w:tcW w:w="869" w:type="dxa"/>
            <w:tcBorders>
              <w:top w:val="single" w:color="auto" w:sz="4" w:space="0"/>
              <w:bottom w:val="single" w:color="auto" w:sz="4" w:space="0"/>
              <w:right w:val="single" w:color="auto" w:sz="4" w:space="0"/>
            </w:tcBorders>
            <w:vAlign w:val="center"/>
          </w:tcPr>
          <w:p>
            <w:pPr>
              <w:spacing w:line="500" w:lineRule="exact"/>
              <w:contextualSpacing/>
              <w:jc w:val="center"/>
              <w:rPr>
                <w:rFonts w:ascii="宋体"/>
                <w:color w:val="000000"/>
                <w:sz w:val="24"/>
              </w:rPr>
            </w:pPr>
            <w:r>
              <w:rPr>
                <w:rFonts w:ascii="宋体" w:hAnsi="宋体"/>
                <w:color w:val="000000"/>
                <w:sz w:val="24"/>
              </w:rPr>
              <w:t>10</w:t>
            </w:r>
          </w:p>
        </w:tc>
        <w:tc>
          <w:tcPr>
            <w:tcW w:w="8371" w:type="dxa"/>
            <w:tcBorders>
              <w:top w:val="single" w:color="auto" w:sz="4" w:space="0"/>
              <w:left w:val="single" w:color="auto" w:sz="4" w:space="0"/>
              <w:bottom w:val="single" w:color="auto" w:sz="4" w:space="0"/>
            </w:tcBorders>
            <w:vAlign w:val="center"/>
          </w:tcPr>
          <w:p>
            <w:pPr>
              <w:autoSpaceDE w:val="0"/>
              <w:autoSpaceDN w:val="0"/>
              <w:spacing w:line="500" w:lineRule="exact"/>
              <w:contextualSpacing/>
              <w:textAlignment w:val="bottom"/>
              <w:rPr>
                <w:rFonts w:ascii="宋体"/>
                <w:color w:val="000000"/>
                <w:sz w:val="24"/>
              </w:rPr>
            </w:pPr>
            <w:r>
              <w:rPr>
                <w:rFonts w:hint="eastAsia" w:ascii="宋体" w:hAnsi="宋体"/>
                <w:color w:val="000000"/>
                <w:sz w:val="24"/>
              </w:rPr>
              <w:t>非中标人投标保证金待采购单位与服务单位签订合同后五日内退还（不计息）。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trPr>
        <w:tc>
          <w:tcPr>
            <w:tcW w:w="869" w:type="dxa"/>
            <w:tcBorders>
              <w:top w:val="single" w:color="auto" w:sz="4" w:space="0"/>
              <w:bottom w:val="single" w:color="auto" w:sz="4" w:space="0"/>
              <w:right w:val="single" w:color="auto" w:sz="4" w:space="0"/>
            </w:tcBorders>
            <w:vAlign w:val="center"/>
          </w:tcPr>
          <w:p>
            <w:pPr>
              <w:spacing w:line="500" w:lineRule="exact"/>
              <w:contextualSpacing/>
              <w:jc w:val="center"/>
              <w:rPr>
                <w:rFonts w:ascii="宋体"/>
                <w:color w:val="000000"/>
                <w:sz w:val="24"/>
              </w:rPr>
            </w:pPr>
            <w:r>
              <w:rPr>
                <w:rFonts w:ascii="宋体" w:hAnsi="宋体"/>
                <w:color w:val="000000"/>
                <w:sz w:val="24"/>
              </w:rPr>
              <w:t>11</w:t>
            </w:r>
          </w:p>
        </w:tc>
        <w:tc>
          <w:tcPr>
            <w:tcW w:w="8371" w:type="dxa"/>
            <w:tcBorders>
              <w:top w:val="single" w:color="auto" w:sz="4" w:space="0"/>
              <w:left w:val="single" w:color="auto" w:sz="4" w:space="0"/>
              <w:bottom w:val="single" w:color="auto" w:sz="4" w:space="0"/>
            </w:tcBorders>
            <w:vAlign w:val="center"/>
          </w:tcPr>
          <w:p>
            <w:pPr>
              <w:autoSpaceDE w:val="0"/>
              <w:autoSpaceDN w:val="0"/>
              <w:spacing w:line="500" w:lineRule="exact"/>
              <w:contextualSpacing/>
              <w:textAlignment w:val="bottom"/>
              <w:rPr>
                <w:rFonts w:ascii="宋体"/>
                <w:color w:val="000000"/>
                <w:sz w:val="24"/>
              </w:rPr>
            </w:pPr>
            <w:r>
              <w:rPr>
                <w:rFonts w:hint="eastAsia" w:ascii="宋体" w:hAnsi="宋体"/>
                <w:color w:val="000000"/>
                <w:sz w:val="24"/>
              </w:rPr>
              <w:t>签订合同时间：中标通知书发出后</w:t>
            </w:r>
            <w:r>
              <w:rPr>
                <w:rFonts w:ascii="宋体" w:hAnsi="宋体"/>
                <w:color w:val="000000"/>
                <w:sz w:val="24"/>
              </w:rPr>
              <w:t>3</w:t>
            </w:r>
            <w:r>
              <w:rPr>
                <w:rFonts w:hint="eastAsia" w:ascii="宋体" w:hAnsi="宋体"/>
                <w:color w:val="000000"/>
                <w:sz w:val="24"/>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9" w:hRule="atLeast"/>
        </w:trPr>
        <w:tc>
          <w:tcPr>
            <w:tcW w:w="869" w:type="dxa"/>
            <w:tcBorders>
              <w:top w:val="single" w:color="auto" w:sz="4" w:space="0"/>
              <w:bottom w:val="single" w:color="auto" w:sz="4" w:space="0"/>
              <w:right w:val="single" w:color="auto" w:sz="4" w:space="0"/>
            </w:tcBorders>
            <w:vAlign w:val="center"/>
          </w:tcPr>
          <w:p>
            <w:pPr>
              <w:spacing w:line="500" w:lineRule="exact"/>
              <w:contextualSpacing/>
              <w:jc w:val="center"/>
              <w:rPr>
                <w:rFonts w:ascii="宋体"/>
                <w:color w:val="000000"/>
                <w:sz w:val="24"/>
              </w:rPr>
            </w:pPr>
            <w:r>
              <w:rPr>
                <w:rFonts w:ascii="宋体" w:hAnsi="宋体"/>
                <w:color w:val="000000"/>
                <w:sz w:val="24"/>
              </w:rPr>
              <w:t>12</w:t>
            </w:r>
          </w:p>
        </w:tc>
        <w:tc>
          <w:tcPr>
            <w:tcW w:w="8371" w:type="dxa"/>
            <w:tcBorders>
              <w:top w:val="single" w:color="auto" w:sz="4" w:space="0"/>
              <w:left w:val="single" w:color="auto" w:sz="4" w:space="0"/>
              <w:bottom w:val="single" w:color="auto" w:sz="4" w:space="0"/>
            </w:tcBorders>
            <w:vAlign w:val="center"/>
          </w:tcPr>
          <w:p>
            <w:pPr>
              <w:tabs>
                <w:tab w:val="left" w:pos="1580"/>
              </w:tabs>
              <w:spacing w:line="500" w:lineRule="exact"/>
              <w:contextualSpacing/>
              <w:rPr>
                <w:rFonts w:ascii="宋体"/>
                <w:color w:val="000000"/>
                <w:sz w:val="24"/>
              </w:rPr>
            </w:pPr>
            <w:r>
              <w:rPr>
                <w:rFonts w:hint="eastAsia" w:ascii="宋体" w:hAnsi="宋体"/>
                <w:color w:val="000000"/>
                <w:sz w:val="24"/>
              </w:rPr>
              <w:t>履约保证金的收取及退还</w:t>
            </w:r>
            <w:r>
              <w:rPr>
                <w:rFonts w:ascii="宋体" w:hAnsi="宋体"/>
                <w:color w:val="000000"/>
                <w:sz w:val="24"/>
              </w:rPr>
              <w:t>:</w:t>
            </w:r>
          </w:p>
          <w:p>
            <w:pPr>
              <w:tabs>
                <w:tab w:val="left" w:pos="1580"/>
              </w:tabs>
              <w:spacing w:line="500" w:lineRule="exact"/>
              <w:contextualSpacing/>
              <w:rPr>
                <w:rFonts w:ascii="楷体_GB2312" w:eastAsia="楷体_GB2312"/>
                <w:b/>
                <w:color w:val="000000"/>
                <w:spacing w:val="-3"/>
                <w:sz w:val="24"/>
              </w:rPr>
            </w:pPr>
            <w:r>
              <w:rPr>
                <w:rFonts w:hint="eastAsia" w:ascii="宋体" w:hAnsi="宋体"/>
                <w:color w:val="000000"/>
                <w:sz w:val="24"/>
              </w:rPr>
              <w:t>本工程履约保证金为叁万伍仟圆整，由承包人在签订合同之前支付给发包人，待服务项目验收合格后一次性无息退还。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4" w:hRule="atLeast"/>
        </w:trPr>
        <w:tc>
          <w:tcPr>
            <w:tcW w:w="869" w:type="dxa"/>
            <w:tcBorders>
              <w:top w:val="single" w:color="auto" w:sz="4" w:space="0"/>
              <w:bottom w:val="single" w:color="auto" w:sz="4" w:space="0"/>
              <w:right w:val="single" w:color="auto" w:sz="4" w:space="0"/>
            </w:tcBorders>
            <w:vAlign w:val="center"/>
          </w:tcPr>
          <w:p>
            <w:pPr>
              <w:spacing w:line="500" w:lineRule="exact"/>
              <w:contextualSpacing/>
              <w:jc w:val="center"/>
              <w:rPr>
                <w:rFonts w:ascii="宋体"/>
                <w:color w:val="000000"/>
                <w:sz w:val="24"/>
              </w:rPr>
            </w:pPr>
            <w:r>
              <w:rPr>
                <w:rFonts w:ascii="宋体" w:hAnsi="宋体"/>
                <w:color w:val="000000"/>
                <w:sz w:val="24"/>
              </w:rPr>
              <w:t>13</w:t>
            </w:r>
          </w:p>
        </w:tc>
        <w:tc>
          <w:tcPr>
            <w:tcW w:w="8371" w:type="dxa"/>
            <w:tcBorders>
              <w:top w:val="single" w:color="auto" w:sz="4" w:space="0"/>
              <w:left w:val="single" w:color="auto" w:sz="4" w:space="0"/>
              <w:bottom w:val="single" w:color="auto" w:sz="4" w:space="0"/>
            </w:tcBorders>
            <w:vAlign w:val="center"/>
          </w:tcPr>
          <w:p>
            <w:pPr>
              <w:autoSpaceDE w:val="0"/>
              <w:autoSpaceDN w:val="0"/>
              <w:spacing w:line="500" w:lineRule="exact"/>
              <w:contextualSpacing/>
              <w:textAlignment w:val="bottom"/>
              <w:rPr>
                <w:rFonts w:ascii="宋体"/>
                <w:color w:val="000000"/>
                <w:sz w:val="24"/>
              </w:rPr>
            </w:pPr>
            <w:r>
              <w:rPr>
                <w:rFonts w:hint="eastAsia" w:ascii="宋体" w:hAnsi="宋体"/>
                <w:color w:val="000000"/>
                <w:sz w:val="24"/>
              </w:rPr>
              <w:t>采购资金来源：</w:t>
            </w:r>
            <w:r>
              <w:rPr>
                <w:rFonts w:hint="eastAsia" w:ascii="宋体" w:hAnsi="宋体"/>
                <w:color w:val="000000"/>
                <w:sz w:val="24"/>
                <w:u w:val="single"/>
              </w:rPr>
              <w:t>财政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4" w:hRule="atLeast"/>
        </w:trPr>
        <w:tc>
          <w:tcPr>
            <w:tcW w:w="869" w:type="dxa"/>
            <w:tcBorders>
              <w:top w:val="single" w:color="auto" w:sz="4" w:space="0"/>
              <w:right w:val="single" w:color="auto" w:sz="4" w:space="0"/>
            </w:tcBorders>
            <w:vAlign w:val="center"/>
          </w:tcPr>
          <w:p>
            <w:pPr>
              <w:spacing w:line="500" w:lineRule="exact"/>
              <w:contextualSpacing/>
              <w:jc w:val="center"/>
              <w:rPr>
                <w:rFonts w:ascii="宋体"/>
                <w:color w:val="000000"/>
                <w:sz w:val="24"/>
              </w:rPr>
            </w:pPr>
            <w:r>
              <w:rPr>
                <w:rFonts w:ascii="宋体" w:hAnsi="宋体"/>
                <w:color w:val="000000"/>
                <w:sz w:val="24"/>
              </w:rPr>
              <w:t>14</w:t>
            </w:r>
          </w:p>
        </w:tc>
        <w:tc>
          <w:tcPr>
            <w:tcW w:w="8371" w:type="dxa"/>
            <w:tcBorders>
              <w:top w:val="single" w:color="auto" w:sz="4" w:space="0"/>
              <w:left w:val="single" w:color="auto" w:sz="4" w:space="0"/>
              <w:bottom w:val="single" w:color="auto" w:sz="4" w:space="0"/>
            </w:tcBorders>
            <w:vAlign w:val="center"/>
          </w:tcPr>
          <w:p>
            <w:pPr>
              <w:autoSpaceDE w:val="0"/>
              <w:autoSpaceDN w:val="0"/>
              <w:spacing w:line="500" w:lineRule="exact"/>
              <w:contextualSpacing/>
              <w:textAlignment w:val="bottom"/>
              <w:rPr>
                <w:rFonts w:ascii="宋体"/>
                <w:color w:val="000000"/>
                <w:sz w:val="24"/>
              </w:rPr>
            </w:pPr>
            <w:r>
              <w:rPr>
                <w:rFonts w:hint="eastAsia" w:ascii="宋体" w:hAnsi="宋体"/>
                <w:color w:val="000000"/>
                <w:sz w:val="24"/>
              </w:rPr>
              <w:t>服务期要求：</w:t>
            </w:r>
            <w:r>
              <w:rPr>
                <w:rFonts w:hint="eastAsia" w:ascii="宋体" w:hAnsi="宋体" w:cs="宋体"/>
                <w:color w:val="000000"/>
                <w:kern w:val="0"/>
                <w:sz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61" w:hRule="atLeast"/>
        </w:trPr>
        <w:tc>
          <w:tcPr>
            <w:tcW w:w="869" w:type="dxa"/>
            <w:tcBorders>
              <w:top w:val="single" w:color="auto" w:sz="4" w:space="0"/>
              <w:bottom w:val="single" w:color="auto" w:sz="4" w:space="0"/>
              <w:right w:val="single" w:color="auto" w:sz="4" w:space="0"/>
            </w:tcBorders>
            <w:vAlign w:val="center"/>
          </w:tcPr>
          <w:p>
            <w:pPr>
              <w:spacing w:line="500" w:lineRule="exact"/>
              <w:contextualSpacing/>
              <w:jc w:val="center"/>
              <w:rPr>
                <w:rFonts w:ascii="宋体"/>
                <w:color w:val="000000"/>
                <w:sz w:val="24"/>
              </w:rPr>
            </w:pPr>
            <w:r>
              <w:rPr>
                <w:rFonts w:ascii="宋体" w:hAnsi="宋体"/>
                <w:color w:val="000000"/>
                <w:sz w:val="24"/>
              </w:rPr>
              <w:t>15</w:t>
            </w:r>
          </w:p>
        </w:tc>
        <w:tc>
          <w:tcPr>
            <w:tcW w:w="8371" w:type="dxa"/>
            <w:tcBorders>
              <w:top w:val="single" w:color="auto" w:sz="4" w:space="0"/>
              <w:left w:val="single" w:color="auto" w:sz="4" w:space="0"/>
              <w:bottom w:val="single" w:color="auto" w:sz="4" w:space="0"/>
            </w:tcBorders>
            <w:vAlign w:val="center"/>
          </w:tcPr>
          <w:p>
            <w:pPr>
              <w:autoSpaceDE w:val="0"/>
              <w:autoSpaceDN w:val="0"/>
              <w:spacing w:line="500" w:lineRule="exact"/>
              <w:contextualSpacing/>
              <w:textAlignment w:val="bottom"/>
              <w:rPr>
                <w:rFonts w:ascii="宋体"/>
                <w:color w:val="000000"/>
                <w:sz w:val="24"/>
              </w:rPr>
            </w:pPr>
            <w:r>
              <w:rPr>
                <w:rFonts w:hint="eastAsia" w:ascii="宋体" w:hAnsi="宋体"/>
                <w:color w:val="000000"/>
                <w:sz w:val="24"/>
              </w:rPr>
              <w:t>招标控制单价：</w:t>
            </w:r>
            <w:r>
              <w:rPr>
                <w:rFonts w:ascii="宋体" w:hAnsi="宋体"/>
                <w:color w:val="000000"/>
                <w:sz w:val="24"/>
              </w:rPr>
              <w:t>0.5</w:t>
            </w:r>
            <w:r>
              <w:rPr>
                <w:rFonts w:hint="eastAsia" w:ascii="宋体" w:hAnsi="宋体"/>
                <w:color w:val="000000"/>
                <w:sz w:val="24"/>
              </w:rPr>
              <w:t>元</w:t>
            </w:r>
            <w:r>
              <w:rPr>
                <w:rFonts w:ascii="宋体" w:hAnsi="宋体"/>
                <w:color w:val="000000"/>
                <w:sz w:val="24"/>
              </w:rPr>
              <w:t>/</w:t>
            </w:r>
            <w:r>
              <w:rPr>
                <w:rFonts w:hint="eastAsia" w:ascii="宋体" w:hAnsi="宋体"/>
                <w:color w:val="000000"/>
                <w:sz w:val="24"/>
              </w:rPr>
              <w:t>亩，具体面积以实际面积为准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7" w:hRule="atLeast"/>
        </w:trPr>
        <w:tc>
          <w:tcPr>
            <w:tcW w:w="869" w:type="dxa"/>
            <w:tcBorders>
              <w:top w:val="single" w:color="auto" w:sz="4" w:space="0"/>
              <w:bottom w:val="single" w:color="auto" w:sz="4" w:space="0"/>
              <w:right w:val="single" w:color="auto" w:sz="4" w:space="0"/>
            </w:tcBorders>
            <w:vAlign w:val="center"/>
          </w:tcPr>
          <w:p>
            <w:pPr>
              <w:spacing w:line="500" w:lineRule="exact"/>
              <w:contextualSpacing/>
              <w:jc w:val="center"/>
              <w:rPr>
                <w:rFonts w:ascii="宋体"/>
                <w:color w:val="000000"/>
                <w:sz w:val="24"/>
              </w:rPr>
            </w:pPr>
            <w:r>
              <w:rPr>
                <w:rFonts w:ascii="宋体" w:hAnsi="宋体"/>
                <w:color w:val="000000"/>
                <w:sz w:val="24"/>
              </w:rPr>
              <w:t>16</w:t>
            </w:r>
          </w:p>
        </w:tc>
        <w:tc>
          <w:tcPr>
            <w:tcW w:w="8371" w:type="dxa"/>
            <w:tcBorders>
              <w:top w:val="single" w:color="auto" w:sz="4" w:space="0"/>
              <w:left w:val="single" w:color="auto" w:sz="4" w:space="0"/>
              <w:bottom w:val="single" w:color="auto" w:sz="4" w:space="0"/>
            </w:tcBorders>
            <w:vAlign w:val="center"/>
          </w:tcPr>
          <w:p>
            <w:pPr>
              <w:pStyle w:val="15"/>
              <w:spacing w:beforeLines="0" w:afterLines="0" w:line="500" w:lineRule="exact"/>
              <w:contextualSpacing/>
              <w:rPr>
                <w:rFonts w:hAnsi="宋体"/>
                <w:color w:val="000000"/>
              </w:rPr>
            </w:pPr>
            <w:r>
              <w:rPr>
                <w:rFonts w:hint="eastAsia" w:hAnsi="宋体"/>
                <w:color w:val="000000"/>
              </w:rPr>
              <w:t>付款方式：</w:t>
            </w:r>
          </w:p>
          <w:p>
            <w:pPr>
              <w:pStyle w:val="15"/>
              <w:spacing w:beforeLines="0" w:afterLines="0" w:line="500" w:lineRule="exact"/>
              <w:contextualSpacing/>
              <w:rPr>
                <w:rFonts w:hAnsi="宋体"/>
                <w:color w:val="000000"/>
              </w:rPr>
            </w:pPr>
            <w:r>
              <w:rPr>
                <w:rFonts w:hint="eastAsia" w:hAnsi="宋体"/>
                <w:color w:val="000000"/>
              </w:rPr>
              <w:t>本项目无预付款。待夏季、秋季服务结束，甲方审核核查夏季、秋季报告合格后，分别在</w:t>
            </w:r>
            <w:r>
              <w:rPr>
                <w:rFonts w:hAnsi="宋体"/>
                <w:color w:val="000000"/>
              </w:rPr>
              <w:t>3</w:t>
            </w:r>
            <w:r>
              <w:rPr>
                <w:rFonts w:hint="eastAsia" w:hAnsi="宋体"/>
                <w:color w:val="000000"/>
              </w:rPr>
              <w:t>个月内付清夏季、秋季合同价款的</w:t>
            </w:r>
            <w:r>
              <w:rPr>
                <w:rFonts w:hAnsi="宋体"/>
                <w:color w:val="000000"/>
              </w:rPr>
              <w:t>80%</w:t>
            </w:r>
            <w:r>
              <w:rPr>
                <w:rFonts w:hint="eastAsia" w:hAnsi="宋体"/>
                <w:color w:val="000000"/>
              </w:rPr>
              <w:t>，余款作为保证金。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6" w:hRule="atLeast"/>
        </w:trPr>
        <w:tc>
          <w:tcPr>
            <w:tcW w:w="869" w:type="dxa"/>
            <w:tcBorders>
              <w:top w:val="single" w:color="auto" w:sz="4" w:space="0"/>
              <w:bottom w:val="single" w:color="auto" w:sz="4" w:space="0"/>
              <w:right w:val="single" w:color="auto" w:sz="4" w:space="0"/>
            </w:tcBorders>
            <w:vAlign w:val="center"/>
          </w:tcPr>
          <w:p>
            <w:pPr>
              <w:spacing w:line="500" w:lineRule="exact"/>
              <w:contextualSpacing/>
              <w:jc w:val="center"/>
              <w:rPr>
                <w:rFonts w:ascii="宋体"/>
                <w:color w:val="000000"/>
                <w:sz w:val="24"/>
              </w:rPr>
            </w:pPr>
            <w:r>
              <w:rPr>
                <w:rFonts w:ascii="宋体" w:hAnsi="宋体"/>
                <w:color w:val="000000"/>
                <w:sz w:val="24"/>
              </w:rPr>
              <w:t>17</w:t>
            </w:r>
          </w:p>
        </w:tc>
        <w:tc>
          <w:tcPr>
            <w:tcW w:w="8371" w:type="dxa"/>
            <w:tcBorders>
              <w:top w:val="single" w:color="auto" w:sz="4" w:space="0"/>
              <w:left w:val="single" w:color="auto" w:sz="4" w:space="0"/>
              <w:bottom w:val="single" w:color="auto" w:sz="4" w:space="0"/>
            </w:tcBorders>
            <w:vAlign w:val="center"/>
          </w:tcPr>
          <w:p>
            <w:pPr>
              <w:autoSpaceDE w:val="0"/>
              <w:autoSpaceDN w:val="0"/>
              <w:spacing w:line="500" w:lineRule="exact"/>
              <w:contextualSpacing/>
              <w:textAlignment w:val="bottom"/>
              <w:rPr>
                <w:rFonts w:ascii="宋体"/>
                <w:color w:val="000000"/>
                <w:sz w:val="24"/>
              </w:rPr>
            </w:pPr>
            <w:r>
              <w:rPr>
                <w:rFonts w:hint="eastAsia" w:ascii="宋体" w:hAnsi="宋体"/>
                <w:color w:val="000000"/>
                <w:sz w:val="24"/>
              </w:rPr>
              <w:t>投标文件有效期：</w:t>
            </w:r>
            <w:r>
              <w:rPr>
                <w:rFonts w:ascii="宋体" w:hAnsi="宋体"/>
                <w:color w:val="000000"/>
                <w:sz w:val="24"/>
              </w:rPr>
              <w:t>60</w:t>
            </w:r>
            <w:r>
              <w:rPr>
                <w:rFonts w:hint="eastAsia" w:ascii="宋体" w:hAnsi="宋体"/>
                <w:color w:val="000000"/>
                <w:sz w:val="24"/>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72" w:hRule="atLeast"/>
        </w:trPr>
        <w:tc>
          <w:tcPr>
            <w:tcW w:w="869" w:type="dxa"/>
            <w:tcBorders>
              <w:top w:val="single" w:color="auto" w:sz="4" w:space="0"/>
              <w:bottom w:val="single" w:color="auto" w:sz="4" w:space="0"/>
              <w:right w:val="single" w:color="auto" w:sz="4" w:space="0"/>
            </w:tcBorders>
            <w:vAlign w:val="center"/>
          </w:tcPr>
          <w:p>
            <w:pPr>
              <w:spacing w:line="500" w:lineRule="exact"/>
              <w:contextualSpacing/>
              <w:jc w:val="center"/>
              <w:rPr>
                <w:rFonts w:ascii="宋体"/>
                <w:color w:val="000000"/>
                <w:sz w:val="24"/>
              </w:rPr>
            </w:pPr>
            <w:r>
              <w:rPr>
                <w:rFonts w:ascii="宋体" w:hAnsi="宋体"/>
                <w:color w:val="000000"/>
                <w:sz w:val="24"/>
              </w:rPr>
              <w:t>18</w:t>
            </w:r>
          </w:p>
        </w:tc>
        <w:tc>
          <w:tcPr>
            <w:tcW w:w="8371" w:type="dxa"/>
            <w:tcBorders>
              <w:top w:val="single" w:color="auto" w:sz="4" w:space="0"/>
              <w:left w:val="single" w:color="auto" w:sz="4" w:space="0"/>
              <w:bottom w:val="single" w:color="auto" w:sz="4" w:space="0"/>
            </w:tcBorders>
            <w:vAlign w:val="center"/>
          </w:tcPr>
          <w:p>
            <w:pPr>
              <w:autoSpaceDE w:val="0"/>
              <w:autoSpaceDN w:val="0"/>
              <w:spacing w:line="500" w:lineRule="exact"/>
              <w:contextualSpacing/>
              <w:textAlignment w:val="bottom"/>
              <w:rPr>
                <w:rFonts w:ascii="宋体"/>
                <w:color w:val="000000"/>
                <w:sz w:val="24"/>
              </w:rPr>
            </w:pPr>
            <w:r>
              <w:rPr>
                <w:rFonts w:hint="eastAsia" w:ascii="宋体" w:hAnsi="宋体"/>
                <w:color w:val="000000"/>
                <w:sz w:val="24"/>
              </w:rPr>
              <w:t>解释：本招标文件的解释权属于招标采购单位。</w:t>
            </w:r>
          </w:p>
        </w:tc>
      </w:tr>
    </w:tbl>
    <w:p>
      <w:pPr>
        <w:snapToGrid w:val="0"/>
        <w:spacing w:line="360" w:lineRule="auto"/>
        <w:rPr>
          <w:rFonts w:ascii="宋体"/>
          <w:color w:val="000000"/>
          <w:sz w:val="24"/>
        </w:rPr>
      </w:pPr>
    </w:p>
    <w:p>
      <w:pPr>
        <w:pStyle w:val="15"/>
        <w:spacing w:beforeLines="0" w:afterLines="0" w:line="480" w:lineRule="exact"/>
        <w:contextualSpacing/>
        <w:rPr>
          <w:rFonts w:hAnsi="宋体"/>
          <w:b/>
          <w:color w:val="000000"/>
        </w:rPr>
      </w:pPr>
    </w:p>
    <w:p>
      <w:pPr>
        <w:pStyle w:val="15"/>
        <w:spacing w:beforeLines="0" w:afterLines="0" w:line="480" w:lineRule="exact"/>
        <w:contextualSpacing/>
        <w:rPr>
          <w:rFonts w:hAnsi="宋体"/>
          <w:b/>
          <w:color w:val="000000"/>
        </w:rPr>
      </w:pPr>
    </w:p>
    <w:p>
      <w:pPr>
        <w:pStyle w:val="15"/>
        <w:spacing w:beforeLines="0" w:afterLines="0" w:line="480" w:lineRule="exact"/>
        <w:contextualSpacing/>
        <w:rPr>
          <w:rFonts w:hAnsi="宋体"/>
          <w:b/>
          <w:color w:val="000000"/>
        </w:rPr>
      </w:pPr>
    </w:p>
    <w:p>
      <w:pPr>
        <w:pStyle w:val="15"/>
        <w:spacing w:beforeLines="0" w:afterLines="0" w:line="480" w:lineRule="exact"/>
        <w:contextualSpacing/>
        <w:rPr>
          <w:rFonts w:hAnsi="宋体"/>
          <w:b/>
          <w:color w:val="000000"/>
        </w:rPr>
      </w:pPr>
    </w:p>
    <w:p>
      <w:pPr>
        <w:pStyle w:val="15"/>
        <w:spacing w:beforeLines="0" w:afterLines="0" w:line="480" w:lineRule="exact"/>
        <w:contextualSpacing/>
        <w:rPr>
          <w:rFonts w:hAnsi="宋体"/>
          <w:b/>
          <w:color w:val="000000"/>
        </w:rPr>
      </w:pPr>
    </w:p>
    <w:p>
      <w:pPr>
        <w:pStyle w:val="15"/>
        <w:spacing w:beforeLines="0" w:afterLines="0" w:line="480" w:lineRule="exact"/>
        <w:contextualSpacing/>
        <w:rPr>
          <w:rFonts w:hAnsi="宋体"/>
          <w:b/>
          <w:color w:val="000000"/>
        </w:rPr>
      </w:pPr>
    </w:p>
    <w:p>
      <w:pPr>
        <w:pStyle w:val="15"/>
        <w:spacing w:beforeLines="0" w:afterLines="0" w:line="480" w:lineRule="exact"/>
        <w:contextualSpacing/>
        <w:rPr>
          <w:rFonts w:hAnsi="宋体"/>
          <w:b/>
          <w:color w:val="000000"/>
        </w:rPr>
      </w:pPr>
    </w:p>
    <w:p>
      <w:pPr>
        <w:pStyle w:val="15"/>
        <w:spacing w:beforeLines="0" w:afterLines="0" w:line="480" w:lineRule="exact"/>
        <w:contextualSpacing/>
        <w:rPr>
          <w:rFonts w:hAnsi="宋体"/>
          <w:b/>
          <w:color w:val="000000"/>
        </w:rPr>
      </w:pPr>
    </w:p>
    <w:p>
      <w:pPr>
        <w:pStyle w:val="15"/>
        <w:spacing w:beforeLines="0" w:afterLines="0" w:line="480" w:lineRule="exact"/>
        <w:contextualSpacing/>
        <w:rPr>
          <w:rFonts w:hAnsi="宋体"/>
          <w:b/>
          <w:color w:val="000000"/>
        </w:rPr>
      </w:pPr>
    </w:p>
    <w:p>
      <w:pPr>
        <w:pStyle w:val="15"/>
        <w:spacing w:beforeLines="0" w:afterLines="0" w:line="480" w:lineRule="exact"/>
        <w:contextualSpacing/>
        <w:rPr>
          <w:rFonts w:hAnsi="宋体"/>
          <w:b/>
          <w:color w:val="000000"/>
        </w:rPr>
      </w:pPr>
      <w:r>
        <w:rPr>
          <w:rFonts w:hAnsi="宋体"/>
          <w:b/>
          <w:color w:val="000000"/>
        </w:rPr>
        <w:t xml:space="preserve"> </w:t>
      </w:r>
      <w:r>
        <w:rPr>
          <w:rFonts w:hint="eastAsia" w:hAnsi="宋体"/>
          <w:b/>
          <w:color w:val="000000"/>
        </w:rPr>
        <w:t>一</w:t>
      </w:r>
      <w:r>
        <w:rPr>
          <w:rFonts w:hAnsi="宋体"/>
          <w:b/>
          <w:color w:val="000000"/>
        </w:rPr>
        <w:t xml:space="preserve">   </w:t>
      </w:r>
      <w:r>
        <w:rPr>
          <w:rFonts w:hint="eastAsia" w:hAnsi="宋体"/>
          <w:b/>
          <w:color w:val="000000"/>
        </w:rPr>
        <w:t>总</w:t>
      </w:r>
      <w:r>
        <w:rPr>
          <w:rFonts w:hAnsi="宋体"/>
          <w:b/>
          <w:color w:val="000000"/>
        </w:rPr>
        <w:t xml:space="preserve">  </w:t>
      </w:r>
      <w:r>
        <w:rPr>
          <w:rFonts w:hint="eastAsia" w:hAnsi="宋体"/>
          <w:b/>
          <w:color w:val="000000"/>
        </w:rPr>
        <w:t>则</w:t>
      </w:r>
    </w:p>
    <w:p>
      <w:pPr>
        <w:spacing w:line="480" w:lineRule="exact"/>
        <w:ind w:firstLine="482" w:firstLineChars="200"/>
        <w:contextualSpacing/>
        <w:jc w:val="left"/>
        <w:outlineLvl w:val="1"/>
        <w:rPr>
          <w:rFonts w:ascii="宋体"/>
          <w:b/>
          <w:color w:val="000000"/>
          <w:sz w:val="24"/>
        </w:rPr>
      </w:pPr>
      <w:r>
        <w:rPr>
          <w:rFonts w:hint="eastAsia" w:ascii="宋体" w:hAnsi="宋体"/>
          <w:b/>
          <w:color w:val="000000"/>
          <w:sz w:val="24"/>
        </w:rPr>
        <w:t>（一）</w:t>
      </w:r>
      <w:r>
        <w:rPr>
          <w:rFonts w:ascii="宋体" w:hAnsi="宋体"/>
          <w:b/>
          <w:color w:val="000000"/>
          <w:sz w:val="24"/>
        </w:rPr>
        <w:t xml:space="preserve"> </w:t>
      </w:r>
      <w:r>
        <w:rPr>
          <w:rFonts w:hint="eastAsia" w:ascii="宋体" w:hAnsi="宋体"/>
          <w:b/>
          <w:color w:val="000000"/>
          <w:sz w:val="24"/>
        </w:rPr>
        <w:t>适用范围</w:t>
      </w:r>
    </w:p>
    <w:p>
      <w:pPr>
        <w:spacing w:line="480" w:lineRule="exact"/>
        <w:ind w:firstLine="480" w:firstLineChars="200"/>
        <w:contextualSpacing/>
        <w:jc w:val="left"/>
        <w:rPr>
          <w:rFonts w:ascii="宋体"/>
          <w:color w:val="000000"/>
          <w:sz w:val="24"/>
        </w:rPr>
      </w:pPr>
      <w:r>
        <w:rPr>
          <w:rFonts w:hint="eastAsia" w:ascii="宋体" w:hAnsi="宋体"/>
          <w:color w:val="000000"/>
          <w:sz w:val="24"/>
        </w:rPr>
        <w:t>本招标文件适用于</w:t>
      </w:r>
      <w:r>
        <w:rPr>
          <w:rFonts w:ascii="宋体" w:hAnsi="宋体"/>
          <w:color w:val="000000"/>
          <w:sz w:val="24"/>
          <w:u w:val="single"/>
        </w:rPr>
        <w:t xml:space="preserve"> </w:t>
      </w:r>
      <w:r>
        <w:rPr>
          <w:rFonts w:hint="eastAsia" w:ascii="宋体" w:hAnsi="宋体"/>
          <w:color w:val="000000"/>
          <w:sz w:val="24"/>
          <w:u w:val="single"/>
          <w:lang w:eastAsia="zh-CN"/>
        </w:rPr>
        <w:t>2018年秸秆机械化还田第三方核查服务</w:t>
      </w:r>
      <w:r>
        <w:rPr>
          <w:rFonts w:hint="eastAsia" w:ascii="宋体" w:hAnsi="宋体"/>
          <w:color w:val="000000"/>
          <w:sz w:val="24"/>
        </w:rPr>
        <w:t>的招标、投标、评标、定标、验收、合同履约、付款等行为（法律、法规另有规定的，从其规定）。</w:t>
      </w:r>
    </w:p>
    <w:p>
      <w:pPr>
        <w:spacing w:line="480" w:lineRule="exact"/>
        <w:ind w:firstLine="482" w:firstLineChars="200"/>
        <w:contextualSpacing/>
        <w:jc w:val="left"/>
        <w:outlineLvl w:val="1"/>
        <w:rPr>
          <w:rFonts w:ascii="宋体"/>
          <w:b/>
          <w:color w:val="000000"/>
          <w:sz w:val="24"/>
        </w:rPr>
      </w:pPr>
      <w:r>
        <w:rPr>
          <w:rFonts w:hint="eastAsia" w:ascii="宋体" w:hAnsi="宋体"/>
          <w:b/>
          <w:color w:val="000000"/>
          <w:sz w:val="24"/>
        </w:rPr>
        <w:t>（二）定义</w:t>
      </w:r>
    </w:p>
    <w:p>
      <w:pPr>
        <w:spacing w:line="480" w:lineRule="exact"/>
        <w:ind w:firstLine="480" w:firstLineChars="200"/>
        <w:contextualSpacing/>
        <w:jc w:val="left"/>
        <w:rPr>
          <w:rFonts w:ascii="宋体"/>
          <w:color w:val="000000"/>
          <w:sz w:val="24"/>
        </w:rPr>
      </w:pPr>
      <w:r>
        <w:rPr>
          <w:rFonts w:ascii="宋体" w:hAnsi="宋体"/>
          <w:color w:val="000000"/>
          <w:sz w:val="24"/>
        </w:rPr>
        <w:t>1.</w:t>
      </w:r>
      <w:r>
        <w:rPr>
          <w:rFonts w:hint="eastAsia" w:ascii="宋体" w:hAnsi="宋体"/>
          <w:color w:val="000000"/>
          <w:sz w:val="24"/>
        </w:rPr>
        <w:t>“招标采购单位”系指采购单位盐城市大丰区农业委员会。</w:t>
      </w:r>
    </w:p>
    <w:p>
      <w:pPr>
        <w:spacing w:line="480" w:lineRule="exact"/>
        <w:ind w:firstLine="480" w:firstLineChars="200"/>
        <w:contextualSpacing/>
        <w:jc w:val="left"/>
        <w:rPr>
          <w:rFonts w:ascii="宋体"/>
          <w:color w:val="000000"/>
          <w:sz w:val="24"/>
        </w:rPr>
      </w:pPr>
      <w:r>
        <w:rPr>
          <w:rFonts w:ascii="宋体" w:hAnsi="宋体"/>
          <w:color w:val="000000"/>
          <w:sz w:val="24"/>
        </w:rPr>
        <w:t>2.</w:t>
      </w:r>
      <w:r>
        <w:rPr>
          <w:rFonts w:hint="eastAsia" w:ascii="宋体" w:hAnsi="宋体"/>
          <w:color w:val="000000"/>
          <w:sz w:val="24"/>
        </w:rPr>
        <w:t>“投标人”系指向招标方提交投标文件的单位。</w:t>
      </w:r>
    </w:p>
    <w:p>
      <w:pPr>
        <w:spacing w:line="480" w:lineRule="exact"/>
        <w:ind w:firstLine="480" w:firstLineChars="200"/>
        <w:contextualSpacing/>
        <w:jc w:val="left"/>
        <w:rPr>
          <w:rFonts w:ascii="宋体"/>
          <w:color w:val="000000"/>
          <w:sz w:val="24"/>
        </w:rPr>
      </w:pPr>
      <w:r>
        <w:rPr>
          <w:rFonts w:ascii="宋体" w:hAnsi="宋体"/>
          <w:color w:val="000000"/>
          <w:sz w:val="24"/>
        </w:rPr>
        <w:t>3.</w:t>
      </w:r>
      <w:r>
        <w:rPr>
          <w:rFonts w:hint="eastAsia" w:ascii="宋体" w:hAnsi="宋体"/>
          <w:color w:val="000000"/>
          <w:sz w:val="24"/>
        </w:rPr>
        <w:t>“产品”系指供方按招标文件规定，须向采购单位提供的一切有关技术资料和材料。</w:t>
      </w:r>
    </w:p>
    <w:p>
      <w:pPr>
        <w:spacing w:line="480" w:lineRule="exact"/>
        <w:ind w:firstLine="480" w:firstLineChars="200"/>
        <w:contextualSpacing/>
        <w:jc w:val="left"/>
        <w:rPr>
          <w:rFonts w:ascii="宋体"/>
          <w:color w:val="000000"/>
          <w:sz w:val="24"/>
        </w:rPr>
      </w:pPr>
      <w:r>
        <w:rPr>
          <w:rFonts w:ascii="宋体" w:hAnsi="宋体"/>
          <w:color w:val="000000"/>
          <w:sz w:val="24"/>
        </w:rPr>
        <w:t>4.</w:t>
      </w:r>
      <w:r>
        <w:rPr>
          <w:rFonts w:hint="eastAsia" w:ascii="宋体" w:hAnsi="宋体"/>
          <w:color w:val="000000"/>
          <w:sz w:val="24"/>
        </w:rPr>
        <w:t>“项目”系指投标人按招标文件规定向采购单位提供的产品和服务。</w:t>
      </w:r>
    </w:p>
    <w:p>
      <w:pPr>
        <w:spacing w:line="480" w:lineRule="exact"/>
        <w:ind w:firstLine="480" w:firstLineChars="200"/>
        <w:contextualSpacing/>
        <w:jc w:val="left"/>
        <w:rPr>
          <w:rFonts w:ascii="宋体"/>
          <w:color w:val="000000"/>
          <w:sz w:val="24"/>
        </w:rPr>
      </w:pPr>
      <w:r>
        <w:rPr>
          <w:rFonts w:ascii="宋体" w:hAnsi="宋体"/>
          <w:color w:val="000000"/>
          <w:sz w:val="24"/>
        </w:rPr>
        <w:t>5.</w:t>
      </w:r>
      <w:r>
        <w:rPr>
          <w:rFonts w:hint="eastAsia" w:ascii="宋体" w:hAnsi="宋体"/>
          <w:color w:val="000000"/>
          <w:sz w:val="24"/>
        </w:rPr>
        <w:t>“书面形式”包括信函、传真、电报等。</w:t>
      </w:r>
    </w:p>
    <w:p>
      <w:pPr>
        <w:spacing w:line="480" w:lineRule="exact"/>
        <w:ind w:firstLine="480" w:firstLineChars="200"/>
        <w:contextualSpacing/>
        <w:jc w:val="left"/>
        <w:rPr>
          <w:rFonts w:ascii="宋体"/>
          <w:color w:val="000000"/>
          <w:sz w:val="24"/>
        </w:rPr>
      </w:pPr>
      <w:r>
        <w:rPr>
          <w:rFonts w:ascii="宋体" w:hAnsi="宋体"/>
          <w:color w:val="000000"/>
          <w:sz w:val="24"/>
        </w:rPr>
        <w:t>6.</w:t>
      </w:r>
      <w:r>
        <w:rPr>
          <w:rFonts w:hint="eastAsia" w:ascii="宋体" w:hAnsi="宋体"/>
          <w:color w:val="000000"/>
          <w:sz w:val="24"/>
        </w:rPr>
        <w:t>“▲”系指实质性要求条款。</w:t>
      </w:r>
    </w:p>
    <w:p>
      <w:pPr>
        <w:spacing w:line="480" w:lineRule="exact"/>
        <w:ind w:firstLine="482" w:firstLineChars="200"/>
        <w:contextualSpacing/>
        <w:jc w:val="left"/>
        <w:outlineLvl w:val="1"/>
        <w:rPr>
          <w:rFonts w:ascii="宋体"/>
          <w:b/>
          <w:color w:val="000000"/>
          <w:sz w:val="24"/>
        </w:rPr>
      </w:pPr>
      <w:r>
        <w:rPr>
          <w:rFonts w:hint="eastAsia" w:ascii="宋体" w:hAnsi="宋体"/>
          <w:b/>
          <w:color w:val="000000"/>
          <w:sz w:val="24"/>
        </w:rPr>
        <w:t>（三）招标方式</w:t>
      </w:r>
    </w:p>
    <w:p>
      <w:pPr>
        <w:spacing w:line="480" w:lineRule="exact"/>
        <w:ind w:firstLine="480" w:firstLineChars="200"/>
        <w:contextualSpacing/>
        <w:jc w:val="left"/>
        <w:rPr>
          <w:rFonts w:ascii="宋体"/>
          <w:color w:val="000000"/>
          <w:sz w:val="24"/>
        </w:rPr>
      </w:pPr>
      <w:r>
        <w:rPr>
          <w:rFonts w:hint="eastAsia" w:ascii="宋体" w:hAnsi="宋体"/>
          <w:color w:val="000000"/>
          <w:sz w:val="24"/>
        </w:rPr>
        <w:t>本次招标采用</w:t>
      </w:r>
      <w:r>
        <w:rPr>
          <w:rFonts w:hint="eastAsia" w:ascii="宋体" w:hAnsi="宋体"/>
          <w:b/>
          <w:color w:val="000000"/>
          <w:sz w:val="24"/>
          <w:u w:val="single"/>
        </w:rPr>
        <w:t>公开招标</w:t>
      </w:r>
      <w:r>
        <w:rPr>
          <w:rFonts w:hint="eastAsia" w:ascii="宋体" w:hAnsi="宋体"/>
          <w:color w:val="000000"/>
          <w:sz w:val="24"/>
        </w:rPr>
        <w:t>方式进行。</w:t>
      </w:r>
    </w:p>
    <w:p>
      <w:pPr>
        <w:spacing w:line="480" w:lineRule="exact"/>
        <w:ind w:firstLine="482" w:firstLineChars="200"/>
        <w:contextualSpacing/>
        <w:jc w:val="left"/>
        <w:outlineLvl w:val="1"/>
        <w:rPr>
          <w:rFonts w:ascii="宋体"/>
          <w:b/>
          <w:color w:val="000000"/>
          <w:sz w:val="24"/>
        </w:rPr>
      </w:pPr>
      <w:r>
        <w:rPr>
          <w:rFonts w:hint="eastAsia" w:ascii="宋体" w:hAnsi="宋体"/>
          <w:b/>
          <w:color w:val="000000"/>
          <w:sz w:val="24"/>
        </w:rPr>
        <w:t>（四）投标委托</w:t>
      </w:r>
    </w:p>
    <w:p>
      <w:pPr>
        <w:spacing w:line="480" w:lineRule="exact"/>
        <w:ind w:firstLine="480" w:firstLineChars="200"/>
        <w:contextualSpacing/>
        <w:jc w:val="left"/>
        <w:outlineLvl w:val="1"/>
        <w:rPr>
          <w:rFonts w:hAnsi="宋体"/>
          <w:color w:val="000000"/>
          <w:sz w:val="24"/>
        </w:rPr>
      </w:pPr>
      <w:r>
        <w:rPr>
          <w:rFonts w:hint="eastAsia" w:hAnsi="宋体"/>
          <w:color w:val="000000"/>
          <w:sz w:val="24"/>
        </w:rPr>
        <w:t>投标人代表须携带有效身份证件。如投标人代表不是法定代表人，须有法定代表人出具的授权委托书（正本用原件，副本用复印件，格式见第六章）。</w:t>
      </w:r>
    </w:p>
    <w:p>
      <w:pPr>
        <w:spacing w:line="480" w:lineRule="exact"/>
        <w:ind w:firstLine="482" w:firstLineChars="200"/>
        <w:contextualSpacing/>
        <w:jc w:val="left"/>
        <w:outlineLvl w:val="1"/>
        <w:rPr>
          <w:rFonts w:ascii="宋体"/>
          <w:b/>
          <w:color w:val="000000"/>
          <w:sz w:val="24"/>
        </w:rPr>
      </w:pPr>
      <w:r>
        <w:rPr>
          <w:rFonts w:hint="eastAsia" w:ascii="宋体" w:hAnsi="宋体"/>
          <w:b/>
          <w:color w:val="000000"/>
          <w:sz w:val="24"/>
        </w:rPr>
        <w:t>（五）投标费用</w:t>
      </w:r>
    </w:p>
    <w:p>
      <w:pPr>
        <w:spacing w:line="480" w:lineRule="exact"/>
        <w:ind w:firstLine="480" w:firstLineChars="200"/>
        <w:contextualSpacing/>
        <w:jc w:val="left"/>
        <w:rPr>
          <w:rFonts w:ascii="宋体"/>
          <w:color w:val="000000"/>
          <w:sz w:val="24"/>
        </w:rPr>
      </w:pPr>
      <w:r>
        <w:rPr>
          <w:rFonts w:hint="eastAsia" w:ascii="宋体" w:hAnsi="宋体"/>
          <w:color w:val="000000"/>
          <w:sz w:val="24"/>
        </w:rPr>
        <w:t>不论投标结果如何，投标人均应自行承担所有与投标有关的全部费用（招标文件有相反规定除外）。</w:t>
      </w:r>
    </w:p>
    <w:p>
      <w:pPr>
        <w:spacing w:line="480" w:lineRule="exact"/>
        <w:ind w:firstLine="482" w:firstLineChars="200"/>
        <w:contextualSpacing/>
        <w:jc w:val="left"/>
        <w:rPr>
          <w:rFonts w:ascii="宋体"/>
          <w:b/>
          <w:color w:val="000000"/>
          <w:sz w:val="24"/>
        </w:rPr>
      </w:pPr>
      <w:r>
        <w:rPr>
          <w:rFonts w:hint="eastAsia" w:ascii="宋体" w:hAnsi="宋体"/>
          <w:b/>
          <w:color w:val="000000"/>
          <w:sz w:val="24"/>
        </w:rPr>
        <w:t>（六）联合体投标</w:t>
      </w:r>
    </w:p>
    <w:p>
      <w:pPr>
        <w:spacing w:line="480" w:lineRule="exact"/>
        <w:ind w:firstLine="480" w:firstLineChars="200"/>
        <w:contextualSpacing/>
        <w:jc w:val="left"/>
        <w:rPr>
          <w:rFonts w:ascii="宋体" w:cs="Arial"/>
          <w:color w:val="000000"/>
          <w:sz w:val="24"/>
        </w:rPr>
      </w:pPr>
      <w:r>
        <w:rPr>
          <w:rFonts w:hint="eastAsia" w:ascii="宋体" w:hAnsi="宋体" w:cs="Arial"/>
          <w:color w:val="000000"/>
          <w:sz w:val="24"/>
        </w:rPr>
        <w:t>本项目不接受联合体投标。</w:t>
      </w:r>
    </w:p>
    <w:p>
      <w:pPr>
        <w:spacing w:line="480" w:lineRule="exact"/>
        <w:ind w:firstLine="482" w:firstLineChars="200"/>
        <w:contextualSpacing/>
        <w:rPr>
          <w:rFonts w:ascii="宋体" w:cs="宋体"/>
          <w:b/>
          <w:color w:val="000000"/>
          <w:kern w:val="0"/>
          <w:sz w:val="24"/>
        </w:rPr>
      </w:pPr>
      <w:r>
        <w:rPr>
          <w:rFonts w:hint="eastAsia" w:ascii="宋体" w:hAnsi="宋体"/>
          <w:b/>
          <w:color w:val="000000"/>
          <w:sz w:val="24"/>
        </w:rPr>
        <w:t>（七）</w:t>
      </w:r>
      <w:r>
        <w:rPr>
          <w:rFonts w:hint="eastAsia" w:ascii="宋体" w:hAnsi="宋体" w:cs="宋体"/>
          <w:b/>
          <w:color w:val="000000"/>
          <w:kern w:val="0"/>
          <w:sz w:val="24"/>
        </w:rPr>
        <w:t>转包与分包</w:t>
      </w:r>
    </w:p>
    <w:p>
      <w:pPr>
        <w:spacing w:line="480" w:lineRule="exact"/>
        <w:ind w:firstLine="480" w:firstLineChars="200"/>
        <w:contextualSpacing/>
        <w:rPr>
          <w:rFonts w:ascii="宋体" w:cs="宋体"/>
          <w:color w:val="000000"/>
          <w:kern w:val="0"/>
          <w:sz w:val="24"/>
        </w:rPr>
      </w:pPr>
      <w:r>
        <w:rPr>
          <w:rFonts w:hint="eastAsia" w:ascii="宋体" w:hAnsi="宋体" w:cs="宋体"/>
          <w:color w:val="000000"/>
          <w:kern w:val="0"/>
          <w:sz w:val="24"/>
        </w:rPr>
        <w:t>本项目不允许转包。</w:t>
      </w:r>
    </w:p>
    <w:p>
      <w:pPr>
        <w:spacing w:line="480" w:lineRule="exact"/>
        <w:ind w:firstLine="482" w:firstLineChars="200"/>
        <w:contextualSpacing/>
        <w:jc w:val="left"/>
        <w:outlineLvl w:val="1"/>
        <w:rPr>
          <w:rFonts w:ascii="宋体"/>
          <w:b/>
          <w:color w:val="000000"/>
          <w:sz w:val="24"/>
        </w:rPr>
      </w:pPr>
      <w:r>
        <w:rPr>
          <w:rFonts w:hint="eastAsia" w:ascii="宋体" w:hAnsi="宋体"/>
          <w:b/>
          <w:color w:val="000000"/>
          <w:sz w:val="24"/>
        </w:rPr>
        <w:t>（八）特别说明：</w:t>
      </w:r>
    </w:p>
    <w:p>
      <w:pPr>
        <w:pStyle w:val="15"/>
        <w:spacing w:beforeLines="0" w:afterLines="0" w:line="480" w:lineRule="exact"/>
        <w:ind w:firstLine="480" w:firstLineChars="200"/>
        <w:contextualSpacing/>
        <w:rPr>
          <w:rFonts w:hAnsi="宋体"/>
          <w:color w:val="000000"/>
        </w:rPr>
      </w:pPr>
      <w:r>
        <w:rPr>
          <w:rFonts w:hint="eastAsia" w:hAnsi="宋体"/>
          <w:color w:val="000000"/>
        </w:rPr>
        <w:t>▲</w:t>
      </w:r>
      <w:r>
        <w:rPr>
          <w:rFonts w:hAnsi="宋体"/>
          <w:color w:val="000000"/>
        </w:rPr>
        <w:t>1.</w:t>
      </w:r>
      <w:r>
        <w:rPr>
          <w:rFonts w:hint="eastAsia" w:hAnsi="宋体"/>
          <w:color w:val="000000"/>
        </w:rPr>
        <w:t>投标人投标所使用的资格、信誉、荣誉、业绩与企业认证必须为本法人所拥有。投标人投标所使用的采购项目实施人员必须为本法人员工或必须为本法人或控股公司正式员工。</w:t>
      </w:r>
    </w:p>
    <w:p>
      <w:pPr>
        <w:pStyle w:val="15"/>
        <w:spacing w:beforeLines="0" w:afterLines="0" w:line="480" w:lineRule="exact"/>
        <w:ind w:firstLine="480" w:firstLineChars="200"/>
        <w:contextualSpacing/>
        <w:rPr>
          <w:rFonts w:hAnsi="宋体"/>
          <w:color w:val="000000"/>
        </w:rPr>
      </w:pPr>
      <w:r>
        <w:rPr>
          <w:rFonts w:hint="eastAsia" w:hAnsi="宋体"/>
          <w:color w:val="000000"/>
        </w:rPr>
        <w:t>▲</w:t>
      </w:r>
      <w:r>
        <w:rPr>
          <w:rFonts w:hAnsi="宋体"/>
          <w:color w:val="000000"/>
        </w:rPr>
        <w:t>2.</w:t>
      </w:r>
      <w:r>
        <w:rPr>
          <w:rFonts w:hint="eastAsia" w:hAnsi="宋体"/>
          <w:color w:val="000000"/>
        </w:rPr>
        <w:t>投标人应仔细阅读招标文件的所有内容，按照招标文件的要求提交投标文件，并对所提供的全部资料的真实性承担法律责任。</w:t>
      </w:r>
    </w:p>
    <w:p>
      <w:pPr>
        <w:pStyle w:val="15"/>
        <w:spacing w:beforeLines="0" w:afterLines="0" w:line="480" w:lineRule="exact"/>
        <w:ind w:firstLine="480" w:firstLineChars="200"/>
        <w:contextualSpacing/>
        <w:rPr>
          <w:rFonts w:hAnsi="宋体"/>
          <w:b/>
          <w:color w:val="000000"/>
        </w:rPr>
      </w:pPr>
      <w:r>
        <w:rPr>
          <w:rFonts w:hint="eastAsia" w:hAnsi="宋体"/>
          <w:color w:val="000000"/>
        </w:rPr>
        <w:t>▲</w:t>
      </w:r>
      <w:r>
        <w:rPr>
          <w:rFonts w:hAnsi="宋体"/>
          <w:color w:val="000000"/>
        </w:rPr>
        <w:t>3.</w:t>
      </w:r>
      <w:r>
        <w:rPr>
          <w:rFonts w:hint="eastAsia" w:hAnsi="宋体"/>
          <w:color w:val="000000"/>
        </w:rPr>
        <w:t>投标人在投标活动中提供任何虚假材料</w:t>
      </w:r>
      <w:r>
        <w:rPr>
          <w:rFonts w:hAnsi="宋体"/>
          <w:color w:val="000000"/>
        </w:rPr>
        <w:t>,</w:t>
      </w:r>
      <w:r>
        <w:rPr>
          <w:rFonts w:hint="eastAsia" w:hAnsi="宋体"/>
          <w:color w:val="000000"/>
        </w:rPr>
        <w:t>其投标无效，并报监管部门查处；中标后发现的</w:t>
      </w:r>
      <w:r>
        <w:rPr>
          <w:rFonts w:hAnsi="宋体"/>
          <w:color w:val="000000"/>
        </w:rPr>
        <w:t>,</w:t>
      </w:r>
      <w:r>
        <w:rPr>
          <w:rFonts w:hint="eastAsia" w:hAnsi="宋体"/>
          <w:color w:val="000000"/>
        </w:rPr>
        <w:t>中标人须依照《中华人民共和国消费者权益保护法》第</w:t>
      </w:r>
      <w:r>
        <w:rPr>
          <w:rFonts w:hAnsi="宋体"/>
          <w:color w:val="000000"/>
        </w:rPr>
        <w:t>49</w:t>
      </w:r>
      <w:r>
        <w:rPr>
          <w:rFonts w:hint="eastAsia" w:hAnsi="宋体"/>
          <w:color w:val="000000"/>
        </w:rPr>
        <w:t>条之规定双倍赔偿采购单位，且民事赔偿并不免除违法投标人的行政与刑事责任。</w:t>
      </w:r>
    </w:p>
    <w:p>
      <w:pPr>
        <w:pStyle w:val="15"/>
        <w:spacing w:beforeLines="0" w:afterLines="0" w:line="480" w:lineRule="exact"/>
        <w:ind w:firstLine="482" w:firstLineChars="200"/>
        <w:contextualSpacing/>
        <w:outlineLvl w:val="1"/>
        <w:rPr>
          <w:rFonts w:hAnsi="宋体"/>
          <w:b/>
          <w:bCs/>
          <w:color w:val="000000"/>
        </w:rPr>
      </w:pPr>
      <w:r>
        <w:rPr>
          <w:rFonts w:hint="eastAsia" w:hAnsi="宋体"/>
          <w:b/>
          <w:bCs/>
          <w:color w:val="000000"/>
        </w:rPr>
        <w:t>（九）质疑和投诉</w:t>
      </w:r>
    </w:p>
    <w:p>
      <w:pPr>
        <w:pStyle w:val="15"/>
        <w:spacing w:beforeLines="0" w:afterLines="0" w:line="480" w:lineRule="exact"/>
        <w:ind w:firstLine="480" w:firstLineChars="200"/>
        <w:contextualSpacing/>
        <w:rPr>
          <w:rFonts w:hAnsi="宋体"/>
          <w:bCs/>
          <w:color w:val="000000"/>
        </w:rPr>
      </w:pPr>
      <w:r>
        <w:rPr>
          <w:rFonts w:hAnsi="宋体"/>
          <w:bCs/>
          <w:color w:val="000000"/>
        </w:rPr>
        <w:t>1.</w:t>
      </w:r>
      <w:r>
        <w:rPr>
          <w:rFonts w:hint="eastAsia" w:hAnsi="宋体"/>
          <w:bCs/>
          <w:color w:val="000000"/>
        </w:rPr>
        <w:t>投标人认为招标文件、招标过程或中标结果使自己的合法权益受到损害的，应当在知道或者应知其权益受到损害之日起七个工作日内，以书面形式向采购单位提出质疑。</w:t>
      </w:r>
      <w:r>
        <w:rPr>
          <w:rFonts w:hint="eastAsia" w:hAnsi="宋体"/>
          <w:color w:val="000000"/>
        </w:rPr>
        <w:t>投标人对招标采购单位的质疑答复不满意或者招标采购单位未在规定时间内作出答复的，可以在答复期满后十五个工作日内向同级采购监管部门投诉。</w:t>
      </w:r>
    </w:p>
    <w:p>
      <w:pPr>
        <w:pStyle w:val="15"/>
        <w:spacing w:beforeLines="0" w:afterLines="0" w:line="480" w:lineRule="exact"/>
        <w:ind w:firstLine="480" w:firstLineChars="200"/>
        <w:contextualSpacing/>
        <w:rPr>
          <w:rFonts w:hAnsi="宋体"/>
          <w:bCs/>
          <w:color w:val="000000"/>
        </w:rPr>
      </w:pPr>
      <w:r>
        <w:rPr>
          <w:rFonts w:hAnsi="宋体"/>
          <w:bCs/>
          <w:color w:val="000000"/>
        </w:rPr>
        <w:t>2.</w:t>
      </w:r>
      <w:r>
        <w:rPr>
          <w:rFonts w:hint="eastAsia" w:hAnsi="宋体"/>
          <w:bCs/>
          <w:color w:val="000000"/>
        </w:rPr>
        <w:t>质疑、投诉应当采用书面形式，质疑书、投诉书均应明确阐述招标文件、招标过程或中标结果中使自己合法权益受到损害的实质性内容，提供相关事实、依据和证据及其来源或线索，便于有关单位调查、答复和处理。</w:t>
      </w:r>
    </w:p>
    <w:p>
      <w:pPr>
        <w:pStyle w:val="15"/>
        <w:spacing w:beforeLines="0" w:afterLines="0" w:line="480" w:lineRule="exact"/>
        <w:contextualSpacing/>
        <w:outlineLvl w:val="0"/>
        <w:rPr>
          <w:rFonts w:hAnsi="宋体"/>
          <w:b/>
          <w:color w:val="000000"/>
        </w:rPr>
      </w:pPr>
      <w:r>
        <w:rPr>
          <w:rFonts w:hAnsi="宋体"/>
          <w:b/>
          <w:color w:val="000000"/>
        </w:rPr>
        <w:t xml:space="preserve">     </w:t>
      </w:r>
      <w:r>
        <w:rPr>
          <w:rFonts w:hint="eastAsia" w:hAnsi="宋体"/>
          <w:b/>
          <w:color w:val="000000"/>
        </w:rPr>
        <w:t>二</w:t>
      </w:r>
      <w:r>
        <w:rPr>
          <w:rFonts w:hAnsi="宋体"/>
          <w:b/>
          <w:color w:val="000000"/>
        </w:rPr>
        <w:t xml:space="preserve">  </w:t>
      </w:r>
      <w:r>
        <w:rPr>
          <w:rFonts w:hint="eastAsia" w:hAnsi="宋体"/>
          <w:b/>
          <w:color w:val="000000"/>
        </w:rPr>
        <w:t>招标文件</w:t>
      </w:r>
    </w:p>
    <w:p>
      <w:pPr>
        <w:spacing w:line="480" w:lineRule="exact"/>
        <w:ind w:firstLine="482" w:firstLineChars="200"/>
        <w:contextualSpacing/>
        <w:jc w:val="left"/>
        <w:rPr>
          <w:rFonts w:ascii="宋体"/>
          <w:b/>
          <w:color w:val="000000"/>
          <w:sz w:val="24"/>
        </w:rPr>
      </w:pPr>
      <w:r>
        <w:rPr>
          <w:rFonts w:hint="eastAsia" w:ascii="宋体" w:hAnsi="宋体"/>
          <w:b/>
          <w:color w:val="000000"/>
          <w:sz w:val="24"/>
        </w:rPr>
        <w:t>（一）招标文件的构成。本招标文件由以下部份组成：</w:t>
      </w:r>
    </w:p>
    <w:p>
      <w:pPr>
        <w:spacing w:line="480" w:lineRule="exact"/>
        <w:ind w:firstLine="480" w:firstLineChars="200"/>
        <w:contextualSpacing/>
        <w:jc w:val="left"/>
        <w:rPr>
          <w:rFonts w:ascii="宋体"/>
          <w:color w:val="000000"/>
          <w:sz w:val="24"/>
        </w:rPr>
      </w:pPr>
      <w:r>
        <w:rPr>
          <w:rFonts w:ascii="宋体" w:hAnsi="宋体"/>
          <w:color w:val="000000"/>
          <w:sz w:val="24"/>
        </w:rPr>
        <w:t>1.</w:t>
      </w:r>
      <w:r>
        <w:rPr>
          <w:rFonts w:hint="eastAsia" w:ascii="宋体" w:hAnsi="宋体"/>
          <w:color w:val="000000"/>
          <w:sz w:val="24"/>
        </w:rPr>
        <w:t>招标公告</w:t>
      </w:r>
    </w:p>
    <w:p>
      <w:pPr>
        <w:spacing w:line="480" w:lineRule="exact"/>
        <w:ind w:firstLine="480" w:firstLineChars="200"/>
        <w:contextualSpacing/>
        <w:jc w:val="left"/>
        <w:rPr>
          <w:rFonts w:ascii="宋体"/>
          <w:color w:val="000000"/>
          <w:sz w:val="24"/>
        </w:rPr>
      </w:pPr>
      <w:r>
        <w:rPr>
          <w:rFonts w:ascii="宋体" w:hAnsi="宋体"/>
          <w:color w:val="000000"/>
          <w:sz w:val="24"/>
        </w:rPr>
        <w:t>2.</w:t>
      </w:r>
      <w:r>
        <w:rPr>
          <w:rFonts w:hint="eastAsia" w:ascii="宋体" w:hAnsi="宋体"/>
          <w:color w:val="000000"/>
          <w:sz w:val="24"/>
        </w:rPr>
        <w:t>投标人须知</w:t>
      </w:r>
    </w:p>
    <w:p>
      <w:pPr>
        <w:spacing w:line="480" w:lineRule="exact"/>
        <w:ind w:firstLine="480" w:firstLineChars="200"/>
        <w:contextualSpacing/>
        <w:jc w:val="left"/>
        <w:rPr>
          <w:rFonts w:ascii="宋体"/>
          <w:color w:val="000000"/>
          <w:sz w:val="24"/>
        </w:rPr>
      </w:pPr>
      <w:r>
        <w:rPr>
          <w:rFonts w:ascii="宋体" w:hAnsi="宋体"/>
          <w:color w:val="000000"/>
          <w:sz w:val="24"/>
        </w:rPr>
        <w:t>3.</w:t>
      </w:r>
      <w:r>
        <w:rPr>
          <w:rFonts w:hint="eastAsia" w:ascii="宋体" w:hAnsi="宋体"/>
          <w:color w:val="000000"/>
          <w:sz w:val="24"/>
        </w:rPr>
        <w:t>评标办法及标准</w:t>
      </w:r>
    </w:p>
    <w:p>
      <w:pPr>
        <w:spacing w:line="480" w:lineRule="exact"/>
        <w:ind w:firstLine="480" w:firstLineChars="200"/>
        <w:contextualSpacing/>
        <w:jc w:val="left"/>
        <w:rPr>
          <w:rFonts w:ascii="宋体"/>
          <w:color w:val="000000"/>
          <w:sz w:val="24"/>
        </w:rPr>
      </w:pPr>
      <w:r>
        <w:rPr>
          <w:rFonts w:ascii="宋体" w:hAnsi="宋体"/>
          <w:color w:val="000000"/>
          <w:sz w:val="24"/>
        </w:rPr>
        <w:t>4.</w:t>
      </w:r>
      <w:r>
        <w:rPr>
          <w:rFonts w:hint="eastAsia" w:ascii="宋体" w:hAnsi="宋体"/>
          <w:color w:val="000000"/>
          <w:sz w:val="24"/>
        </w:rPr>
        <w:t>合同主要条款</w:t>
      </w:r>
    </w:p>
    <w:p>
      <w:pPr>
        <w:spacing w:line="480" w:lineRule="exact"/>
        <w:ind w:firstLine="480" w:firstLineChars="200"/>
        <w:contextualSpacing/>
        <w:jc w:val="left"/>
        <w:rPr>
          <w:rFonts w:ascii="宋体"/>
          <w:color w:val="000000"/>
          <w:sz w:val="24"/>
        </w:rPr>
      </w:pPr>
      <w:r>
        <w:rPr>
          <w:rFonts w:ascii="宋体" w:hAnsi="宋体"/>
          <w:color w:val="000000"/>
          <w:sz w:val="24"/>
        </w:rPr>
        <w:t>5.</w:t>
      </w:r>
      <w:r>
        <w:rPr>
          <w:rFonts w:hint="eastAsia" w:ascii="宋体" w:hAnsi="宋体"/>
          <w:color w:val="000000"/>
          <w:sz w:val="24"/>
        </w:rPr>
        <w:t>招标需求</w:t>
      </w:r>
    </w:p>
    <w:p>
      <w:pPr>
        <w:spacing w:line="480" w:lineRule="exact"/>
        <w:ind w:firstLine="480" w:firstLineChars="200"/>
        <w:contextualSpacing/>
        <w:jc w:val="left"/>
        <w:rPr>
          <w:rFonts w:ascii="宋体"/>
          <w:color w:val="000000"/>
          <w:sz w:val="24"/>
        </w:rPr>
      </w:pPr>
      <w:r>
        <w:rPr>
          <w:rFonts w:ascii="宋体" w:hAnsi="宋体"/>
          <w:color w:val="000000"/>
          <w:sz w:val="24"/>
        </w:rPr>
        <w:t>6.</w:t>
      </w:r>
      <w:r>
        <w:rPr>
          <w:rFonts w:hint="eastAsia" w:ascii="宋体" w:hAnsi="宋体"/>
          <w:color w:val="000000"/>
          <w:sz w:val="24"/>
        </w:rPr>
        <w:t>投标文件格式</w:t>
      </w:r>
    </w:p>
    <w:p>
      <w:pPr>
        <w:spacing w:line="480" w:lineRule="exact"/>
        <w:ind w:firstLine="480" w:firstLineChars="200"/>
        <w:contextualSpacing/>
        <w:jc w:val="left"/>
        <w:rPr>
          <w:rFonts w:ascii="宋体"/>
          <w:color w:val="000000"/>
          <w:sz w:val="24"/>
        </w:rPr>
      </w:pPr>
      <w:r>
        <w:rPr>
          <w:rFonts w:ascii="宋体" w:hAnsi="宋体"/>
          <w:color w:val="000000"/>
          <w:sz w:val="24"/>
        </w:rPr>
        <w:t>7.</w:t>
      </w:r>
      <w:r>
        <w:rPr>
          <w:rFonts w:hint="eastAsia" w:ascii="宋体" w:hAnsi="宋体"/>
          <w:color w:val="000000"/>
          <w:sz w:val="24"/>
        </w:rPr>
        <w:t>本项目招标文件的澄清、答复、修改、补充的内容</w:t>
      </w:r>
    </w:p>
    <w:p>
      <w:pPr>
        <w:spacing w:line="480" w:lineRule="exact"/>
        <w:ind w:firstLine="482" w:firstLineChars="200"/>
        <w:contextualSpacing/>
        <w:jc w:val="left"/>
        <w:rPr>
          <w:rFonts w:ascii="宋体"/>
          <w:b/>
          <w:color w:val="000000"/>
          <w:sz w:val="24"/>
        </w:rPr>
      </w:pPr>
      <w:r>
        <w:rPr>
          <w:rFonts w:hint="eastAsia" w:ascii="宋体" w:hAnsi="宋体"/>
          <w:b/>
          <w:color w:val="000000"/>
          <w:sz w:val="24"/>
        </w:rPr>
        <w:t>（二）投标人的风险</w:t>
      </w:r>
    </w:p>
    <w:p>
      <w:pPr>
        <w:pStyle w:val="23"/>
        <w:snapToGrid/>
        <w:spacing w:line="480" w:lineRule="exact"/>
        <w:ind w:firstLine="31680"/>
        <w:contextualSpacing/>
        <w:rPr>
          <w:rFonts w:ascii="宋体" w:eastAsia="宋体"/>
        </w:rPr>
      </w:pPr>
      <w:r>
        <w:rPr>
          <w:rFonts w:hint="eastAsia" w:ascii="宋体" w:eastAsia="宋体"/>
        </w:rPr>
        <w:t>投标人没有按照招标文件要求提供全部资料，或者投标人没有对招标文件在各方面作出实质性响应是投标人的风险，并可能导致其投标被拒绝。</w:t>
      </w:r>
    </w:p>
    <w:p>
      <w:pPr>
        <w:pStyle w:val="7"/>
        <w:widowControl w:val="0"/>
        <w:numPr>
          <w:ilvl w:val="0"/>
          <w:numId w:val="0"/>
        </w:numPr>
        <w:spacing w:afterLines="0" w:line="480" w:lineRule="exact"/>
        <w:ind w:firstLine="482" w:firstLineChars="200"/>
        <w:contextualSpacing/>
        <w:rPr>
          <w:rFonts w:ascii="宋体"/>
          <w:b/>
          <w:color w:val="000000"/>
          <w:szCs w:val="24"/>
        </w:rPr>
      </w:pPr>
      <w:r>
        <w:rPr>
          <w:rFonts w:hint="eastAsia" w:ascii="宋体" w:hAnsi="宋体"/>
          <w:b/>
          <w:color w:val="000000"/>
          <w:szCs w:val="24"/>
        </w:rPr>
        <w:t>（三）招标文件的澄清与修改</w:t>
      </w:r>
      <w:r>
        <w:rPr>
          <w:rFonts w:ascii="宋体" w:hAnsi="宋体"/>
          <w:b/>
          <w:color w:val="000000"/>
          <w:szCs w:val="24"/>
        </w:rPr>
        <w:t xml:space="preserve"> </w:t>
      </w:r>
    </w:p>
    <w:p>
      <w:pPr>
        <w:pStyle w:val="15"/>
        <w:spacing w:beforeLines="0" w:afterLines="0" w:line="480" w:lineRule="exact"/>
        <w:ind w:firstLine="480" w:firstLineChars="200"/>
        <w:contextualSpacing/>
        <w:rPr>
          <w:rFonts w:hAnsi="宋体"/>
          <w:color w:val="000000"/>
        </w:rPr>
      </w:pPr>
      <w:r>
        <w:rPr>
          <w:rFonts w:hAnsi="宋体"/>
          <w:color w:val="000000"/>
        </w:rPr>
        <w:t>1.</w:t>
      </w:r>
      <w:r>
        <w:rPr>
          <w:rFonts w:hint="eastAsia" w:hAnsi="宋体"/>
          <w:bCs/>
          <w:color w:val="000000"/>
        </w:rPr>
        <w:t>投标人应认真阅读本招标文件，发现其中有误或有不合理要求的，投标人必须根据前附表要求以书面形式要求招标采购单位澄清</w:t>
      </w:r>
      <w:r>
        <w:rPr>
          <w:rFonts w:hint="eastAsia" w:hAnsi="宋体"/>
          <w:color w:val="000000"/>
        </w:rPr>
        <w:t>。招标代理机构对已发出的招标文件进行必要澄清、答复、修改或补充的，在招标信息发布媒体上发布更正公告。</w:t>
      </w:r>
    </w:p>
    <w:p>
      <w:pPr>
        <w:pStyle w:val="15"/>
        <w:spacing w:beforeLines="0" w:afterLines="0" w:line="480" w:lineRule="exact"/>
        <w:ind w:firstLine="480" w:firstLineChars="200"/>
        <w:contextualSpacing/>
        <w:rPr>
          <w:rFonts w:hAnsi="宋体"/>
          <w:color w:val="000000"/>
        </w:rPr>
      </w:pPr>
      <w:r>
        <w:rPr>
          <w:rFonts w:hAnsi="宋体"/>
          <w:color w:val="000000"/>
        </w:rPr>
        <w:t>2.</w:t>
      </w:r>
      <w:r>
        <w:rPr>
          <w:rFonts w:hint="eastAsia" w:hAnsi="宋体"/>
          <w:color w:val="000000"/>
        </w:rPr>
        <w:t>招标文件澄清、答复、修改、补充的内容为招标文件的组成部分。当招标文件与招标文件的答复、澄清、修改、补充通知就同一内容的表述不一致时，以最后发出的文件为准。</w:t>
      </w:r>
    </w:p>
    <w:p>
      <w:pPr>
        <w:pStyle w:val="15"/>
        <w:spacing w:beforeLines="0" w:afterLines="0" w:line="480" w:lineRule="exact"/>
        <w:ind w:firstLine="480" w:firstLineChars="200"/>
        <w:contextualSpacing/>
        <w:rPr>
          <w:rFonts w:hAnsi="宋体"/>
          <w:color w:val="000000"/>
        </w:rPr>
      </w:pPr>
      <w:r>
        <w:rPr>
          <w:rFonts w:hAnsi="宋体"/>
          <w:color w:val="000000"/>
        </w:rPr>
        <w:t>3.</w:t>
      </w:r>
      <w:r>
        <w:rPr>
          <w:rFonts w:hint="eastAsia" w:hAnsi="宋体"/>
          <w:color w:val="000000"/>
        </w:rPr>
        <w:t>招标文件的澄清、答复、修改或补充都应该通过法定形式发布，采购单位非通过本机构，不得擅自澄清、答复、修改或补充招标文件。</w:t>
      </w:r>
    </w:p>
    <w:p>
      <w:pPr>
        <w:pStyle w:val="15"/>
        <w:spacing w:beforeLines="0" w:afterLines="0" w:line="480" w:lineRule="exact"/>
        <w:ind w:firstLine="482" w:firstLineChars="200"/>
        <w:contextualSpacing/>
        <w:outlineLvl w:val="1"/>
        <w:rPr>
          <w:rFonts w:hAnsi="宋体"/>
          <w:b/>
          <w:color w:val="000000"/>
        </w:rPr>
      </w:pPr>
      <w:r>
        <w:rPr>
          <w:rFonts w:hint="eastAsia" w:hAnsi="宋体"/>
          <w:b/>
          <w:color w:val="000000"/>
        </w:rPr>
        <w:t>三、投标文件的编制</w:t>
      </w:r>
    </w:p>
    <w:p>
      <w:pPr>
        <w:snapToGrid w:val="0"/>
        <w:spacing w:line="520" w:lineRule="exact"/>
        <w:ind w:firstLine="472" w:firstLineChars="196"/>
        <w:jc w:val="left"/>
        <w:rPr>
          <w:rFonts w:ascii="宋体"/>
          <w:b/>
          <w:color w:val="000000"/>
          <w:sz w:val="24"/>
        </w:rPr>
      </w:pPr>
      <w:r>
        <w:rPr>
          <w:rFonts w:hint="eastAsia" w:ascii="宋体" w:hAnsi="宋体"/>
          <w:b/>
          <w:color w:val="000000"/>
          <w:sz w:val="24"/>
        </w:rPr>
        <w:t>（一）投标文件的组成（所有页盖投标单位公章或清晰的骑缝章）</w:t>
      </w:r>
    </w:p>
    <w:p>
      <w:pPr>
        <w:spacing w:line="480" w:lineRule="exact"/>
        <w:ind w:firstLine="480" w:firstLineChars="200"/>
        <w:contextualSpacing/>
        <w:jc w:val="left"/>
        <w:rPr>
          <w:rFonts w:ascii="宋体"/>
          <w:color w:val="000000"/>
          <w:sz w:val="24"/>
        </w:rPr>
      </w:pPr>
      <w:r>
        <w:rPr>
          <w:rFonts w:hint="eastAsia" w:ascii="宋体" w:hAnsi="宋体"/>
          <w:color w:val="000000"/>
          <w:sz w:val="24"/>
        </w:rPr>
        <w:t>投标文件由</w:t>
      </w:r>
      <w:r>
        <w:rPr>
          <w:rFonts w:hint="eastAsia" w:ascii="宋体" w:hAnsi="宋体"/>
          <w:b/>
          <w:color w:val="000000"/>
          <w:sz w:val="24"/>
        </w:rPr>
        <w:t>商务及资信文件</w:t>
      </w:r>
      <w:r>
        <w:rPr>
          <w:rFonts w:hint="eastAsia" w:ascii="宋体" w:hAnsi="宋体"/>
          <w:color w:val="000000"/>
          <w:sz w:val="24"/>
        </w:rPr>
        <w:t>、</w:t>
      </w:r>
      <w:r>
        <w:rPr>
          <w:rFonts w:hint="eastAsia" w:ascii="宋体" w:hAnsi="宋体"/>
          <w:b/>
          <w:color w:val="000000"/>
          <w:sz w:val="24"/>
        </w:rPr>
        <w:t>技术方案</w:t>
      </w:r>
      <w:r>
        <w:rPr>
          <w:rFonts w:hint="eastAsia" w:ascii="宋体" w:hAnsi="宋体"/>
          <w:color w:val="000000"/>
          <w:sz w:val="24"/>
        </w:rPr>
        <w:t>、</w:t>
      </w:r>
      <w:r>
        <w:rPr>
          <w:rFonts w:hint="eastAsia" w:ascii="宋体" w:hAnsi="宋体"/>
          <w:b/>
          <w:color w:val="000000"/>
          <w:sz w:val="24"/>
        </w:rPr>
        <w:t>原件</w:t>
      </w:r>
      <w:r>
        <w:rPr>
          <w:rFonts w:hint="eastAsia" w:ascii="宋体" w:hAnsi="宋体"/>
          <w:color w:val="000000"/>
          <w:sz w:val="24"/>
        </w:rPr>
        <w:t>、</w:t>
      </w:r>
      <w:r>
        <w:rPr>
          <w:rFonts w:hint="eastAsia" w:ascii="宋体" w:hAnsi="宋体"/>
          <w:b/>
          <w:bCs/>
          <w:color w:val="000000"/>
          <w:sz w:val="24"/>
        </w:rPr>
        <w:t>开标一览表</w:t>
      </w:r>
      <w:r>
        <w:rPr>
          <w:rFonts w:hint="eastAsia" w:ascii="宋体" w:hAnsi="宋体"/>
          <w:color w:val="000000"/>
          <w:sz w:val="24"/>
        </w:rPr>
        <w:t>四部分组成。报价文件、资信及商务文件、技术文件合订成册，开标一览表单独密封。</w:t>
      </w:r>
    </w:p>
    <w:p>
      <w:pPr>
        <w:spacing w:line="480" w:lineRule="exact"/>
        <w:ind w:firstLine="482" w:firstLineChars="200"/>
        <w:contextualSpacing/>
        <w:jc w:val="left"/>
        <w:rPr>
          <w:rFonts w:ascii="宋体"/>
          <w:b/>
          <w:color w:val="000000"/>
          <w:sz w:val="24"/>
        </w:rPr>
      </w:pPr>
      <w:r>
        <w:rPr>
          <w:rFonts w:ascii="宋体" w:hAnsi="宋体"/>
          <w:b/>
          <w:color w:val="000000"/>
          <w:sz w:val="24"/>
        </w:rPr>
        <w:t xml:space="preserve">1. </w:t>
      </w:r>
      <w:r>
        <w:rPr>
          <w:rFonts w:hint="eastAsia" w:ascii="宋体" w:hAnsi="宋体"/>
          <w:b/>
          <w:color w:val="000000"/>
          <w:sz w:val="24"/>
        </w:rPr>
        <w:t>商务报价文件</w:t>
      </w:r>
    </w:p>
    <w:p>
      <w:pPr>
        <w:spacing w:line="480" w:lineRule="exact"/>
        <w:ind w:firstLine="480" w:firstLineChars="200"/>
        <w:contextualSpacing/>
        <w:jc w:val="left"/>
        <w:rPr>
          <w:rFonts w:asci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w:t>
      </w:r>
      <w:r>
        <w:rPr>
          <w:rFonts w:hint="eastAsia" w:ascii="宋体" w:hAnsi="宋体"/>
          <w:bCs/>
          <w:color w:val="000000"/>
          <w:sz w:val="24"/>
        </w:rPr>
        <w:t>投标函；（格式见第六章）</w:t>
      </w:r>
      <w:r>
        <w:rPr>
          <w:rFonts w:hint="eastAsia" w:ascii="宋体" w:hAnsi="宋体"/>
          <w:color w:val="000000"/>
          <w:sz w:val="24"/>
        </w:rPr>
        <w:t>；</w:t>
      </w:r>
    </w:p>
    <w:p>
      <w:pPr>
        <w:spacing w:line="520" w:lineRule="exact"/>
        <w:ind w:firstLine="480" w:firstLineChars="200"/>
        <w:rPr>
          <w:rFonts w:ascii="宋体"/>
          <w:bCs/>
          <w:color w:val="000000"/>
          <w:sz w:val="24"/>
        </w:rPr>
      </w:pPr>
      <w:r>
        <w:rPr>
          <w:rFonts w:hint="eastAsia" w:ascii="宋体" w:hAnsi="宋体"/>
          <w:bCs/>
          <w:color w:val="000000"/>
          <w:sz w:val="24"/>
        </w:rPr>
        <w:t>（</w:t>
      </w:r>
      <w:r>
        <w:rPr>
          <w:rFonts w:ascii="宋体" w:hAnsi="宋体"/>
          <w:bCs/>
          <w:color w:val="000000"/>
          <w:sz w:val="24"/>
        </w:rPr>
        <w:t>2</w:t>
      </w:r>
      <w:r>
        <w:rPr>
          <w:rFonts w:hint="eastAsia" w:ascii="宋体" w:hAnsi="宋体"/>
          <w:bCs/>
          <w:color w:val="000000"/>
          <w:sz w:val="24"/>
        </w:rPr>
        <w:t>）投标报价明细表（格式见第六章）</w:t>
      </w:r>
    </w:p>
    <w:p>
      <w:pPr>
        <w:spacing w:line="520" w:lineRule="exact"/>
        <w:ind w:firstLine="480" w:firstLineChars="200"/>
        <w:rPr>
          <w:rFonts w:ascii="宋体"/>
          <w:bCs/>
          <w:color w:val="000000"/>
          <w:sz w:val="24"/>
        </w:rPr>
      </w:pPr>
      <w:r>
        <w:rPr>
          <w:rFonts w:hint="eastAsia" w:ascii="宋体" w:hAnsi="宋体"/>
          <w:bCs/>
          <w:color w:val="000000"/>
          <w:sz w:val="24"/>
        </w:rPr>
        <w:t>（</w:t>
      </w:r>
      <w:r>
        <w:rPr>
          <w:rFonts w:ascii="宋体" w:hAnsi="宋体"/>
          <w:bCs/>
          <w:color w:val="000000"/>
          <w:sz w:val="24"/>
        </w:rPr>
        <w:t>3</w:t>
      </w:r>
      <w:r>
        <w:rPr>
          <w:rFonts w:hint="eastAsia" w:ascii="宋体" w:hAnsi="宋体"/>
          <w:bCs/>
          <w:color w:val="000000"/>
          <w:sz w:val="24"/>
        </w:rPr>
        <w:t>）投标人针对报价需要说明的其他文件和说明（若有，格式自拟）</w:t>
      </w:r>
    </w:p>
    <w:p>
      <w:pPr>
        <w:spacing w:line="520" w:lineRule="exact"/>
        <w:ind w:firstLine="480" w:firstLineChars="200"/>
        <w:rPr>
          <w:rFonts w:ascii="宋体"/>
          <w:bCs/>
          <w:color w:val="000000"/>
          <w:sz w:val="24"/>
        </w:rPr>
      </w:pPr>
      <w:r>
        <w:rPr>
          <w:rFonts w:hint="eastAsia" w:ascii="宋体" w:hAnsi="宋体"/>
          <w:bCs/>
          <w:color w:val="000000"/>
          <w:sz w:val="24"/>
        </w:rPr>
        <w:t>（</w:t>
      </w:r>
      <w:r>
        <w:rPr>
          <w:rFonts w:ascii="宋体" w:hAnsi="宋体"/>
          <w:bCs/>
          <w:color w:val="000000"/>
          <w:sz w:val="24"/>
        </w:rPr>
        <w:t>4</w:t>
      </w:r>
      <w:r>
        <w:rPr>
          <w:rFonts w:hint="eastAsia" w:ascii="宋体" w:hAnsi="宋体"/>
          <w:bCs/>
          <w:color w:val="000000"/>
          <w:sz w:val="24"/>
        </w:rPr>
        <w:t>）</w:t>
      </w:r>
      <w:r>
        <w:rPr>
          <w:rFonts w:hint="eastAsia" w:ascii="宋体" w:hAnsi="宋体"/>
          <w:b/>
          <w:bCs/>
          <w:color w:val="000000"/>
          <w:sz w:val="24"/>
        </w:rPr>
        <w:t>★开标一览表（单独封装，格式见第六章，装入一号密封袋）</w:t>
      </w:r>
    </w:p>
    <w:p>
      <w:pPr>
        <w:spacing w:line="520" w:lineRule="exact"/>
        <w:ind w:firstLine="700" w:firstLineChars="249"/>
        <w:rPr>
          <w:rFonts w:ascii="宋体"/>
          <w:b/>
          <w:bCs/>
          <w:color w:val="000000"/>
          <w:sz w:val="28"/>
          <w:szCs w:val="28"/>
        </w:rPr>
      </w:pPr>
      <w:r>
        <w:rPr>
          <w:rFonts w:hint="eastAsia" w:ascii="宋体" w:hAnsi="宋体"/>
          <w:b/>
          <w:bCs/>
          <w:color w:val="000000"/>
          <w:sz w:val="28"/>
          <w:szCs w:val="28"/>
        </w:rPr>
        <w:t>注：装入一号密封袋里的开标一览表一式壹份，且需附法人或被授权人身份证复印件，如是被授权人须再附授权委托书原件，若缺少，作无效投标文件处理，在初步评审时不予通过。</w:t>
      </w:r>
    </w:p>
    <w:p>
      <w:pPr>
        <w:snapToGrid w:val="0"/>
        <w:spacing w:line="520" w:lineRule="exact"/>
        <w:ind w:firstLine="472" w:firstLineChars="196"/>
        <w:jc w:val="left"/>
        <w:rPr>
          <w:rFonts w:ascii="宋体"/>
          <w:b/>
          <w:sz w:val="24"/>
        </w:rPr>
      </w:pPr>
      <w:r>
        <w:rPr>
          <w:rFonts w:ascii="宋体" w:hAnsi="宋体"/>
          <w:b/>
          <w:color w:val="000000"/>
          <w:sz w:val="24"/>
        </w:rPr>
        <w:t xml:space="preserve">2.  </w:t>
      </w:r>
      <w:r>
        <w:rPr>
          <w:rFonts w:hint="eastAsia" w:ascii="宋体" w:hAnsi="宋体"/>
          <w:b/>
          <w:sz w:val="24"/>
        </w:rPr>
        <w:t>资信及商务文件：</w:t>
      </w:r>
    </w:p>
    <w:p>
      <w:pPr>
        <w:spacing w:line="520" w:lineRule="exact"/>
        <w:ind w:firstLine="480" w:firstLineChars="200"/>
        <w:rPr>
          <w:rFonts w:ascii="宋体"/>
          <w:bCs/>
          <w:color w:val="000000"/>
          <w:sz w:val="24"/>
        </w:rPr>
      </w:pPr>
      <w:r>
        <w:rPr>
          <w:rFonts w:hint="eastAsia" w:ascii="宋体" w:hAnsi="宋体"/>
          <w:bCs/>
          <w:color w:val="000000"/>
          <w:sz w:val="24"/>
        </w:rPr>
        <w:t>（</w:t>
      </w:r>
      <w:r>
        <w:rPr>
          <w:rFonts w:ascii="宋体" w:hAnsi="宋体"/>
          <w:bCs/>
          <w:color w:val="000000"/>
          <w:sz w:val="24"/>
        </w:rPr>
        <w:t>1</w:t>
      </w:r>
      <w:r>
        <w:rPr>
          <w:rFonts w:hint="eastAsia" w:ascii="宋体" w:hAnsi="宋体"/>
          <w:bCs/>
          <w:color w:val="000000"/>
          <w:sz w:val="24"/>
        </w:rPr>
        <w:t>）投标人资格声明；</w:t>
      </w:r>
    </w:p>
    <w:p>
      <w:pPr>
        <w:spacing w:line="520" w:lineRule="exact"/>
        <w:ind w:firstLine="480" w:firstLineChars="200"/>
        <w:rPr>
          <w:rFonts w:ascii="宋体"/>
          <w:bCs/>
          <w:color w:val="000000"/>
          <w:sz w:val="24"/>
        </w:rPr>
      </w:pPr>
      <w:r>
        <w:rPr>
          <w:rFonts w:hint="eastAsia" w:ascii="宋体" w:hAnsi="宋体"/>
          <w:bCs/>
          <w:color w:val="000000"/>
          <w:sz w:val="24"/>
        </w:rPr>
        <w:t>（</w:t>
      </w:r>
      <w:r>
        <w:rPr>
          <w:rFonts w:ascii="宋体" w:hAnsi="宋体"/>
          <w:bCs/>
          <w:color w:val="000000"/>
          <w:sz w:val="24"/>
        </w:rPr>
        <w:t>2</w:t>
      </w:r>
      <w:r>
        <w:rPr>
          <w:rFonts w:hint="eastAsia" w:ascii="宋体" w:hAnsi="宋体"/>
          <w:bCs/>
          <w:color w:val="000000"/>
          <w:sz w:val="24"/>
        </w:rPr>
        <w:t>）企业法人营业执照副本；</w:t>
      </w:r>
    </w:p>
    <w:p>
      <w:pPr>
        <w:spacing w:line="520" w:lineRule="exact"/>
        <w:ind w:firstLine="480" w:firstLineChars="200"/>
        <w:rPr>
          <w:rFonts w:ascii="宋体"/>
          <w:bCs/>
          <w:color w:val="000000"/>
          <w:sz w:val="24"/>
        </w:rPr>
      </w:pPr>
      <w:r>
        <w:rPr>
          <w:rFonts w:hint="eastAsia" w:ascii="宋体" w:hAnsi="宋体"/>
          <w:bCs/>
          <w:color w:val="000000"/>
          <w:sz w:val="24"/>
        </w:rPr>
        <w:t>（</w:t>
      </w:r>
      <w:r>
        <w:rPr>
          <w:rFonts w:ascii="宋体" w:hAnsi="宋体"/>
          <w:bCs/>
          <w:color w:val="000000"/>
          <w:sz w:val="24"/>
        </w:rPr>
        <w:t>3</w:t>
      </w:r>
      <w:r>
        <w:rPr>
          <w:rFonts w:hint="eastAsia" w:ascii="宋体" w:hAnsi="宋体"/>
          <w:bCs/>
          <w:color w:val="000000"/>
          <w:sz w:val="24"/>
        </w:rPr>
        <w:t>）法人代表授权书</w:t>
      </w:r>
    </w:p>
    <w:p>
      <w:pPr>
        <w:spacing w:line="520" w:lineRule="exact"/>
        <w:ind w:firstLine="480" w:firstLineChars="200"/>
        <w:rPr>
          <w:rFonts w:ascii="宋体"/>
          <w:bCs/>
          <w:color w:val="000000"/>
          <w:sz w:val="24"/>
        </w:rPr>
      </w:pPr>
      <w:r>
        <w:rPr>
          <w:rFonts w:hint="eastAsia" w:ascii="宋体" w:hAnsi="宋体"/>
          <w:bCs/>
          <w:color w:val="000000"/>
          <w:sz w:val="24"/>
        </w:rPr>
        <w:t>（</w:t>
      </w:r>
      <w:r>
        <w:rPr>
          <w:rFonts w:ascii="宋体" w:hAnsi="宋体"/>
          <w:bCs/>
          <w:color w:val="000000"/>
          <w:sz w:val="24"/>
        </w:rPr>
        <w:t>4</w:t>
      </w:r>
      <w:r>
        <w:rPr>
          <w:rFonts w:hint="eastAsia" w:ascii="宋体" w:hAnsi="宋体"/>
          <w:bCs/>
          <w:color w:val="000000"/>
          <w:sz w:val="24"/>
        </w:rPr>
        <w:t>）检察机关预防职务犯罪部门出具的投标企业、企业法定代表人、授权委托代理人无行贿犯罪档案查询结果查询函</w:t>
      </w:r>
    </w:p>
    <w:p>
      <w:pPr>
        <w:spacing w:line="520" w:lineRule="exact"/>
        <w:ind w:firstLine="480" w:firstLineChars="200"/>
        <w:rPr>
          <w:rFonts w:ascii="宋体"/>
          <w:bCs/>
          <w:color w:val="000000"/>
          <w:sz w:val="24"/>
        </w:rPr>
      </w:pPr>
      <w:r>
        <w:rPr>
          <w:rFonts w:hint="eastAsia" w:ascii="宋体" w:hAnsi="宋体"/>
          <w:bCs/>
          <w:color w:val="000000"/>
          <w:sz w:val="24"/>
        </w:rPr>
        <w:t>（</w:t>
      </w:r>
      <w:r>
        <w:rPr>
          <w:rFonts w:ascii="宋体" w:hAnsi="宋体"/>
          <w:bCs/>
          <w:color w:val="000000"/>
          <w:sz w:val="24"/>
        </w:rPr>
        <w:t>5</w:t>
      </w:r>
      <w:r>
        <w:rPr>
          <w:rFonts w:hint="eastAsia" w:ascii="宋体" w:hAnsi="宋体"/>
          <w:bCs/>
          <w:color w:val="000000"/>
          <w:sz w:val="24"/>
        </w:rPr>
        <w:t>）项目组成员一览表及注册会计师证书原件（放入原件袋，供评委检查）</w:t>
      </w:r>
    </w:p>
    <w:p>
      <w:pPr>
        <w:snapToGrid w:val="0"/>
        <w:spacing w:line="360" w:lineRule="auto"/>
        <w:ind w:left="105" w:leftChars="50" w:firstLine="472" w:firstLineChars="196"/>
        <w:rPr>
          <w:rFonts w:ascii="楷体_GB2312" w:eastAsia="楷体_GB2312"/>
          <w:b/>
          <w:color w:val="000000"/>
          <w:sz w:val="24"/>
        </w:rPr>
      </w:pPr>
      <w:r>
        <w:rPr>
          <w:rFonts w:ascii="宋体" w:hAnsi="宋体"/>
          <w:b/>
          <w:color w:val="000000"/>
          <w:sz w:val="24"/>
        </w:rPr>
        <w:t>(2)-(5)</w:t>
      </w:r>
      <w:r>
        <w:rPr>
          <w:rFonts w:hint="eastAsia" w:ascii="宋体" w:hAnsi="宋体"/>
          <w:b/>
          <w:color w:val="000000"/>
          <w:sz w:val="24"/>
        </w:rPr>
        <w:t>为资格审查内容，须提供原件，不得缺项，缺项则资格审查不通过。</w:t>
      </w:r>
    </w:p>
    <w:p>
      <w:pPr>
        <w:rPr>
          <w:rFonts w:ascii="楷体_GB2312" w:eastAsia="楷体_GB2312"/>
          <w:b/>
          <w:color w:val="000000"/>
          <w:sz w:val="24"/>
        </w:rPr>
      </w:pPr>
      <w:r>
        <w:rPr>
          <w:rFonts w:ascii="宋体" w:hAnsi="宋体"/>
          <w:b/>
          <w:bCs/>
          <w:color w:val="000000"/>
          <w:sz w:val="24"/>
        </w:rPr>
        <w:t xml:space="preserve">    3.  </w:t>
      </w:r>
      <w:r>
        <w:rPr>
          <w:rFonts w:hint="eastAsia" w:ascii="宋体" w:hAnsi="宋体"/>
          <w:b/>
          <w:bCs/>
          <w:color w:val="000000"/>
          <w:sz w:val="24"/>
        </w:rPr>
        <w:t>技术方案</w:t>
      </w:r>
      <w:r>
        <w:rPr>
          <w:rFonts w:hint="eastAsia" w:ascii="楷体_GB2312" w:eastAsia="楷体_GB2312"/>
          <w:b/>
          <w:color w:val="000000"/>
          <w:sz w:val="24"/>
        </w:rPr>
        <w:t>：</w:t>
      </w:r>
    </w:p>
    <w:p>
      <w:pPr>
        <w:spacing w:line="520" w:lineRule="exact"/>
        <w:ind w:firstLine="480" w:firstLineChars="200"/>
        <w:rPr>
          <w:rFonts w:ascii="宋体"/>
          <w:bCs/>
          <w:sz w:val="24"/>
        </w:rPr>
      </w:pPr>
      <w:r>
        <w:rPr>
          <w:rFonts w:hint="eastAsia" w:ascii="宋体" w:hAnsi="宋体"/>
          <w:bCs/>
          <w:sz w:val="24"/>
        </w:rPr>
        <w:t>（</w:t>
      </w:r>
      <w:r>
        <w:rPr>
          <w:rFonts w:ascii="宋体" w:hAnsi="宋体"/>
          <w:bCs/>
          <w:sz w:val="24"/>
        </w:rPr>
        <w:t>1</w:t>
      </w:r>
      <w:r>
        <w:rPr>
          <w:rFonts w:hint="eastAsia" w:ascii="宋体" w:hAnsi="宋体"/>
          <w:bCs/>
          <w:sz w:val="24"/>
        </w:rPr>
        <w:t>）项目计划实施方案。</w:t>
      </w:r>
    </w:p>
    <w:p>
      <w:pPr>
        <w:spacing w:line="520" w:lineRule="exact"/>
        <w:ind w:firstLine="480" w:firstLineChars="200"/>
        <w:rPr>
          <w:rFonts w:ascii="宋体"/>
          <w:bCs/>
          <w:sz w:val="24"/>
        </w:rPr>
      </w:pPr>
      <w:r>
        <w:rPr>
          <w:rFonts w:hint="eastAsia" w:ascii="宋体" w:hAnsi="宋体"/>
          <w:bCs/>
          <w:sz w:val="24"/>
        </w:rPr>
        <w:t>（</w:t>
      </w:r>
      <w:r>
        <w:rPr>
          <w:rFonts w:ascii="宋体" w:hAnsi="宋体"/>
          <w:bCs/>
          <w:sz w:val="24"/>
        </w:rPr>
        <w:t>2</w:t>
      </w:r>
      <w:r>
        <w:rPr>
          <w:rFonts w:hint="eastAsia" w:ascii="宋体" w:hAnsi="宋体"/>
          <w:bCs/>
          <w:sz w:val="24"/>
        </w:rPr>
        <w:t>）投标人对本次项目各阶段的进度和质量保证措施。</w:t>
      </w:r>
    </w:p>
    <w:p>
      <w:pPr>
        <w:spacing w:line="520" w:lineRule="exact"/>
        <w:ind w:firstLine="480" w:firstLineChars="200"/>
        <w:rPr>
          <w:rFonts w:ascii="宋体"/>
          <w:bCs/>
          <w:sz w:val="24"/>
        </w:rPr>
      </w:pPr>
      <w:r>
        <w:rPr>
          <w:rFonts w:hint="eastAsia" w:ascii="宋体" w:hAnsi="宋体"/>
          <w:bCs/>
          <w:sz w:val="24"/>
        </w:rPr>
        <w:t>（</w:t>
      </w:r>
      <w:r>
        <w:rPr>
          <w:rFonts w:ascii="宋体" w:hAnsi="宋体"/>
          <w:bCs/>
          <w:sz w:val="24"/>
        </w:rPr>
        <w:t>3</w:t>
      </w:r>
      <w:r>
        <w:rPr>
          <w:rFonts w:hint="eastAsia" w:ascii="宋体" w:hAnsi="宋体"/>
          <w:bCs/>
          <w:sz w:val="24"/>
        </w:rPr>
        <w:t>）投标人针对本项目的人员配备内容。</w:t>
      </w:r>
    </w:p>
    <w:p>
      <w:pPr>
        <w:spacing w:line="520" w:lineRule="exact"/>
        <w:ind w:firstLine="480" w:firstLineChars="200"/>
        <w:rPr>
          <w:b/>
          <w:bCs/>
          <w:color w:val="000000"/>
        </w:rPr>
      </w:pPr>
      <w:r>
        <w:rPr>
          <w:rFonts w:hint="eastAsia" w:ascii="宋体" w:hAnsi="宋体"/>
          <w:bCs/>
          <w:sz w:val="24"/>
        </w:rPr>
        <w:t>（</w:t>
      </w:r>
      <w:r>
        <w:rPr>
          <w:rFonts w:ascii="宋体" w:hAnsi="宋体"/>
          <w:bCs/>
          <w:sz w:val="24"/>
        </w:rPr>
        <w:t>4</w:t>
      </w:r>
      <w:r>
        <w:rPr>
          <w:rFonts w:hint="eastAsia" w:ascii="宋体" w:hAnsi="宋体"/>
          <w:bCs/>
          <w:sz w:val="24"/>
        </w:rPr>
        <w:t>）投标人根据项目需求提出合理化的建议。</w:t>
      </w:r>
    </w:p>
    <w:p>
      <w:pPr>
        <w:pStyle w:val="24"/>
        <w:widowControl w:val="0"/>
        <w:spacing w:before="0" w:afterLines="0" w:line="500" w:lineRule="exact"/>
        <w:rPr>
          <w:b/>
        </w:rPr>
      </w:pPr>
      <w:r>
        <w:rPr>
          <w:b/>
          <w:bCs/>
        </w:rPr>
        <w:t xml:space="preserve">     </w:t>
      </w:r>
      <w:r>
        <w:rPr>
          <w:rFonts w:hint="eastAsia"/>
          <w:b/>
          <w:bCs/>
        </w:rPr>
        <w:t>以上未曾涉及到的方面，投标人可自行增加补充说明的文件，供评委评标参考。</w:t>
      </w:r>
    </w:p>
    <w:p>
      <w:pPr>
        <w:spacing w:line="480" w:lineRule="exact"/>
        <w:ind w:firstLine="482" w:firstLineChars="200"/>
        <w:contextualSpacing/>
        <w:jc w:val="left"/>
        <w:outlineLvl w:val="0"/>
        <w:rPr>
          <w:rFonts w:ascii="宋体"/>
          <w:b/>
          <w:color w:val="000000"/>
          <w:sz w:val="24"/>
        </w:rPr>
      </w:pPr>
      <w:r>
        <w:rPr>
          <w:rFonts w:hint="eastAsia" w:ascii="宋体" w:hAnsi="宋体"/>
          <w:b/>
          <w:color w:val="000000"/>
          <w:sz w:val="24"/>
        </w:rPr>
        <w:t>（二）投标文件的语言及计量</w:t>
      </w:r>
    </w:p>
    <w:p>
      <w:pPr>
        <w:spacing w:line="480" w:lineRule="exact"/>
        <w:ind w:firstLine="480" w:firstLineChars="200"/>
        <w:contextualSpacing/>
        <w:jc w:val="left"/>
        <w:rPr>
          <w:rFonts w:asci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投标文件以及投标方与招标方就有关投标事宜的所有来往函电，均应以中文汉语书写。除签名、盖章、专用名称等特殊情形外，以中文汉语以外的文字表述的投标文件视同未提供。</w:t>
      </w:r>
    </w:p>
    <w:p>
      <w:pPr>
        <w:spacing w:line="480" w:lineRule="exact"/>
        <w:ind w:firstLine="480" w:firstLineChars="200"/>
        <w:contextualSpacing/>
        <w:jc w:val="left"/>
        <w:rPr>
          <w:rFonts w:asci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投标计量单位，招标文件已有明确规定的，使用招标文件规定的计量单位；招标文件没有规定的，应采用中华人民共和国法定计量单位（货币单位：人民币元），否则视同未响应。</w:t>
      </w:r>
    </w:p>
    <w:p>
      <w:pPr>
        <w:spacing w:line="480" w:lineRule="exact"/>
        <w:ind w:firstLine="482" w:firstLineChars="200"/>
        <w:contextualSpacing/>
        <w:jc w:val="left"/>
        <w:outlineLvl w:val="0"/>
        <w:rPr>
          <w:rFonts w:ascii="宋体"/>
          <w:b/>
          <w:color w:val="000000"/>
          <w:sz w:val="24"/>
        </w:rPr>
      </w:pPr>
      <w:r>
        <w:rPr>
          <w:rFonts w:hint="eastAsia" w:ascii="宋体" w:hAnsi="宋体"/>
          <w:b/>
          <w:color w:val="000000"/>
          <w:sz w:val="24"/>
        </w:rPr>
        <w:t>（三）投标报价</w:t>
      </w:r>
    </w:p>
    <w:p>
      <w:pPr>
        <w:pStyle w:val="15"/>
        <w:spacing w:beforeLines="0" w:afterLines="0" w:line="480" w:lineRule="exact"/>
        <w:ind w:firstLine="480" w:firstLineChars="200"/>
        <w:contextualSpacing/>
        <w:jc w:val="left"/>
        <w:rPr>
          <w:rFonts w:hAnsi="宋体"/>
          <w:color w:val="000000"/>
        </w:rPr>
      </w:pPr>
      <w:r>
        <w:rPr>
          <w:rFonts w:hAnsi="宋体"/>
          <w:color w:val="000000"/>
        </w:rPr>
        <w:t>1.</w:t>
      </w:r>
      <w:r>
        <w:rPr>
          <w:rFonts w:hint="eastAsia" w:hAnsi="宋体"/>
          <w:color w:val="000000"/>
        </w:rPr>
        <w:t>投标报价应按招标文件中相关附表格式填写。</w:t>
      </w:r>
    </w:p>
    <w:p>
      <w:pPr>
        <w:pStyle w:val="15"/>
        <w:spacing w:beforeLines="0" w:afterLines="0" w:line="480" w:lineRule="exact"/>
        <w:ind w:firstLine="480" w:firstLineChars="200"/>
        <w:contextualSpacing/>
        <w:jc w:val="left"/>
        <w:rPr>
          <w:rFonts w:hAnsi="宋体"/>
          <w:color w:val="000000"/>
        </w:rPr>
      </w:pPr>
      <w:r>
        <w:rPr>
          <w:rFonts w:hint="eastAsia" w:hAnsi="宋体"/>
          <w:color w:val="000000"/>
        </w:rPr>
        <w:t>▲</w:t>
      </w:r>
      <w:r>
        <w:rPr>
          <w:rFonts w:hAnsi="宋体"/>
          <w:color w:val="000000"/>
        </w:rPr>
        <w:t>2.</w:t>
      </w:r>
      <w:r>
        <w:rPr>
          <w:rFonts w:hint="eastAsia" w:hAnsi="宋体"/>
          <w:color w:val="000000"/>
        </w:rPr>
        <w:t>投标人投标报价包括招标文件所确定的招标范围内的全部内容，以及投标人为完成上述内容所需的全部费用。具体包括人工工资、机械设备费用、工作人员差旅费及办公费、评审费用、规费、税金以及一定的项目风险费用等全部费用。投标人中标后投标报价不再调整。</w:t>
      </w:r>
    </w:p>
    <w:p>
      <w:pPr>
        <w:tabs>
          <w:tab w:val="left" w:pos="525"/>
        </w:tabs>
        <w:spacing w:line="480" w:lineRule="exact"/>
        <w:ind w:firstLine="480" w:firstLineChars="200"/>
        <w:contextualSpacing/>
        <w:jc w:val="left"/>
        <w:rPr>
          <w:rFonts w:asci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投标文件只允许有一个报价，有选择的或有条件的报价将不予接受。</w:t>
      </w:r>
    </w:p>
    <w:p>
      <w:pPr>
        <w:pStyle w:val="7"/>
        <w:widowControl w:val="0"/>
        <w:numPr>
          <w:ilvl w:val="0"/>
          <w:numId w:val="0"/>
        </w:numPr>
        <w:spacing w:afterLines="0" w:line="480" w:lineRule="exact"/>
        <w:ind w:firstLine="482" w:firstLineChars="200"/>
        <w:contextualSpacing/>
        <w:rPr>
          <w:rFonts w:ascii="宋体"/>
          <w:b/>
          <w:color w:val="000000"/>
          <w:szCs w:val="24"/>
        </w:rPr>
      </w:pPr>
      <w:r>
        <w:rPr>
          <w:rFonts w:hint="eastAsia" w:ascii="宋体" w:hAnsi="宋体"/>
          <w:b/>
          <w:color w:val="000000"/>
          <w:szCs w:val="24"/>
        </w:rPr>
        <w:t>（四）投标文件的有效期</w:t>
      </w:r>
    </w:p>
    <w:p>
      <w:pPr>
        <w:pStyle w:val="7"/>
        <w:widowControl w:val="0"/>
        <w:numPr>
          <w:ilvl w:val="0"/>
          <w:numId w:val="0"/>
        </w:numPr>
        <w:spacing w:afterLines="0" w:line="480" w:lineRule="exact"/>
        <w:ind w:firstLine="480" w:firstLineChars="200"/>
        <w:contextualSpacing/>
        <w:rPr>
          <w:rFonts w:ascii="宋体"/>
          <w:color w:val="000000"/>
          <w:szCs w:val="24"/>
        </w:rPr>
      </w:pPr>
      <w:r>
        <w:rPr>
          <w:rFonts w:hint="eastAsia" w:ascii="宋体" w:hAnsi="宋体"/>
          <w:color w:val="000000"/>
          <w:szCs w:val="24"/>
        </w:rPr>
        <w:t>▲</w:t>
      </w:r>
      <w:r>
        <w:rPr>
          <w:rFonts w:ascii="宋体" w:hAnsi="宋体"/>
          <w:color w:val="000000"/>
          <w:szCs w:val="24"/>
        </w:rPr>
        <w:t>1.</w:t>
      </w:r>
      <w:r>
        <w:rPr>
          <w:rFonts w:hint="eastAsia" w:ascii="宋体" w:hAnsi="宋体"/>
          <w:color w:val="000000"/>
          <w:szCs w:val="24"/>
        </w:rPr>
        <w:t>自投标截止日起</w:t>
      </w:r>
      <w:r>
        <w:rPr>
          <w:rFonts w:ascii="宋体" w:hAnsi="宋体"/>
          <w:color w:val="000000"/>
          <w:szCs w:val="24"/>
          <w:u w:val="single"/>
        </w:rPr>
        <w:t>60</w:t>
      </w:r>
      <w:r>
        <w:rPr>
          <w:rFonts w:hint="eastAsia" w:ascii="宋体" w:hAnsi="宋体"/>
          <w:color w:val="000000"/>
          <w:szCs w:val="24"/>
        </w:rPr>
        <w:t>天投标文件应保持有效。有效期不足的投标文件将被拒绝。</w:t>
      </w:r>
    </w:p>
    <w:p>
      <w:pPr>
        <w:pStyle w:val="7"/>
        <w:widowControl w:val="0"/>
        <w:numPr>
          <w:ilvl w:val="0"/>
          <w:numId w:val="0"/>
        </w:numPr>
        <w:spacing w:afterLines="0" w:line="480" w:lineRule="exact"/>
        <w:ind w:firstLine="480" w:firstLineChars="200"/>
        <w:contextualSpacing/>
        <w:rPr>
          <w:rFonts w:ascii="宋体"/>
          <w:color w:val="000000"/>
          <w:szCs w:val="24"/>
        </w:rPr>
      </w:pPr>
      <w:r>
        <w:rPr>
          <w:rFonts w:ascii="宋体" w:hAnsi="宋体"/>
          <w:color w:val="000000"/>
          <w:szCs w:val="24"/>
        </w:rPr>
        <w:t>2.</w:t>
      </w:r>
      <w:r>
        <w:rPr>
          <w:rFonts w:hint="eastAsia" w:ascii="宋体" w:hAnsi="宋体"/>
          <w:color w:val="000000"/>
          <w:szCs w:val="24"/>
        </w:rPr>
        <w:t>在特殊情况下，招标人可与投标人协商延长投标书的有效期，这种要求和答复均以书面形式进行。</w:t>
      </w:r>
    </w:p>
    <w:p>
      <w:pPr>
        <w:spacing w:line="480" w:lineRule="exact"/>
        <w:ind w:firstLine="480" w:firstLineChars="200"/>
        <w:contextualSpacing/>
        <w:jc w:val="left"/>
        <w:outlineLvl w:val="0"/>
        <w:rPr>
          <w:rFonts w:ascii="宋体"/>
          <w:b/>
          <w:color w:val="000000"/>
          <w:sz w:val="24"/>
        </w:rPr>
      </w:pPr>
      <w:r>
        <w:rPr>
          <w:rFonts w:ascii="宋体" w:hAnsi="宋体"/>
          <w:color w:val="000000"/>
          <w:sz w:val="24"/>
        </w:rPr>
        <w:t>3.</w:t>
      </w:r>
      <w:r>
        <w:rPr>
          <w:rFonts w:hint="eastAsia" w:ascii="宋体" w:hAnsi="宋体"/>
          <w:color w:val="000000"/>
          <w:sz w:val="24"/>
        </w:rPr>
        <w:t>投标人可拒绝接受延期要求而不会导致投标保证金被没收。同意延长有效期的投标人需要相应延长投标保证金的有效期，但不能修改投标文件。</w:t>
      </w:r>
    </w:p>
    <w:p>
      <w:pPr>
        <w:spacing w:line="480" w:lineRule="exact"/>
        <w:ind w:firstLine="480" w:firstLineChars="200"/>
        <w:contextualSpacing/>
        <w:jc w:val="left"/>
        <w:outlineLvl w:val="0"/>
        <w:rPr>
          <w:rFonts w:ascii="宋体"/>
          <w:b/>
          <w:color w:val="000000"/>
          <w:sz w:val="24"/>
        </w:rPr>
      </w:pPr>
      <w:r>
        <w:rPr>
          <w:rFonts w:ascii="宋体" w:hAnsi="宋体"/>
          <w:color w:val="000000"/>
          <w:sz w:val="24"/>
        </w:rPr>
        <w:t>4.</w:t>
      </w:r>
      <w:r>
        <w:rPr>
          <w:rFonts w:hint="eastAsia" w:ascii="宋体" w:hAnsi="宋体"/>
          <w:color w:val="000000"/>
          <w:sz w:val="24"/>
        </w:rPr>
        <w:t>中标人的投标文件自开标之日起至合同履行完毕止均应保持有效。</w:t>
      </w:r>
    </w:p>
    <w:p>
      <w:pPr>
        <w:spacing w:line="480" w:lineRule="exact"/>
        <w:ind w:firstLine="482" w:firstLineChars="200"/>
        <w:contextualSpacing/>
        <w:jc w:val="left"/>
        <w:outlineLvl w:val="0"/>
        <w:rPr>
          <w:rFonts w:ascii="宋体"/>
          <w:b/>
          <w:color w:val="000000"/>
          <w:sz w:val="24"/>
        </w:rPr>
      </w:pPr>
    </w:p>
    <w:p>
      <w:pPr>
        <w:spacing w:line="480" w:lineRule="exact"/>
        <w:ind w:firstLine="482" w:firstLineChars="200"/>
        <w:contextualSpacing/>
        <w:jc w:val="left"/>
        <w:outlineLvl w:val="0"/>
        <w:rPr>
          <w:rFonts w:ascii="宋体"/>
          <w:b/>
          <w:color w:val="000000"/>
          <w:sz w:val="24"/>
        </w:rPr>
      </w:pPr>
      <w:r>
        <w:rPr>
          <w:rFonts w:hint="eastAsia" w:ascii="宋体" w:hAnsi="宋体"/>
          <w:b/>
          <w:color w:val="000000"/>
          <w:sz w:val="24"/>
        </w:rPr>
        <w:t>（五）投标保证金</w:t>
      </w:r>
    </w:p>
    <w:p>
      <w:pPr>
        <w:spacing w:line="480" w:lineRule="exact"/>
        <w:ind w:firstLine="480" w:firstLineChars="200"/>
        <w:contextualSpacing/>
        <w:jc w:val="left"/>
        <w:rPr>
          <w:rFonts w:asci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投标人须按规定提交投标保证金。否则，其投标将被评标委员会评定无效投标；</w:t>
      </w:r>
    </w:p>
    <w:p>
      <w:pPr>
        <w:spacing w:line="480" w:lineRule="exact"/>
        <w:ind w:firstLine="480" w:firstLineChars="200"/>
        <w:contextualSpacing/>
        <w:jc w:val="left"/>
        <w:rPr>
          <w:rFonts w:ascii="宋体"/>
          <w:color w:val="000000"/>
          <w:sz w:val="24"/>
        </w:rPr>
      </w:pPr>
      <w:r>
        <w:rPr>
          <w:rFonts w:ascii="宋体" w:hAnsi="宋体"/>
          <w:color w:val="000000"/>
          <w:sz w:val="24"/>
        </w:rPr>
        <w:t>2.</w:t>
      </w:r>
      <w:r>
        <w:rPr>
          <w:rFonts w:hint="eastAsia" w:ascii="宋体" w:hAnsi="宋体"/>
          <w:color w:val="000000"/>
          <w:sz w:val="24"/>
        </w:rPr>
        <w:t>保证金形式：详见招标公告；</w:t>
      </w:r>
    </w:p>
    <w:p>
      <w:pPr>
        <w:spacing w:line="480" w:lineRule="exact"/>
        <w:ind w:firstLine="480" w:firstLineChars="200"/>
        <w:contextualSpacing/>
        <w:jc w:val="left"/>
        <w:rPr>
          <w:rFonts w:ascii="宋体"/>
          <w:color w:val="000000"/>
          <w:sz w:val="24"/>
        </w:rPr>
      </w:pPr>
      <w:r>
        <w:rPr>
          <w:rFonts w:ascii="宋体" w:hAnsi="宋体"/>
          <w:color w:val="000000"/>
          <w:sz w:val="24"/>
        </w:rPr>
        <w:t>3.</w:t>
      </w:r>
      <w:r>
        <w:rPr>
          <w:rFonts w:hint="eastAsia" w:ascii="宋体" w:hAnsi="宋体"/>
          <w:color w:val="000000"/>
          <w:sz w:val="24"/>
        </w:rPr>
        <w:t>所有投标人投标保证金在采购人与中标人签订合同</w:t>
      </w:r>
      <w:r>
        <w:rPr>
          <w:rFonts w:ascii="宋体" w:hAnsi="宋体"/>
          <w:color w:val="000000"/>
          <w:sz w:val="24"/>
        </w:rPr>
        <w:t>5</w:t>
      </w:r>
      <w:r>
        <w:rPr>
          <w:rFonts w:hint="eastAsia" w:ascii="宋体" w:hAnsi="宋体"/>
          <w:color w:val="000000"/>
          <w:sz w:val="24"/>
        </w:rPr>
        <w:t>个工作日后退还。</w:t>
      </w:r>
    </w:p>
    <w:p>
      <w:pPr>
        <w:spacing w:line="480" w:lineRule="exact"/>
        <w:ind w:firstLine="480" w:firstLineChars="200"/>
        <w:contextualSpacing/>
        <w:jc w:val="left"/>
        <w:rPr>
          <w:rFonts w:ascii="宋体"/>
          <w:color w:val="000000"/>
          <w:sz w:val="24"/>
        </w:rPr>
      </w:pPr>
      <w:r>
        <w:rPr>
          <w:rFonts w:ascii="宋体" w:hAnsi="宋体"/>
          <w:color w:val="000000"/>
          <w:sz w:val="24"/>
        </w:rPr>
        <w:t>4.</w:t>
      </w:r>
      <w:r>
        <w:rPr>
          <w:rFonts w:hint="eastAsia" w:ascii="宋体" w:hAnsi="宋体"/>
          <w:color w:val="000000"/>
          <w:sz w:val="24"/>
        </w:rPr>
        <w:t>保证金不计息。</w:t>
      </w:r>
    </w:p>
    <w:p>
      <w:pPr>
        <w:spacing w:line="480" w:lineRule="exact"/>
        <w:ind w:firstLine="480" w:firstLineChars="200"/>
        <w:contextualSpacing/>
        <w:jc w:val="left"/>
        <w:rPr>
          <w:rFonts w:ascii="宋体"/>
          <w:color w:val="000000"/>
          <w:sz w:val="24"/>
        </w:rPr>
      </w:pPr>
      <w:r>
        <w:rPr>
          <w:rFonts w:ascii="宋体" w:hAnsi="宋体"/>
          <w:color w:val="000000"/>
          <w:sz w:val="24"/>
        </w:rPr>
        <w:t>5.</w:t>
      </w:r>
      <w:r>
        <w:rPr>
          <w:rFonts w:hint="eastAsia" w:ascii="宋体" w:hAnsi="宋体"/>
          <w:color w:val="000000"/>
          <w:sz w:val="24"/>
        </w:rPr>
        <w:t>中标人在退投标保证金时，必须携带合同原件进行备案后才能退保证金。</w:t>
      </w:r>
    </w:p>
    <w:p>
      <w:pPr>
        <w:spacing w:line="480" w:lineRule="exact"/>
        <w:ind w:firstLine="482" w:firstLineChars="200"/>
        <w:contextualSpacing/>
        <w:jc w:val="left"/>
        <w:rPr>
          <w:rFonts w:ascii="宋体"/>
          <w:b/>
          <w:bCs/>
          <w:color w:val="000000"/>
          <w:sz w:val="24"/>
        </w:rPr>
      </w:pPr>
      <w:r>
        <w:rPr>
          <w:rFonts w:ascii="宋体" w:hAnsi="宋体"/>
          <w:b/>
          <w:color w:val="000000"/>
          <w:sz w:val="24"/>
        </w:rPr>
        <w:t>6</w:t>
      </w:r>
      <w:r>
        <w:rPr>
          <w:rFonts w:ascii="宋体"/>
          <w:b/>
          <w:bCs/>
          <w:color w:val="000000"/>
          <w:sz w:val="24"/>
        </w:rPr>
        <w:t>.</w:t>
      </w:r>
      <w:r>
        <w:rPr>
          <w:rFonts w:hint="eastAsia" w:ascii="宋体" w:hAnsi="宋体"/>
          <w:b/>
          <w:bCs/>
          <w:color w:val="000000"/>
          <w:sz w:val="24"/>
        </w:rPr>
        <w:t>投标人有下列情形之一的，投标保证金将不予退还：</w:t>
      </w:r>
    </w:p>
    <w:p>
      <w:pPr>
        <w:spacing w:line="480" w:lineRule="exact"/>
        <w:ind w:firstLine="480" w:firstLineChars="200"/>
        <w:contextualSpacing/>
        <w:jc w:val="left"/>
        <w:rPr>
          <w:rFonts w:asci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）投标人在投标有效期内撤回投标文件的；</w:t>
      </w:r>
    </w:p>
    <w:p>
      <w:pPr>
        <w:spacing w:line="480" w:lineRule="exact"/>
        <w:ind w:firstLine="480" w:firstLineChars="200"/>
        <w:contextualSpacing/>
        <w:jc w:val="left"/>
        <w:rPr>
          <w:rFonts w:asci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）未按规定提交履约保证金的；</w:t>
      </w:r>
    </w:p>
    <w:p>
      <w:pPr>
        <w:spacing w:line="480" w:lineRule="exact"/>
        <w:ind w:firstLine="480" w:firstLineChars="200"/>
        <w:contextualSpacing/>
        <w:jc w:val="left"/>
        <w:rPr>
          <w:rFonts w:asci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）投标人在投标过程中弄虚作假，提供虚假材料的；</w:t>
      </w:r>
    </w:p>
    <w:p>
      <w:pPr>
        <w:spacing w:line="480" w:lineRule="exact"/>
        <w:ind w:firstLine="480" w:firstLineChars="200"/>
        <w:contextualSpacing/>
        <w:rPr>
          <w:rFonts w:ascii="宋体"/>
          <w:color w:val="000000"/>
          <w:sz w:val="24"/>
        </w:rPr>
      </w:pPr>
      <w:r>
        <w:rPr>
          <w:rFonts w:hint="eastAsia" w:ascii="宋体" w:hAnsi="宋体"/>
          <w:color w:val="000000"/>
          <w:sz w:val="24"/>
        </w:rPr>
        <w:t>（</w:t>
      </w:r>
      <w:r>
        <w:rPr>
          <w:rFonts w:ascii="宋体" w:hAnsi="宋体"/>
          <w:color w:val="000000"/>
          <w:sz w:val="24"/>
        </w:rPr>
        <w:t>4</w:t>
      </w:r>
      <w:r>
        <w:rPr>
          <w:rFonts w:hint="eastAsia" w:ascii="宋体" w:hAnsi="宋体"/>
          <w:color w:val="000000"/>
          <w:sz w:val="24"/>
        </w:rPr>
        <w:t>）中标人无正当理由不与采购单位签订合同的；</w:t>
      </w:r>
    </w:p>
    <w:p>
      <w:pPr>
        <w:spacing w:line="480" w:lineRule="exact"/>
        <w:ind w:firstLine="480" w:firstLineChars="200"/>
        <w:contextualSpacing/>
        <w:rPr>
          <w:rFonts w:ascii="宋体"/>
          <w:color w:val="000000"/>
          <w:sz w:val="24"/>
        </w:rPr>
      </w:pPr>
      <w:r>
        <w:rPr>
          <w:rFonts w:hint="eastAsia" w:ascii="宋体" w:hAnsi="宋体"/>
          <w:color w:val="000000"/>
          <w:sz w:val="24"/>
        </w:rPr>
        <w:t>（</w:t>
      </w:r>
      <w:r>
        <w:rPr>
          <w:rFonts w:ascii="宋体" w:hAnsi="宋体"/>
          <w:color w:val="000000"/>
          <w:sz w:val="24"/>
        </w:rPr>
        <w:t>5</w:t>
      </w:r>
      <w:r>
        <w:rPr>
          <w:rFonts w:hint="eastAsia" w:ascii="宋体" w:hAnsi="宋体"/>
          <w:color w:val="000000"/>
          <w:sz w:val="24"/>
        </w:rPr>
        <w:t>）将中标项目转让给他人或者在投标文件中未说明且未经招标采购单位同意，将中标项目分包给他人的；</w:t>
      </w:r>
    </w:p>
    <w:p>
      <w:pPr>
        <w:spacing w:line="480" w:lineRule="exact"/>
        <w:ind w:firstLine="480" w:firstLineChars="200"/>
        <w:contextualSpacing/>
        <w:rPr>
          <w:rFonts w:ascii="宋体"/>
          <w:color w:val="000000"/>
          <w:sz w:val="24"/>
        </w:rPr>
      </w:pPr>
      <w:r>
        <w:rPr>
          <w:rFonts w:hint="eastAsia" w:ascii="宋体" w:hAnsi="宋体"/>
          <w:color w:val="000000"/>
          <w:sz w:val="24"/>
        </w:rPr>
        <w:t>（</w:t>
      </w:r>
      <w:r>
        <w:rPr>
          <w:rFonts w:ascii="宋体" w:hAnsi="宋体"/>
          <w:color w:val="000000"/>
          <w:sz w:val="24"/>
        </w:rPr>
        <w:t>6</w:t>
      </w:r>
      <w:r>
        <w:rPr>
          <w:rFonts w:hint="eastAsia" w:ascii="宋体" w:hAnsi="宋体"/>
          <w:color w:val="000000"/>
          <w:sz w:val="24"/>
        </w:rPr>
        <w:t>）拒绝履行合同义务的；</w:t>
      </w:r>
    </w:p>
    <w:p>
      <w:pPr>
        <w:spacing w:line="480" w:lineRule="exact"/>
        <w:ind w:firstLine="480" w:firstLineChars="200"/>
        <w:contextualSpacing/>
        <w:rPr>
          <w:rFonts w:ascii="宋体"/>
          <w:color w:val="000000"/>
          <w:sz w:val="24"/>
        </w:rPr>
      </w:pPr>
      <w:r>
        <w:rPr>
          <w:rFonts w:hint="eastAsia" w:ascii="宋体" w:hAnsi="宋体"/>
          <w:color w:val="000000"/>
          <w:sz w:val="24"/>
        </w:rPr>
        <w:t>（</w:t>
      </w:r>
      <w:r>
        <w:rPr>
          <w:rFonts w:ascii="宋体" w:hAnsi="宋体"/>
          <w:color w:val="000000"/>
          <w:sz w:val="24"/>
        </w:rPr>
        <w:t>7</w:t>
      </w:r>
      <w:r>
        <w:rPr>
          <w:rFonts w:hint="eastAsia" w:ascii="宋体" w:hAnsi="宋体"/>
          <w:color w:val="000000"/>
          <w:sz w:val="24"/>
        </w:rPr>
        <w:t>）其他严重扰乱招投标程序的；</w:t>
      </w:r>
    </w:p>
    <w:p>
      <w:pPr>
        <w:spacing w:line="440" w:lineRule="exact"/>
        <w:ind w:firstLine="482" w:firstLineChars="200"/>
        <w:rPr>
          <w:rFonts w:ascii="宋体"/>
          <w:b/>
          <w:sz w:val="24"/>
        </w:rPr>
      </w:pPr>
      <w:r>
        <w:rPr>
          <w:rFonts w:hint="eastAsia" w:ascii="宋体" w:hAnsi="宋体"/>
          <w:b/>
          <w:sz w:val="24"/>
        </w:rPr>
        <w:t>（六）履约保证金</w:t>
      </w:r>
    </w:p>
    <w:p>
      <w:pPr>
        <w:snapToGrid w:val="0"/>
        <w:spacing w:line="520" w:lineRule="exact"/>
        <w:ind w:firstLine="470" w:firstLineChars="196"/>
        <w:jc w:val="left"/>
        <w:rPr>
          <w:rFonts w:ascii="宋体"/>
          <w:sz w:val="24"/>
        </w:rPr>
      </w:pPr>
      <w:r>
        <w:rPr>
          <w:rFonts w:hint="eastAsia" w:ascii="宋体" w:hAnsi="宋体"/>
          <w:sz w:val="24"/>
        </w:rPr>
        <w:t>为保证合同的顺利执行，中标人须提供合同总价</w:t>
      </w:r>
      <w:r>
        <w:rPr>
          <w:rFonts w:ascii="宋体" w:hAnsi="宋体"/>
          <w:sz w:val="24"/>
        </w:rPr>
        <w:t>10%</w:t>
      </w:r>
      <w:r>
        <w:rPr>
          <w:rFonts w:hint="eastAsia" w:ascii="宋体" w:hAnsi="宋体"/>
          <w:sz w:val="24"/>
        </w:rPr>
        <w:t>的履约保证金，中标人拒绝提交的，视为放弃中标。履约保证金的支付方式可以为现金或银行保函，履约保证金的退还时间在合同中具体约定。</w:t>
      </w:r>
    </w:p>
    <w:p>
      <w:pPr>
        <w:spacing w:line="440" w:lineRule="exact"/>
        <w:ind w:firstLine="482" w:firstLineChars="200"/>
        <w:rPr>
          <w:rFonts w:ascii="宋体"/>
          <w:b/>
          <w:sz w:val="24"/>
        </w:rPr>
      </w:pPr>
      <w:r>
        <w:rPr>
          <w:rFonts w:hint="eastAsia" w:ascii="宋体" w:hAnsi="宋体"/>
          <w:b/>
          <w:sz w:val="24"/>
        </w:rPr>
        <w:t>（七）招标代理费</w:t>
      </w:r>
    </w:p>
    <w:p>
      <w:pPr>
        <w:snapToGrid w:val="0"/>
        <w:spacing w:line="520" w:lineRule="exact"/>
        <w:ind w:firstLine="470" w:firstLineChars="196"/>
        <w:jc w:val="left"/>
        <w:rPr>
          <w:rFonts w:ascii="宋体"/>
          <w:sz w:val="24"/>
        </w:rPr>
      </w:pPr>
      <w:r>
        <w:rPr>
          <w:rFonts w:hint="eastAsia" w:ascii="宋体" w:hAnsi="宋体"/>
          <w:sz w:val="24"/>
        </w:rPr>
        <w:t>中标后中标人须向招标代理机构交纳招标代理费，招标代理费按国家发改价格</w:t>
      </w:r>
      <w:r>
        <w:rPr>
          <w:rFonts w:ascii="宋体" w:hAnsi="宋体"/>
          <w:sz w:val="24"/>
        </w:rPr>
        <w:t>[2011]534</w:t>
      </w:r>
      <w:r>
        <w:rPr>
          <w:rFonts w:hint="eastAsia" w:ascii="宋体" w:hAnsi="宋体"/>
          <w:sz w:val="24"/>
        </w:rPr>
        <w:t>号文件收取，各投标人报价时请将此费用考虑进企业成本。</w:t>
      </w:r>
    </w:p>
    <w:p>
      <w:pPr>
        <w:spacing w:line="480" w:lineRule="exact"/>
        <w:ind w:firstLine="482" w:firstLineChars="200"/>
        <w:contextualSpacing/>
        <w:jc w:val="left"/>
        <w:outlineLvl w:val="0"/>
        <w:rPr>
          <w:rFonts w:ascii="宋体"/>
          <w:b/>
          <w:color w:val="000000"/>
          <w:sz w:val="24"/>
        </w:rPr>
      </w:pPr>
      <w:r>
        <w:rPr>
          <w:rFonts w:hint="eastAsia" w:ascii="宋体" w:hAnsi="宋体"/>
          <w:b/>
          <w:color w:val="000000"/>
          <w:sz w:val="24"/>
        </w:rPr>
        <w:t>（八）投标文件的签署和份数</w:t>
      </w:r>
    </w:p>
    <w:p>
      <w:pPr>
        <w:spacing w:line="480" w:lineRule="exact"/>
        <w:ind w:firstLine="480" w:firstLineChars="200"/>
        <w:contextualSpacing/>
        <w:jc w:val="left"/>
        <w:rPr>
          <w:rFonts w:ascii="宋体"/>
          <w:color w:val="000000"/>
          <w:sz w:val="24"/>
        </w:rPr>
      </w:pPr>
      <w:r>
        <w:rPr>
          <w:rFonts w:ascii="宋体" w:hAnsi="宋体"/>
          <w:color w:val="000000"/>
          <w:sz w:val="24"/>
        </w:rPr>
        <w:t>1.</w:t>
      </w:r>
      <w:r>
        <w:rPr>
          <w:rFonts w:hint="eastAsia" w:ascii="宋体" w:hAnsi="宋体"/>
          <w:color w:val="000000"/>
          <w:sz w:val="24"/>
        </w:rPr>
        <w:t>投标人应按本招标文件规定的格式和顺序编制、装订投标文件并标注页码，投标文件内容不完整、编排混乱导致投标文件被误读、漏读或者查找不到相关内容的，是投标人的责任。</w:t>
      </w:r>
    </w:p>
    <w:p>
      <w:pPr>
        <w:spacing w:line="480" w:lineRule="exact"/>
        <w:ind w:firstLine="480" w:firstLineChars="200"/>
        <w:contextualSpacing/>
        <w:jc w:val="left"/>
        <w:rPr>
          <w:rFonts w:ascii="宋体"/>
          <w:color w:val="000000"/>
          <w:sz w:val="24"/>
        </w:rPr>
      </w:pPr>
      <w:r>
        <w:rPr>
          <w:rFonts w:ascii="宋体" w:hAnsi="宋体"/>
          <w:color w:val="000000"/>
          <w:sz w:val="24"/>
        </w:rPr>
        <w:t>2.</w:t>
      </w:r>
      <w:r>
        <w:rPr>
          <w:rFonts w:hint="eastAsia" w:ascii="宋体" w:hAnsi="宋体"/>
          <w:color w:val="000000"/>
          <w:sz w:val="24"/>
        </w:rPr>
        <w:t>投标人应将投标文件正本</w:t>
      </w:r>
      <w:r>
        <w:rPr>
          <w:rFonts w:ascii="宋体" w:hAnsi="宋体"/>
          <w:color w:val="000000"/>
          <w:sz w:val="24"/>
          <w:u w:val="single"/>
        </w:rPr>
        <w:t>1</w:t>
      </w:r>
      <w:r>
        <w:rPr>
          <w:rFonts w:hint="eastAsia" w:ascii="宋体" w:hAnsi="宋体"/>
          <w:color w:val="000000"/>
          <w:sz w:val="24"/>
        </w:rPr>
        <w:t>份，副本</w:t>
      </w:r>
      <w:r>
        <w:rPr>
          <w:rFonts w:ascii="宋体" w:hAnsi="宋体"/>
          <w:color w:val="000000"/>
          <w:sz w:val="24"/>
          <w:u w:val="single"/>
        </w:rPr>
        <w:t>4</w:t>
      </w:r>
      <w:r>
        <w:rPr>
          <w:rFonts w:hint="eastAsia" w:ascii="宋体" w:hAnsi="宋体"/>
          <w:color w:val="000000"/>
          <w:sz w:val="24"/>
        </w:rPr>
        <w:t>份分别装订成册，投标文件的封面应注明“正本”、“副本”字样，活页装订的投标文件将被拒绝。</w:t>
      </w:r>
    </w:p>
    <w:p>
      <w:pPr>
        <w:spacing w:line="480" w:lineRule="exact"/>
        <w:ind w:firstLine="482" w:firstLineChars="200"/>
        <w:contextualSpacing/>
        <w:jc w:val="left"/>
        <w:rPr>
          <w:rFonts w:ascii="宋体"/>
          <w:b/>
          <w:bCs/>
          <w:color w:val="000000"/>
          <w:sz w:val="24"/>
        </w:rPr>
      </w:pPr>
      <w:r>
        <w:rPr>
          <w:rFonts w:ascii="宋体" w:hAnsi="宋体"/>
          <w:b/>
          <w:bCs/>
          <w:color w:val="000000"/>
          <w:sz w:val="24"/>
        </w:rPr>
        <w:t>3.</w:t>
      </w:r>
      <w:r>
        <w:rPr>
          <w:rFonts w:hint="eastAsia" w:ascii="宋体" w:hAnsi="宋体"/>
          <w:b/>
          <w:bCs/>
          <w:color w:val="000000"/>
          <w:sz w:val="24"/>
        </w:rPr>
        <w:t>投标文件需打印或用不褪色的笔填写，正副本的每页盖章或盖骑缝章。</w:t>
      </w:r>
    </w:p>
    <w:p>
      <w:pPr>
        <w:spacing w:line="480" w:lineRule="exact"/>
        <w:ind w:firstLine="480" w:firstLineChars="200"/>
        <w:contextualSpacing/>
        <w:jc w:val="left"/>
        <w:rPr>
          <w:rFonts w:ascii="宋体"/>
          <w:color w:val="000000"/>
          <w:sz w:val="24"/>
        </w:rPr>
      </w:pPr>
      <w:r>
        <w:rPr>
          <w:rFonts w:ascii="宋体" w:hAnsi="宋体"/>
          <w:color w:val="000000"/>
          <w:sz w:val="24"/>
        </w:rPr>
        <w:t>4.</w:t>
      </w:r>
      <w:r>
        <w:rPr>
          <w:rFonts w:hint="eastAsia" w:ascii="宋体" w:hAnsi="宋体"/>
          <w:color w:val="000000"/>
          <w:sz w:val="24"/>
        </w:rPr>
        <w:t>投标文件须由投标人在规定位置盖章并由法定代表人签署，投标人应写全称。</w:t>
      </w:r>
    </w:p>
    <w:p>
      <w:pPr>
        <w:spacing w:line="480" w:lineRule="exact"/>
        <w:ind w:firstLine="480" w:firstLineChars="200"/>
        <w:contextualSpacing/>
        <w:jc w:val="left"/>
        <w:rPr>
          <w:rFonts w:ascii="宋体"/>
          <w:color w:val="000000"/>
          <w:sz w:val="24"/>
        </w:rPr>
      </w:pPr>
      <w:r>
        <w:rPr>
          <w:rFonts w:ascii="宋体" w:hAnsi="宋体"/>
          <w:color w:val="000000"/>
          <w:sz w:val="24"/>
        </w:rPr>
        <w:t>5.</w:t>
      </w:r>
      <w:r>
        <w:rPr>
          <w:rFonts w:hint="eastAsia" w:ascii="宋体" w:hAnsi="宋体"/>
          <w:color w:val="000000"/>
          <w:sz w:val="24"/>
        </w:rPr>
        <w:t>投标文件不得涂改，若有修改错漏处，须加盖单位公章或者法定代表人签字或盖章。投标文件因字迹潦草或表达不清所引起的后果由投标人负责。</w:t>
      </w:r>
    </w:p>
    <w:p>
      <w:pPr>
        <w:spacing w:line="480" w:lineRule="exact"/>
        <w:ind w:firstLine="482" w:firstLineChars="200"/>
        <w:contextualSpacing/>
        <w:jc w:val="left"/>
        <w:rPr>
          <w:rFonts w:ascii="宋体"/>
          <w:b/>
          <w:color w:val="000000"/>
          <w:sz w:val="24"/>
        </w:rPr>
      </w:pPr>
      <w:r>
        <w:rPr>
          <w:rFonts w:hint="eastAsia" w:ascii="宋体" w:hAnsi="宋体"/>
          <w:b/>
          <w:color w:val="000000"/>
          <w:sz w:val="24"/>
        </w:rPr>
        <w:t>（九）投标文件的包装、递交、修改和撤回</w:t>
      </w:r>
    </w:p>
    <w:p>
      <w:pPr>
        <w:snapToGrid w:val="0"/>
        <w:spacing w:line="520" w:lineRule="exact"/>
        <w:ind w:firstLine="420"/>
        <w:jc w:val="left"/>
        <w:rPr>
          <w:rFonts w:ascii="宋体"/>
          <w:b/>
          <w:sz w:val="24"/>
        </w:rPr>
      </w:pPr>
      <w:r>
        <w:rPr>
          <w:rFonts w:ascii="宋体" w:hAnsi="宋体"/>
          <w:sz w:val="24"/>
        </w:rPr>
        <w:t>1.</w:t>
      </w:r>
      <w:r>
        <w:rPr>
          <w:rFonts w:hint="eastAsia" w:ascii="宋体" w:hAnsi="宋体"/>
          <w:sz w:val="24"/>
        </w:rPr>
        <w:t>投标人应按要求密封封装投标文件，其中《开标一览表》（格式见第六章）应单独用小信封密封。</w:t>
      </w:r>
    </w:p>
    <w:p>
      <w:pPr>
        <w:snapToGrid w:val="0"/>
        <w:spacing w:line="520" w:lineRule="exact"/>
        <w:ind w:firstLine="420"/>
        <w:jc w:val="left"/>
        <w:rPr>
          <w:rFonts w:ascii="宋体"/>
          <w:b/>
          <w:sz w:val="24"/>
        </w:rPr>
      </w:pPr>
      <w:r>
        <w:rPr>
          <w:rFonts w:hint="eastAsia" w:ascii="宋体" w:hAnsi="宋体"/>
          <w:b/>
          <w:sz w:val="24"/>
        </w:rPr>
        <w:t>投标文件分一号、二号</w:t>
      </w:r>
      <w:r>
        <w:rPr>
          <w:rFonts w:hint="eastAsia" w:ascii="宋体" w:hAnsi="宋体"/>
          <w:b/>
          <w:color w:val="000000"/>
          <w:sz w:val="24"/>
        </w:rPr>
        <w:t>。</w:t>
      </w:r>
      <w:r>
        <w:rPr>
          <w:rFonts w:hint="eastAsia" w:ascii="宋体" w:hAnsi="宋体"/>
          <w:b/>
          <w:sz w:val="24"/>
        </w:rPr>
        <w:t>开标一览表一式壹份装入一号密封袋；资信商务文件、技术文件、报价文件合订成册，一正三副装入二号密封袋；密封袋大小自制，包装封面上应注明投标人名称、项目名称、封袋编号、项目编号及“开标时启封”字样，并加盖投标人公章和法人印章。投标时，两个密封袋同时递交。</w:t>
      </w:r>
    </w:p>
    <w:p>
      <w:pPr>
        <w:spacing w:line="480" w:lineRule="exact"/>
        <w:ind w:firstLine="480" w:firstLineChars="200"/>
        <w:contextualSpacing/>
        <w:jc w:val="left"/>
        <w:rPr>
          <w:rFonts w:ascii="宋体"/>
          <w:color w:val="000000"/>
          <w:sz w:val="24"/>
        </w:rPr>
      </w:pPr>
      <w:r>
        <w:rPr>
          <w:rFonts w:ascii="宋体" w:hAnsi="宋体"/>
          <w:color w:val="000000"/>
          <w:sz w:val="24"/>
        </w:rPr>
        <w:t>2.</w:t>
      </w:r>
      <w:r>
        <w:rPr>
          <w:rFonts w:hint="eastAsia" w:ascii="宋体" w:hAnsi="宋体"/>
          <w:color w:val="000000"/>
          <w:sz w:val="24"/>
        </w:rPr>
        <w:t>未按规定密封或标记的投标文件将不予接收，由此造成投标文件被误投或提前拆封的风险由投标人承担。</w:t>
      </w:r>
    </w:p>
    <w:p>
      <w:pPr>
        <w:spacing w:line="480" w:lineRule="exact"/>
        <w:ind w:firstLine="480" w:firstLineChars="200"/>
        <w:contextualSpacing/>
        <w:jc w:val="left"/>
        <w:rPr>
          <w:rFonts w:ascii="宋体"/>
          <w:color w:val="000000"/>
          <w:sz w:val="24"/>
        </w:rPr>
      </w:pPr>
      <w:r>
        <w:rPr>
          <w:rFonts w:ascii="宋体" w:hAnsi="宋体"/>
          <w:color w:val="000000"/>
          <w:sz w:val="24"/>
        </w:rPr>
        <w:t>3.</w:t>
      </w:r>
      <w:r>
        <w:rPr>
          <w:rFonts w:hint="eastAsia" w:ascii="宋体" w:hAnsi="宋体"/>
          <w:color w:val="000000"/>
          <w:sz w:val="24"/>
        </w:rPr>
        <w:t>投标人在投标截止时间之前，可以对已提交的投标文件进行修改或撤回，并书面通知招标采购单位，修改后重新递交的投标文件应当按本招标文件的要求签署、盖章和密封；投标截止时间后，投标人不得撤回、修改投标文件。</w:t>
      </w:r>
    </w:p>
    <w:p>
      <w:pPr>
        <w:spacing w:line="480" w:lineRule="exact"/>
        <w:ind w:firstLine="482" w:firstLineChars="200"/>
        <w:contextualSpacing/>
        <w:outlineLvl w:val="2"/>
        <w:rPr>
          <w:rFonts w:ascii="宋体"/>
          <w:b/>
          <w:color w:val="000000"/>
          <w:sz w:val="24"/>
        </w:rPr>
      </w:pPr>
      <w:r>
        <w:rPr>
          <w:rFonts w:hint="eastAsia" w:ascii="宋体" w:hAnsi="宋体"/>
          <w:b/>
          <w:color w:val="000000"/>
          <w:sz w:val="24"/>
        </w:rPr>
        <w:t>（十）投标无效的情形</w:t>
      </w:r>
    </w:p>
    <w:p>
      <w:pPr>
        <w:spacing w:line="480" w:lineRule="exact"/>
        <w:ind w:firstLine="480" w:firstLineChars="200"/>
        <w:contextualSpacing/>
        <w:rPr>
          <w:rFonts w:ascii="宋体"/>
          <w:bCs/>
          <w:color w:val="000000"/>
          <w:sz w:val="24"/>
        </w:rPr>
      </w:pPr>
      <w:r>
        <w:rPr>
          <w:rFonts w:hint="eastAsia" w:ascii="宋体" w:hAnsi="宋体"/>
          <w:bCs/>
          <w:color w:val="000000"/>
          <w:sz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pacing w:line="480" w:lineRule="exact"/>
        <w:ind w:firstLine="482" w:firstLineChars="200"/>
        <w:contextualSpacing/>
        <w:rPr>
          <w:rFonts w:ascii="宋体"/>
          <w:b/>
          <w:bCs/>
          <w:color w:val="000000"/>
          <w:sz w:val="24"/>
        </w:rPr>
      </w:pPr>
      <w:r>
        <w:rPr>
          <w:rFonts w:ascii="宋体" w:hAnsi="宋体"/>
          <w:b/>
          <w:bCs/>
          <w:color w:val="000000"/>
          <w:sz w:val="24"/>
        </w:rPr>
        <w:t>1.</w:t>
      </w:r>
      <w:r>
        <w:rPr>
          <w:rFonts w:hint="eastAsia" w:ascii="宋体" w:hAnsi="宋体"/>
          <w:b/>
          <w:bCs/>
          <w:color w:val="000000"/>
          <w:sz w:val="24"/>
        </w:rPr>
        <w:t>在符合性审查时，如发现下列情形之一的，投标文件将被视为无效：</w:t>
      </w:r>
    </w:p>
    <w:p>
      <w:pPr>
        <w:spacing w:line="480" w:lineRule="exact"/>
        <w:ind w:firstLine="480" w:firstLineChars="200"/>
        <w:contextualSpacing/>
        <w:rPr>
          <w:rFonts w:ascii="宋体"/>
          <w:color w:val="000000"/>
          <w:sz w:val="24"/>
        </w:rPr>
      </w:pPr>
      <w:r>
        <w:rPr>
          <w:rFonts w:hint="eastAsia" w:ascii="宋体" w:hAnsi="宋体"/>
          <w:color w:val="000000"/>
          <w:sz w:val="24"/>
        </w:rPr>
        <w:t>⑴超出经营范围投标的；</w:t>
      </w:r>
    </w:p>
    <w:p>
      <w:pPr>
        <w:spacing w:line="480" w:lineRule="exact"/>
        <w:ind w:firstLine="480" w:firstLineChars="200"/>
        <w:contextualSpacing/>
        <w:rPr>
          <w:rFonts w:ascii="宋体"/>
          <w:color w:val="000000"/>
          <w:sz w:val="24"/>
        </w:rPr>
      </w:pPr>
      <w:r>
        <w:rPr>
          <w:rFonts w:hint="eastAsia" w:ascii="宋体" w:hAnsi="宋体"/>
          <w:color w:val="000000"/>
          <w:sz w:val="24"/>
        </w:rPr>
        <w:t>⑵资格证明文件不全的，或者不符合招标文件标明的资格要求的；</w:t>
      </w:r>
    </w:p>
    <w:p>
      <w:pPr>
        <w:spacing w:line="480" w:lineRule="exact"/>
        <w:ind w:firstLine="480" w:firstLineChars="200"/>
        <w:contextualSpacing/>
        <w:rPr>
          <w:rFonts w:ascii="宋体"/>
          <w:bCs/>
          <w:color w:val="000000"/>
          <w:kern w:val="0"/>
          <w:sz w:val="24"/>
        </w:rPr>
      </w:pPr>
      <w:r>
        <w:rPr>
          <w:rFonts w:hint="eastAsia" w:ascii="宋体" w:hAnsi="宋体"/>
          <w:color w:val="000000"/>
          <w:sz w:val="24"/>
        </w:rPr>
        <w:t>⑶投标文件无法定代表人签字</w:t>
      </w:r>
      <w:r>
        <w:rPr>
          <w:rFonts w:ascii="宋体"/>
          <w:color w:val="000000"/>
          <w:sz w:val="24"/>
        </w:rPr>
        <w:t>,</w:t>
      </w:r>
      <w:r>
        <w:rPr>
          <w:rFonts w:hint="eastAsia" w:ascii="宋体" w:hAnsi="宋体"/>
          <w:bCs/>
          <w:color w:val="000000"/>
          <w:kern w:val="0"/>
          <w:sz w:val="24"/>
        </w:rPr>
        <w:t>投标声明书或者填写项目不齐全的；</w:t>
      </w:r>
    </w:p>
    <w:p>
      <w:pPr>
        <w:spacing w:line="480" w:lineRule="exact"/>
        <w:ind w:firstLine="480" w:firstLineChars="200"/>
        <w:contextualSpacing/>
        <w:rPr>
          <w:rFonts w:ascii="宋体"/>
          <w:color w:val="000000"/>
          <w:sz w:val="24"/>
        </w:rPr>
      </w:pPr>
      <w:r>
        <w:rPr>
          <w:rFonts w:hint="eastAsia" w:ascii="宋体" w:hAnsi="宋体"/>
          <w:color w:val="000000"/>
          <w:sz w:val="24"/>
        </w:rPr>
        <w:t>⑷投标代表人未能出具身份证明或与法定代表人身份不符的；</w:t>
      </w:r>
      <w:r>
        <w:rPr>
          <w:rFonts w:ascii="宋体" w:hAnsi="宋体"/>
          <w:color w:val="000000"/>
          <w:sz w:val="24"/>
        </w:rPr>
        <w:t xml:space="preserve"> </w:t>
      </w:r>
    </w:p>
    <w:p>
      <w:pPr>
        <w:pStyle w:val="12"/>
        <w:spacing w:line="480" w:lineRule="exact"/>
        <w:ind w:firstLine="464" w:firstLineChars="200"/>
        <w:contextualSpacing/>
        <w:rPr>
          <w:rFonts w:hAnsi="宋体"/>
          <w:snapToGrid w:val="0"/>
          <w:color w:val="000000"/>
          <w:sz w:val="24"/>
          <w:szCs w:val="24"/>
        </w:rPr>
      </w:pPr>
      <w:r>
        <w:rPr>
          <w:rFonts w:hint="eastAsia" w:hAnsi="宋体"/>
          <w:color w:val="000000"/>
          <w:sz w:val="24"/>
          <w:szCs w:val="24"/>
        </w:rPr>
        <w:t>⑸投标文件格式不规范、项目不齐全或者内容虚假的；</w:t>
      </w:r>
    </w:p>
    <w:p>
      <w:pPr>
        <w:pStyle w:val="12"/>
        <w:spacing w:line="480" w:lineRule="exact"/>
        <w:ind w:firstLine="464" w:firstLineChars="200"/>
        <w:contextualSpacing/>
        <w:rPr>
          <w:rFonts w:hAnsi="宋体"/>
          <w:snapToGrid w:val="0"/>
          <w:color w:val="000000"/>
          <w:sz w:val="24"/>
          <w:szCs w:val="24"/>
        </w:rPr>
      </w:pPr>
      <w:r>
        <w:rPr>
          <w:rFonts w:hint="eastAsia" w:hAnsi="宋体"/>
          <w:color w:val="000000"/>
          <w:sz w:val="24"/>
          <w:szCs w:val="24"/>
        </w:rPr>
        <w:t>⑹投标文件的实质性内容未使用中文表述、意思表述不明确、前后矛盾或者使用计量单位不符合招标文件要求的（经评标委员会认定并允许其当场更正的笔误除外）；</w:t>
      </w:r>
    </w:p>
    <w:p>
      <w:pPr>
        <w:pStyle w:val="12"/>
        <w:spacing w:line="480" w:lineRule="exact"/>
        <w:ind w:firstLine="464" w:firstLineChars="200"/>
        <w:contextualSpacing/>
        <w:rPr>
          <w:rFonts w:hAnsi="宋体"/>
          <w:color w:val="000000"/>
          <w:sz w:val="24"/>
          <w:szCs w:val="24"/>
        </w:rPr>
      </w:pPr>
      <w:r>
        <w:rPr>
          <w:rFonts w:hint="eastAsia" w:hAnsi="宋体"/>
          <w:color w:val="000000"/>
          <w:sz w:val="24"/>
          <w:szCs w:val="24"/>
        </w:rPr>
        <w:t>⑺</w:t>
      </w:r>
      <w:r>
        <w:rPr>
          <w:rFonts w:hint="eastAsia" w:hAnsi="宋体"/>
          <w:snapToGrid w:val="0"/>
          <w:color w:val="000000"/>
          <w:sz w:val="24"/>
          <w:szCs w:val="24"/>
        </w:rPr>
        <w:t>投标有效期、服务时间等商务条款不能满足招标文件要求的；</w:t>
      </w:r>
    </w:p>
    <w:p>
      <w:pPr>
        <w:pStyle w:val="12"/>
        <w:spacing w:line="480" w:lineRule="exact"/>
        <w:ind w:firstLine="464" w:firstLineChars="200"/>
        <w:contextualSpacing/>
        <w:rPr>
          <w:rFonts w:hAnsi="宋体"/>
          <w:color w:val="000000"/>
          <w:sz w:val="24"/>
          <w:szCs w:val="24"/>
        </w:rPr>
      </w:pPr>
      <w:r>
        <w:rPr>
          <w:rFonts w:hint="eastAsia" w:hAnsi="宋体"/>
          <w:color w:val="000000"/>
          <w:sz w:val="24"/>
          <w:szCs w:val="24"/>
        </w:rPr>
        <w:t>⑻未提供招标文件要求提供的原件资料或提供不全的。</w:t>
      </w:r>
    </w:p>
    <w:p>
      <w:pPr>
        <w:pStyle w:val="12"/>
        <w:spacing w:line="480" w:lineRule="exact"/>
        <w:ind w:firstLine="466" w:firstLineChars="200"/>
        <w:contextualSpacing/>
        <w:rPr>
          <w:rFonts w:hAnsi="宋体"/>
          <w:b/>
          <w:bCs/>
          <w:color w:val="000000"/>
          <w:sz w:val="24"/>
          <w:szCs w:val="24"/>
        </w:rPr>
      </w:pPr>
      <w:r>
        <w:rPr>
          <w:rFonts w:hAnsi="宋体"/>
          <w:b/>
          <w:bCs/>
          <w:color w:val="000000"/>
          <w:sz w:val="24"/>
          <w:szCs w:val="24"/>
        </w:rPr>
        <w:t>2.</w:t>
      </w:r>
      <w:r>
        <w:rPr>
          <w:rFonts w:hint="eastAsia" w:hAnsi="宋体"/>
          <w:b/>
          <w:bCs/>
          <w:color w:val="000000"/>
          <w:sz w:val="24"/>
          <w:szCs w:val="24"/>
        </w:rPr>
        <w:t>在报价评审时，如发现下列情形之一的，投标文件将被视为无效：</w:t>
      </w:r>
    </w:p>
    <w:p>
      <w:pPr>
        <w:pStyle w:val="12"/>
        <w:spacing w:line="480" w:lineRule="exact"/>
        <w:ind w:firstLine="464" w:firstLineChars="200"/>
        <w:contextualSpacing/>
        <w:rPr>
          <w:rFonts w:hAnsi="宋体"/>
          <w:color w:val="000000"/>
          <w:sz w:val="24"/>
          <w:szCs w:val="24"/>
        </w:rPr>
      </w:pPr>
      <w:r>
        <w:rPr>
          <w:rFonts w:hint="eastAsia" w:hAnsi="宋体"/>
          <w:color w:val="000000"/>
          <w:sz w:val="24"/>
          <w:szCs w:val="24"/>
        </w:rPr>
        <w:t>⑴未采用人民币报价或者未按照招标文件标明的币种报价的；</w:t>
      </w:r>
    </w:p>
    <w:p>
      <w:pPr>
        <w:pStyle w:val="12"/>
        <w:spacing w:line="480" w:lineRule="exact"/>
        <w:ind w:firstLine="464" w:firstLineChars="200"/>
        <w:contextualSpacing/>
        <w:rPr>
          <w:rFonts w:hAnsi="宋体"/>
          <w:color w:val="000000"/>
          <w:sz w:val="24"/>
          <w:szCs w:val="24"/>
        </w:rPr>
      </w:pPr>
      <w:r>
        <w:rPr>
          <w:rFonts w:hint="eastAsia" w:hAnsi="宋体"/>
          <w:color w:val="000000"/>
          <w:sz w:val="24"/>
          <w:szCs w:val="24"/>
        </w:rPr>
        <w:t>⑵报价超出招标控制价，采购单位不能支付的；</w:t>
      </w:r>
    </w:p>
    <w:p>
      <w:pPr>
        <w:pStyle w:val="12"/>
        <w:spacing w:line="480" w:lineRule="exact"/>
        <w:ind w:firstLine="466" w:firstLineChars="200"/>
        <w:contextualSpacing/>
        <w:rPr>
          <w:rFonts w:hAnsi="宋体"/>
          <w:b/>
          <w:color w:val="000000"/>
          <w:sz w:val="24"/>
          <w:szCs w:val="24"/>
        </w:rPr>
      </w:pPr>
      <w:r>
        <w:rPr>
          <w:rFonts w:hAnsi="宋体"/>
          <w:b/>
          <w:color w:val="000000"/>
          <w:sz w:val="24"/>
          <w:szCs w:val="24"/>
        </w:rPr>
        <w:t>3.</w:t>
      </w:r>
      <w:r>
        <w:rPr>
          <w:rFonts w:hint="eastAsia" w:hAnsi="宋体"/>
          <w:b/>
          <w:color w:val="000000"/>
          <w:sz w:val="24"/>
          <w:szCs w:val="24"/>
        </w:rPr>
        <w:t>被拒绝的投标文件为无效。</w:t>
      </w:r>
    </w:p>
    <w:p>
      <w:pPr>
        <w:pStyle w:val="12"/>
        <w:spacing w:line="480" w:lineRule="exact"/>
        <w:ind w:firstLine="466" w:firstLineChars="200"/>
        <w:contextualSpacing/>
        <w:outlineLvl w:val="1"/>
        <w:rPr>
          <w:rFonts w:hAnsi="宋体"/>
          <w:b/>
          <w:snapToGrid w:val="0"/>
          <w:color w:val="000000"/>
          <w:sz w:val="24"/>
          <w:szCs w:val="24"/>
        </w:rPr>
      </w:pPr>
      <w:r>
        <w:rPr>
          <w:rFonts w:hint="eastAsia" w:hAnsi="宋体"/>
          <w:b/>
          <w:color w:val="000000"/>
          <w:sz w:val="24"/>
          <w:szCs w:val="24"/>
        </w:rPr>
        <w:t>四、开标</w:t>
      </w:r>
    </w:p>
    <w:p>
      <w:pPr>
        <w:pStyle w:val="15"/>
        <w:spacing w:beforeLines="0" w:afterLines="0" w:line="480" w:lineRule="exact"/>
        <w:ind w:firstLine="482" w:firstLineChars="200"/>
        <w:contextualSpacing/>
        <w:rPr>
          <w:rFonts w:hAnsi="宋体"/>
          <w:b/>
          <w:color w:val="000000"/>
        </w:rPr>
      </w:pPr>
      <w:r>
        <w:rPr>
          <w:rFonts w:hint="eastAsia" w:hAnsi="宋体"/>
          <w:b/>
          <w:color w:val="000000"/>
        </w:rPr>
        <w:t>（一）开标准备</w:t>
      </w:r>
    </w:p>
    <w:p>
      <w:pPr>
        <w:pStyle w:val="15"/>
        <w:snapToGrid w:val="0"/>
        <w:spacing w:beforeLines="0" w:afterLines="0" w:line="520" w:lineRule="exact"/>
        <w:ind w:firstLine="480" w:firstLineChars="200"/>
        <w:rPr>
          <w:rFonts w:hAnsi="宋体"/>
          <w:bCs/>
        </w:rPr>
      </w:pPr>
      <w:r>
        <w:rPr>
          <w:rFonts w:hint="eastAsia" w:hAnsi="宋体"/>
          <w:bCs/>
        </w:rPr>
        <w:t>集中采购机构将在规定的时间和地点进行开标，投标人的法定代表人或其授权代表应参加开标会并签到。投标人的法定代表人或其授权代表未按时签到的，视同放弃开标监督权利、认可开标结果。</w:t>
      </w:r>
    </w:p>
    <w:p>
      <w:pPr>
        <w:pStyle w:val="15"/>
        <w:spacing w:beforeLines="0" w:afterLines="0" w:line="480" w:lineRule="exact"/>
        <w:ind w:firstLine="482" w:firstLineChars="200"/>
        <w:contextualSpacing/>
        <w:rPr>
          <w:rFonts w:hAnsi="宋体"/>
          <w:b/>
          <w:color w:val="000000"/>
        </w:rPr>
      </w:pPr>
      <w:r>
        <w:rPr>
          <w:rFonts w:hint="eastAsia" w:hAnsi="宋体"/>
          <w:b/>
          <w:color w:val="000000"/>
        </w:rPr>
        <w:t>（二）开标程序：</w:t>
      </w:r>
    </w:p>
    <w:p>
      <w:pPr>
        <w:pStyle w:val="15"/>
        <w:spacing w:beforeLines="0" w:afterLines="0" w:line="480" w:lineRule="exact"/>
        <w:ind w:firstLine="480" w:firstLineChars="200"/>
        <w:contextualSpacing/>
        <w:rPr>
          <w:rFonts w:hAnsi="宋体"/>
          <w:bCs/>
          <w:color w:val="000000"/>
        </w:rPr>
      </w:pPr>
      <w:r>
        <w:rPr>
          <w:rFonts w:hAnsi="宋体"/>
          <w:color w:val="000000"/>
        </w:rPr>
        <w:t>1.</w:t>
      </w:r>
      <w:r>
        <w:rPr>
          <w:rFonts w:hint="eastAsia" w:hAnsi="宋体"/>
          <w:color w:val="000000"/>
        </w:rPr>
        <w:t>开标会由招标代理机构代</w:t>
      </w:r>
      <w:r>
        <w:rPr>
          <w:rFonts w:hint="eastAsia" w:hAnsi="宋体"/>
          <w:bCs/>
          <w:color w:val="000000"/>
        </w:rPr>
        <w:t>表主持，主持人宣布开标会议开始；</w:t>
      </w:r>
    </w:p>
    <w:p>
      <w:pPr>
        <w:pStyle w:val="15"/>
        <w:spacing w:beforeLines="0" w:afterLines="0" w:line="480" w:lineRule="exact"/>
        <w:ind w:firstLine="480" w:firstLineChars="200"/>
        <w:contextualSpacing/>
        <w:rPr>
          <w:rFonts w:hAnsi="宋体"/>
          <w:bCs/>
          <w:color w:val="000000"/>
        </w:rPr>
      </w:pPr>
      <w:r>
        <w:rPr>
          <w:rFonts w:hAnsi="宋体"/>
          <w:bCs/>
          <w:color w:val="000000"/>
        </w:rPr>
        <w:t>2.</w:t>
      </w:r>
      <w:r>
        <w:rPr>
          <w:rFonts w:hint="eastAsia" w:hAnsi="宋体"/>
          <w:bCs/>
          <w:color w:val="000000"/>
        </w:rPr>
        <w:t>主持人介绍参加开标会的人员名单；</w:t>
      </w:r>
      <w:r>
        <w:rPr>
          <w:rFonts w:hAnsi="宋体"/>
          <w:bCs/>
          <w:color w:val="000000"/>
        </w:rPr>
        <w:t xml:space="preserve"> </w:t>
      </w:r>
    </w:p>
    <w:p>
      <w:pPr>
        <w:pStyle w:val="15"/>
        <w:spacing w:beforeLines="0" w:afterLines="0" w:line="480" w:lineRule="exact"/>
        <w:ind w:firstLine="480" w:firstLineChars="200"/>
        <w:contextualSpacing/>
        <w:rPr>
          <w:rFonts w:hAnsi="宋体"/>
          <w:bCs/>
          <w:color w:val="000000"/>
        </w:rPr>
      </w:pPr>
      <w:r>
        <w:rPr>
          <w:rFonts w:hAnsi="宋体"/>
          <w:bCs/>
          <w:color w:val="000000"/>
        </w:rPr>
        <w:t>3.</w:t>
      </w:r>
      <w:r>
        <w:rPr>
          <w:rFonts w:hint="eastAsia" w:hAnsi="宋体"/>
          <w:bCs/>
          <w:color w:val="000000"/>
        </w:rPr>
        <w:t>投标人或其当场推荐的代表，或者招标采购单位委托的公证机构检查投标文件密封的完整性并签字确认；</w:t>
      </w:r>
    </w:p>
    <w:p>
      <w:pPr>
        <w:pStyle w:val="15"/>
        <w:spacing w:beforeLines="0" w:afterLines="0" w:line="480" w:lineRule="exact"/>
        <w:ind w:firstLine="480" w:firstLineChars="200"/>
        <w:contextualSpacing/>
        <w:rPr>
          <w:rFonts w:hAnsi="宋体"/>
          <w:color w:val="000000"/>
        </w:rPr>
      </w:pPr>
      <w:r>
        <w:rPr>
          <w:rFonts w:hAnsi="宋体"/>
          <w:color w:val="000000"/>
        </w:rPr>
        <w:t>4.</w:t>
      </w:r>
      <w:r>
        <w:rPr>
          <w:rFonts w:hint="eastAsia" w:hAnsi="宋体"/>
          <w:color w:val="000000"/>
        </w:rPr>
        <w:t>由主持人宣读投标文件中的投标人名称、投标报价以及采购单位认为有必要宣读的其他内容。</w:t>
      </w:r>
    </w:p>
    <w:p>
      <w:pPr>
        <w:pStyle w:val="15"/>
        <w:spacing w:beforeLines="0" w:afterLines="0" w:line="480" w:lineRule="exact"/>
        <w:ind w:firstLine="480" w:firstLineChars="200"/>
        <w:contextualSpacing/>
        <w:rPr>
          <w:rFonts w:hAnsi="宋体"/>
          <w:color w:val="000000"/>
        </w:rPr>
      </w:pPr>
      <w:r>
        <w:rPr>
          <w:rFonts w:hAnsi="宋体"/>
          <w:color w:val="000000"/>
        </w:rPr>
        <w:t>5.</w:t>
      </w:r>
      <w:r>
        <w:rPr>
          <w:rFonts w:hint="eastAsia" w:hAnsi="宋体"/>
          <w:color w:val="000000"/>
        </w:rPr>
        <w:t>招标代理机构同时做好开标记录</w:t>
      </w:r>
      <w:r>
        <w:rPr>
          <w:rFonts w:hAnsi="宋体"/>
          <w:color w:val="000000"/>
        </w:rPr>
        <w:t xml:space="preserve">, </w:t>
      </w:r>
      <w:r>
        <w:rPr>
          <w:rFonts w:hint="eastAsia" w:hAnsi="宋体"/>
          <w:color w:val="000000"/>
        </w:rPr>
        <w:t>投标人代表对开标记录进行当场校核，并签字确认；同时由记录人、监督人当场签字确认。投标人代表未到场签字确认或者拒绝签字确认的，不影响评标过程。</w:t>
      </w:r>
    </w:p>
    <w:p>
      <w:pPr>
        <w:pStyle w:val="15"/>
        <w:spacing w:beforeLines="0" w:afterLines="0" w:line="480" w:lineRule="exact"/>
        <w:ind w:firstLine="480" w:firstLineChars="200"/>
        <w:contextualSpacing/>
        <w:rPr>
          <w:rFonts w:hAnsi="宋体"/>
          <w:color w:val="000000"/>
        </w:rPr>
      </w:pPr>
      <w:r>
        <w:rPr>
          <w:rFonts w:hAnsi="宋体"/>
          <w:color w:val="000000"/>
        </w:rPr>
        <w:t>6.</w:t>
      </w:r>
      <w:r>
        <w:rPr>
          <w:rFonts w:hint="eastAsia" w:hAnsi="宋体"/>
          <w:color w:val="000000"/>
        </w:rPr>
        <w:t>开标会议结束。</w:t>
      </w:r>
    </w:p>
    <w:p>
      <w:pPr>
        <w:pStyle w:val="15"/>
        <w:spacing w:beforeLines="0" w:afterLines="0" w:line="480" w:lineRule="exact"/>
        <w:ind w:firstLine="482" w:firstLineChars="200"/>
        <w:contextualSpacing/>
        <w:outlineLvl w:val="1"/>
        <w:rPr>
          <w:rFonts w:hAnsi="宋体"/>
          <w:b/>
          <w:color w:val="000000"/>
        </w:rPr>
      </w:pPr>
      <w:r>
        <w:rPr>
          <w:rFonts w:hint="eastAsia" w:hAnsi="宋体"/>
          <w:b/>
          <w:color w:val="000000"/>
        </w:rPr>
        <w:t>五、评标</w:t>
      </w:r>
    </w:p>
    <w:p>
      <w:pPr>
        <w:pStyle w:val="15"/>
        <w:spacing w:beforeLines="0" w:afterLines="0" w:line="480" w:lineRule="exact"/>
        <w:ind w:firstLine="482" w:firstLineChars="200"/>
        <w:contextualSpacing/>
        <w:rPr>
          <w:rFonts w:hAnsi="宋体"/>
          <w:b/>
          <w:color w:val="000000"/>
        </w:rPr>
      </w:pPr>
      <w:r>
        <w:rPr>
          <w:rFonts w:hint="eastAsia" w:hAnsi="宋体"/>
          <w:b/>
          <w:color w:val="000000"/>
        </w:rPr>
        <w:t>（一）组建评标委员会</w:t>
      </w:r>
    </w:p>
    <w:p>
      <w:pPr>
        <w:pStyle w:val="15"/>
        <w:spacing w:beforeLines="0" w:afterLines="0" w:line="480" w:lineRule="exact"/>
        <w:ind w:firstLine="480" w:firstLineChars="200"/>
        <w:contextualSpacing/>
        <w:rPr>
          <w:rFonts w:hAnsi="宋体"/>
          <w:color w:val="000000"/>
        </w:rPr>
      </w:pPr>
      <w:r>
        <w:rPr>
          <w:rFonts w:hint="eastAsia" w:hAnsi="宋体"/>
          <w:color w:val="000000"/>
        </w:rPr>
        <w:t>本项目评标委员会由政府采购评审专家</w:t>
      </w:r>
      <w:r>
        <w:rPr>
          <w:rFonts w:hAnsi="宋体"/>
          <w:color w:val="000000"/>
        </w:rPr>
        <w:t>5</w:t>
      </w:r>
      <w:r>
        <w:rPr>
          <w:rFonts w:hint="eastAsia" w:hAnsi="宋体"/>
          <w:color w:val="000000"/>
        </w:rPr>
        <w:t>人或</w:t>
      </w:r>
      <w:r>
        <w:rPr>
          <w:rFonts w:hAnsi="宋体"/>
          <w:color w:val="000000"/>
        </w:rPr>
        <w:t>5</w:t>
      </w:r>
      <w:r>
        <w:rPr>
          <w:rFonts w:hint="eastAsia" w:hAnsi="宋体"/>
          <w:color w:val="000000"/>
        </w:rPr>
        <w:t>人以上单数组成。</w:t>
      </w:r>
    </w:p>
    <w:p>
      <w:pPr>
        <w:pStyle w:val="15"/>
        <w:spacing w:beforeLines="0" w:afterLines="0" w:line="480" w:lineRule="exact"/>
        <w:ind w:firstLine="482" w:firstLineChars="200"/>
        <w:contextualSpacing/>
        <w:rPr>
          <w:rFonts w:hAnsi="宋体"/>
          <w:b/>
          <w:color w:val="000000"/>
        </w:rPr>
      </w:pPr>
      <w:r>
        <w:rPr>
          <w:rFonts w:hint="eastAsia" w:hAnsi="宋体"/>
          <w:b/>
          <w:color w:val="000000"/>
        </w:rPr>
        <w:t>（二）评标的方式</w:t>
      </w:r>
    </w:p>
    <w:p>
      <w:pPr>
        <w:pStyle w:val="15"/>
        <w:spacing w:beforeLines="0" w:afterLines="0" w:line="480" w:lineRule="exact"/>
        <w:ind w:firstLine="480" w:firstLineChars="200"/>
        <w:contextualSpacing/>
        <w:rPr>
          <w:rFonts w:hAnsi="宋体"/>
          <w:color w:val="000000"/>
        </w:rPr>
      </w:pPr>
      <w:r>
        <w:rPr>
          <w:rFonts w:hint="eastAsia" w:hAnsi="宋体"/>
          <w:color w:val="000000"/>
        </w:rPr>
        <w:t>本项目采用不公开方式评标，评标的依据为招标文件</w:t>
      </w:r>
      <w:r>
        <w:rPr>
          <w:rFonts w:hint="eastAsia" w:hAnsi="宋体"/>
        </w:rPr>
        <w:t>（含经采购单位确认且所有投标人已获知的其他文件）</w:t>
      </w:r>
      <w:r>
        <w:rPr>
          <w:rFonts w:hint="eastAsia" w:hAnsi="宋体"/>
          <w:color w:val="000000"/>
        </w:rPr>
        <w:t>和投标文件。</w:t>
      </w:r>
    </w:p>
    <w:p>
      <w:pPr>
        <w:pStyle w:val="15"/>
        <w:spacing w:beforeLines="0" w:afterLines="0" w:line="480" w:lineRule="exact"/>
        <w:ind w:firstLine="482" w:firstLineChars="200"/>
        <w:contextualSpacing/>
        <w:rPr>
          <w:rFonts w:hAnsi="宋体"/>
          <w:b/>
          <w:color w:val="000000"/>
        </w:rPr>
      </w:pPr>
      <w:r>
        <w:rPr>
          <w:rFonts w:hint="eastAsia" w:hAnsi="宋体"/>
          <w:b/>
          <w:color w:val="000000"/>
        </w:rPr>
        <w:t>（三）</w:t>
      </w:r>
      <w:r>
        <w:rPr>
          <w:rFonts w:hint="eastAsia" w:hAnsi="宋体"/>
          <w:b/>
          <w:bCs/>
          <w:color w:val="000000"/>
        </w:rPr>
        <w:t>评标程序</w:t>
      </w:r>
    </w:p>
    <w:p>
      <w:pPr>
        <w:spacing w:line="480" w:lineRule="exact"/>
        <w:ind w:firstLine="482" w:firstLineChars="200"/>
        <w:contextualSpacing/>
        <w:rPr>
          <w:rFonts w:ascii="宋体"/>
          <w:b/>
          <w:bCs/>
          <w:color w:val="000000"/>
          <w:sz w:val="24"/>
        </w:rPr>
      </w:pPr>
      <w:r>
        <w:rPr>
          <w:rFonts w:ascii="宋体" w:hAnsi="宋体"/>
          <w:b/>
          <w:bCs/>
          <w:color w:val="000000"/>
          <w:sz w:val="24"/>
        </w:rPr>
        <w:t>1.</w:t>
      </w:r>
      <w:r>
        <w:rPr>
          <w:rFonts w:hint="eastAsia" w:ascii="宋体" w:hAnsi="宋体"/>
          <w:b/>
          <w:bCs/>
          <w:color w:val="000000"/>
          <w:sz w:val="24"/>
        </w:rPr>
        <w:t>形式审查</w:t>
      </w:r>
    </w:p>
    <w:p>
      <w:pPr>
        <w:spacing w:line="480" w:lineRule="exact"/>
        <w:ind w:firstLine="480" w:firstLineChars="200"/>
        <w:contextualSpacing/>
        <w:rPr>
          <w:rFonts w:ascii="宋体"/>
          <w:b/>
          <w:color w:val="000000"/>
          <w:sz w:val="24"/>
        </w:rPr>
      </w:pPr>
      <w:r>
        <w:rPr>
          <w:rFonts w:hint="eastAsia" w:ascii="宋体" w:hAnsi="宋体"/>
          <w:color w:val="000000"/>
          <w:sz w:val="24"/>
        </w:rPr>
        <w:t>评标委员会对投标人的资格和投标文件的完整性、合法性等进行审查。</w:t>
      </w:r>
    </w:p>
    <w:p>
      <w:pPr>
        <w:spacing w:line="480" w:lineRule="exact"/>
        <w:ind w:firstLine="482" w:firstLineChars="200"/>
        <w:contextualSpacing/>
        <w:rPr>
          <w:rFonts w:ascii="宋体"/>
          <w:b/>
          <w:bCs/>
          <w:color w:val="000000"/>
          <w:sz w:val="24"/>
        </w:rPr>
      </w:pPr>
      <w:r>
        <w:rPr>
          <w:rFonts w:ascii="宋体" w:hAnsi="宋体"/>
          <w:b/>
          <w:bCs/>
          <w:color w:val="000000"/>
          <w:sz w:val="24"/>
        </w:rPr>
        <w:t>2.</w:t>
      </w:r>
      <w:r>
        <w:rPr>
          <w:rFonts w:hint="eastAsia" w:ascii="宋体" w:hAnsi="宋体"/>
          <w:b/>
          <w:bCs/>
          <w:color w:val="000000"/>
          <w:sz w:val="24"/>
        </w:rPr>
        <w:t>实质审查与比较</w:t>
      </w:r>
    </w:p>
    <w:p>
      <w:pPr>
        <w:spacing w:line="480" w:lineRule="exact"/>
        <w:ind w:firstLine="480" w:firstLineChars="200"/>
        <w:contextualSpacing/>
        <w:rPr>
          <w:rFonts w:ascii="宋体"/>
          <w:color w:val="000000"/>
          <w:sz w:val="24"/>
        </w:rPr>
      </w:pPr>
      <w:r>
        <w:rPr>
          <w:rFonts w:hint="eastAsia" w:ascii="宋体" w:hAnsi="宋体"/>
          <w:color w:val="000000"/>
          <w:sz w:val="24"/>
        </w:rPr>
        <w:t>⑴评标委员会审查投标文件的实质性内容是否符合招标文件的实质性要求。</w:t>
      </w:r>
    </w:p>
    <w:p>
      <w:pPr>
        <w:spacing w:line="480" w:lineRule="exact"/>
        <w:ind w:firstLine="480" w:firstLineChars="200"/>
        <w:contextualSpacing/>
        <w:jc w:val="left"/>
        <w:rPr>
          <w:rFonts w:ascii="宋体"/>
          <w:color w:val="000000"/>
          <w:sz w:val="24"/>
        </w:rPr>
      </w:pPr>
      <w:r>
        <w:rPr>
          <w:rFonts w:hint="eastAsia" w:ascii="宋体" w:hAnsi="宋体"/>
          <w:color w:val="000000"/>
          <w:sz w:val="24"/>
        </w:rPr>
        <w:t>⑵评标委员会将根据投标人的投标文件进行审查、核对</w:t>
      </w:r>
      <w:r>
        <w:rPr>
          <w:rFonts w:ascii="宋体"/>
          <w:color w:val="000000"/>
          <w:sz w:val="24"/>
        </w:rPr>
        <w:t>,</w:t>
      </w:r>
      <w:r>
        <w:rPr>
          <w:rFonts w:hint="eastAsia" w:ascii="宋体" w:hAnsi="宋体"/>
          <w:color w:val="000000"/>
          <w:sz w:val="24"/>
        </w:rPr>
        <w:t>如有疑问</w:t>
      </w:r>
      <w:r>
        <w:rPr>
          <w:rFonts w:ascii="宋体"/>
          <w:color w:val="000000"/>
          <w:sz w:val="24"/>
        </w:rPr>
        <w:t>,</w:t>
      </w:r>
      <w:r>
        <w:rPr>
          <w:rFonts w:hint="eastAsia" w:ascii="宋体" w:hAnsi="宋体"/>
          <w:color w:val="000000"/>
          <w:sz w:val="24"/>
        </w:rPr>
        <w:t>将对投标人进行询标</w:t>
      </w:r>
      <w:r>
        <w:rPr>
          <w:rFonts w:ascii="宋体"/>
          <w:color w:val="000000"/>
          <w:sz w:val="24"/>
        </w:rPr>
        <w:t>,</w:t>
      </w:r>
      <w:r>
        <w:rPr>
          <w:rFonts w:hint="eastAsia" w:ascii="宋体" w:hAnsi="宋体"/>
          <w:color w:val="000000"/>
          <w:sz w:val="24"/>
        </w:rPr>
        <w:t>投标人要向评标委员会澄清有关问题</w:t>
      </w:r>
      <w:r>
        <w:rPr>
          <w:rFonts w:ascii="宋体"/>
          <w:color w:val="000000"/>
          <w:sz w:val="24"/>
        </w:rPr>
        <w:t>,</w:t>
      </w:r>
      <w:r>
        <w:rPr>
          <w:rFonts w:hint="eastAsia" w:ascii="宋体" w:hAnsi="宋体"/>
          <w:color w:val="000000"/>
          <w:sz w:val="24"/>
        </w:rPr>
        <w:t>并最终以书面形式进行答复。</w:t>
      </w:r>
    </w:p>
    <w:p>
      <w:pPr>
        <w:spacing w:line="480" w:lineRule="exact"/>
        <w:ind w:firstLine="480" w:firstLineChars="200"/>
        <w:contextualSpacing/>
        <w:jc w:val="left"/>
        <w:rPr>
          <w:rFonts w:ascii="宋体"/>
          <w:color w:val="000000"/>
          <w:sz w:val="24"/>
        </w:rPr>
      </w:pPr>
      <w:r>
        <w:rPr>
          <w:rFonts w:hint="eastAsia" w:ascii="宋体" w:hAnsi="宋体"/>
          <w:color w:val="000000"/>
          <w:sz w:val="24"/>
        </w:rPr>
        <w:t>⑶投标人代表未到场或者拒绝澄清或者澄清的内容改变了投标文件的实质性内容的，评标委员会有权对该投标文件作出不利于投标人的评判。</w:t>
      </w:r>
    </w:p>
    <w:p>
      <w:pPr>
        <w:spacing w:line="480" w:lineRule="exact"/>
        <w:ind w:firstLine="480" w:firstLineChars="200"/>
        <w:contextualSpacing/>
        <w:rPr>
          <w:rFonts w:ascii="宋体"/>
          <w:b/>
          <w:color w:val="000000"/>
          <w:sz w:val="24"/>
        </w:rPr>
      </w:pPr>
      <w:r>
        <w:rPr>
          <w:rFonts w:hint="eastAsia" w:ascii="宋体" w:hAnsi="宋体"/>
          <w:color w:val="000000"/>
          <w:sz w:val="24"/>
        </w:rPr>
        <w:t>（四）</w:t>
      </w:r>
      <w:r>
        <w:rPr>
          <w:rFonts w:hint="eastAsia" w:ascii="宋体" w:hAnsi="宋体"/>
          <w:b/>
          <w:color w:val="000000"/>
          <w:sz w:val="24"/>
        </w:rPr>
        <w:t>澄清问题的形式</w:t>
      </w:r>
    </w:p>
    <w:p>
      <w:pPr>
        <w:spacing w:line="480" w:lineRule="exact"/>
        <w:ind w:firstLine="480" w:firstLineChars="200"/>
        <w:contextualSpacing/>
        <w:rPr>
          <w:rFonts w:ascii="宋体"/>
          <w:color w:val="000000"/>
          <w:sz w:val="24"/>
        </w:rPr>
      </w:pPr>
      <w:r>
        <w:rPr>
          <w:rFonts w:hint="eastAsia" w:ascii="宋体" w:hAnsi="宋体"/>
          <w:color w:val="000000"/>
          <w:sz w:val="24"/>
        </w:rPr>
        <w:t>对投标文件中含义不明确、同类问题表述不一致或者有明显文字和计算错误的内容，评标委员会可要求投标人作出必要的澄清、说明或者纠正。投标人的澄清、说明或者补正应当采用书面形式，由其法人代表签字或盖章确认，并不得超出投标文件的范围或者改变投标文件的实质性内容。</w:t>
      </w:r>
    </w:p>
    <w:p>
      <w:pPr>
        <w:pStyle w:val="15"/>
        <w:spacing w:beforeLines="0" w:afterLines="0" w:line="480" w:lineRule="exact"/>
        <w:ind w:firstLine="480" w:firstLineChars="200"/>
        <w:contextualSpacing/>
        <w:rPr>
          <w:rFonts w:hAnsi="宋体"/>
          <w:b/>
          <w:color w:val="000000"/>
        </w:rPr>
      </w:pPr>
      <w:r>
        <w:rPr>
          <w:rFonts w:hint="eastAsia" w:hAnsi="宋体"/>
          <w:color w:val="000000"/>
        </w:rPr>
        <w:t>（五）</w:t>
      </w:r>
      <w:r>
        <w:rPr>
          <w:rFonts w:hint="eastAsia" w:hAnsi="宋体"/>
          <w:b/>
          <w:color w:val="000000"/>
        </w:rPr>
        <w:t>错误修正</w:t>
      </w:r>
    </w:p>
    <w:p>
      <w:pPr>
        <w:pStyle w:val="15"/>
        <w:spacing w:beforeLines="0" w:afterLines="0" w:line="480" w:lineRule="exact"/>
        <w:ind w:firstLine="480" w:firstLineChars="200"/>
        <w:contextualSpacing/>
        <w:rPr>
          <w:rFonts w:hAnsi="宋体"/>
          <w:color w:val="000000"/>
        </w:rPr>
      </w:pPr>
      <w:r>
        <w:rPr>
          <w:rFonts w:hint="eastAsia" w:hAnsi="宋体"/>
          <w:color w:val="000000"/>
        </w:rPr>
        <w:t>投标文件如果出现计算或表达上的错误，修正错误的原则如下：</w:t>
      </w:r>
    </w:p>
    <w:p>
      <w:pPr>
        <w:pStyle w:val="15"/>
        <w:spacing w:beforeLines="0" w:afterLines="0" w:line="480" w:lineRule="exact"/>
        <w:ind w:firstLine="480" w:firstLineChars="200"/>
        <w:contextualSpacing/>
        <w:rPr>
          <w:rFonts w:hAnsi="宋体"/>
          <w:color w:val="000000"/>
        </w:rPr>
      </w:pPr>
      <w:r>
        <w:rPr>
          <w:rFonts w:hAnsi="宋体"/>
        </w:rPr>
        <w:t>1.</w:t>
      </w:r>
      <w:r>
        <w:rPr>
          <w:rFonts w:hint="eastAsia" w:hAnsi="宋体"/>
        </w:rPr>
        <w:t>开标一览表总价与投标报价明细表汇总数不一致的，以开标一览表为准；</w:t>
      </w:r>
    </w:p>
    <w:p>
      <w:pPr>
        <w:pStyle w:val="15"/>
        <w:spacing w:beforeLines="0" w:afterLines="0" w:line="480" w:lineRule="exact"/>
        <w:ind w:firstLine="480" w:firstLineChars="200"/>
        <w:contextualSpacing/>
        <w:rPr>
          <w:rFonts w:hAnsi="宋体"/>
          <w:color w:val="000000"/>
        </w:rPr>
      </w:pPr>
      <w:r>
        <w:rPr>
          <w:rFonts w:hAnsi="宋体"/>
          <w:color w:val="000000"/>
        </w:rPr>
        <w:t>2.</w:t>
      </w:r>
      <w:r>
        <w:rPr>
          <w:rFonts w:hint="eastAsia" w:hAnsi="宋体"/>
          <w:color w:val="000000"/>
        </w:rPr>
        <w:t>投标文件的大写金额和小写金额不一致的，以大写金额为准；</w:t>
      </w:r>
    </w:p>
    <w:p>
      <w:pPr>
        <w:pStyle w:val="15"/>
        <w:spacing w:beforeLines="0" w:afterLines="0" w:line="480" w:lineRule="exact"/>
        <w:ind w:firstLine="480" w:firstLineChars="200"/>
        <w:contextualSpacing/>
        <w:rPr>
          <w:rFonts w:hAnsi="宋体"/>
          <w:color w:val="000000"/>
        </w:rPr>
      </w:pPr>
      <w:r>
        <w:rPr>
          <w:rFonts w:hAnsi="宋体"/>
          <w:color w:val="000000"/>
        </w:rPr>
        <w:t>3.</w:t>
      </w:r>
      <w:r>
        <w:rPr>
          <w:rFonts w:hint="eastAsia" w:hAnsi="宋体"/>
          <w:color w:val="000000"/>
        </w:rPr>
        <w:t>总价金额与按单价汇总金额不一致的，以单价金额计算结果为准，但单价金额小数点有明显错位的，以总价为准，并修改单价；</w:t>
      </w:r>
    </w:p>
    <w:p>
      <w:pPr>
        <w:pStyle w:val="15"/>
        <w:spacing w:beforeLines="0" w:afterLines="0" w:line="480" w:lineRule="exact"/>
        <w:ind w:firstLine="480" w:firstLineChars="200"/>
        <w:contextualSpacing/>
        <w:rPr>
          <w:rFonts w:hAnsi="宋体"/>
          <w:color w:val="000000"/>
        </w:rPr>
      </w:pPr>
      <w:r>
        <w:rPr>
          <w:rFonts w:hAnsi="宋体"/>
          <w:color w:val="000000"/>
        </w:rPr>
        <w:t>4.</w:t>
      </w:r>
      <w:r>
        <w:rPr>
          <w:rFonts w:hint="eastAsia" w:hAnsi="宋体"/>
          <w:color w:val="000000"/>
        </w:rPr>
        <w:t>对不同文字文本投标文件的解释发生异议的，以中文文本为准。</w:t>
      </w:r>
    </w:p>
    <w:p>
      <w:pPr>
        <w:pStyle w:val="15"/>
        <w:spacing w:beforeLines="0" w:afterLines="0" w:line="480" w:lineRule="exact"/>
        <w:ind w:firstLine="482" w:firstLineChars="200"/>
        <w:contextualSpacing/>
        <w:rPr>
          <w:rFonts w:hAnsi="宋体"/>
          <w:b/>
          <w:bCs/>
          <w:color w:val="000000"/>
        </w:rPr>
      </w:pPr>
      <w:r>
        <w:rPr>
          <w:rFonts w:hint="eastAsia" w:hAnsi="宋体"/>
          <w:b/>
          <w:bCs/>
          <w:color w:val="000000"/>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15"/>
        <w:tabs>
          <w:tab w:val="left" w:pos="630"/>
        </w:tabs>
        <w:spacing w:beforeLines="0" w:afterLines="0" w:line="480" w:lineRule="exact"/>
        <w:ind w:firstLine="482" w:firstLineChars="200"/>
        <w:contextualSpacing/>
        <w:rPr>
          <w:rFonts w:hAnsi="宋体"/>
          <w:b/>
          <w:color w:val="000000"/>
        </w:rPr>
      </w:pPr>
      <w:r>
        <w:rPr>
          <w:rFonts w:hint="eastAsia" w:hAnsi="宋体"/>
          <w:b/>
          <w:color w:val="000000"/>
        </w:rPr>
        <w:t>（六）评标原则和评标办法</w:t>
      </w:r>
    </w:p>
    <w:p>
      <w:pPr>
        <w:pStyle w:val="15"/>
        <w:spacing w:beforeLines="0" w:afterLines="0" w:line="480" w:lineRule="exact"/>
        <w:ind w:firstLine="480" w:firstLineChars="200"/>
        <w:contextualSpacing/>
        <w:rPr>
          <w:rFonts w:hAnsi="宋体"/>
          <w:color w:val="000000"/>
        </w:rPr>
      </w:pPr>
      <w:r>
        <w:rPr>
          <w:rFonts w:hAnsi="宋体"/>
          <w:color w:val="000000"/>
        </w:rPr>
        <w:t>1.</w:t>
      </w:r>
      <w:r>
        <w:rPr>
          <w:rFonts w:hint="eastAsia" w:hAnsi="宋体"/>
          <w:color w:val="000000"/>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5"/>
        <w:spacing w:beforeLines="0" w:afterLines="0" w:line="480" w:lineRule="exact"/>
        <w:ind w:firstLine="480" w:firstLineChars="200"/>
        <w:contextualSpacing/>
        <w:rPr>
          <w:rFonts w:hAnsi="宋体"/>
          <w:color w:val="000000"/>
        </w:rPr>
      </w:pPr>
      <w:r>
        <w:rPr>
          <w:rFonts w:hAnsi="宋体"/>
          <w:color w:val="000000"/>
        </w:rPr>
        <w:t>2.</w:t>
      </w:r>
      <w:r>
        <w:rPr>
          <w:rFonts w:hint="eastAsia" w:hAnsi="宋体"/>
          <w:color w:val="000000"/>
        </w:rPr>
        <w:t>评标办法。本项目评标办法是</w:t>
      </w:r>
      <w:r>
        <w:rPr>
          <w:rFonts w:hint="eastAsia" w:hAnsi="宋体"/>
          <w:b/>
          <w:color w:val="000000"/>
          <w:u w:val="single"/>
        </w:rPr>
        <w:t>综合评分法</w:t>
      </w:r>
      <w:r>
        <w:rPr>
          <w:rFonts w:hint="eastAsia" w:hAnsi="宋体"/>
          <w:color w:val="000000"/>
        </w:rPr>
        <w:t>，具体评标内容及评分标准等详见《第</w:t>
      </w:r>
      <w:r>
        <w:rPr>
          <w:rFonts w:hint="eastAsia" w:hAnsi="宋体"/>
          <w:color w:val="000000"/>
          <w:highlight w:val="none"/>
        </w:rPr>
        <w:t>三章</w:t>
      </w:r>
      <w:r>
        <w:rPr>
          <w:rFonts w:hint="eastAsia" w:hAnsi="宋体"/>
          <w:color w:val="000000"/>
        </w:rPr>
        <w:t>：评标办法》。</w:t>
      </w:r>
    </w:p>
    <w:p>
      <w:pPr>
        <w:pStyle w:val="15"/>
        <w:spacing w:beforeLines="0" w:afterLines="0" w:line="480" w:lineRule="exact"/>
        <w:ind w:firstLine="482" w:firstLineChars="200"/>
        <w:contextualSpacing/>
        <w:rPr>
          <w:rFonts w:hAnsi="宋体"/>
          <w:b/>
          <w:color w:val="000000"/>
        </w:rPr>
      </w:pPr>
      <w:r>
        <w:rPr>
          <w:rFonts w:hint="eastAsia" w:hAnsi="宋体"/>
          <w:b/>
          <w:color w:val="000000"/>
        </w:rPr>
        <w:t>（七）评标过程的监控</w:t>
      </w:r>
    </w:p>
    <w:p>
      <w:pPr>
        <w:pStyle w:val="15"/>
        <w:spacing w:beforeLines="0" w:afterLines="0" w:line="480" w:lineRule="exact"/>
        <w:ind w:firstLine="480" w:firstLineChars="200"/>
        <w:contextualSpacing/>
        <w:rPr>
          <w:rFonts w:hAnsi="宋体"/>
          <w:color w:val="000000"/>
        </w:rPr>
      </w:pPr>
      <w:r>
        <w:rPr>
          <w:rFonts w:hint="eastAsia" w:hAnsi="宋体"/>
          <w:color w:val="000000"/>
        </w:rPr>
        <w:t>本项目评标过程实行全程监控，投标人在评标过程中所进行的试图影响评标结果的不公正活动，可能导致其投标被拒绝。</w:t>
      </w:r>
    </w:p>
    <w:p>
      <w:pPr>
        <w:pStyle w:val="15"/>
        <w:spacing w:beforeLines="0" w:afterLines="0" w:line="480" w:lineRule="exact"/>
        <w:ind w:firstLine="482" w:firstLineChars="200"/>
        <w:contextualSpacing/>
        <w:outlineLvl w:val="1"/>
        <w:rPr>
          <w:rFonts w:hAnsi="宋体"/>
          <w:b/>
          <w:color w:val="000000"/>
        </w:rPr>
      </w:pPr>
      <w:r>
        <w:rPr>
          <w:rFonts w:hint="eastAsia" w:hAnsi="宋体"/>
          <w:b/>
          <w:color w:val="000000"/>
        </w:rPr>
        <w:t>六、定标</w:t>
      </w:r>
    </w:p>
    <w:p>
      <w:pPr>
        <w:pStyle w:val="15"/>
        <w:spacing w:beforeLines="0" w:afterLines="0" w:line="480" w:lineRule="exact"/>
        <w:ind w:firstLine="482" w:firstLineChars="200"/>
        <w:contextualSpacing/>
        <w:rPr>
          <w:rFonts w:hAnsi="宋体"/>
          <w:b/>
          <w:bCs/>
          <w:color w:val="000000"/>
        </w:rPr>
      </w:pPr>
      <w:r>
        <w:rPr>
          <w:rFonts w:hint="eastAsia" w:hAnsi="宋体"/>
          <w:b/>
          <w:bCs/>
          <w:color w:val="000000"/>
        </w:rPr>
        <w:t>（一）确定中标人。本项目由评标委员会确定中标人。</w:t>
      </w:r>
    </w:p>
    <w:p>
      <w:pPr>
        <w:spacing w:line="480" w:lineRule="exact"/>
        <w:ind w:firstLine="480" w:firstLineChars="200"/>
        <w:contextualSpacing/>
        <w:rPr>
          <w:rFonts w:ascii="宋体"/>
          <w:color w:val="000000"/>
          <w:sz w:val="24"/>
        </w:rPr>
      </w:pPr>
      <w:r>
        <w:rPr>
          <w:rFonts w:ascii="宋体" w:hAnsi="宋体"/>
          <w:color w:val="000000"/>
          <w:sz w:val="24"/>
        </w:rPr>
        <w:t>1.</w:t>
      </w:r>
      <w:r>
        <w:rPr>
          <w:rFonts w:hint="eastAsia" w:ascii="宋体" w:hAnsi="宋体"/>
          <w:color w:val="000000"/>
          <w:sz w:val="24"/>
        </w:rPr>
        <w:t>评标委员会在评标结束后</w:t>
      </w:r>
      <w:r>
        <w:rPr>
          <w:rFonts w:ascii="宋体" w:hAnsi="宋体"/>
          <w:color w:val="000000"/>
          <w:sz w:val="24"/>
        </w:rPr>
        <w:t>3</w:t>
      </w:r>
      <w:r>
        <w:rPr>
          <w:rFonts w:hint="eastAsia" w:ascii="宋体" w:hAnsi="宋体"/>
          <w:color w:val="000000"/>
          <w:sz w:val="24"/>
        </w:rPr>
        <w:t>个工作日内将评标报告交采购人确认，同时在发布招标公告的网站上对评标结果进行公示。</w:t>
      </w:r>
    </w:p>
    <w:p>
      <w:pPr>
        <w:spacing w:line="480" w:lineRule="exact"/>
        <w:ind w:firstLine="480" w:firstLineChars="200"/>
        <w:contextualSpacing/>
        <w:rPr>
          <w:rFonts w:ascii="宋体"/>
          <w:color w:val="000000"/>
          <w:sz w:val="24"/>
        </w:rPr>
      </w:pPr>
      <w:r>
        <w:rPr>
          <w:rFonts w:ascii="宋体" w:hAnsi="宋体"/>
          <w:color w:val="000000"/>
          <w:sz w:val="24"/>
        </w:rPr>
        <w:t>2.</w:t>
      </w:r>
      <w:r>
        <w:rPr>
          <w:rFonts w:hint="eastAsia" w:ascii="宋体" w:hAnsi="宋体"/>
          <w:color w:val="000000"/>
          <w:sz w:val="24"/>
        </w:rPr>
        <w:t>投标人对评标结果无异议的，采购人应在收到评标报告后</w:t>
      </w:r>
      <w:r>
        <w:rPr>
          <w:rFonts w:ascii="宋体" w:hAnsi="宋体"/>
          <w:color w:val="000000"/>
          <w:sz w:val="24"/>
        </w:rPr>
        <w:t>3</w:t>
      </w:r>
      <w:r>
        <w:rPr>
          <w:rFonts w:hint="eastAsia" w:ascii="宋体" w:hAnsi="宋体"/>
          <w:color w:val="000000"/>
          <w:sz w:val="24"/>
        </w:rPr>
        <w:t>个工作日内对评标结果进行确认。如有投标人对评标结果提出质疑的，采购人可在质疑处理完毕后且投标人对答复无疑义确定中标人。</w:t>
      </w:r>
    </w:p>
    <w:p>
      <w:pPr>
        <w:spacing w:line="480" w:lineRule="exact"/>
        <w:ind w:firstLine="480" w:firstLineChars="200"/>
        <w:contextualSpacing/>
        <w:rPr>
          <w:rFonts w:ascii="宋体"/>
          <w:color w:val="000000"/>
          <w:sz w:val="24"/>
        </w:rPr>
      </w:pPr>
      <w:r>
        <w:rPr>
          <w:rFonts w:ascii="宋体" w:hAnsi="宋体"/>
          <w:color w:val="000000"/>
          <w:sz w:val="24"/>
        </w:rPr>
        <w:t>3.</w:t>
      </w:r>
      <w:r>
        <w:rPr>
          <w:rFonts w:hint="eastAsia" w:ascii="宋体" w:hAnsi="宋体"/>
          <w:color w:val="000000"/>
          <w:sz w:val="24"/>
        </w:rPr>
        <w:t>采购人依法确定中标人后</w:t>
      </w:r>
      <w:r>
        <w:rPr>
          <w:rFonts w:ascii="宋体" w:hAnsi="宋体"/>
          <w:color w:val="000000"/>
          <w:sz w:val="24"/>
        </w:rPr>
        <w:t>3</w:t>
      </w:r>
      <w:r>
        <w:rPr>
          <w:rFonts w:hint="eastAsia" w:ascii="宋体" w:hAnsi="宋体"/>
          <w:color w:val="000000"/>
          <w:sz w:val="24"/>
        </w:rPr>
        <w:t>个工作日内，集中采购机构在相关网站上发布中标公告，公示结束后，采购人以书面形式发出《中标通知书》。</w:t>
      </w:r>
    </w:p>
    <w:p>
      <w:pPr>
        <w:pStyle w:val="15"/>
        <w:spacing w:beforeLines="0" w:afterLines="0" w:line="480" w:lineRule="exact"/>
        <w:ind w:firstLine="482" w:firstLineChars="200"/>
        <w:contextualSpacing/>
        <w:outlineLvl w:val="1"/>
        <w:rPr>
          <w:rFonts w:hAnsi="宋体"/>
          <w:b/>
          <w:color w:val="000000"/>
        </w:rPr>
      </w:pPr>
      <w:r>
        <w:rPr>
          <w:rFonts w:hint="eastAsia" w:hAnsi="宋体"/>
          <w:b/>
          <w:color w:val="000000"/>
        </w:rPr>
        <w:t>七、合同授予</w:t>
      </w:r>
    </w:p>
    <w:p>
      <w:pPr>
        <w:spacing w:line="480" w:lineRule="exact"/>
        <w:ind w:firstLine="482" w:firstLineChars="200"/>
        <w:contextualSpacing/>
        <w:rPr>
          <w:rFonts w:ascii="宋体"/>
          <w:b/>
          <w:bCs/>
          <w:color w:val="000000"/>
          <w:sz w:val="24"/>
        </w:rPr>
      </w:pPr>
      <w:r>
        <w:rPr>
          <w:rFonts w:hint="eastAsia" w:ascii="宋体" w:hAnsi="宋体"/>
          <w:b/>
          <w:bCs/>
          <w:color w:val="000000"/>
          <w:sz w:val="24"/>
        </w:rPr>
        <w:t>（一）签订合同</w:t>
      </w:r>
    </w:p>
    <w:p>
      <w:pPr>
        <w:spacing w:line="480" w:lineRule="exact"/>
        <w:ind w:firstLine="480" w:firstLineChars="200"/>
        <w:contextualSpacing/>
        <w:rPr>
          <w:rFonts w:ascii="宋体"/>
          <w:color w:val="000000"/>
          <w:sz w:val="24"/>
        </w:rPr>
      </w:pPr>
      <w:r>
        <w:rPr>
          <w:rFonts w:ascii="宋体" w:hAnsi="宋体"/>
          <w:color w:val="000000"/>
          <w:sz w:val="24"/>
        </w:rPr>
        <w:t>1.</w:t>
      </w:r>
      <w:r>
        <w:rPr>
          <w:rFonts w:hint="eastAsia" w:ascii="宋体" w:hAnsi="宋体"/>
          <w:color w:val="000000"/>
          <w:sz w:val="24"/>
        </w:rPr>
        <w:t>采购人与中标人应当在《中标通知书》发出之日起</w:t>
      </w:r>
      <w:r>
        <w:rPr>
          <w:rFonts w:ascii="宋体" w:hAnsi="宋体"/>
          <w:color w:val="000000"/>
          <w:sz w:val="24"/>
        </w:rPr>
        <w:t>3</w:t>
      </w:r>
      <w:r>
        <w:rPr>
          <w:rFonts w:hint="eastAsia" w:ascii="宋体" w:hAnsi="宋体"/>
          <w:color w:val="000000"/>
          <w:sz w:val="24"/>
        </w:rPr>
        <w:t>日内签订政府采购合同。同时，集中采购机构对合同内容进行审查，如发现与采购结果和投标承诺内容不一致的，应予以纠正。</w:t>
      </w:r>
    </w:p>
    <w:p>
      <w:pPr>
        <w:spacing w:line="480" w:lineRule="exact"/>
        <w:ind w:firstLine="480" w:firstLineChars="200"/>
        <w:contextualSpacing/>
        <w:rPr>
          <w:rFonts w:ascii="宋体"/>
          <w:color w:val="000000"/>
          <w:sz w:val="24"/>
        </w:rPr>
      </w:pPr>
      <w:r>
        <w:rPr>
          <w:rFonts w:ascii="宋体" w:hAnsi="宋体"/>
          <w:color w:val="000000"/>
          <w:sz w:val="24"/>
        </w:rPr>
        <w:t>2.</w:t>
      </w:r>
      <w:r>
        <w:rPr>
          <w:rFonts w:hint="eastAsia" w:ascii="宋体" w:hAnsi="宋体"/>
          <w:color w:val="000000"/>
          <w:sz w:val="24"/>
        </w:rPr>
        <w:t>中标人拖延、拒签合同的</w:t>
      </w:r>
      <w:r>
        <w:rPr>
          <w:rFonts w:ascii="宋体"/>
          <w:color w:val="000000"/>
          <w:sz w:val="24"/>
        </w:rPr>
        <w:t>,</w:t>
      </w:r>
      <w:r>
        <w:rPr>
          <w:rFonts w:hint="eastAsia" w:ascii="宋体" w:hAnsi="宋体"/>
          <w:color w:val="000000"/>
          <w:sz w:val="24"/>
        </w:rPr>
        <w:t>将被扣罚投标保证金并取消中标资格。</w:t>
      </w:r>
    </w:p>
    <w:p>
      <w:pPr>
        <w:pStyle w:val="15"/>
        <w:snapToGrid w:val="0"/>
        <w:spacing w:beforeLines="0" w:afterLines="0" w:line="520" w:lineRule="exact"/>
        <w:rPr>
          <w:rFonts w:hAnsi="宋体"/>
          <w:b/>
        </w:rPr>
      </w:pPr>
      <w:r>
        <w:rPr>
          <w:rFonts w:hint="eastAsia" w:hAnsi="宋体"/>
          <w:b/>
        </w:rPr>
        <w:t>注：</w:t>
      </w:r>
      <w:r>
        <w:rPr>
          <w:rFonts w:hAnsi="宋体"/>
          <w:b/>
        </w:rPr>
        <w:t>1</w:t>
      </w:r>
      <w:r>
        <w:rPr>
          <w:rFonts w:hint="eastAsia" w:hAnsi="宋体"/>
          <w:b/>
        </w:rPr>
        <w:t>．本招标文件的解释权归招标人。</w:t>
      </w:r>
    </w:p>
    <w:p>
      <w:pPr>
        <w:pStyle w:val="15"/>
        <w:snapToGrid w:val="0"/>
        <w:spacing w:beforeLines="0" w:afterLines="0" w:line="520" w:lineRule="exact"/>
        <w:ind w:firstLine="354" w:firstLineChars="147"/>
        <w:rPr>
          <w:rFonts w:hAnsi="宋体"/>
          <w:b/>
        </w:rPr>
      </w:pPr>
      <w:r>
        <w:rPr>
          <w:rFonts w:hAnsi="宋体"/>
          <w:b/>
        </w:rPr>
        <w:t xml:space="preserve"> 2</w:t>
      </w:r>
      <w:r>
        <w:rPr>
          <w:rFonts w:hint="eastAsia" w:hAnsi="宋体"/>
          <w:b/>
        </w:rPr>
        <w:t>．招标人对中标结果不作任何解释。</w:t>
      </w:r>
    </w:p>
    <w:p>
      <w:pPr>
        <w:pStyle w:val="15"/>
        <w:snapToGrid w:val="0"/>
        <w:spacing w:beforeLines="0" w:afterLines="0" w:line="520" w:lineRule="exact"/>
        <w:ind w:firstLine="482" w:firstLineChars="200"/>
        <w:rPr>
          <w:rFonts w:hAnsi="宋体"/>
          <w:color w:val="000000"/>
        </w:rPr>
      </w:pPr>
      <w:r>
        <w:rPr>
          <w:rFonts w:hAnsi="宋体"/>
          <w:b/>
        </w:rPr>
        <w:t>3</w:t>
      </w:r>
      <w:r>
        <w:rPr>
          <w:rFonts w:hint="eastAsia" w:hAnsi="宋体"/>
          <w:b/>
        </w:rPr>
        <w:t>．买方拥有对货物清单中数量和规格等进行调整的权利，最终结算以实际验收为准。</w:t>
      </w:r>
    </w:p>
    <w:p>
      <w:pPr>
        <w:pStyle w:val="15"/>
        <w:spacing w:beforeLines="0" w:afterLines="0" w:line="480" w:lineRule="exact"/>
        <w:ind w:firstLine="482" w:firstLineChars="200"/>
        <w:contextualSpacing/>
        <w:rPr>
          <w:rFonts w:hAnsi="宋体"/>
          <w:b/>
          <w:color w:val="000000"/>
        </w:rPr>
      </w:pPr>
      <w:r>
        <w:rPr>
          <w:rFonts w:hint="eastAsia" w:hAnsi="宋体"/>
          <w:b/>
          <w:color w:val="000000"/>
        </w:rPr>
        <w:t>（二）履约保证金</w:t>
      </w:r>
    </w:p>
    <w:p>
      <w:pPr>
        <w:pStyle w:val="15"/>
        <w:spacing w:beforeLines="0" w:afterLines="0" w:line="480" w:lineRule="exact"/>
        <w:ind w:firstLine="480" w:firstLineChars="200"/>
        <w:contextualSpacing/>
        <w:rPr>
          <w:rFonts w:hAnsi="宋体"/>
          <w:color w:val="000000"/>
        </w:rPr>
      </w:pPr>
      <w:r>
        <w:rPr>
          <w:rFonts w:hAnsi="宋体"/>
          <w:color w:val="000000"/>
        </w:rPr>
        <w:t>1.</w:t>
      </w:r>
      <w:r>
        <w:rPr>
          <w:rFonts w:hint="eastAsia" w:hAnsi="宋体"/>
          <w:color w:val="000000"/>
        </w:rPr>
        <w:t>签订合同前，中标人应根据招标文件确定的履约保证金的金额，向采购人交纳履约保证金，否则，采购人将没收中标人的全部投标保证金。</w:t>
      </w:r>
    </w:p>
    <w:p>
      <w:pPr>
        <w:pStyle w:val="15"/>
        <w:spacing w:beforeLines="0" w:afterLines="0" w:line="480" w:lineRule="exact"/>
        <w:ind w:firstLine="480" w:firstLineChars="200"/>
        <w:contextualSpacing/>
        <w:rPr>
          <w:rFonts w:hAnsi="宋体"/>
          <w:color w:val="000000"/>
        </w:rPr>
      </w:pPr>
      <w:r>
        <w:rPr>
          <w:rFonts w:hAnsi="宋体"/>
          <w:color w:val="000000"/>
        </w:rPr>
        <w:t>2.</w:t>
      </w:r>
      <w:r>
        <w:rPr>
          <w:rFonts w:hint="eastAsia" w:hAnsi="宋体"/>
          <w:color w:val="000000"/>
        </w:rPr>
        <w:t>签订合同后，如中标人不按双方合同约定履约，则没收其全部履约保证金，履约保证金不足以赔偿损失的，按实际损失赔偿。</w:t>
      </w:r>
    </w:p>
    <w:p>
      <w:pPr>
        <w:pStyle w:val="15"/>
        <w:spacing w:beforeLines="0" w:afterLines="0" w:line="480" w:lineRule="exact"/>
        <w:ind w:firstLine="480" w:firstLineChars="200"/>
        <w:contextualSpacing/>
        <w:rPr>
          <w:rFonts w:hAnsi="宋体"/>
          <w:color w:val="000000"/>
        </w:rPr>
      </w:pPr>
      <w:r>
        <w:rPr>
          <w:rFonts w:hAnsi="宋体"/>
          <w:color w:val="000000"/>
        </w:rPr>
        <w:t>3.</w:t>
      </w:r>
      <w:r>
        <w:rPr>
          <w:rFonts w:hint="eastAsia" w:hAnsi="宋体"/>
          <w:color w:val="000000"/>
        </w:rPr>
        <w:t>履约保证金退还：见投标人须知第</w:t>
      </w:r>
      <w:r>
        <w:rPr>
          <w:rFonts w:hAnsi="宋体"/>
          <w:color w:val="000000"/>
        </w:rPr>
        <w:t>12</w:t>
      </w:r>
      <w:r>
        <w:rPr>
          <w:rFonts w:hint="eastAsia" w:hAnsi="宋体"/>
          <w:color w:val="000000"/>
        </w:rPr>
        <w:t>项。</w:t>
      </w:r>
    </w:p>
    <w:p>
      <w:pPr>
        <w:pStyle w:val="15"/>
        <w:spacing w:beforeLines="0" w:afterLines="0" w:line="360" w:lineRule="auto"/>
        <w:contextualSpacing/>
        <w:jc w:val="center"/>
        <w:outlineLvl w:val="0"/>
        <w:rPr>
          <w:rFonts w:hAnsi="宋体"/>
          <w:color w:val="000000"/>
        </w:rPr>
      </w:pPr>
    </w:p>
    <w:p>
      <w:pPr>
        <w:pStyle w:val="15"/>
        <w:spacing w:beforeLines="0" w:afterLines="0" w:line="360" w:lineRule="auto"/>
        <w:contextualSpacing/>
        <w:outlineLvl w:val="0"/>
        <w:rPr>
          <w:rFonts w:hAnsi="宋体"/>
          <w:color w:val="000000"/>
        </w:rPr>
      </w:pPr>
    </w:p>
    <w:p>
      <w:pPr>
        <w:pStyle w:val="15"/>
        <w:spacing w:beforeLines="0" w:afterLines="0" w:line="360" w:lineRule="auto"/>
        <w:contextualSpacing/>
        <w:outlineLvl w:val="0"/>
        <w:rPr>
          <w:rFonts w:hAnsi="宋体"/>
          <w:color w:val="000000"/>
        </w:rPr>
      </w:pPr>
    </w:p>
    <w:p>
      <w:pPr>
        <w:pStyle w:val="15"/>
        <w:spacing w:beforeLines="0" w:afterLines="0" w:line="360" w:lineRule="auto"/>
        <w:contextualSpacing/>
        <w:outlineLvl w:val="0"/>
        <w:rPr>
          <w:rFonts w:hAnsi="宋体"/>
          <w:color w:val="000000"/>
        </w:rPr>
      </w:pPr>
    </w:p>
    <w:p>
      <w:pPr>
        <w:pStyle w:val="15"/>
        <w:spacing w:beforeLines="0" w:afterLines="0" w:line="360" w:lineRule="auto"/>
        <w:contextualSpacing/>
        <w:outlineLvl w:val="0"/>
        <w:rPr>
          <w:rFonts w:hAnsi="宋体"/>
          <w:color w:val="000000"/>
        </w:rPr>
      </w:pPr>
    </w:p>
    <w:p>
      <w:pPr>
        <w:pStyle w:val="15"/>
        <w:spacing w:beforeLines="0" w:afterLines="0" w:line="360" w:lineRule="auto"/>
        <w:contextualSpacing/>
        <w:outlineLvl w:val="0"/>
        <w:rPr>
          <w:rFonts w:hAnsi="宋体"/>
          <w:color w:val="000000"/>
        </w:rPr>
      </w:pPr>
    </w:p>
    <w:p>
      <w:pPr>
        <w:pStyle w:val="15"/>
        <w:spacing w:beforeLines="0" w:afterLines="0" w:line="360" w:lineRule="auto"/>
        <w:contextualSpacing/>
        <w:outlineLvl w:val="0"/>
        <w:rPr>
          <w:rFonts w:hAnsi="宋体"/>
          <w:color w:val="000000"/>
        </w:rPr>
      </w:pPr>
    </w:p>
    <w:p>
      <w:pPr>
        <w:pStyle w:val="15"/>
        <w:spacing w:beforeLines="0" w:afterLines="0" w:line="360" w:lineRule="auto"/>
        <w:contextualSpacing/>
        <w:outlineLvl w:val="0"/>
        <w:rPr>
          <w:rFonts w:hAnsi="宋体"/>
          <w:color w:val="000000"/>
        </w:rPr>
      </w:pPr>
    </w:p>
    <w:p>
      <w:pPr>
        <w:pStyle w:val="15"/>
        <w:spacing w:beforeLines="0" w:afterLines="0" w:line="360" w:lineRule="auto"/>
        <w:contextualSpacing/>
        <w:outlineLvl w:val="0"/>
        <w:rPr>
          <w:rFonts w:hAnsi="宋体"/>
          <w:color w:val="000000"/>
        </w:rPr>
      </w:pPr>
    </w:p>
    <w:p>
      <w:pPr>
        <w:pStyle w:val="15"/>
        <w:spacing w:beforeLines="0" w:afterLines="0" w:line="360" w:lineRule="auto"/>
        <w:contextualSpacing/>
        <w:outlineLvl w:val="0"/>
        <w:rPr>
          <w:rFonts w:hAnsi="宋体"/>
          <w:color w:val="000000"/>
        </w:rPr>
      </w:pPr>
    </w:p>
    <w:p>
      <w:pPr>
        <w:pStyle w:val="15"/>
        <w:spacing w:beforeLines="0" w:afterLines="0" w:line="360" w:lineRule="auto"/>
        <w:contextualSpacing/>
        <w:outlineLvl w:val="0"/>
        <w:rPr>
          <w:rFonts w:hAnsi="宋体"/>
          <w:color w:val="000000"/>
        </w:rPr>
      </w:pPr>
    </w:p>
    <w:p>
      <w:pPr>
        <w:pStyle w:val="15"/>
        <w:spacing w:beforeLines="0" w:afterLines="0" w:line="360" w:lineRule="auto"/>
        <w:contextualSpacing/>
        <w:outlineLvl w:val="0"/>
        <w:rPr>
          <w:rFonts w:hAnsi="宋体"/>
          <w:color w:val="000000"/>
        </w:rPr>
      </w:pPr>
    </w:p>
    <w:p>
      <w:pPr>
        <w:pStyle w:val="15"/>
        <w:spacing w:beforeLines="0" w:afterLines="0" w:line="360" w:lineRule="auto"/>
        <w:contextualSpacing/>
        <w:outlineLvl w:val="0"/>
        <w:rPr>
          <w:rFonts w:hAnsi="宋体"/>
          <w:color w:val="000000"/>
        </w:rPr>
      </w:pPr>
    </w:p>
    <w:p>
      <w:pPr>
        <w:pStyle w:val="15"/>
        <w:spacing w:beforeLines="0" w:afterLines="0" w:line="360" w:lineRule="auto"/>
        <w:contextualSpacing/>
        <w:outlineLvl w:val="0"/>
        <w:rPr>
          <w:rFonts w:hAnsi="宋体"/>
          <w:color w:val="000000"/>
        </w:rPr>
      </w:pPr>
    </w:p>
    <w:p>
      <w:pPr>
        <w:pStyle w:val="15"/>
        <w:spacing w:beforeLines="0" w:afterLines="0" w:line="360" w:lineRule="auto"/>
        <w:contextualSpacing/>
        <w:outlineLvl w:val="0"/>
        <w:rPr>
          <w:rFonts w:hAnsi="宋体"/>
          <w:color w:val="000000"/>
        </w:rPr>
      </w:pPr>
    </w:p>
    <w:p>
      <w:pPr>
        <w:pStyle w:val="15"/>
        <w:spacing w:beforeLines="0" w:afterLines="0" w:line="360" w:lineRule="auto"/>
        <w:contextualSpacing/>
        <w:outlineLvl w:val="0"/>
        <w:rPr>
          <w:rFonts w:hAnsi="宋体"/>
          <w:color w:val="000000"/>
        </w:rPr>
      </w:pPr>
    </w:p>
    <w:p>
      <w:pPr>
        <w:pStyle w:val="15"/>
        <w:spacing w:beforeLines="0" w:afterLines="0" w:line="360" w:lineRule="auto"/>
        <w:contextualSpacing/>
        <w:outlineLvl w:val="0"/>
        <w:rPr>
          <w:rFonts w:hAnsi="宋体"/>
          <w:color w:val="000000"/>
        </w:rPr>
      </w:pPr>
    </w:p>
    <w:p>
      <w:pPr>
        <w:pStyle w:val="15"/>
        <w:spacing w:beforeLines="0" w:afterLines="0" w:line="360" w:lineRule="auto"/>
        <w:contextualSpacing/>
        <w:outlineLvl w:val="0"/>
        <w:rPr>
          <w:rFonts w:hAnsi="宋体"/>
          <w:color w:val="000000"/>
        </w:rPr>
      </w:pPr>
    </w:p>
    <w:p>
      <w:pPr>
        <w:pStyle w:val="15"/>
        <w:spacing w:beforeLines="0" w:afterLines="0" w:line="360" w:lineRule="auto"/>
        <w:contextualSpacing/>
        <w:outlineLvl w:val="0"/>
        <w:rPr>
          <w:rFonts w:hAnsi="宋体"/>
          <w:color w:val="000000"/>
        </w:rPr>
      </w:pPr>
    </w:p>
    <w:p>
      <w:pPr>
        <w:pStyle w:val="15"/>
        <w:spacing w:beforeLines="0" w:afterLines="0" w:line="360" w:lineRule="auto"/>
        <w:contextualSpacing/>
        <w:jc w:val="center"/>
        <w:outlineLvl w:val="0"/>
        <w:rPr>
          <w:rFonts w:hAnsi="宋体"/>
          <w:b/>
          <w:color w:val="000000"/>
          <w:sz w:val="32"/>
          <w:szCs w:val="32"/>
        </w:rPr>
      </w:pPr>
    </w:p>
    <w:p>
      <w:pPr>
        <w:pStyle w:val="15"/>
        <w:spacing w:beforeLines="0" w:afterLines="0" w:line="360" w:lineRule="auto"/>
        <w:contextualSpacing/>
        <w:jc w:val="center"/>
        <w:outlineLvl w:val="0"/>
        <w:rPr>
          <w:rFonts w:hAnsi="宋体"/>
          <w:b/>
          <w:color w:val="000000"/>
          <w:sz w:val="32"/>
          <w:szCs w:val="32"/>
        </w:rPr>
      </w:pPr>
    </w:p>
    <w:p>
      <w:pPr>
        <w:pStyle w:val="15"/>
        <w:spacing w:beforeLines="0" w:afterLines="0" w:line="360" w:lineRule="auto"/>
        <w:contextualSpacing/>
        <w:jc w:val="center"/>
        <w:outlineLvl w:val="0"/>
        <w:rPr>
          <w:rFonts w:hint="eastAsia" w:hAnsi="宋体"/>
          <w:b/>
          <w:color w:val="000000"/>
          <w:sz w:val="32"/>
          <w:szCs w:val="32"/>
        </w:rPr>
      </w:pPr>
    </w:p>
    <w:p>
      <w:pPr>
        <w:pStyle w:val="15"/>
        <w:spacing w:beforeLines="0" w:afterLines="0" w:line="360" w:lineRule="auto"/>
        <w:contextualSpacing/>
        <w:jc w:val="center"/>
        <w:outlineLvl w:val="0"/>
        <w:rPr>
          <w:rFonts w:hAnsi="宋体"/>
          <w:b/>
          <w:color w:val="000000"/>
        </w:rPr>
      </w:pPr>
      <w:r>
        <w:rPr>
          <w:rFonts w:hint="eastAsia" w:hAnsi="宋体"/>
          <w:b/>
          <w:color w:val="000000"/>
          <w:sz w:val="32"/>
          <w:szCs w:val="32"/>
        </w:rPr>
        <w:t>第三章</w:t>
      </w:r>
      <w:r>
        <w:rPr>
          <w:rFonts w:hAnsi="宋体"/>
          <w:b/>
          <w:color w:val="000000"/>
          <w:sz w:val="32"/>
          <w:szCs w:val="32"/>
        </w:rPr>
        <w:t xml:space="preserve">  </w:t>
      </w:r>
      <w:r>
        <w:rPr>
          <w:rFonts w:hint="eastAsia" w:hAnsi="宋体"/>
          <w:b/>
          <w:color w:val="000000"/>
          <w:sz w:val="32"/>
          <w:szCs w:val="32"/>
        </w:rPr>
        <w:t>评标办法</w:t>
      </w:r>
    </w:p>
    <w:p>
      <w:pPr>
        <w:pStyle w:val="15"/>
        <w:spacing w:before="120" w:after="120" w:line="520" w:lineRule="exact"/>
        <w:ind w:firstLine="480" w:firstLineChars="200"/>
        <w:rPr>
          <w:rFonts w:hAnsi="宋体" w:cs="宋体"/>
          <w:color w:val="000000"/>
          <w:highlight w:val="none"/>
        </w:rPr>
      </w:pPr>
      <w:r>
        <w:rPr>
          <w:rFonts w:hint="eastAsia" w:hAnsi="宋体" w:cs="宋体"/>
          <w:color w:val="000000"/>
          <w:highlight w:val="none"/>
        </w:rPr>
        <w:t>本公开招标采购项目的评标办法采用综合评分法，由评标委员会按符合性评审、商务性评审、技术性评审三方面对投标文件进行评审。</w:t>
      </w:r>
    </w:p>
    <w:p>
      <w:pPr>
        <w:pStyle w:val="15"/>
        <w:spacing w:before="120" w:after="120" w:line="520" w:lineRule="exact"/>
        <w:ind w:firstLine="241" w:firstLineChars="100"/>
        <w:rPr>
          <w:rFonts w:hAnsi="宋体" w:cs="宋体"/>
          <w:b/>
          <w:color w:val="000000"/>
          <w:highlight w:val="none"/>
        </w:rPr>
      </w:pPr>
      <w:r>
        <w:rPr>
          <w:rFonts w:hint="eastAsia" w:hAnsi="宋体" w:cs="宋体"/>
          <w:b/>
          <w:color w:val="000000"/>
          <w:highlight w:val="none"/>
        </w:rPr>
        <w:t>（一）</w:t>
      </w:r>
      <w:r>
        <w:rPr>
          <w:rFonts w:hAnsi="宋体" w:cs="宋体"/>
          <w:b/>
          <w:color w:val="000000"/>
          <w:highlight w:val="none"/>
        </w:rPr>
        <w:t xml:space="preserve"> </w:t>
      </w:r>
      <w:r>
        <w:rPr>
          <w:rFonts w:hint="eastAsia" w:hAnsi="宋体" w:cs="宋体"/>
          <w:b/>
          <w:color w:val="000000"/>
          <w:highlight w:val="none"/>
        </w:rPr>
        <w:t>初步评审（符合性评审）</w:t>
      </w:r>
    </w:p>
    <w:p>
      <w:pPr>
        <w:pStyle w:val="15"/>
        <w:spacing w:before="120" w:after="120" w:line="520" w:lineRule="exact"/>
        <w:ind w:firstLine="480"/>
        <w:rPr>
          <w:rFonts w:hAnsi="宋体" w:cs="宋体"/>
          <w:color w:val="000000"/>
          <w:highlight w:val="none"/>
        </w:rPr>
      </w:pPr>
      <w:r>
        <w:rPr>
          <w:rFonts w:hAnsi="宋体" w:cs="宋体"/>
          <w:color w:val="000000"/>
          <w:highlight w:val="none"/>
        </w:rPr>
        <w:t xml:space="preserve">1. </w:t>
      </w:r>
      <w:r>
        <w:rPr>
          <w:rFonts w:hint="eastAsia" w:hAnsi="宋体" w:cs="宋体"/>
          <w:color w:val="000000"/>
          <w:highlight w:val="none"/>
        </w:rPr>
        <w:t>评标委员会首先对投标文件进行初步评审，审查其投标文件中的资信文件是否满足本项目要求；投标文件是否完整、有无计算上的错误、文件签署是否合格、总体编排是否有序、判断其内容是否详实可靠、是否满足招标文件的要求，是否在实质上响应了招标文件的要求。</w:t>
      </w:r>
    </w:p>
    <w:p>
      <w:pPr>
        <w:pStyle w:val="15"/>
        <w:spacing w:before="120" w:after="120" w:line="520" w:lineRule="exact"/>
        <w:rPr>
          <w:rFonts w:hAnsi="宋体" w:cs="宋体"/>
          <w:color w:val="000000"/>
          <w:highlight w:val="none"/>
        </w:rPr>
      </w:pPr>
      <w:r>
        <w:rPr>
          <w:rFonts w:hint="eastAsia" w:hAnsi="宋体" w:cs="宋体"/>
          <w:color w:val="000000"/>
          <w:highlight w:val="none"/>
        </w:rPr>
        <w:t>　　</w:t>
      </w:r>
      <w:r>
        <w:rPr>
          <w:rFonts w:hAnsi="宋体" w:cs="宋体"/>
          <w:color w:val="000000"/>
          <w:highlight w:val="none"/>
        </w:rPr>
        <w:t xml:space="preserve">2. </w:t>
      </w:r>
      <w:r>
        <w:rPr>
          <w:rFonts w:hint="eastAsia" w:hAnsi="宋体" w:cs="宋体"/>
          <w:color w:val="000000"/>
          <w:highlight w:val="none"/>
        </w:rPr>
        <w:t>在评审过程中，评标委员会可以书面形式要求投标人就投标文件中含义不明确的内容进行书面说明（法定代表人签名有效）并提供相关资料。</w:t>
      </w:r>
    </w:p>
    <w:p>
      <w:pPr>
        <w:pStyle w:val="15"/>
        <w:spacing w:before="120" w:after="120" w:line="520" w:lineRule="exact"/>
        <w:ind w:firstLine="241" w:firstLineChars="100"/>
        <w:rPr>
          <w:rFonts w:hAnsi="宋体" w:cs="宋体"/>
          <w:b/>
          <w:color w:val="000000"/>
          <w:highlight w:val="none"/>
        </w:rPr>
      </w:pPr>
      <w:r>
        <w:rPr>
          <w:rFonts w:hint="eastAsia" w:hAnsi="宋体" w:cs="宋体"/>
          <w:b/>
          <w:color w:val="000000"/>
          <w:highlight w:val="none"/>
        </w:rPr>
        <w:t>（二）</w:t>
      </w:r>
      <w:r>
        <w:rPr>
          <w:rFonts w:hAnsi="宋体" w:cs="宋体"/>
          <w:b/>
          <w:color w:val="000000"/>
          <w:highlight w:val="none"/>
        </w:rPr>
        <w:t xml:space="preserve"> </w:t>
      </w:r>
      <w:r>
        <w:rPr>
          <w:rFonts w:hint="eastAsia" w:hAnsi="宋体" w:cs="宋体"/>
          <w:b/>
          <w:color w:val="000000"/>
          <w:highlight w:val="none"/>
        </w:rPr>
        <w:t>详细评审（商务性评审、技术性评审）</w:t>
      </w:r>
    </w:p>
    <w:p>
      <w:pPr>
        <w:pStyle w:val="15"/>
        <w:spacing w:before="120" w:after="120" w:line="520" w:lineRule="exact"/>
        <w:ind w:firstLine="480"/>
        <w:rPr>
          <w:rFonts w:hAnsi="宋体" w:cs="宋体"/>
          <w:color w:val="000000"/>
          <w:highlight w:val="none"/>
        </w:rPr>
      </w:pPr>
      <w:r>
        <w:rPr>
          <w:rFonts w:hint="eastAsia" w:hAnsi="宋体" w:cs="宋体"/>
          <w:color w:val="000000"/>
          <w:highlight w:val="none"/>
        </w:rPr>
        <w:t>只有通过评标委员会的初步评审的投标文件才能进入详细评审。对初步评审合格的投标，采用综合评分法，即最大限度地满足招标文件中规定的各项综合评价标准，将商务部分及技术部分等因素赋予不同的权重，用评分的方法进行详细评审。评标委员会根据本办法规定的评标因素和权重，以及本招标文件的要求对投标人的投标文件进行综合评估打分，从中评选出合格的有排序的综合得分高低顺序从高到低的前三名投标人作为本招标的中标人，推荐给招标人。</w:t>
      </w:r>
    </w:p>
    <w:p>
      <w:pPr>
        <w:pStyle w:val="15"/>
        <w:spacing w:before="120" w:after="120" w:line="520" w:lineRule="exact"/>
        <w:ind w:firstLine="480"/>
        <w:rPr>
          <w:rFonts w:hAnsi="宋体" w:cs="宋体"/>
          <w:color w:val="000000"/>
          <w:highlight w:val="none"/>
        </w:rPr>
      </w:pPr>
      <w:r>
        <w:rPr>
          <w:rFonts w:hint="eastAsia" w:hAnsi="宋体" w:cs="宋体"/>
          <w:color w:val="000000"/>
          <w:highlight w:val="none"/>
        </w:rPr>
        <w:t>详细评审：评分标准总分为</w:t>
      </w:r>
      <w:r>
        <w:rPr>
          <w:rFonts w:hAnsi="宋体" w:cs="宋体"/>
          <w:color w:val="000000"/>
          <w:highlight w:val="none"/>
        </w:rPr>
        <w:t>100</w:t>
      </w:r>
      <w:r>
        <w:rPr>
          <w:rFonts w:hint="eastAsia" w:hAnsi="宋体" w:cs="宋体"/>
          <w:color w:val="000000"/>
          <w:highlight w:val="none"/>
        </w:rPr>
        <w:t>分。</w:t>
      </w:r>
    </w:p>
    <w:p>
      <w:pPr>
        <w:pStyle w:val="15"/>
        <w:spacing w:before="120" w:after="120" w:line="520" w:lineRule="exact"/>
        <w:rPr>
          <w:rFonts w:hAnsi="宋体" w:cs="宋体"/>
          <w:b/>
          <w:color w:val="000000"/>
          <w:highlight w:val="none"/>
        </w:rPr>
      </w:pPr>
      <w:r>
        <w:rPr>
          <w:rFonts w:hint="eastAsia" w:hAnsi="宋体" w:cs="宋体"/>
          <w:color w:val="000000"/>
          <w:highlight w:val="none"/>
        </w:rPr>
        <w:t>　　</w:t>
      </w:r>
      <w:r>
        <w:rPr>
          <w:rFonts w:hAnsi="宋体" w:cs="宋体"/>
          <w:color w:val="000000"/>
          <w:highlight w:val="none"/>
        </w:rPr>
        <w:t>1</w:t>
      </w:r>
      <w:r>
        <w:rPr>
          <w:rFonts w:hint="eastAsia" w:hAnsi="宋体" w:cs="宋体"/>
          <w:color w:val="000000"/>
          <w:highlight w:val="none"/>
        </w:rPr>
        <w:t>、评委将根据《政府采购货物和服务招标投标管理办法》第五十二条，对评审的主要因素（报价、技术、财务状况、信誉、业绩、服务、对招标文件的响应程度），评委分别评定，填写评标计分表；然后根据所有评委打分的算术平均值大小填写“招投标情况书面报告”按次序排出推荐的中标候选人。在计算分值时要计到小数点后二位，小数点后第三位要四舍五入。本次评标采用一百分制评分法，具体的评分分值为：</w:t>
      </w:r>
    </w:p>
    <w:p>
      <w:pPr>
        <w:pStyle w:val="15"/>
        <w:spacing w:before="120" w:after="120" w:line="520" w:lineRule="exact"/>
        <w:rPr>
          <w:rFonts w:hAnsi="宋体" w:cs="宋体"/>
          <w:b/>
          <w:color w:val="000000"/>
          <w:highlight w:val="none"/>
        </w:rPr>
      </w:pPr>
      <w:r>
        <w:rPr>
          <w:rFonts w:hint="eastAsia" w:hAnsi="宋体" w:cs="宋体"/>
          <w:b/>
          <w:color w:val="000000"/>
          <w:highlight w:val="none"/>
        </w:rPr>
        <w:t>投标报价</w:t>
      </w:r>
      <w:r>
        <w:rPr>
          <w:rFonts w:hAnsi="宋体" w:cs="宋体"/>
          <w:b/>
          <w:color w:val="000000"/>
          <w:highlight w:val="none"/>
        </w:rPr>
        <w:t xml:space="preserve">     </w:t>
      </w:r>
      <w:r>
        <w:rPr>
          <w:rFonts w:hint="eastAsia" w:hAnsi="宋体" w:cs="宋体"/>
          <w:b/>
          <w:color w:val="000000"/>
          <w:highlight w:val="none"/>
        </w:rPr>
        <w:t>分值：</w:t>
      </w:r>
      <w:r>
        <w:rPr>
          <w:rFonts w:hAnsi="宋体" w:cs="宋体"/>
          <w:b/>
          <w:color w:val="000000"/>
          <w:highlight w:val="none"/>
        </w:rPr>
        <w:t xml:space="preserve">  30 </w:t>
      </w:r>
      <w:r>
        <w:rPr>
          <w:rFonts w:hint="eastAsia" w:hAnsi="宋体" w:cs="宋体"/>
          <w:b/>
          <w:color w:val="000000"/>
          <w:highlight w:val="none"/>
        </w:rPr>
        <w:t>分，</w:t>
      </w:r>
    </w:p>
    <w:p>
      <w:pPr>
        <w:pStyle w:val="15"/>
        <w:spacing w:before="120" w:after="120" w:line="520" w:lineRule="exact"/>
        <w:rPr>
          <w:rFonts w:hAnsi="宋体" w:cs="宋体"/>
          <w:b/>
          <w:color w:val="000000"/>
          <w:highlight w:val="none"/>
        </w:rPr>
      </w:pPr>
      <w:r>
        <w:rPr>
          <w:rFonts w:hAnsi="宋体" w:cs="宋体"/>
          <w:b/>
          <w:color w:val="000000"/>
          <w:highlight w:val="none"/>
        </w:rPr>
        <w:t xml:space="preserve">    </w:t>
      </w:r>
      <w:r>
        <w:rPr>
          <w:rFonts w:hint="eastAsia" w:hAnsi="宋体" w:cs="宋体"/>
          <w:b/>
          <w:color w:val="000000"/>
          <w:highlight w:val="none"/>
        </w:rPr>
        <w:t>商务部分</w:t>
      </w:r>
      <w:r>
        <w:rPr>
          <w:rFonts w:hAnsi="宋体" w:cs="宋体"/>
          <w:b/>
          <w:color w:val="000000"/>
          <w:highlight w:val="none"/>
        </w:rPr>
        <w:t xml:space="preserve">     </w:t>
      </w:r>
      <w:r>
        <w:rPr>
          <w:rFonts w:hAnsi="宋体" w:cs="宋体"/>
          <w:b/>
          <w:color w:val="000000"/>
          <w:highlight w:val="none"/>
        </w:rPr>
        <w:tab/>
      </w:r>
      <w:r>
        <w:rPr>
          <w:rFonts w:hint="eastAsia" w:hAnsi="宋体" w:cs="宋体"/>
          <w:b/>
          <w:color w:val="000000"/>
          <w:highlight w:val="none"/>
        </w:rPr>
        <w:t>分值：</w:t>
      </w:r>
      <w:r>
        <w:rPr>
          <w:rFonts w:hAnsi="宋体" w:cs="宋体"/>
          <w:b/>
          <w:color w:val="000000"/>
          <w:highlight w:val="none"/>
        </w:rPr>
        <w:t xml:space="preserve">  </w:t>
      </w:r>
      <w:r>
        <w:rPr>
          <w:rFonts w:hint="eastAsia" w:hAnsi="宋体" w:cs="宋体"/>
          <w:b/>
          <w:color w:val="000000"/>
          <w:highlight w:val="none"/>
          <w:lang w:val="en-US" w:eastAsia="zh-CN"/>
        </w:rPr>
        <w:t>33</w:t>
      </w:r>
      <w:r>
        <w:rPr>
          <w:rFonts w:hint="eastAsia" w:hAnsi="宋体" w:cs="宋体"/>
          <w:b/>
          <w:color w:val="000000"/>
          <w:highlight w:val="none"/>
        </w:rPr>
        <w:t>分，</w:t>
      </w:r>
      <w:r>
        <w:rPr>
          <w:rFonts w:hAnsi="宋体" w:cs="宋体"/>
          <w:b/>
          <w:color w:val="000000"/>
          <w:highlight w:val="none"/>
        </w:rPr>
        <w:t xml:space="preserve">  </w:t>
      </w:r>
    </w:p>
    <w:p>
      <w:pPr>
        <w:pStyle w:val="15"/>
        <w:spacing w:before="120" w:after="120" w:line="520" w:lineRule="exact"/>
        <w:rPr>
          <w:rFonts w:hAnsi="宋体" w:cs="宋体"/>
          <w:b/>
          <w:color w:val="000000"/>
          <w:highlight w:val="none"/>
        </w:rPr>
      </w:pPr>
      <w:r>
        <w:rPr>
          <w:rFonts w:hint="eastAsia" w:hAnsi="宋体" w:cs="宋体"/>
          <w:b/>
          <w:color w:val="000000"/>
          <w:highlight w:val="none"/>
        </w:rPr>
        <w:t>　　技术部分</w:t>
      </w:r>
      <w:r>
        <w:rPr>
          <w:rFonts w:hAnsi="宋体" w:cs="宋体"/>
          <w:b/>
          <w:color w:val="000000"/>
          <w:highlight w:val="none"/>
        </w:rPr>
        <w:t xml:space="preserve">     </w:t>
      </w:r>
      <w:r>
        <w:rPr>
          <w:rFonts w:hAnsi="宋体" w:cs="宋体"/>
          <w:b/>
          <w:color w:val="000000"/>
          <w:highlight w:val="none"/>
        </w:rPr>
        <w:tab/>
      </w:r>
      <w:r>
        <w:rPr>
          <w:rFonts w:hint="eastAsia" w:hAnsi="宋体" w:cs="宋体"/>
          <w:b/>
          <w:color w:val="000000"/>
          <w:highlight w:val="none"/>
        </w:rPr>
        <w:t>分值：</w:t>
      </w:r>
      <w:r>
        <w:rPr>
          <w:rFonts w:hAnsi="宋体" w:cs="宋体"/>
          <w:b/>
          <w:color w:val="000000"/>
          <w:highlight w:val="none"/>
        </w:rPr>
        <w:t xml:space="preserve">  </w:t>
      </w:r>
      <w:r>
        <w:rPr>
          <w:rFonts w:hint="eastAsia" w:hAnsi="宋体" w:cs="宋体"/>
          <w:b/>
          <w:color w:val="000000"/>
          <w:highlight w:val="none"/>
          <w:lang w:val="en-US" w:eastAsia="zh-CN"/>
        </w:rPr>
        <w:t>37分</w:t>
      </w:r>
      <w:r>
        <w:rPr>
          <w:rFonts w:hint="eastAsia" w:hAnsi="宋体" w:cs="宋体"/>
          <w:b/>
          <w:color w:val="000000"/>
          <w:highlight w:val="none"/>
        </w:rPr>
        <w:t>，</w:t>
      </w:r>
    </w:p>
    <w:p>
      <w:pPr>
        <w:pStyle w:val="15"/>
        <w:spacing w:before="120" w:after="120" w:line="520" w:lineRule="exact"/>
        <w:rPr>
          <w:rFonts w:hAnsi="宋体" w:cs="宋体"/>
          <w:color w:val="000000"/>
          <w:highlight w:val="none"/>
        </w:rPr>
      </w:pPr>
      <w:r>
        <w:rPr>
          <w:rFonts w:hint="eastAsia" w:hAnsi="宋体" w:cs="宋体"/>
          <w:color w:val="000000"/>
          <w:highlight w:val="none"/>
        </w:rPr>
        <w:t>　　总分</w:t>
      </w:r>
      <w:r>
        <w:rPr>
          <w:rFonts w:hAnsi="宋体" w:cs="宋体"/>
          <w:color w:val="000000"/>
          <w:highlight w:val="none"/>
        </w:rPr>
        <w:tab/>
      </w:r>
      <w:r>
        <w:rPr>
          <w:rFonts w:hAnsi="宋体" w:cs="宋体"/>
          <w:color w:val="000000"/>
          <w:highlight w:val="none"/>
        </w:rPr>
        <w:tab/>
      </w:r>
      <w:r>
        <w:rPr>
          <w:rFonts w:hAnsi="宋体" w:cs="宋体"/>
          <w:color w:val="000000"/>
          <w:highlight w:val="none"/>
        </w:rPr>
        <w:t>100</w:t>
      </w:r>
      <w:r>
        <w:rPr>
          <w:rFonts w:hint="eastAsia" w:hAnsi="宋体" w:cs="宋体"/>
          <w:color w:val="000000"/>
          <w:highlight w:val="none"/>
        </w:rPr>
        <w:t>分</w:t>
      </w:r>
    </w:p>
    <w:p>
      <w:pPr>
        <w:pStyle w:val="15"/>
        <w:spacing w:before="120" w:after="120" w:line="520" w:lineRule="exact"/>
        <w:rPr>
          <w:rFonts w:hAnsi="宋体" w:cs="宋体"/>
          <w:b/>
          <w:color w:val="000000"/>
          <w:highlight w:val="none"/>
        </w:rPr>
      </w:pPr>
      <w:r>
        <w:rPr>
          <w:rFonts w:hint="eastAsia" w:hAnsi="宋体" w:cs="宋体"/>
          <w:b/>
          <w:color w:val="000000"/>
          <w:highlight w:val="none"/>
        </w:rPr>
        <w:t>一、投标报价（</w:t>
      </w:r>
      <w:r>
        <w:rPr>
          <w:rFonts w:hAnsi="宋体" w:cs="宋体"/>
          <w:b/>
          <w:color w:val="000000"/>
          <w:highlight w:val="none"/>
        </w:rPr>
        <w:t>30</w:t>
      </w:r>
      <w:r>
        <w:rPr>
          <w:rFonts w:hint="eastAsia" w:hAnsi="宋体" w:cs="宋体"/>
          <w:b/>
          <w:color w:val="000000"/>
          <w:highlight w:val="none"/>
        </w:rPr>
        <w:t>分）</w:t>
      </w:r>
      <w:r>
        <w:rPr>
          <w:rFonts w:hAnsi="宋体" w:cs="宋体"/>
          <w:b/>
          <w:color w:val="000000"/>
          <w:highlight w:val="none"/>
        </w:rPr>
        <w:t xml:space="preserve"> </w:t>
      </w:r>
    </w:p>
    <w:p>
      <w:pPr>
        <w:pStyle w:val="15"/>
        <w:spacing w:before="120" w:after="120" w:line="520" w:lineRule="exact"/>
        <w:rPr>
          <w:rFonts w:hAnsi="宋体" w:cs="宋体"/>
          <w:bCs/>
          <w:color w:val="000000"/>
          <w:highlight w:val="none"/>
        </w:rPr>
      </w:pPr>
      <w:r>
        <w:rPr>
          <w:rFonts w:hint="eastAsia" w:hAnsi="宋体" w:cs="宋体"/>
          <w:bCs/>
          <w:color w:val="000000"/>
          <w:highlight w:val="none"/>
        </w:rPr>
        <w:t>以有效投标文件的最低投标价为评标基准价，投标价等于评标基准价的得满分；偏离评标基准价的，得分＝（评标基准价/投标价格）×</w:t>
      </w:r>
      <w:r>
        <w:rPr>
          <w:rFonts w:hint="eastAsia" w:hAnsi="宋体" w:cs="宋体"/>
          <w:bCs/>
          <w:color w:val="000000"/>
          <w:highlight w:val="none"/>
          <w:lang w:val="en-US" w:eastAsia="zh-CN"/>
        </w:rPr>
        <w:t>30</w:t>
      </w:r>
      <w:r>
        <w:rPr>
          <w:rFonts w:hint="eastAsia" w:hAnsi="宋体" w:cs="宋体"/>
          <w:bCs/>
          <w:color w:val="000000"/>
          <w:highlight w:val="none"/>
        </w:rPr>
        <w:t xml:space="preserve"> （保留两位小数）</w:t>
      </w:r>
      <w:r>
        <w:rPr>
          <w:rFonts w:hAnsi="宋体" w:cs="宋体"/>
          <w:bCs/>
          <w:color w:val="000000"/>
          <w:highlight w:val="none"/>
        </w:rPr>
        <w:t xml:space="preserve">    </w:t>
      </w:r>
    </w:p>
    <w:p>
      <w:pPr>
        <w:pStyle w:val="15"/>
        <w:spacing w:before="120" w:after="120" w:line="520" w:lineRule="exact"/>
        <w:rPr>
          <w:rFonts w:hAnsi="宋体" w:cs="宋体"/>
          <w:bCs/>
          <w:color w:val="000000"/>
          <w:highlight w:val="none"/>
        </w:rPr>
      </w:pPr>
      <w:r>
        <w:rPr>
          <w:rFonts w:hint="eastAsia" w:hAnsi="宋体" w:cs="宋体"/>
          <w:bCs/>
          <w:color w:val="000000"/>
          <w:highlight w:val="none"/>
        </w:rPr>
        <w:t>说明：上述方法的评标基准价不因评标后招投标当事人质疑、投诉、复议以及其它任何情形而改变（计算错误除外）</w:t>
      </w:r>
    </w:p>
    <w:p>
      <w:pPr>
        <w:pStyle w:val="15"/>
        <w:spacing w:before="120" w:after="120" w:line="520" w:lineRule="exact"/>
        <w:rPr>
          <w:rFonts w:hAnsi="宋体" w:cs="宋体"/>
          <w:b/>
          <w:color w:val="000000"/>
          <w:highlight w:val="none"/>
        </w:rPr>
      </w:pPr>
      <w:r>
        <w:rPr>
          <w:rFonts w:hint="eastAsia" w:hAnsi="宋体" w:cs="宋体"/>
          <w:b/>
          <w:color w:val="000000"/>
          <w:highlight w:val="none"/>
        </w:rPr>
        <w:t>二、商务部分（</w:t>
      </w:r>
      <w:r>
        <w:rPr>
          <w:rFonts w:hint="eastAsia" w:hAnsi="宋体" w:cs="宋体"/>
          <w:b/>
          <w:color w:val="000000"/>
          <w:highlight w:val="none"/>
          <w:lang w:val="en-US" w:eastAsia="zh-CN"/>
        </w:rPr>
        <w:t>33</w:t>
      </w:r>
      <w:r>
        <w:rPr>
          <w:rFonts w:hint="eastAsia" w:hAnsi="宋体" w:cs="宋体"/>
          <w:b/>
          <w:color w:val="000000"/>
          <w:highlight w:val="none"/>
        </w:rPr>
        <w:t>分）</w:t>
      </w:r>
    </w:p>
    <w:p>
      <w:pPr>
        <w:pStyle w:val="15"/>
        <w:spacing w:before="120" w:after="120" w:line="520" w:lineRule="exact"/>
        <w:ind w:firstLine="482" w:firstLineChars="200"/>
        <w:rPr>
          <w:rFonts w:hAnsi="宋体" w:cs="宋体"/>
          <w:color w:val="000000"/>
          <w:highlight w:val="none"/>
        </w:rPr>
      </w:pPr>
      <w:r>
        <w:rPr>
          <w:rFonts w:hAnsi="宋体" w:cs="宋体"/>
          <w:b/>
          <w:color w:val="000000"/>
          <w:highlight w:val="none"/>
        </w:rPr>
        <w:t>A</w:t>
      </w:r>
      <w:r>
        <w:rPr>
          <w:rFonts w:hint="eastAsia" w:hAnsi="宋体" w:cs="宋体"/>
          <w:b/>
          <w:color w:val="000000"/>
          <w:highlight w:val="none"/>
        </w:rPr>
        <w:t>、企业资质</w:t>
      </w:r>
      <w:r>
        <w:rPr>
          <w:rFonts w:hAnsi="宋体" w:cs="宋体"/>
          <w:b/>
          <w:color w:val="000000"/>
          <w:highlight w:val="none"/>
        </w:rPr>
        <w:t xml:space="preserve"> </w:t>
      </w:r>
      <w:r>
        <w:rPr>
          <w:rFonts w:hint="eastAsia" w:hAnsi="宋体" w:cs="宋体"/>
          <w:b/>
          <w:color w:val="000000"/>
          <w:highlight w:val="none"/>
        </w:rPr>
        <w:t>（</w:t>
      </w:r>
      <w:r>
        <w:rPr>
          <w:rFonts w:hint="eastAsia" w:hAnsi="宋体" w:cs="宋体"/>
          <w:b/>
          <w:color w:val="000000"/>
          <w:highlight w:val="none"/>
          <w:lang w:val="en-US" w:eastAsia="zh-CN"/>
        </w:rPr>
        <w:t>4</w:t>
      </w:r>
      <w:r>
        <w:rPr>
          <w:rFonts w:hint="eastAsia" w:hAnsi="宋体" w:cs="宋体"/>
          <w:b/>
          <w:color w:val="000000"/>
          <w:highlight w:val="none"/>
        </w:rPr>
        <w:t>分）</w:t>
      </w:r>
    </w:p>
    <w:p>
      <w:pPr>
        <w:pStyle w:val="15"/>
        <w:spacing w:before="120" w:after="120" w:line="520" w:lineRule="exact"/>
        <w:rPr>
          <w:rFonts w:hAnsi="宋体" w:cs="宋体"/>
          <w:bCs/>
          <w:color w:val="000000"/>
          <w:highlight w:val="none"/>
        </w:rPr>
      </w:pPr>
      <w:r>
        <w:rPr>
          <w:rFonts w:hint="eastAsia" w:hAnsi="宋体" w:cs="宋体"/>
          <w:color w:val="000000"/>
          <w:highlight w:val="none"/>
        </w:rPr>
        <w:t>会计师事务所在职人员</w:t>
      </w:r>
      <w:r>
        <w:rPr>
          <w:rFonts w:hAnsi="宋体" w:cs="宋体"/>
          <w:color w:val="000000"/>
          <w:highlight w:val="none"/>
        </w:rPr>
        <w:t>20</w:t>
      </w:r>
      <w:r>
        <w:rPr>
          <w:rFonts w:hint="eastAsia" w:hAnsi="宋体" w:cs="宋体"/>
          <w:color w:val="000000"/>
          <w:highlight w:val="none"/>
        </w:rPr>
        <w:t>人以上的得</w:t>
      </w:r>
      <w:r>
        <w:rPr>
          <w:rFonts w:hAnsi="宋体" w:cs="宋体"/>
          <w:color w:val="000000"/>
          <w:highlight w:val="none"/>
        </w:rPr>
        <w:t>1</w:t>
      </w:r>
      <w:r>
        <w:rPr>
          <w:rFonts w:hint="eastAsia" w:hAnsi="宋体" w:cs="宋体"/>
          <w:color w:val="000000"/>
          <w:highlight w:val="none"/>
        </w:rPr>
        <w:t>分，</w:t>
      </w:r>
      <w:r>
        <w:rPr>
          <w:rFonts w:hAnsi="宋体" w:cs="宋体"/>
          <w:color w:val="000000"/>
          <w:highlight w:val="none"/>
        </w:rPr>
        <w:t>20</w:t>
      </w:r>
      <w:r>
        <w:rPr>
          <w:rFonts w:hint="eastAsia" w:hAnsi="宋体" w:cs="宋体"/>
          <w:color w:val="000000"/>
          <w:highlight w:val="none"/>
        </w:rPr>
        <w:t>人以下不得分，注册会计师占比例为</w:t>
      </w:r>
      <w:r>
        <w:rPr>
          <w:rFonts w:hAnsi="宋体" w:cs="宋体"/>
          <w:color w:val="000000"/>
          <w:highlight w:val="none"/>
        </w:rPr>
        <w:t>30%-40%</w:t>
      </w:r>
      <w:r>
        <w:rPr>
          <w:rFonts w:hint="eastAsia" w:hAnsi="宋体" w:cs="宋体"/>
          <w:color w:val="000000"/>
          <w:highlight w:val="none"/>
        </w:rPr>
        <w:t>（不含</w:t>
      </w:r>
      <w:r>
        <w:rPr>
          <w:rFonts w:hAnsi="宋体" w:cs="宋体"/>
          <w:color w:val="000000"/>
          <w:highlight w:val="none"/>
        </w:rPr>
        <w:t>40%</w:t>
      </w:r>
      <w:r>
        <w:rPr>
          <w:rFonts w:hint="eastAsia" w:hAnsi="宋体" w:cs="宋体"/>
          <w:color w:val="000000"/>
          <w:highlight w:val="none"/>
        </w:rPr>
        <w:t>）的得</w:t>
      </w:r>
      <w:r>
        <w:rPr>
          <w:rFonts w:hAnsi="宋体" w:cs="宋体"/>
          <w:color w:val="000000"/>
          <w:highlight w:val="none"/>
        </w:rPr>
        <w:t>1</w:t>
      </w:r>
      <w:r>
        <w:rPr>
          <w:rFonts w:hint="eastAsia" w:hAnsi="宋体" w:cs="宋体"/>
          <w:color w:val="000000"/>
          <w:highlight w:val="none"/>
        </w:rPr>
        <w:t>分，注册会计师占比例为</w:t>
      </w:r>
      <w:r>
        <w:rPr>
          <w:rFonts w:hAnsi="宋体" w:cs="宋体"/>
          <w:color w:val="000000"/>
          <w:highlight w:val="none"/>
        </w:rPr>
        <w:t>40%-50%</w:t>
      </w:r>
      <w:r>
        <w:rPr>
          <w:rFonts w:hint="eastAsia" w:hAnsi="宋体" w:cs="宋体"/>
          <w:color w:val="000000"/>
          <w:highlight w:val="none"/>
        </w:rPr>
        <w:t>（不含</w:t>
      </w:r>
      <w:r>
        <w:rPr>
          <w:rFonts w:hAnsi="宋体" w:cs="宋体"/>
          <w:color w:val="000000"/>
          <w:highlight w:val="none"/>
        </w:rPr>
        <w:t>50%</w:t>
      </w:r>
      <w:r>
        <w:rPr>
          <w:rFonts w:hint="eastAsia" w:hAnsi="宋体" w:cs="宋体"/>
          <w:color w:val="000000"/>
          <w:highlight w:val="none"/>
        </w:rPr>
        <w:t>）的得</w:t>
      </w:r>
      <w:r>
        <w:rPr>
          <w:rFonts w:hAnsi="宋体" w:cs="宋体"/>
          <w:color w:val="000000"/>
          <w:highlight w:val="none"/>
        </w:rPr>
        <w:t>2</w:t>
      </w:r>
      <w:r>
        <w:rPr>
          <w:rFonts w:hint="eastAsia" w:hAnsi="宋体" w:cs="宋体"/>
          <w:color w:val="000000"/>
          <w:highlight w:val="none"/>
        </w:rPr>
        <w:t>分，注册会计师占比例为</w:t>
      </w:r>
      <w:r>
        <w:rPr>
          <w:rFonts w:hAnsi="宋体" w:cs="宋体"/>
          <w:color w:val="000000"/>
          <w:highlight w:val="none"/>
        </w:rPr>
        <w:t>50%</w:t>
      </w:r>
      <w:r>
        <w:rPr>
          <w:rFonts w:hint="eastAsia" w:hAnsi="宋体" w:cs="宋体"/>
          <w:color w:val="000000"/>
          <w:highlight w:val="none"/>
        </w:rPr>
        <w:t>以上的得</w:t>
      </w:r>
      <w:r>
        <w:rPr>
          <w:rFonts w:hAnsi="宋体" w:cs="宋体"/>
          <w:color w:val="000000"/>
          <w:highlight w:val="none"/>
        </w:rPr>
        <w:t>3</w:t>
      </w:r>
      <w:r>
        <w:rPr>
          <w:rFonts w:hint="eastAsia" w:hAnsi="宋体" w:cs="宋体"/>
          <w:color w:val="000000"/>
          <w:highlight w:val="none"/>
        </w:rPr>
        <w:t>分。本项最高得</w:t>
      </w:r>
      <w:r>
        <w:rPr>
          <w:rFonts w:hAnsi="宋体" w:cs="宋体"/>
          <w:color w:val="000000"/>
          <w:highlight w:val="none"/>
        </w:rPr>
        <w:t>4</w:t>
      </w:r>
      <w:r>
        <w:rPr>
          <w:rFonts w:hint="eastAsia" w:hAnsi="宋体" w:cs="宋体"/>
          <w:color w:val="000000"/>
          <w:highlight w:val="none"/>
        </w:rPr>
        <w:t>分。（由地方注册会计师协会出具证明，无证明不得分，原件备查）</w:t>
      </w:r>
    </w:p>
    <w:p>
      <w:pPr>
        <w:pStyle w:val="15"/>
        <w:spacing w:before="120" w:after="120" w:line="520" w:lineRule="exact"/>
        <w:ind w:firstLine="482" w:firstLineChars="200"/>
        <w:rPr>
          <w:rFonts w:hAnsi="宋体" w:cs="宋体"/>
          <w:color w:val="000000"/>
          <w:highlight w:val="none"/>
        </w:rPr>
      </w:pPr>
      <w:r>
        <w:rPr>
          <w:rFonts w:hAnsi="宋体" w:cs="宋体"/>
          <w:b/>
          <w:color w:val="000000"/>
          <w:highlight w:val="none"/>
        </w:rPr>
        <w:t>B</w:t>
      </w:r>
      <w:r>
        <w:rPr>
          <w:rFonts w:hint="eastAsia" w:hAnsi="宋体" w:cs="宋体"/>
          <w:b/>
          <w:color w:val="000000"/>
          <w:highlight w:val="none"/>
        </w:rPr>
        <w:t>、</w:t>
      </w:r>
      <w:r>
        <w:rPr>
          <w:rFonts w:hint="eastAsia"/>
          <w:b/>
          <w:highlight w:val="none"/>
        </w:rPr>
        <w:t>投入项目人员配备</w:t>
      </w:r>
      <w:r>
        <w:rPr>
          <w:b/>
          <w:highlight w:val="none"/>
        </w:rPr>
        <w:t xml:space="preserve"> </w:t>
      </w:r>
      <w:r>
        <w:rPr>
          <w:rFonts w:hint="eastAsia" w:hAnsi="宋体" w:cs="宋体"/>
          <w:b/>
          <w:color w:val="000000"/>
          <w:highlight w:val="none"/>
        </w:rPr>
        <w:t>（</w:t>
      </w:r>
      <w:r>
        <w:rPr>
          <w:rFonts w:hAnsi="宋体" w:cs="宋体"/>
          <w:b/>
          <w:color w:val="000000"/>
          <w:highlight w:val="none"/>
        </w:rPr>
        <w:t>21</w:t>
      </w:r>
      <w:r>
        <w:rPr>
          <w:rFonts w:hint="eastAsia" w:hAnsi="宋体" w:cs="宋体"/>
          <w:b/>
          <w:color w:val="000000"/>
          <w:highlight w:val="none"/>
        </w:rPr>
        <w:t>分）</w:t>
      </w:r>
    </w:p>
    <w:p>
      <w:pPr>
        <w:pStyle w:val="15"/>
        <w:spacing w:before="120" w:after="120" w:line="520" w:lineRule="exact"/>
        <w:ind w:firstLine="480"/>
        <w:rPr>
          <w:rFonts w:hAnsi="宋体" w:cs="宋体"/>
          <w:color w:val="000000"/>
          <w:highlight w:val="none"/>
        </w:rPr>
      </w:pPr>
      <w:r>
        <w:rPr>
          <w:rFonts w:hAnsi="宋体" w:cs="宋体"/>
          <w:color w:val="000000"/>
          <w:highlight w:val="none"/>
        </w:rPr>
        <w:t>1.</w:t>
      </w:r>
      <w:r>
        <w:rPr>
          <w:rFonts w:hint="eastAsia" w:hAnsi="宋体" w:cs="宋体"/>
          <w:color w:val="000000"/>
          <w:highlight w:val="none"/>
        </w:rPr>
        <w:t>人员配备</w:t>
      </w:r>
      <w:r>
        <w:rPr>
          <w:rFonts w:hAnsi="宋体" w:cs="宋体"/>
          <w:color w:val="000000"/>
          <w:highlight w:val="none"/>
        </w:rPr>
        <w:t xml:space="preserve">  15</w:t>
      </w:r>
      <w:r>
        <w:rPr>
          <w:rFonts w:hint="eastAsia" w:hAnsi="宋体" w:cs="宋体"/>
          <w:color w:val="000000"/>
          <w:highlight w:val="none"/>
        </w:rPr>
        <w:t>分</w:t>
      </w:r>
    </w:p>
    <w:p>
      <w:pPr>
        <w:pStyle w:val="15"/>
        <w:spacing w:before="120" w:after="120" w:line="520" w:lineRule="exact"/>
        <w:ind w:firstLine="480"/>
        <w:rPr>
          <w:rFonts w:hAnsi="宋体" w:cs="宋体"/>
          <w:color w:val="000000"/>
          <w:highlight w:val="none"/>
        </w:rPr>
      </w:pPr>
      <w:r>
        <w:rPr>
          <w:rFonts w:hint="eastAsia" w:hAnsi="宋体" w:cs="宋体"/>
          <w:color w:val="000000"/>
          <w:highlight w:val="none"/>
        </w:rPr>
        <w:t>主任会计师全程现场参加服务工作的，得</w:t>
      </w:r>
      <w:r>
        <w:rPr>
          <w:rFonts w:hint="eastAsia" w:hAnsi="宋体" w:cs="宋体"/>
          <w:color w:val="000000"/>
          <w:highlight w:val="none"/>
          <w:lang w:val="en-US" w:eastAsia="zh-CN"/>
        </w:rPr>
        <w:t>3</w:t>
      </w:r>
      <w:r>
        <w:rPr>
          <w:rFonts w:hint="eastAsia" w:hAnsi="宋体" w:cs="宋体"/>
          <w:color w:val="000000"/>
          <w:highlight w:val="none"/>
        </w:rPr>
        <w:t>分，其他每增加一个注册会计师得</w:t>
      </w:r>
      <w:r>
        <w:rPr>
          <w:rFonts w:hAnsi="宋体" w:cs="宋体"/>
          <w:color w:val="000000"/>
          <w:highlight w:val="none"/>
        </w:rPr>
        <w:t>2</w:t>
      </w:r>
      <w:r>
        <w:rPr>
          <w:rFonts w:hint="eastAsia" w:hAnsi="宋体" w:cs="宋体"/>
          <w:color w:val="000000"/>
          <w:highlight w:val="none"/>
        </w:rPr>
        <w:t>分，其他人员中具有中级职称的每人得</w:t>
      </w:r>
      <w:r>
        <w:rPr>
          <w:rFonts w:hAnsi="宋体" w:cs="宋体"/>
          <w:color w:val="000000"/>
          <w:highlight w:val="none"/>
        </w:rPr>
        <w:t>0.5</w:t>
      </w:r>
      <w:r>
        <w:rPr>
          <w:rFonts w:hint="eastAsia" w:hAnsi="宋体" w:cs="宋体"/>
          <w:color w:val="000000"/>
          <w:highlight w:val="none"/>
        </w:rPr>
        <w:t>分，具有高级职称的每人得</w:t>
      </w:r>
      <w:r>
        <w:rPr>
          <w:rFonts w:hAnsi="宋体" w:cs="宋体"/>
          <w:color w:val="000000"/>
          <w:highlight w:val="none"/>
        </w:rPr>
        <w:t>1</w:t>
      </w:r>
      <w:r>
        <w:rPr>
          <w:rFonts w:hint="eastAsia" w:hAnsi="宋体" w:cs="宋体"/>
          <w:color w:val="000000"/>
          <w:highlight w:val="none"/>
        </w:rPr>
        <w:t>分，最高得</w:t>
      </w:r>
      <w:r>
        <w:rPr>
          <w:rFonts w:hAnsi="宋体" w:cs="宋体"/>
          <w:color w:val="000000"/>
          <w:highlight w:val="none"/>
        </w:rPr>
        <w:t>15</w:t>
      </w:r>
      <w:r>
        <w:rPr>
          <w:rFonts w:hint="eastAsia" w:hAnsi="宋体" w:cs="宋体"/>
          <w:color w:val="000000"/>
          <w:highlight w:val="none"/>
        </w:rPr>
        <w:t>分。</w:t>
      </w:r>
    </w:p>
    <w:p>
      <w:pPr>
        <w:pStyle w:val="15"/>
        <w:spacing w:before="120" w:after="120" w:line="520" w:lineRule="exact"/>
        <w:ind w:firstLine="480"/>
        <w:rPr>
          <w:rFonts w:hAnsi="宋体" w:cs="宋体"/>
          <w:highlight w:val="none"/>
        </w:rPr>
      </w:pPr>
      <w:r>
        <w:rPr>
          <w:rFonts w:hint="eastAsia" w:hAnsi="宋体" w:cs="宋体"/>
          <w:highlight w:val="none"/>
        </w:rPr>
        <w:t>说明：若三重资格，以高资格计算，每人只能计分一次。</w:t>
      </w:r>
    </w:p>
    <w:p>
      <w:pPr>
        <w:pStyle w:val="15"/>
        <w:spacing w:before="120" w:after="120" w:line="520" w:lineRule="exact"/>
        <w:ind w:firstLine="480"/>
        <w:rPr>
          <w:rFonts w:hAnsi="宋体" w:cs="宋体"/>
          <w:color w:val="000000"/>
          <w:highlight w:val="none"/>
        </w:rPr>
      </w:pPr>
      <w:r>
        <w:rPr>
          <w:rFonts w:hint="eastAsia"/>
          <w:highlight w:val="none"/>
        </w:rPr>
        <w:t>备注：</w:t>
      </w:r>
      <w:r>
        <w:rPr>
          <w:rFonts w:hint="eastAsia" w:hAnsi="宋体" w:cs="宋体"/>
          <w:color w:val="000000"/>
          <w:highlight w:val="none"/>
        </w:rPr>
        <w:t>以上现场人员均要求提供近六个月的所在会计师事务所社保缴纳记录证明的复印件、注册会计师证书复印件、中高级专业技术资格证书复印件。（原件备查）</w:t>
      </w:r>
    </w:p>
    <w:p>
      <w:pPr>
        <w:pStyle w:val="15"/>
        <w:spacing w:before="120" w:after="120" w:line="520" w:lineRule="exact"/>
        <w:ind w:firstLine="480"/>
        <w:rPr>
          <w:rFonts w:hAnsi="宋体" w:cs="宋体"/>
          <w:color w:val="000000"/>
          <w:highlight w:val="none"/>
        </w:rPr>
      </w:pPr>
      <w:r>
        <w:rPr>
          <w:rFonts w:hAnsi="宋体" w:cs="宋体"/>
          <w:color w:val="000000"/>
          <w:highlight w:val="none"/>
        </w:rPr>
        <w:t>2.</w:t>
      </w:r>
      <w:r>
        <w:rPr>
          <w:rFonts w:hint="eastAsia" w:hAnsi="宋体" w:cs="宋体"/>
          <w:color w:val="000000"/>
          <w:highlight w:val="none"/>
        </w:rPr>
        <w:t>近三年参加过江苏省秸秆机械化还田作业补助第三方核查工作培训班人员，获得培训记录证明的注册会计师每人每年得</w:t>
      </w:r>
      <w:r>
        <w:rPr>
          <w:rFonts w:hAnsi="宋体" w:cs="宋体"/>
          <w:color w:val="000000"/>
          <w:highlight w:val="none"/>
        </w:rPr>
        <w:t>2</w:t>
      </w:r>
      <w:r>
        <w:rPr>
          <w:rFonts w:hint="eastAsia" w:hAnsi="宋体" w:cs="宋体"/>
          <w:color w:val="000000"/>
          <w:highlight w:val="none"/>
        </w:rPr>
        <w:t>分，最高得</w:t>
      </w:r>
      <w:r>
        <w:rPr>
          <w:rFonts w:hAnsi="宋体" w:cs="宋体"/>
          <w:color w:val="000000"/>
          <w:highlight w:val="none"/>
        </w:rPr>
        <w:t>6</w:t>
      </w:r>
      <w:r>
        <w:rPr>
          <w:rFonts w:hint="eastAsia" w:hAnsi="宋体" w:cs="宋体"/>
          <w:color w:val="000000"/>
          <w:highlight w:val="none"/>
        </w:rPr>
        <w:t>分。（以</w:t>
      </w:r>
      <w:r>
        <w:rPr>
          <w:rFonts w:hAnsi="宋体" w:cs="宋体"/>
          <w:color w:val="000000"/>
          <w:highlight w:val="none"/>
        </w:rPr>
        <w:t>2015-2017</w:t>
      </w:r>
      <w:r>
        <w:rPr>
          <w:rFonts w:hint="eastAsia" w:hAnsi="宋体" w:cs="宋体"/>
          <w:color w:val="000000"/>
          <w:highlight w:val="none"/>
        </w:rPr>
        <w:t>年期间为准，提供江苏省秸秆机械化还田作业补助第三方核查工作培训班或培训指南证明记录，原件备查）</w:t>
      </w:r>
    </w:p>
    <w:p>
      <w:pPr>
        <w:pStyle w:val="15"/>
        <w:spacing w:before="120" w:after="120" w:line="520" w:lineRule="exact"/>
        <w:ind w:firstLine="482" w:firstLineChars="200"/>
        <w:rPr>
          <w:rFonts w:hAnsi="宋体" w:cs="宋体"/>
          <w:b/>
          <w:color w:val="000000"/>
          <w:highlight w:val="none"/>
        </w:rPr>
      </w:pPr>
      <w:r>
        <w:rPr>
          <w:rFonts w:hAnsi="宋体" w:cs="宋体"/>
          <w:b/>
          <w:color w:val="000000"/>
          <w:highlight w:val="none"/>
        </w:rPr>
        <w:t>C</w:t>
      </w:r>
      <w:r>
        <w:rPr>
          <w:rFonts w:hint="eastAsia" w:hAnsi="宋体" w:cs="宋体"/>
          <w:b/>
          <w:color w:val="000000"/>
          <w:highlight w:val="none"/>
        </w:rPr>
        <w:t>、企业业务能力（</w:t>
      </w:r>
      <w:r>
        <w:rPr>
          <w:rFonts w:hint="eastAsia" w:hAnsi="宋体" w:cs="宋体"/>
          <w:b/>
          <w:color w:val="000000"/>
          <w:highlight w:val="none"/>
          <w:lang w:val="en-US" w:eastAsia="zh-CN"/>
        </w:rPr>
        <w:t>5</w:t>
      </w:r>
      <w:r>
        <w:rPr>
          <w:rFonts w:hint="eastAsia" w:hAnsi="宋体" w:cs="宋体"/>
          <w:b/>
          <w:color w:val="000000"/>
          <w:highlight w:val="none"/>
        </w:rPr>
        <w:t>分）</w:t>
      </w:r>
    </w:p>
    <w:p>
      <w:pPr>
        <w:pStyle w:val="15"/>
        <w:spacing w:before="120" w:after="120" w:line="520" w:lineRule="exact"/>
        <w:ind w:firstLine="480" w:firstLineChars="200"/>
        <w:rPr>
          <w:rFonts w:hAnsi="宋体" w:cs="宋体"/>
          <w:color w:val="000000"/>
          <w:highlight w:val="none"/>
        </w:rPr>
      </w:pPr>
      <w:r>
        <w:rPr>
          <w:rFonts w:hint="eastAsia" w:hAnsi="宋体" w:cs="宋体"/>
          <w:color w:val="000000"/>
          <w:highlight w:val="none"/>
        </w:rPr>
        <w:t>近四年（</w:t>
      </w:r>
      <w:r>
        <w:rPr>
          <w:rFonts w:hAnsi="宋体" w:cs="宋体"/>
          <w:color w:val="000000"/>
          <w:highlight w:val="none"/>
        </w:rPr>
        <w:t>2014-2017</w:t>
      </w:r>
      <w:r>
        <w:rPr>
          <w:rFonts w:hint="eastAsia" w:hAnsi="宋体" w:cs="宋体"/>
          <w:color w:val="000000"/>
          <w:highlight w:val="none"/>
        </w:rPr>
        <w:t>年期间为准）承接秸秆机械化还田作业补助第三方核查工作服务的，有一例合同得</w:t>
      </w:r>
      <w:r>
        <w:rPr>
          <w:rFonts w:hint="eastAsia" w:hAnsi="宋体" w:cs="宋体"/>
          <w:color w:val="000000"/>
          <w:highlight w:val="none"/>
          <w:lang w:val="en-US" w:eastAsia="zh-CN"/>
        </w:rPr>
        <w:t>1</w:t>
      </w:r>
      <w:r>
        <w:rPr>
          <w:rFonts w:hint="eastAsia" w:hAnsi="宋体" w:cs="宋体"/>
          <w:color w:val="000000"/>
          <w:highlight w:val="none"/>
        </w:rPr>
        <w:t>分，最高得</w:t>
      </w:r>
      <w:r>
        <w:rPr>
          <w:rFonts w:hint="eastAsia" w:hAnsi="宋体" w:cs="宋体"/>
          <w:color w:val="000000"/>
          <w:highlight w:val="none"/>
          <w:lang w:val="en-US" w:eastAsia="zh-CN"/>
        </w:rPr>
        <w:t>5</w:t>
      </w:r>
      <w:r>
        <w:rPr>
          <w:rFonts w:hint="eastAsia" w:hAnsi="宋体" w:cs="宋体"/>
          <w:color w:val="000000"/>
          <w:highlight w:val="none"/>
        </w:rPr>
        <w:t>分（以</w:t>
      </w:r>
      <w:r>
        <w:rPr>
          <w:rFonts w:hAnsi="宋体" w:cs="宋体"/>
          <w:color w:val="000000"/>
          <w:highlight w:val="none"/>
        </w:rPr>
        <w:t>2014-2017</w:t>
      </w:r>
      <w:r>
        <w:rPr>
          <w:rFonts w:hint="eastAsia" w:hAnsi="宋体" w:cs="宋体"/>
          <w:color w:val="000000"/>
          <w:highlight w:val="none"/>
        </w:rPr>
        <w:t>年期间为准，提供合同复印件或发票复印件等相关证明，原件备查）。</w:t>
      </w:r>
    </w:p>
    <w:p>
      <w:pPr>
        <w:pStyle w:val="15"/>
        <w:spacing w:before="120" w:after="120" w:line="520" w:lineRule="exact"/>
        <w:ind w:firstLine="482" w:firstLineChars="200"/>
        <w:rPr>
          <w:rFonts w:hAnsi="宋体" w:cs="宋体"/>
          <w:color w:val="000000"/>
          <w:highlight w:val="none"/>
        </w:rPr>
      </w:pPr>
      <w:r>
        <w:rPr>
          <w:rFonts w:hAnsi="宋体" w:cs="宋体"/>
          <w:b/>
          <w:color w:val="000000"/>
          <w:highlight w:val="none"/>
        </w:rPr>
        <w:t>D</w:t>
      </w:r>
      <w:r>
        <w:rPr>
          <w:rFonts w:hint="eastAsia" w:hAnsi="宋体" w:cs="宋体"/>
          <w:b/>
          <w:color w:val="000000"/>
          <w:highlight w:val="none"/>
        </w:rPr>
        <w:t>、本地化服务（</w:t>
      </w:r>
      <w:r>
        <w:rPr>
          <w:rFonts w:hint="eastAsia" w:hAnsi="宋体" w:cs="宋体"/>
          <w:b/>
          <w:color w:val="000000"/>
          <w:highlight w:val="none"/>
          <w:lang w:eastAsia="zh-CN"/>
        </w:rPr>
        <w:t>3分</w:t>
      </w:r>
      <w:r>
        <w:rPr>
          <w:rFonts w:hint="eastAsia" w:hAnsi="宋体" w:cs="宋体"/>
          <w:b/>
          <w:color w:val="000000"/>
          <w:highlight w:val="none"/>
        </w:rPr>
        <w:t>）</w:t>
      </w:r>
    </w:p>
    <w:p>
      <w:pPr>
        <w:spacing w:line="360" w:lineRule="auto"/>
        <w:ind w:firstLine="480"/>
        <w:rPr>
          <w:rFonts w:ascii="宋体" w:cs="宋体"/>
          <w:color w:val="000000"/>
          <w:sz w:val="24"/>
          <w:highlight w:val="none"/>
        </w:rPr>
      </w:pPr>
      <w:r>
        <w:rPr>
          <w:rFonts w:hint="eastAsia" w:ascii="宋体" w:hAnsi="宋体" w:cs="宋体"/>
          <w:color w:val="000000"/>
          <w:sz w:val="24"/>
          <w:highlight w:val="none"/>
        </w:rPr>
        <w:t>总部注册地在盐城市范围的得</w:t>
      </w:r>
      <w:r>
        <w:rPr>
          <w:rFonts w:hint="eastAsia" w:ascii="宋体" w:hAnsi="宋体" w:cs="宋体"/>
          <w:color w:val="000000"/>
          <w:sz w:val="24"/>
          <w:highlight w:val="none"/>
          <w:lang w:eastAsia="zh-CN"/>
        </w:rPr>
        <w:t>3</w:t>
      </w:r>
      <w:r>
        <w:rPr>
          <w:rFonts w:hint="eastAsia" w:ascii="宋体" w:hAnsi="宋体" w:cs="宋体"/>
          <w:color w:val="000000"/>
          <w:sz w:val="24"/>
          <w:highlight w:val="none"/>
        </w:rPr>
        <w:t>分。</w:t>
      </w:r>
    </w:p>
    <w:p>
      <w:pPr>
        <w:spacing w:line="360" w:lineRule="auto"/>
        <w:ind w:firstLine="480"/>
        <w:rPr>
          <w:rFonts w:ascii="宋体" w:cs="宋体"/>
          <w:color w:val="000000"/>
          <w:sz w:val="24"/>
          <w:highlight w:val="none"/>
        </w:rPr>
      </w:pPr>
      <w:r>
        <w:rPr>
          <w:rFonts w:hint="eastAsia" w:ascii="宋体" w:hAnsi="宋体" w:cs="宋体"/>
          <w:color w:val="000000"/>
          <w:sz w:val="24"/>
          <w:highlight w:val="none"/>
        </w:rPr>
        <w:t>分支机构设置在盐城市范围的得</w:t>
      </w:r>
      <w:r>
        <w:rPr>
          <w:rFonts w:hint="eastAsia" w:ascii="宋体" w:hAnsi="宋体" w:cs="宋体"/>
          <w:color w:val="000000"/>
          <w:sz w:val="24"/>
          <w:highlight w:val="none"/>
          <w:lang w:eastAsia="zh-CN"/>
        </w:rPr>
        <w:t>2</w:t>
      </w:r>
      <w:r>
        <w:rPr>
          <w:rFonts w:hint="eastAsia" w:ascii="宋体" w:hAnsi="宋体" w:cs="宋体"/>
          <w:color w:val="000000"/>
          <w:sz w:val="24"/>
          <w:highlight w:val="none"/>
        </w:rPr>
        <w:t>分。</w:t>
      </w:r>
    </w:p>
    <w:p>
      <w:pPr>
        <w:spacing w:line="360" w:lineRule="auto"/>
        <w:ind w:firstLine="480"/>
        <w:rPr>
          <w:rFonts w:ascii="宋体" w:cs="宋体"/>
          <w:color w:val="000000"/>
          <w:sz w:val="24"/>
          <w:highlight w:val="none"/>
        </w:rPr>
      </w:pPr>
      <w:r>
        <w:rPr>
          <w:rFonts w:hint="eastAsia" w:ascii="宋体" w:hAnsi="宋体" w:cs="宋体"/>
          <w:color w:val="000000"/>
          <w:sz w:val="24"/>
          <w:highlight w:val="none"/>
        </w:rPr>
        <w:t>承诺中标后在盐城市范围的设置分支机构的得</w:t>
      </w:r>
      <w:r>
        <w:rPr>
          <w:rFonts w:ascii="宋体" w:hAnsi="宋体" w:cs="宋体"/>
          <w:color w:val="000000"/>
          <w:sz w:val="24"/>
          <w:highlight w:val="none"/>
        </w:rPr>
        <w:t>1</w:t>
      </w:r>
      <w:r>
        <w:rPr>
          <w:rFonts w:hint="eastAsia" w:ascii="宋体" w:hAnsi="宋体" w:cs="宋体"/>
          <w:color w:val="000000"/>
          <w:sz w:val="24"/>
          <w:highlight w:val="none"/>
        </w:rPr>
        <w:t>分。</w:t>
      </w:r>
    </w:p>
    <w:p>
      <w:pPr>
        <w:spacing w:line="360" w:lineRule="auto"/>
        <w:ind w:firstLine="480"/>
        <w:rPr>
          <w:rFonts w:ascii="宋体" w:cs="宋体"/>
          <w:color w:val="000000"/>
          <w:sz w:val="24"/>
          <w:highlight w:val="none"/>
        </w:rPr>
      </w:pPr>
      <w:r>
        <w:rPr>
          <w:rFonts w:hint="eastAsia" w:ascii="宋体" w:hAnsi="宋体" w:cs="宋体"/>
          <w:color w:val="000000"/>
          <w:sz w:val="24"/>
          <w:highlight w:val="none"/>
        </w:rPr>
        <w:t>备注：提供营业执照副本复印件，原件备查。</w:t>
      </w:r>
    </w:p>
    <w:p>
      <w:pPr>
        <w:pStyle w:val="15"/>
        <w:spacing w:before="120" w:after="120" w:line="520" w:lineRule="exact"/>
        <w:rPr>
          <w:rFonts w:hAnsi="宋体" w:cs="宋体"/>
          <w:b/>
          <w:color w:val="000000"/>
          <w:highlight w:val="none"/>
        </w:rPr>
      </w:pPr>
      <w:r>
        <w:rPr>
          <w:rFonts w:hint="eastAsia" w:hAnsi="宋体" w:cs="宋体"/>
          <w:b/>
          <w:color w:val="000000"/>
          <w:highlight w:val="none"/>
        </w:rPr>
        <w:t>二、技术部分（</w:t>
      </w:r>
      <w:r>
        <w:rPr>
          <w:rFonts w:hAnsi="宋体" w:cs="宋体"/>
          <w:b/>
          <w:color w:val="000000"/>
          <w:highlight w:val="none"/>
        </w:rPr>
        <w:t>3</w:t>
      </w:r>
      <w:r>
        <w:rPr>
          <w:rFonts w:hint="eastAsia" w:hAnsi="宋体" w:cs="宋体"/>
          <w:b/>
          <w:color w:val="000000"/>
          <w:highlight w:val="none"/>
          <w:lang w:eastAsia="zh-CN"/>
        </w:rPr>
        <w:t>7</w:t>
      </w:r>
      <w:r>
        <w:rPr>
          <w:rFonts w:hint="eastAsia" w:hAnsi="宋体" w:cs="宋体"/>
          <w:b/>
          <w:color w:val="000000"/>
          <w:highlight w:val="none"/>
        </w:rPr>
        <w:t>分）</w:t>
      </w:r>
    </w:p>
    <w:p>
      <w:pPr>
        <w:pStyle w:val="15"/>
        <w:spacing w:before="120" w:after="120" w:line="520" w:lineRule="exact"/>
        <w:rPr>
          <w:rFonts w:hAnsi="宋体" w:cs="宋体"/>
          <w:color w:val="000000"/>
          <w:highlight w:val="none"/>
        </w:rPr>
      </w:pPr>
      <w:r>
        <w:rPr>
          <w:rFonts w:hAnsi="宋体" w:cs="宋体"/>
          <w:b/>
          <w:color w:val="000000"/>
          <w:highlight w:val="none"/>
        </w:rPr>
        <w:t>A</w:t>
      </w:r>
      <w:r>
        <w:rPr>
          <w:rFonts w:hint="eastAsia" w:hAnsi="宋体" w:cs="宋体"/>
          <w:b/>
          <w:color w:val="000000"/>
          <w:highlight w:val="none"/>
        </w:rPr>
        <w:t>、技术服务方案（</w:t>
      </w:r>
      <w:r>
        <w:rPr>
          <w:rFonts w:hint="eastAsia" w:hAnsi="宋体" w:cs="宋体"/>
          <w:b/>
          <w:color w:val="000000"/>
          <w:highlight w:val="none"/>
          <w:lang w:val="en-US" w:eastAsia="zh-CN"/>
        </w:rPr>
        <w:t>36</w:t>
      </w:r>
      <w:r>
        <w:rPr>
          <w:rFonts w:hint="eastAsia" w:hAnsi="宋体" w:cs="宋体"/>
          <w:b/>
          <w:color w:val="000000"/>
          <w:highlight w:val="none"/>
        </w:rPr>
        <w:t>分）</w:t>
      </w:r>
    </w:p>
    <w:p>
      <w:pPr>
        <w:pStyle w:val="15"/>
        <w:spacing w:before="120" w:after="120" w:line="520" w:lineRule="exact"/>
        <w:rPr>
          <w:rFonts w:hAnsi="宋体" w:cs="宋体"/>
          <w:color w:val="000000"/>
          <w:highlight w:val="none"/>
        </w:rPr>
      </w:pPr>
      <w:r>
        <w:rPr>
          <w:rFonts w:hint="eastAsia" w:hAnsi="宋体" w:cs="宋体"/>
          <w:color w:val="000000"/>
          <w:highlight w:val="none"/>
        </w:rPr>
        <w:t>依据各投标文件的技术文件、商务文件</w:t>
      </w:r>
    </w:p>
    <w:p>
      <w:pPr>
        <w:pStyle w:val="15"/>
        <w:numPr>
          <w:ilvl w:val="0"/>
          <w:numId w:val="4"/>
        </w:numPr>
        <w:spacing w:before="120" w:after="120" w:line="520" w:lineRule="exact"/>
        <w:rPr>
          <w:rFonts w:hAnsi="宋体" w:cs="宋体"/>
          <w:color w:val="000000"/>
          <w:highlight w:val="none"/>
        </w:rPr>
      </w:pPr>
      <w:r>
        <w:rPr>
          <w:rFonts w:hint="eastAsia"/>
          <w:color w:val="000000"/>
          <w:highlight w:val="none"/>
        </w:rPr>
        <w:t>评委根据项目计划实施方案内容，是否满足本项目需要的合理程度，得分区间</w:t>
      </w:r>
      <w:r>
        <w:rPr>
          <w:rFonts w:hint="eastAsia"/>
          <w:color w:val="000000"/>
          <w:highlight w:val="none"/>
          <w:lang w:val="en-US" w:eastAsia="zh-CN"/>
        </w:rPr>
        <w:t>8-10</w:t>
      </w:r>
      <w:r>
        <w:rPr>
          <w:rFonts w:hint="eastAsia"/>
          <w:color w:val="000000"/>
          <w:highlight w:val="none"/>
        </w:rPr>
        <w:t>分；</w:t>
      </w:r>
    </w:p>
    <w:p>
      <w:pPr>
        <w:pStyle w:val="15"/>
        <w:numPr>
          <w:ilvl w:val="0"/>
          <w:numId w:val="4"/>
        </w:numPr>
        <w:spacing w:before="120" w:after="120" w:line="520" w:lineRule="exact"/>
        <w:rPr>
          <w:rFonts w:hAnsi="宋体" w:cs="宋体"/>
          <w:color w:val="000000"/>
          <w:highlight w:val="none"/>
        </w:rPr>
      </w:pPr>
      <w:r>
        <w:rPr>
          <w:rFonts w:hint="eastAsia" w:hAnsi="宋体"/>
          <w:bCs/>
          <w:highlight w:val="none"/>
        </w:rPr>
        <w:t>投标人对本次项目各阶段的进度和质量保证措施，</w:t>
      </w:r>
      <w:r>
        <w:rPr>
          <w:rFonts w:hint="eastAsia"/>
          <w:color w:val="000000"/>
          <w:highlight w:val="none"/>
        </w:rPr>
        <w:t>得分区间</w:t>
      </w:r>
      <w:r>
        <w:rPr>
          <w:rFonts w:hint="eastAsia" w:hAnsi="宋体"/>
          <w:bCs/>
          <w:highlight w:val="none"/>
          <w:lang w:val="en-US" w:eastAsia="zh-CN"/>
        </w:rPr>
        <w:t>8</w:t>
      </w:r>
      <w:r>
        <w:rPr>
          <w:rFonts w:hAnsi="宋体"/>
          <w:bCs/>
          <w:highlight w:val="none"/>
        </w:rPr>
        <w:t>-</w:t>
      </w:r>
      <w:r>
        <w:rPr>
          <w:rFonts w:hint="eastAsia" w:hAnsi="宋体"/>
          <w:bCs/>
          <w:highlight w:val="none"/>
          <w:lang w:val="en-US" w:eastAsia="zh-CN"/>
        </w:rPr>
        <w:t>10</w:t>
      </w:r>
      <w:r>
        <w:rPr>
          <w:rFonts w:hint="eastAsia" w:hAnsi="宋体"/>
          <w:bCs/>
          <w:highlight w:val="none"/>
        </w:rPr>
        <w:t>分；</w:t>
      </w:r>
    </w:p>
    <w:p>
      <w:pPr>
        <w:pStyle w:val="15"/>
        <w:numPr>
          <w:ilvl w:val="0"/>
          <w:numId w:val="4"/>
        </w:numPr>
        <w:spacing w:before="120" w:after="120" w:line="520" w:lineRule="exact"/>
        <w:rPr>
          <w:rFonts w:hAnsi="宋体" w:cs="宋体"/>
          <w:color w:val="000000"/>
          <w:highlight w:val="none"/>
        </w:rPr>
      </w:pPr>
      <w:r>
        <w:rPr>
          <w:rFonts w:hint="eastAsia"/>
          <w:color w:val="000000"/>
          <w:highlight w:val="none"/>
        </w:rPr>
        <w:t>评委根据人员配备内容，是否满足本项目需要的合理程度，得分区间</w:t>
      </w:r>
      <w:r>
        <w:rPr>
          <w:rFonts w:hint="eastAsia"/>
          <w:color w:val="000000"/>
          <w:highlight w:val="none"/>
          <w:lang w:val="en-US" w:eastAsia="zh-CN"/>
        </w:rPr>
        <w:t>8</w:t>
      </w:r>
      <w:r>
        <w:rPr>
          <w:color w:val="000000"/>
          <w:highlight w:val="none"/>
        </w:rPr>
        <w:t>-</w:t>
      </w:r>
      <w:r>
        <w:rPr>
          <w:rFonts w:hint="eastAsia"/>
          <w:color w:val="000000"/>
          <w:highlight w:val="none"/>
          <w:lang w:val="en-US" w:eastAsia="zh-CN"/>
        </w:rPr>
        <w:t>10</w:t>
      </w:r>
      <w:r>
        <w:rPr>
          <w:rFonts w:hint="eastAsia"/>
          <w:color w:val="000000"/>
          <w:highlight w:val="none"/>
        </w:rPr>
        <w:t>分；</w:t>
      </w:r>
    </w:p>
    <w:p>
      <w:pPr>
        <w:pStyle w:val="15"/>
        <w:numPr>
          <w:ilvl w:val="0"/>
          <w:numId w:val="4"/>
        </w:numPr>
        <w:spacing w:before="120" w:after="120" w:line="520" w:lineRule="exact"/>
        <w:rPr>
          <w:rFonts w:hAnsi="宋体" w:cs="宋体"/>
          <w:color w:val="000000"/>
          <w:highlight w:val="none"/>
        </w:rPr>
      </w:pPr>
      <w:r>
        <w:rPr>
          <w:rFonts w:hint="eastAsia" w:hAnsi="宋体"/>
          <w:color w:val="000000"/>
          <w:szCs w:val="21"/>
          <w:highlight w:val="none"/>
        </w:rPr>
        <w:t>投标人根据项目需求提出合理化的建议，</w:t>
      </w:r>
      <w:r>
        <w:rPr>
          <w:rFonts w:hint="eastAsia"/>
          <w:color w:val="000000"/>
          <w:highlight w:val="none"/>
        </w:rPr>
        <w:t>评委根据合理程度在</w:t>
      </w:r>
      <w:r>
        <w:rPr>
          <w:rFonts w:hint="eastAsia"/>
          <w:color w:val="000000"/>
          <w:highlight w:val="none"/>
          <w:lang w:val="en-US" w:eastAsia="zh-CN"/>
        </w:rPr>
        <w:t>4</w:t>
      </w:r>
      <w:r>
        <w:rPr>
          <w:color w:val="000000"/>
          <w:highlight w:val="none"/>
        </w:rPr>
        <w:t>-</w:t>
      </w:r>
      <w:r>
        <w:rPr>
          <w:rFonts w:hint="eastAsia"/>
          <w:color w:val="000000"/>
          <w:highlight w:val="none"/>
          <w:lang w:val="en-US" w:eastAsia="zh-CN"/>
        </w:rPr>
        <w:t>6</w:t>
      </w:r>
      <w:r>
        <w:rPr>
          <w:rFonts w:hint="eastAsia"/>
          <w:color w:val="000000"/>
          <w:highlight w:val="none"/>
        </w:rPr>
        <w:t>分区间内自行打分。</w:t>
      </w:r>
    </w:p>
    <w:p>
      <w:pPr>
        <w:pStyle w:val="15"/>
        <w:spacing w:before="120" w:after="120" w:line="520" w:lineRule="exact"/>
        <w:rPr>
          <w:rFonts w:hAnsi="宋体" w:cs="宋体"/>
          <w:color w:val="000000"/>
          <w:highlight w:val="none"/>
        </w:rPr>
      </w:pPr>
      <w:r>
        <w:rPr>
          <w:rFonts w:hAnsi="宋体" w:cs="宋体"/>
          <w:b/>
          <w:bCs/>
          <w:color w:val="000000"/>
          <w:highlight w:val="none"/>
        </w:rPr>
        <w:t>C</w:t>
      </w:r>
      <w:r>
        <w:rPr>
          <w:rFonts w:hint="eastAsia" w:hAnsi="宋体" w:cs="宋体"/>
          <w:b/>
          <w:bCs/>
          <w:color w:val="000000"/>
          <w:highlight w:val="none"/>
        </w:rPr>
        <w:t>、对招</w:t>
      </w:r>
      <w:r>
        <w:rPr>
          <w:rFonts w:hint="eastAsia" w:hAnsi="宋体" w:cs="宋体"/>
          <w:b/>
          <w:color w:val="000000"/>
          <w:highlight w:val="none"/>
        </w:rPr>
        <w:t>标文件的响应程度（</w:t>
      </w:r>
      <w:r>
        <w:rPr>
          <w:rFonts w:hint="eastAsia" w:hAnsi="宋体" w:cs="宋体"/>
          <w:b/>
          <w:color w:val="000000"/>
          <w:highlight w:val="none"/>
          <w:lang w:eastAsia="zh-CN"/>
        </w:rPr>
        <w:t>1</w:t>
      </w:r>
      <w:r>
        <w:rPr>
          <w:rFonts w:hint="eastAsia" w:hAnsi="宋体" w:cs="宋体"/>
          <w:b/>
          <w:color w:val="000000"/>
          <w:highlight w:val="none"/>
        </w:rPr>
        <w:t>分）</w:t>
      </w:r>
    </w:p>
    <w:p>
      <w:pPr>
        <w:pStyle w:val="15"/>
        <w:spacing w:before="120" w:after="120" w:line="520" w:lineRule="exact"/>
        <w:rPr>
          <w:rFonts w:hAnsi="宋体" w:cs="宋体"/>
          <w:b/>
          <w:color w:val="000000"/>
          <w:highlight w:val="none"/>
        </w:rPr>
      </w:pPr>
      <w:bookmarkStart w:id="9" w:name="_GoBack"/>
      <w:r>
        <w:rPr>
          <w:rFonts w:hint="eastAsia" w:hAnsi="宋体" w:cs="宋体"/>
          <w:color w:val="000000"/>
          <w:highlight w:val="none"/>
        </w:rPr>
        <w:t>本项主要对除以上评定范围外的投标文件内容评定，如从投标人是否提供评分索引表，签字盖章是否遗漏、招标文件制作规范程度等方面</w:t>
      </w:r>
      <w:r>
        <w:rPr>
          <w:rFonts w:hint="eastAsia" w:hAnsi="宋体" w:cs="宋体"/>
          <w:b/>
          <w:color w:val="000000"/>
          <w:highlight w:val="none"/>
        </w:rPr>
        <w:t>（不仅限于以上内容）</w:t>
      </w:r>
      <w:r>
        <w:rPr>
          <w:rFonts w:hint="eastAsia" w:hAnsi="宋体" w:cs="宋体"/>
          <w:color w:val="000000"/>
          <w:highlight w:val="none"/>
        </w:rPr>
        <w:t>。分值范围</w:t>
      </w:r>
      <w:r>
        <w:rPr>
          <w:rFonts w:hint="eastAsia" w:hAnsi="宋体" w:cs="宋体"/>
          <w:color w:val="000000"/>
          <w:highlight w:val="none"/>
          <w:lang w:eastAsia="zh-CN"/>
        </w:rPr>
        <w:t>0-1</w:t>
      </w:r>
      <w:r>
        <w:rPr>
          <w:rFonts w:hint="eastAsia" w:hAnsi="宋体" w:cs="宋体"/>
          <w:color w:val="000000"/>
          <w:highlight w:val="none"/>
        </w:rPr>
        <w:t>分</w:t>
      </w:r>
      <w:r>
        <w:rPr>
          <w:rFonts w:hAnsi="宋体" w:cs="宋体"/>
          <w:color w:val="000000"/>
          <w:highlight w:val="none"/>
        </w:rPr>
        <w:t xml:space="preserve"> </w:t>
      </w:r>
    </w:p>
    <w:bookmarkEnd w:id="9"/>
    <w:p>
      <w:pPr>
        <w:pStyle w:val="15"/>
        <w:spacing w:before="120" w:after="120" w:line="520" w:lineRule="exact"/>
        <w:ind w:firstLine="482" w:firstLineChars="200"/>
        <w:rPr>
          <w:rFonts w:hAnsi="宋体" w:cs="宋体"/>
          <w:b/>
          <w:color w:val="000000"/>
          <w:highlight w:val="none"/>
        </w:rPr>
      </w:pPr>
      <w:r>
        <w:rPr>
          <w:rFonts w:hint="eastAsia" w:hAnsi="宋体" w:cs="宋体"/>
          <w:b/>
          <w:color w:val="000000"/>
          <w:highlight w:val="none"/>
        </w:rPr>
        <w:t>评分计分表根据以上评分角度制定（由评标组长核对招标文件的评分办法与评分计分表的一致性），评委详细评定计分、汇总，打分最小分值保留一位小数。</w:t>
      </w:r>
    </w:p>
    <w:p>
      <w:pPr>
        <w:pStyle w:val="15"/>
        <w:spacing w:before="120" w:after="120" w:line="520" w:lineRule="exact"/>
        <w:rPr>
          <w:rFonts w:hAnsi="宋体" w:cs="宋体"/>
          <w:highlight w:val="none"/>
        </w:rPr>
      </w:pPr>
      <w:r>
        <w:rPr>
          <w:rFonts w:hint="eastAsia" w:hAnsi="宋体" w:cs="宋体"/>
          <w:color w:val="000000"/>
          <w:highlight w:val="none"/>
        </w:rPr>
        <w:t>　</w:t>
      </w:r>
      <w:r>
        <w:rPr>
          <w:rFonts w:hint="eastAsia" w:hAnsi="宋体" w:cs="宋体"/>
          <w:highlight w:val="none"/>
        </w:rPr>
        <w:t>评标委员会按照招标文件中规定的各项因素进行综合评审后，以评标总得分（所有评委的评分平均值）最高的投标人作为中标候选供应商或者中标供应商；评分总得分由高向低确定中标候选人先后次序，推荐一至三名中标候选人。若出现综合评分相同的情况，按商务标优劣顺序排列。</w:t>
      </w:r>
    </w:p>
    <w:p>
      <w:pPr>
        <w:pStyle w:val="15"/>
        <w:spacing w:beforeLines="0" w:afterLines="0" w:line="580" w:lineRule="exact"/>
        <w:ind w:firstLine="480" w:firstLineChars="200"/>
        <w:contextualSpacing/>
        <w:rPr>
          <w:rFonts w:hAnsi="宋体" w:cs="宋体"/>
          <w:color w:val="000000"/>
          <w:highlight w:val="none"/>
        </w:rPr>
      </w:pPr>
      <w:r>
        <w:rPr>
          <w:rFonts w:hint="eastAsia" w:hAnsi="宋体" w:cs="宋体"/>
          <w:color w:val="000000"/>
          <w:highlight w:val="none"/>
        </w:rPr>
        <w:t>如中标人无正当理由放弃中标、或未在规定时限内签订合同、或未按招标文件要求提交履约保证金的，招标人可以确定排名第二的中标候选人为中标人，招标人将没收原中标人的投标保证金，以此类推。</w:t>
      </w:r>
    </w:p>
    <w:p>
      <w:pPr>
        <w:pStyle w:val="15"/>
        <w:spacing w:before="120" w:after="120" w:line="520" w:lineRule="exact"/>
        <w:ind w:firstLine="480" w:firstLineChars="200"/>
        <w:rPr>
          <w:rFonts w:hAnsi="宋体" w:cs="宋体"/>
          <w:highlight w:val="none"/>
        </w:rPr>
      </w:pPr>
      <w:r>
        <w:rPr>
          <w:rFonts w:hint="eastAsia" w:hAnsi="宋体" w:cs="宋体"/>
          <w:highlight w:val="none"/>
        </w:rPr>
        <w:t>评标委员会经评审，认为所有投标都不符合招标文件要求的，或符合招标文件要求的投标人少于三家的，可以否决所有投标；若已经过二次及以上开标过程的，也可以根据《政府采购货物和服务招标投标管理办法》第四十三条“在评标期间，出现符合专业条件的供应商或者对招标文件作出实质响应的供应商不足三家情形的，经相关主管部门同意，可以采取竞争性谈判方式”（不仅限于）等条款评审，具体依据政府采购法第三十八条“竞争性谈判程序”执行。</w:t>
      </w:r>
    </w:p>
    <w:p>
      <w:pPr>
        <w:pStyle w:val="15"/>
        <w:spacing w:before="120" w:after="120" w:line="520" w:lineRule="exact"/>
        <w:rPr>
          <w:rFonts w:hAnsi="宋体" w:cs="宋体"/>
          <w:color w:val="000000"/>
          <w:highlight w:val="none"/>
        </w:rPr>
      </w:pPr>
      <w:r>
        <w:rPr>
          <w:rFonts w:hint="eastAsia" w:hAnsi="宋体" w:cs="宋体"/>
          <w:color w:val="000000"/>
          <w:highlight w:val="none"/>
        </w:rPr>
        <w:t>但所有投标被否决后（项目废标），招标人应当依法重新招标。</w:t>
      </w:r>
    </w:p>
    <w:p>
      <w:pPr>
        <w:adjustRightInd w:val="0"/>
        <w:spacing w:line="360" w:lineRule="auto"/>
        <w:jc w:val="center"/>
        <w:rPr>
          <w:rFonts w:ascii="宋体"/>
          <w:b/>
          <w:color w:val="000000"/>
          <w:sz w:val="32"/>
          <w:szCs w:val="32"/>
          <w:highlight w:val="yellow"/>
        </w:rPr>
      </w:pPr>
    </w:p>
    <w:p>
      <w:pPr>
        <w:adjustRightInd w:val="0"/>
        <w:spacing w:line="360" w:lineRule="auto"/>
        <w:rPr>
          <w:rFonts w:ascii="宋体"/>
          <w:b/>
          <w:color w:val="000000"/>
          <w:sz w:val="32"/>
          <w:szCs w:val="32"/>
        </w:rPr>
      </w:pPr>
    </w:p>
    <w:p>
      <w:pPr>
        <w:adjustRightInd w:val="0"/>
        <w:spacing w:line="360" w:lineRule="auto"/>
        <w:rPr>
          <w:rFonts w:ascii="宋体"/>
          <w:b/>
          <w:color w:val="000000"/>
          <w:sz w:val="32"/>
          <w:szCs w:val="32"/>
        </w:rPr>
      </w:pPr>
    </w:p>
    <w:p>
      <w:pPr>
        <w:adjustRightInd w:val="0"/>
        <w:spacing w:line="360" w:lineRule="auto"/>
        <w:rPr>
          <w:rFonts w:ascii="宋体"/>
          <w:b/>
          <w:color w:val="000000"/>
          <w:sz w:val="32"/>
          <w:szCs w:val="32"/>
        </w:rPr>
      </w:pPr>
    </w:p>
    <w:p>
      <w:pPr>
        <w:adjustRightInd w:val="0"/>
        <w:spacing w:line="360" w:lineRule="auto"/>
        <w:jc w:val="center"/>
        <w:rPr>
          <w:rFonts w:ascii="宋体"/>
          <w:b/>
          <w:bCs/>
          <w:color w:val="000000"/>
          <w:sz w:val="32"/>
          <w:szCs w:val="32"/>
        </w:rPr>
      </w:pPr>
      <w:r>
        <w:rPr>
          <w:rFonts w:hint="eastAsia" w:ascii="宋体" w:hAnsi="宋体"/>
          <w:b/>
          <w:color w:val="000000"/>
          <w:sz w:val="32"/>
          <w:szCs w:val="32"/>
        </w:rPr>
        <w:br w:type="page"/>
      </w:r>
      <w:r>
        <w:rPr>
          <w:rFonts w:hint="eastAsia" w:ascii="宋体" w:hAnsi="宋体"/>
          <w:b/>
          <w:color w:val="000000"/>
          <w:sz w:val="32"/>
          <w:szCs w:val="32"/>
        </w:rPr>
        <w:t>第四章</w:t>
      </w:r>
      <w:r>
        <w:rPr>
          <w:rFonts w:ascii="宋体" w:hAnsi="宋体"/>
          <w:b/>
          <w:color w:val="000000"/>
          <w:sz w:val="32"/>
          <w:szCs w:val="32"/>
        </w:rPr>
        <w:t xml:space="preserve">  </w:t>
      </w:r>
      <w:r>
        <w:rPr>
          <w:rFonts w:hint="eastAsia" w:ascii="宋体" w:hAnsi="宋体"/>
          <w:b/>
          <w:bCs/>
          <w:color w:val="000000"/>
          <w:sz w:val="32"/>
          <w:szCs w:val="32"/>
        </w:rPr>
        <w:t>合同主要条款</w:t>
      </w:r>
      <w:r>
        <w:rPr>
          <w:rFonts w:ascii="宋体" w:hAnsi="宋体"/>
          <w:b/>
          <w:bCs/>
          <w:color w:val="000000"/>
          <w:sz w:val="32"/>
          <w:szCs w:val="32"/>
        </w:rPr>
        <w:t xml:space="preserve">                           </w:t>
      </w:r>
    </w:p>
    <w:p>
      <w:pPr>
        <w:pStyle w:val="15"/>
        <w:snapToGrid w:val="0"/>
        <w:spacing w:before="120" w:after="120" w:line="360" w:lineRule="auto"/>
        <w:rPr>
          <w:color w:val="000000"/>
        </w:rPr>
      </w:pPr>
      <w:r>
        <w:rPr>
          <w:rFonts w:hint="eastAsia"/>
          <w:b/>
          <w:color w:val="000000"/>
        </w:rPr>
        <w:t>发包人</w:t>
      </w:r>
      <w:r>
        <w:rPr>
          <w:b/>
          <w:color w:val="000000"/>
        </w:rPr>
        <w:t>(</w:t>
      </w:r>
      <w:r>
        <w:rPr>
          <w:rFonts w:hint="eastAsia"/>
          <w:b/>
          <w:color w:val="000000"/>
        </w:rPr>
        <w:t>甲方</w:t>
      </w:r>
      <w:r>
        <w:rPr>
          <w:b/>
          <w:color w:val="000000"/>
        </w:rPr>
        <w:t>)</w:t>
      </w:r>
      <w:r>
        <w:rPr>
          <w:rFonts w:hint="eastAsia"/>
          <w:b/>
          <w:color w:val="000000"/>
        </w:rPr>
        <w:t>：</w:t>
      </w:r>
    </w:p>
    <w:p>
      <w:pPr>
        <w:pStyle w:val="15"/>
        <w:snapToGrid w:val="0"/>
        <w:spacing w:before="120" w:after="120" w:line="360" w:lineRule="auto"/>
        <w:rPr>
          <w:b/>
          <w:color w:val="000000"/>
          <w:u w:val="single"/>
        </w:rPr>
      </w:pPr>
      <w:r>
        <w:rPr>
          <w:rFonts w:hint="eastAsia"/>
          <w:b/>
          <w:color w:val="000000"/>
        </w:rPr>
        <w:t>承包人</w:t>
      </w:r>
      <w:r>
        <w:rPr>
          <w:b/>
          <w:color w:val="000000"/>
        </w:rPr>
        <w:t>(</w:t>
      </w:r>
      <w:r>
        <w:rPr>
          <w:rFonts w:hint="eastAsia"/>
          <w:b/>
          <w:color w:val="000000"/>
        </w:rPr>
        <w:t>乙方</w:t>
      </w:r>
      <w:r>
        <w:rPr>
          <w:b/>
          <w:color w:val="000000"/>
        </w:rPr>
        <w:t xml:space="preserve">): </w:t>
      </w:r>
    </w:p>
    <w:p>
      <w:pPr>
        <w:spacing w:line="360" w:lineRule="auto"/>
        <w:ind w:firstLine="480" w:firstLineChars="200"/>
        <w:rPr>
          <w:color w:val="000000"/>
          <w:sz w:val="24"/>
        </w:rPr>
      </w:pPr>
      <w:r>
        <w:rPr>
          <w:rFonts w:hint="eastAsia"/>
          <w:color w:val="000000"/>
          <w:sz w:val="24"/>
        </w:rPr>
        <w:t>根据《中华人民共和国合同法》、招标结果，以及招标文件、乙方的投标文件，经双方协商，本着平等互利和诚实信用的原则就</w:t>
      </w:r>
      <w:r>
        <w:rPr>
          <w:rFonts w:hint="eastAsia"/>
          <w:color w:val="000000"/>
          <w:sz w:val="24"/>
          <w:u w:val="single"/>
        </w:rPr>
        <w:t>招标项目名称</w:t>
      </w:r>
      <w:r>
        <w:rPr>
          <w:rFonts w:hint="eastAsia"/>
          <w:color w:val="000000"/>
          <w:sz w:val="24"/>
        </w:rPr>
        <w:t>的工作内容、权利和义务、责任，一致同意签订本合同如下。</w:t>
      </w:r>
    </w:p>
    <w:p>
      <w:pPr>
        <w:spacing w:line="360" w:lineRule="auto"/>
        <w:ind w:firstLine="472" w:firstLineChars="196"/>
        <w:rPr>
          <w:b/>
          <w:color w:val="000000"/>
          <w:sz w:val="24"/>
        </w:rPr>
      </w:pPr>
      <w:r>
        <w:rPr>
          <w:rFonts w:hint="eastAsia"/>
          <w:b/>
          <w:color w:val="000000"/>
          <w:sz w:val="24"/>
        </w:rPr>
        <w:t>第一条项目概况</w:t>
      </w:r>
    </w:p>
    <w:p>
      <w:pPr>
        <w:spacing w:line="360" w:lineRule="auto"/>
        <w:ind w:firstLine="480" w:firstLineChars="200"/>
        <w:rPr>
          <w:color w:val="000000"/>
          <w:sz w:val="24"/>
        </w:rPr>
      </w:pPr>
      <w:r>
        <w:rPr>
          <w:color w:val="000000"/>
          <w:sz w:val="24"/>
        </w:rPr>
        <w:t>1</w:t>
      </w:r>
      <w:r>
        <w:rPr>
          <w:rFonts w:hint="eastAsia"/>
          <w:color w:val="000000"/>
          <w:sz w:val="24"/>
        </w:rPr>
        <w:t>、项目名称：</w:t>
      </w:r>
      <w:r>
        <w:rPr>
          <w:rFonts w:hint="eastAsia"/>
          <w:color w:val="000000"/>
          <w:sz w:val="24"/>
          <w:lang w:eastAsia="zh-CN"/>
        </w:rPr>
        <w:t>2018年秸秆机械化还田第三方核查服务</w:t>
      </w:r>
    </w:p>
    <w:p>
      <w:pPr>
        <w:spacing w:line="360" w:lineRule="auto"/>
        <w:ind w:firstLine="480" w:firstLineChars="200"/>
        <w:rPr>
          <w:color w:val="000000"/>
          <w:sz w:val="24"/>
        </w:rPr>
      </w:pPr>
      <w:r>
        <w:rPr>
          <w:color w:val="000000"/>
          <w:sz w:val="24"/>
        </w:rPr>
        <w:t>2</w:t>
      </w:r>
      <w:r>
        <w:rPr>
          <w:rFonts w:hint="eastAsia"/>
          <w:color w:val="000000"/>
          <w:sz w:val="24"/>
        </w:rPr>
        <w:t>、核查对象：本区申报实施秸秆机械化还田作业的实际种植户</w:t>
      </w:r>
    </w:p>
    <w:p>
      <w:pPr>
        <w:spacing w:line="360" w:lineRule="auto"/>
        <w:ind w:firstLine="480" w:firstLineChars="200"/>
        <w:rPr>
          <w:color w:val="000000"/>
          <w:sz w:val="24"/>
        </w:rPr>
      </w:pPr>
      <w:r>
        <w:rPr>
          <w:color w:val="000000"/>
          <w:sz w:val="24"/>
        </w:rPr>
        <w:t>3</w:t>
      </w:r>
      <w:r>
        <w:rPr>
          <w:rFonts w:hint="eastAsia"/>
          <w:color w:val="000000"/>
          <w:sz w:val="24"/>
        </w:rPr>
        <w:t>、核查比例：核查作业面积比例不低于核查镇（区）上报作业面积的</w:t>
      </w:r>
      <w:r>
        <w:rPr>
          <w:color w:val="000000"/>
          <w:sz w:val="24"/>
        </w:rPr>
        <w:t>40%</w:t>
      </w:r>
      <w:r>
        <w:rPr>
          <w:rFonts w:hint="eastAsia"/>
          <w:color w:val="000000"/>
          <w:sz w:val="24"/>
        </w:rPr>
        <w:t>；核查户数不低于镇（区）上报户数的</w:t>
      </w:r>
      <w:r>
        <w:rPr>
          <w:color w:val="000000"/>
          <w:sz w:val="24"/>
        </w:rPr>
        <w:t>10%</w:t>
      </w:r>
      <w:r>
        <w:rPr>
          <w:rFonts w:hint="eastAsia"/>
          <w:color w:val="000000"/>
          <w:sz w:val="24"/>
        </w:rPr>
        <w:t>；实施村要村村到；</w:t>
      </w:r>
      <w:r>
        <w:rPr>
          <w:color w:val="000000"/>
          <w:sz w:val="24"/>
        </w:rPr>
        <w:t>50</w:t>
      </w:r>
      <w:r>
        <w:rPr>
          <w:rFonts w:hint="eastAsia"/>
          <w:color w:val="000000"/>
          <w:sz w:val="24"/>
        </w:rPr>
        <w:t>亩以上种植户必须核查（以上四项必备）。对于作业面积较大、机具保有量变化较大、农民机手反应问题较多的镇（区）重点进行核查。</w:t>
      </w:r>
    </w:p>
    <w:p>
      <w:pPr>
        <w:spacing w:line="360" w:lineRule="auto"/>
        <w:ind w:firstLine="472" w:firstLineChars="196"/>
        <w:rPr>
          <w:color w:val="000000"/>
          <w:sz w:val="24"/>
        </w:rPr>
      </w:pPr>
      <w:r>
        <w:rPr>
          <w:rFonts w:hint="eastAsia"/>
          <w:b/>
          <w:color w:val="000000"/>
          <w:sz w:val="24"/>
        </w:rPr>
        <w:t>第二条工作内容</w:t>
      </w:r>
    </w:p>
    <w:p>
      <w:pPr>
        <w:spacing w:line="360" w:lineRule="auto"/>
        <w:ind w:firstLine="437"/>
        <w:rPr>
          <w:rFonts w:ascii="宋体" w:cs="宋体"/>
          <w:color w:val="000000"/>
          <w:sz w:val="24"/>
        </w:rPr>
      </w:pPr>
      <w:r>
        <w:rPr>
          <w:rFonts w:ascii="宋体" w:hAnsi="宋体" w:cs="宋体"/>
          <w:color w:val="000000"/>
          <w:sz w:val="24"/>
        </w:rPr>
        <w:t xml:space="preserve"> </w:t>
      </w:r>
      <w:r>
        <w:rPr>
          <w:rFonts w:hint="eastAsia" w:ascii="宋体" w:hAnsi="宋体" w:cs="宋体"/>
          <w:color w:val="000000"/>
          <w:sz w:val="24"/>
        </w:rPr>
        <w:t>具体工作内容、要求详见招标文件</w:t>
      </w:r>
    </w:p>
    <w:p>
      <w:pPr>
        <w:spacing w:line="360" w:lineRule="auto"/>
        <w:ind w:firstLine="472" w:firstLineChars="196"/>
        <w:rPr>
          <w:color w:val="000000"/>
          <w:sz w:val="24"/>
        </w:rPr>
      </w:pPr>
      <w:r>
        <w:rPr>
          <w:rFonts w:hint="eastAsia"/>
          <w:b/>
          <w:color w:val="000000"/>
          <w:sz w:val="24"/>
        </w:rPr>
        <w:t>第三条</w:t>
      </w:r>
      <w:r>
        <w:rPr>
          <w:rFonts w:hint="eastAsia"/>
          <w:color w:val="000000"/>
          <w:sz w:val="24"/>
        </w:rPr>
        <w:t>服务期限</w:t>
      </w:r>
    </w:p>
    <w:p>
      <w:pPr>
        <w:widowControl/>
        <w:spacing w:line="540" w:lineRule="exact"/>
        <w:ind w:firstLine="480" w:firstLineChars="200"/>
        <w:jc w:val="left"/>
        <w:rPr>
          <w:rFonts w:ascii="宋体" w:cs="宋体"/>
          <w:color w:val="000000"/>
          <w:sz w:val="24"/>
        </w:rPr>
      </w:pPr>
      <w:r>
        <w:rPr>
          <w:rFonts w:hint="eastAsia" w:ascii="宋体" w:hAnsi="宋体" w:cs="宋体"/>
          <w:color w:val="000000"/>
          <w:sz w:val="24"/>
        </w:rPr>
        <w:t>服务期限：</w:t>
      </w:r>
      <w:r>
        <w:rPr>
          <w:rFonts w:ascii="宋体" w:hAnsi="宋体" w:cs="宋体"/>
          <w:bCs/>
          <w:color w:val="000000"/>
          <w:kern w:val="0"/>
          <w:sz w:val="24"/>
          <w:u w:val="single"/>
        </w:rPr>
        <w:t>2018</w:t>
      </w:r>
      <w:r>
        <w:rPr>
          <w:rFonts w:hint="eastAsia" w:ascii="宋体" w:hAnsi="宋体" w:cs="宋体"/>
          <w:bCs/>
          <w:color w:val="000000"/>
          <w:kern w:val="0"/>
          <w:sz w:val="24"/>
          <w:u w:val="single"/>
        </w:rPr>
        <w:t>年</w:t>
      </w:r>
      <w:r>
        <w:rPr>
          <w:rFonts w:ascii="宋体" w:hAnsi="宋体" w:cs="宋体"/>
          <w:bCs/>
          <w:color w:val="000000"/>
          <w:kern w:val="0"/>
          <w:sz w:val="24"/>
          <w:u w:val="single"/>
        </w:rPr>
        <w:t>6</w:t>
      </w:r>
      <w:r>
        <w:rPr>
          <w:rFonts w:hint="eastAsia" w:ascii="宋体" w:hAnsi="宋体" w:cs="宋体"/>
          <w:bCs/>
          <w:color w:val="000000"/>
          <w:kern w:val="0"/>
          <w:sz w:val="24"/>
          <w:u w:val="single"/>
        </w:rPr>
        <w:t>月</w:t>
      </w:r>
      <w:r>
        <w:rPr>
          <w:rFonts w:hint="eastAsia" w:ascii="宋体" w:hAnsi="宋体" w:cs="宋体"/>
          <w:bCs/>
          <w:color w:val="000000"/>
          <w:kern w:val="0"/>
          <w:sz w:val="24"/>
          <w:u w:val="single"/>
          <w:lang w:val="en-US" w:eastAsia="zh-CN"/>
        </w:rPr>
        <w:t>20</w:t>
      </w:r>
      <w:r>
        <w:rPr>
          <w:rFonts w:hint="eastAsia" w:ascii="宋体" w:hAnsi="宋体" w:cs="宋体"/>
          <w:bCs/>
          <w:color w:val="000000"/>
          <w:kern w:val="0"/>
          <w:sz w:val="24"/>
          <w:u w:val="single"/>
        </w:rPr>
        <w:t>日至</w:t>
      </w:r>
      <w:r>
        <w:rPr>
          <w:rFonts w:ascii="宋体" w:hAnsi="宋体" w:cs="宋体"/>
          <w:bCs/>
          <w:color w:val="000000"/>
          <w:kern w:val="0"/>
          <w:sz w:val="24"/>
          <w:u w:val="single"/>
        </w:rPr>
        <w:t>2019</w:t>
      </w:r>
      <w:r>
        <w:rPr>
          <w:rFonts w:hint="eastAsia" w:ascii="宋体" w:hAnsi="宋体" w:cs="宋体"/>
          <w:bCs/>
          <w:color w:val="000000"/>
          <w:kern w:val="0"/>
          <w:sz w:val="24"/>
          <w:u w:val="single"/>
        </w:rPr>
        <w:t>年</w:t>
      </w:r>
      <w:r>
        <w:rPr>
          <w:rFonts w:ascii="宋体" w:hAnsi="宋体" w:cs="宋体"/>
          <w:bCs/>
          <w:color w:val="000000"/>
          <w:kern w:val="0"/>
          <w:sz w:val="24"/>
          <w:u w:val="single"/>
        </w:rPr>
        <w:t xml:space="preserve"> 1 </w:t>
      </w:r>
      <w:r>
        <w:rPr>
          <w:rFonts w:hint="eastAsia" w:ascii="宋体" w:hAnsi="宋体" w:cs="宋体"/>
          <w:bCs/>
          <w:color w:val="000000"/>
          <w:kern w:val="0"/>
          <w:sz w:val="24"/>
          <w:u w:val="single"/>
        </w:rPr>
        <w:t>月</w:t>
      </w:r>
      <w:r>
        <w:rPr>
          <w:rFonts w:ascii="宋体" w:hAnsi="宋体" w:cs="宋体"/>
          <w:bCs/>
          <w:color w:val="000000"/>
          <w:kern w:val="0"/>
          <w:sz w:val="24"/>
          <w:u w:val="single"/>
        </w:rPr>
        <w:t xml:space="preserve"> 5 </w:t>
      </w:r>
      <w:r>
        <w:rPr>
          <w:rFonts w:hint="eastAsia" w:ascii="宋体" w:hAnsi="宋体" w:cs="宋体"/>
          <w:bCs/>
          <w:color w:val="000000"/>
          <w:kern w:val="0"/>
          <w:sz w:val="24"/>
          <w:u w:val="single"/>
        </w:rPr>
        <w:t>日，分别于</w:t>
      </w:r>
      <w:r>
        <w:rPr>
          <w:rFonts w:ascii="宋体" w:hAnsi="宋体" w:cs="宋体"/>
          <w:bCs/>
          <w:color w:val="000000"/>
          <w:kern w:val="0"/>
          <w:sz w:val="24"/>
          <w:u w:val="single"/>
        </w:rPr>
        <w:t>2018</w:t>
      </w:r>
      <w:r>
        <w:rPr>
          <w:rFonts w:hint="eastAsia" w:ascii="宋体" w:hAnsi="宋体" w:cs="宋体"/>
          <w:bCs/>
          <w:color w:val="000000"/>
          <w:kern w:val="0"/>
          <w:sz w:val="24"/>
          <w:u w:val="single"/>
        </w:rPr>
        <w:t>年</w:t>
      </w:r>
      <w:r>
        <w:rPr>
          <w:rFonts w:ascii="宋体" w:hAnsi="宋体" w:cs="宋体"/>
          <w:bCs/>
          <w:color w:val="000000"/>
          <w:kern w:val="0"/>
          <w:sz w:val="24"/>
          <w:u w:val="single"/>
        </w:rPr>
        <w:t xml:space="preserve"> 8 </w:t>
      </w:r>
      <w:r>
        <w:rPr>
          <w:rFonts w:hint="eastAsia" w:ascii="宋体" w:hAnsi="宋体" w:cs="宋体"/>
          <w:bCs/>
          <w:color w:val="000000"/>
          <w:kern w:val="0"/>
          <w:sz w:val="24"/>
          <w:u w:val="single"/>
        </w:rPr>
        <w:t>月</w:t>
      </w:r>
      <w:r>
        <w:rPr>
          <w:rFonts w:ascii="宋体" w:hAnsi="宋体" w:cs="宋体"/>
          <w:bCs/>
          <w:color w:val="000000"/>
          <w:kern w:val="0"/>
          <w:sz w:val="24"/>
          <w:u w:val="single"/>
        </w:rPr>
        <w:t xml:space="preserve"> 20</w:t>
      </w:r>
      <w:r>
        <w:rPr>
          <w:rFonts w:hint="eastAsia" w:ascii="宋体" w:hAnsi="宋体" w:cs="宋体"/>
          <w:bCs/>
          <w:color w:val="000000"/>
          <w:kern w:val="0"/>
          <w:sz w:val="24"/>
          <w:u w:val="single"/>
        </w:rPr>
        <w:t>日前、</w:t>
      </w:r>
      <w:r>
        <w:rPr>
          <w:rFonts w:ascii="宋体" w:hAnsi="宋体" w:cs="宋体"/>
          <w:bCs/>
          <w:color w:val="000000"/>
          <w:kern w:val="0"/>
          <w:sz w:val="24"/>
          <w:u w:val="single"/>
        </w:rPr>
        <w:t>2019</w:t>
      </w:r>
      <w:r>
        <w:rPr>
          <w:rFonts w:hint="eastAsia" w:ascii="宋体" w:hAnsi="宋体" w:cs="宋体"/>
          <w:bCs/>
          <w:color w:val="000000"/>
          <w:kern w:val="0"/>
          <w:sz w:val="24"/>
          <w:u w:val="single"/>
        </w:rPr>
        <w:t>年</w:t>
      </w:r>
      <w:r>
        <w:rPr>
          <w:rFonts w:ascii="宋体" w:hAnsi="宋体" w:cs="宋体"/>
          <w:bCs/>
          <w:color w:val="000000"/>
          <w:kern w:val="0"/>
          <w:sz w:val="24"/>
          <w:u w:val="single"/>
        </w:rPr>
        <w:t xml:space="preserve"> 1 </w:t>
      </w:r>
      <w:r>
        <w:rPr>
          <w:rFonts w:hint="eastAsia" w:ascii="宋体" w:hAnsi="宋体" w:cs="宋体"/>
          <w:bCs/>
          <w:color w:val="000000"/>
          <w:kern w:val="0"/>
          <w:sz w:val="24"/>
          <w:u w:val="single"/>
        </w:rPr>
        <w:t>月</w:t>
      </w:r>
      <w:r>
        <w:rPr>
          <w:rFonts w:ascii="宋体" w:hAnsi="宋体" w:cs="宋体"/>
          <w:bCs/>
          <w:color w:val="000000"/>
          <w:kern w:val="0"/>
          <w:sz w:val="24"/>
          <w:u w:val="single"/>
        </w:rPr>
        <w:t xml:space="preserve"> 5</w:t>
      </w:r>
      <w:r>
        <w:rPr>
          <w:rFonts w:hint="eastAsia" w:ascii="宋体" w:hAnsi="宋体" w:cs="宋体"/>
          <w:bCs/>
          <w:color w:val="000000"/>
          <w:kern w:val="0"/>
          <w:sz w:val="24"/>
          <w:u w:val="single"/>
        </w:rPr>
        <w:t>日前向甲方递交夏季、秋季第三方核查报告。（如因天气原因等特殊情况，乙方提出延期要经甲方同意）。</w:t>
      </w:r>
    </w:p>
    <w:p>
      <w:pPr>
        <w:spacing w:line="360" w:lineRule="auto"/>
        <w:ind w:firstLine="472" w:firstLineChars="196"/>
        <w:rPr>
          <w:b/>
          <w:color w:val="000000"/>
          <w:sz w:val="24"/>
        </w:rPr>
      </w:pPr>
      <w:r>
        <w:rPr>
          <w:rFonts w:hint="eastAsia"/>
          <w:b/>
          <w:color w:val="000000"/>
          <w:sz w:val="24"/>
        </w:rPr>
        <w:t>第四条工作要求、质量目标</w:t>
      </w:r>
    </w:p>
    <w:p>
      <w:pPr>
        <w:spacing w:line="360" w:lineRule="auto"/>
        <w:ind w:firstLine="480" w:firstLineChars="200"/>
        <w:rPr>
          <w:color w:val="000000"/>
          <w:sz w:val="24"/>
        </w:rPr>
      </w:pPr>
      <w:r>
        <w:rPr>
          <w:rFonts w:hint="eastAsia"/>
          <w:color w:val="000000"/>
          <w:sz w:val="24"/>
        </w:rPr>
        <w:t>（一）、工作要求</w:t>
      </w:r>
    </w:p>
    <w:p>
      <w:pPr>
        <w:spacing w:line="360" w:lineRule="auto"/>
        <w:ind w:firstLine="480" w:firstLineChars="200"/>
        <w:rPr>
          <w:color w:val="000000"/>
          <w:sz w:val="24"/>
        </w:rPr>
      </w:pPr>
      <w:r>
        <w:rPr>
          <w:rFonts w:hint="eastAsia" w:ascii="宋体" w:hAnsi="宋体"/>
          <w:color w:val="000000"/>
          <w:sz w:val="24"/>
        </w:rPr>
        <w:t>乙方须严格按照规范开展工作，对项目的进度、质量作业人员进行有效的控制和管理。乙方须落实安全、质量保证措施，为招标人提供服务，实现甲方预定的各项目标。</w:t>
      </w:r>
    </w:p>
    <w:p>
      <w:pPr>
        <w:spacing w:line="360" w:lineRule="auto"/>
        <w:ind w:firstLine="480" w:firstLineChars="200"/>
        <w:rPr>
          <w:color w:val="000000"/>
          <w:sz w:val="24"/>
        </w:rPr>
      </w:pPr>
      <w:r>
        <w:rPr>
          <w:rFonts w:hint="eastAsia"/>
          <w:color w:val="000000"/>
          <w:sz w:val="24"/>
        </w:rPr>
        <w:t>（二）、质量标准</w:t>
      </w:r>
    </w:p>
    <w:p>
      <w:pPr>
        <w:spacing w:line="360" w:lineRule="auto"/>
        <w:ind w:firstLine="480" w:firstLineChars="200"/>
        <w:rPr>
          <w:color w:val="000000"/>
          <w:sz w:val="24"/>
        </w:rPr>
      </w:pPr>
      <w:r>
        <w:rPr>
          <w:rFonts w:hint="eastAsia"/>
          <w:color w:val="000000"/>
          <w:sz w:val="24"/>
        </w:rPr>
        <w:t>质量标准：</w:t>
      </w:r>
      <w:r>
        <w:rPr>
          <w:rFonts w:hint="eastAsia" w:ascii="宋体" w:hAnsi="宋体" w:cs="宋体"/>
          <w:color w:val="000000"/>
          <w:sz w:val="24"/>
          <w:u w:val="single"/>
        </w:rPr>
        <w:t>符合国家、地方及行业规范、标准及验收要求</w:t>
      </w:r>
      <w:r>
        <w:rPr>
          <w:rFonts w:hint="eastAsia"/>
          <w:color w:val="000000"/>
          <w:sz w:val="24"/>
          <w:u w:val="single"/>
        </w:rPr>
        <w:t>。</w:t>
      </w:r>
    </w:p>
    <w:p>
      <w:pPr>
        <w:spacing w:line="360" w:lineRule="auto"/>
        <w:ind w:firstLine="472" w:firstLineChars="196"/>
        <w:rPr>
          <w:color w:val="000000"/>
          <w:sz w:val="24"/>
        </w:rPr>
      </w:pPr>
      <w:r>
        <w:rPr>
          <w:rFonts w:hint="eastAsia"/>
          <w:b/>
          <w:color w:val="000000"/>
          <w:sz w:val="24"/>
        </w:rPr>
        <w:t>第五条、</w:t>
      </w:r>
      <w:r>
        <w:rPr>
          <w:rFonts w:hint="eastAsia"/>
          <w:color w:val="000000"/>
          <w:sz w:val="24"/>
        </w:rPr>
        <w:t>合同价款及付款方式</w:t>
      </w:r>
    </w:p>
    <w:p>
      <w:pPr>
        <w:spacing w:line="360" w:lineRule="auto"/>
        <w:ind w:firstLine="480" w:firstLineChars="200"/>
        <w:rPr>
          <w:color w:val="000000"/>
          <w:sz w:val="24"/>
        </w:rPr>
      </w:pPr>
      <w:r>
        <w:rPr>
          <w:color w:val="000000"/>
          <w:sz w:val="24"/>
        </w:rPr>
        <w:t>1</w:t>
      </w:r>
      <w:r>
        <w:rPr>
          <w:rFonts w:hint="eastAsia"/>
          <w:color w:val="000000"/>
          <w:sz w:val="24"/>
        </w:rPr>
        <w:t>．合同价款</w:t>
      </w:r>
      <w:r>
        <w:rPr>
          <w:rFonts w:hint="eastAsia"/>
          <w:color w:val="000000"/>
          <w:sz w:val="24"/>
          <w:u w:val="single"/>
        </w:rPr>
        <w:t>：</w:t>
      </w:r>
      <w:r>
        <w:rPr>
          <w:color w:val="000000"/>
          <w:sz w:val="24"/>
          <w:u w:val="single"/>
        </w:rPr>
        <w:t xml:space="preserve">    </w:t>
      </w:r>
      <w:r>
        <w:rPr>
          <w:rFonts w:hint="eastAsia" w:ascii="宋体" w:hAnsi="宋体" w:cs="宋体"/>
          <w:color w:val="000000"/>
          <w:sz w:val="24"/>
          <w:u w:val="single"/>
        </w:rPr>
        <w:t>。</w:t>
      </w:r>
    </w:p>
    <w:p>
      <w:pPr>
        <w:pStyle w:val="15"/>
        <w:snapToGrid w:val="0"/>
        <w:spacing w:before="120" w:after="120" w:line="360" w:lineRule="auto"/>
        <w:ind w:firstLine="480" w:firstLineChars="200"/>
        <w:rPr>
          <w:color w:val="000000"/>
        </w:rPr>
      </w:pPr>
      <w:r>
        <w:rPr>
          <w:color w:val="000000"/>
        </w:rPr>
        <w:t xml:space="preserve"> </w:t>
      </w:r>
      <w:r>
        <w:rPr>
          <w:rFonts w:hint="eastAsia"/>
          <w:color w:val="000000"/>
        </w:rPr>
        <w:t>合同价款包干使用，合同价款已经包含：</w:t>
      </w:r>
    </w:p>
    <w:p>
      <w:pPr>
        <w:pStyle w:val="15"/>
        <w:snapToGrid w:val="0"/>
        <w:spacing w:before="120" w:after="120" w:line="360" w:lineRule="auto"/>
        <w:ind w:firstLine="480" w:firstLineChars="200"/>
        <w:outlineLvl w:val="0"/>
        <w:rPr>
          <w:color w:val="000000"/>
        </w:rPr>
      </w:pPr>
      <w:bookmarkStart w:id="0" w:name="_Toc414267969"/>
      <w:bookmarkStart w:id="1" w:name="_Toc414269627"/>
      <w:r>
        <w:rPr>
          <w:rFonts w:hint="eastAsia"/>
          <w:color w:val="000000"/>
        </w:rPr>
        <w:t>（</w:t>
      </w:r>
      <w:r>
        <w:rPr>
          <w:color w:val="000000"/>
        </w:rPr>
        <w:t>1</w:t>
      </w:r>
      <w:r>
        <w:rPr>
          <w:rFonts w:hint="eastAsia"/>
          <w:color w:val="000000"/>
        </w:rPr>
        <w:t>）完成工程内容等本项目招标文件规定的全部工作所需费用（含各类措施项目费用、相关人员驻场服务费用）；</w:t>
      </w:r>
    </w:p>
    <w:p>
      <w:pPr>
        <w:pStyle w:val="15"/>
        <w:snapToGrid w:val="0"/>
        <w:spacing w:before="120" w:after="120" w:line="360" w:lineRule="auto"/>
        <w:ind w:firstLine="480" w:firstLineChars="200"/>
        <w:outlineLvl w:val="0"/>
        <w:rPr>
          <w:color w:val="000000"/>
        </w:rPr>
      </w:pPr>
      <w:r>
        <w:rPr>
          <w:rFonts w:hint="eastAsia"/>
          <w:color w:val="000000"/>
        </w:rPr>
        <w:t>（</w:t>
      </w:r>
      <w:r>
        <w:rPr>
          <w:color w:val="000000"/>
        </w:rPr>
        <w:t>2</w:t>
      </w:r>
      <w:r>
        <w:rPr>
          <w:rFonts w:hint="eastAsia"/>
          <w:color w:val="000000"/>
        </w:rPr>
        <w:t>）本项目招标文件要求中标人承担的各项费用；</w:t>
      </w:r>
    </w:p>
    <w:p>
      <w:pPr>
        <w:pStyle w:val="15"/>
        <w:snapToGrid w:val="0"/>
        <w:spacing w:before="120" w:after="120" w:line="360" w:lineRule="auto"/>
        <w:ind w:firstLine="480" w:firstLineChars="200"/>
        <w:outlineLvl w:val="0"/>
        <w:rPr>
          <w:color w:val="000000"/>
        </w:rPr>
      </w:pPr>
      <w:r>
        <w:rPr>
          <w:rFonts w:hint="eastAsia"/>
          <w:color w:val="000000"/>
        </w:rPr>
        <w:t>（</w:t>
      </w:r>
      <w:r>
        <w:rPr>
          <w:color w:val="000000"/>
        </w:rPr>
        <w:t>3</w:t>
      </w:r>
      <w:r>
        <w:rPr>
          <w:rFonts w:hint="eastAsia"/>
          <w:color w:val="000000"/>
        </w:rPr>
        <w:t>）投标人企业管理费、利润、税金、招标代理费等一切费用。</w:t>
      </w:r>
    </w:p>
    <w:p>
      <w:pPr>
        <w:pStyle w:val="15"/>
        <w:snapToGrid w:val="0"/>
        <w:spacing w:before="120" w:after="120" w:line="360" w:lineRule="auto"/>
        <w:ind w:firstLine="480" w:firstLineChars="200"/>
        <w:outlineLvl w:val="0"/>
        <w:rPr>
          <w:rFonts w:hAnsi="宋体" w:cs="宋体"/>
          <w:color w:val="000000"/>
        </w:rPr>
      </w:pPr>
      <w:r>
        <w:rPr>
          <w:rFonts w:hAnsi="宋体" w:cs="宋体"/>
          <w:color w:val="000000"/>
        </w:rPr>
        <w:t>2.</w:t>
      </w:r>
      <w:r>
        <w:rPr>
          <w:rFonts w:hint="eastAsia" w:hAnsi="宋体" w:cs="宋体"/>
          <w:color w:val="000000"/>
        </w:rPr>
        <w:t>付款方式</w:t>
      </w:r>
      <w:bookmarkEnd w:id="0"/>
      <w:bookmarkEnd w:id="1"/>
    </w:p>
    <w:p>
      <w:pPr>
        <w:pStyle w:val="15"/>
        <w:snapToGrid w:val="0"/>
        <w:spacing w:before="120" w:after="120" w:line="360" w:lineRule="auto"/>
        <w:ind w:firstLine="480" w:firstLineChars="200"/>
        <w:rPr>
          <w:rFonts w:hAnsi="宋体"/>
          <w:color w:val="000000"/>
        </w:rPr>
      </w:pPr>
      <w:r>
        <w:rPr>
          <w:rFonts w:hint="eastAsia" w:hAnsi="宋体"/>
          <w:color w:val="000000"/>
        </w:rPr>
        <w:t>本项目无预付款。待夏季、秋季服务结束，甲方审核核查夏季、秋季报告合格后，分别在</w:t>
      </w:r>
      <w:r>
        <w:rPr>
          <w:rFonts w:hAnsi="宋体"/>
          <w:color w:val="000000"/>
        </w:rPr>
        <w:t>3</w:t>
      </w:r>
      <w:r>
        <w:rPr>
          <w:rFonts w:hint="eastAsia" w:hAnsi="宋体"/>
          <w:color w:val="000000"/>
        </w:rPr>
        <w:t>个月内付清夏季、秋季合同价款的</w:t>
      </w:r>
      <w:r>
        <w:rPr>
          <w:rFonts w:hAnsi="宋体"/>
          <w:color w:val="000000"/>
        </w:rPr>
        <w:t>80%</w:t>
      </w:r>
      <w:r>
        <w:rPr>
          <w:rFonts w:hint="eastAsia" w:hAnsi="宋体"/>
          <w:color w:val="000000"/>
        </w:rPr>
        <w:t>，余款作为保证金。</w:t>
      </w:r>
    </w:p>
    <w:p>
      <w:pPr>
        <w:pStyle w:val="15"/>
        <w:snapToGrid w:val="0"/>
        <w:spacing w:before="120" w:after="120" w:line="360" w:lineRule="auto"/>
        <w:ind w:firstLine="482" w:firstLineChars="200"/>
        <w:rPr>
          <w:color w:val="000000"/>
        </w:rPr>
      </w:pPr>
      <w:r>
        <w:rPr>
          <w:rFonts w:hint="eastAsia"/>
          <w:b/>
          <w:color w:val="000000"/>
        </w:rPr>
        <w:t>第六条</w:t>
      </w:r>
      <w:r>
        <w:rPr>
          <w:rFonts w:hint="eastAsia"/>
          <w:color w:val="000000"/>
        </w:rPr>
        <w:t>甲方的权利和义务</w:t>
      </w:r>
    </w:p>
    <w:p>
      <w:pPr>
        <w:spacing w:line="360" w:lineRule="auto"/>
        <w:ind w:firstLine="480" w:firstLineChars="200"/>
        <w:rPr>
          <w:color w:val="000000"/>
          <w:sz w:val="24"/>
        </w:rPr>
      </w:pPr>
      <w:r>
        <w:rPr>
          <w:color w:val="000000"/>
          <w:sz w:val="24"/>
        </w:rPr>
        <w:t>1</w:t>
      </w:r>
      <w:r>
        <w:rPr>
          <w:rFonts w:hint="eastAsia"/>
          <w:color w:val="000000"/>
          <w:sz w:val="24"/>
        </w:rPr>
        <w:t>．审核乙方提交的第三方核查工作方案。</w:t>
      </w:r>
    </w:p>
    <w:p>
      <w:pPr>
        <w:spacing w:line="360" w:lineRule="auto"/>
        <w:ind w:firstLine="480" w:firstLineChars="200"/>
        <w:rPr>
          <w:color w:val="000000"/>
          <w:sz w:val="24"/>
        </w:rPr>
      </w:pPr>
      <w:r>
        <w:rPr>
          <w:color w:val="000000"/>
          <w:sz w:val="24"/>
        </w:rPr>
        <w:t>2</w:t>
      </w:r>
      <w:r>
        <w:rPr>
          <w:rFonts w:hint="eastAsia"/>
          <w:color w:val="000000"/>
          <w:sz w:val="24"/>
        </w:rPr>
        <w:t>．审核确定乙方制订的核查指标、标准、权重。</w:t>
      </w:r>
    </w:p>
    <w:p>
      <w:pPr>
        <w:spacing w:line="360" w:lineRule="auto"/>
        <w:ind w:firstLine="480" w:firstLineChars="200"/>
        <w:rPr>
          <w:color w:val="000000"/>
          <w:sz w:val="24"/>
        </w:rPr>
      </w:pPr>
      <w:r>
        <w:rPr>
          <w:color w:val="000000"/>
          <w:sz w:val="24"/>
        </w:rPr>
        <w:t>3</w:t>
      </w:r>
      <w:r>
        <w:rPr>
          <w:rFonts w:hint="eastAsia"/>
          <w:color w:val="000000"/>
          <w:sz w:val="24"/>
        </w:rPr>
        <w:t>、对乙方核查工作的时间、质量进行抽查督查。</w:t>
      </w:r>
    </w:p>
    <w:p>
      <w:pPr>
        <w:spacing w:line="360" w:lineRule="auto"/>
        <w:ind w:firstLine="480" w:firstLineChars="200"/>
        <w:rPr>
          <w:color w:val="000000"/>
          <w:sz w:val="24"/>
        </w:rPr>
      </w:pPr>
      <w:r>
        <w:rPr>
          <w:color w:val="000000"/>
          <w:sz w:val="24"/>
        </w:rPr>
        <w:t>4</w:t>
      </w:r>
      <w:r>
        <w:rPr>
          <w:rFonts w:hint="eastAsia"/>
          <w:color w:val="000000"/>
          <w:sz w:val="24"/>
        </w:rPr>
        <w:t>、审核乙方提交的核查数据、结论和报告。</w:t>
      </w:r>
    </w:p>
    <w:p>
      <w:pPr>
        <w:spacing w:line="360" w:lineRule="auto"/>
        <w:ind w:firstLine="480" w:firstLineChars="200"/>
        <w:rPr>
          <w:color w:val="000000"/>
          <w:sz w:val="24"/>
        </w:rPr>
      </w:pPr>
      <w:r>
        <w:rPr>
          <w:color w:val="000000"/>
          <w:sz w:val="24"/>
        </w:rPr>
        <w:t>5</w:t>
      </w:r>
      <w:r>
        <w:rPr>
          <w:rFonts w:hint="eastAsia"/>
          <w:color w:val="000000"/>
          <w:sz w:val="24"/>
        </w:rPr>
        <w:t>、核查指标体系、报告、数据以及相关资料的所有权归甲方所有。</w:t>
      </w:r>
    </w:p>
    <w:p>
      <w:pPr>
        <w:spacing w:line="360" w:lineRule="auto"/>
        <w:ind w:firstLine="480" w:firstLineChars="200"/>
        <w:rPr>
          <w:color w:val="000000"/>
          <w:sz w:val="24"/>
        </w:rPr>
      </w:pPr>
      <w:r>
        <w:rPr>
          <w:color w:val="000000"/>
          <w:sz w:val="24"/>
        </w:rPr>
        <w:t>6</w:t>
      </w:r>
      <w:r>
        <w:rPr>
          <w:rFonts w:hint="eastAsia"/>
          <w:color w:val="000000"/>
          <w:sz w:val="24"/>
        </w:rPr>
        <w:t>、按协议规定支付委托核查费用。</w:t>
      </w:r>
    </w:p>
    <w:p>
      <w:pPr>
        <w:spacing w:line="360" w:lineRule="auto"/>
        <w:ind w:firstLine="472" w:firstLineChars="196"/>
        <w:rPr>
          <w:color w:val="000000"/>
          <w:sz w:val="24"/>
        </w:rPr>
      </w:pPr>
      <w:r>
        <w:rPr>
          <w:rFonts w:hint="eastAsia"/>
          <w:b/>
          <w:color w:val="000000"/>
          <w:sz w:val="24"/>
        </w:rPr>
        <w:t>第七条</w:t>
      </w:r>
      <w:r>
        <w:rPr>
          <w:rFonts w:hint="eastAsia"/>
          <w:color w:val="000000"/>
          <w:sz w:val="24"/>
        </w:rPr>
        <w:t>乙方的权利和义务</w:t>
      </w:r>
    </w:p>
    <w:p>
      <w:pPr>
        <w:spacing w:line="360" w:lineRule="auto"/>
        <w:ind w:firstLine="480" w:firstLineChars="200"/>
        <w:rPr>
          <w:rFonts w:ascii="宋体"/>
          <w:color w:val="000000"/>
          <w:sz w:val="24"/>
        </w:rPr>
      </w:pPr>
      <w:r>
        <w:rPr>
          <w:rFonts w:ascii="宋体" w:hAnsi="宋体"/>
          <w:color w:val="000000"/>
          <w:sz w:val="24"/>
        </w:rPr>
        <w:t>1</w:t>
      </w:r>
      <w:r>
        <w:rPr>
          <w:rFonts w:hint="eastAsia" w:ascii="宋体" w:hAnsi="宋体"/>
          <w:color w:val="000000"/>
          <w:sz w:val="24"/>
        </w:rPr>
        <w:t>．严格按照作业补助政策和</w:t>
      </w:r>
      <w:r>
        <w:rPr>
          <w:rFonts w:hint="eastAsia"/>
          <w:color w:val="000000"/>
          <w:sz w:val="24"/>
        </w:rPr>
        <w:t>第三方核查工作方案等</w:t>
      </w:r>
      <w:r>
        <w:rPr>
          <w:rFonts w:hint="eastAsia" w:ascii="宋体" w:hAnsi="宋体"/>
          <w:color w:val="000000"/>
          <w:sz w:val="24"/>
        </w:rPr>
        <w:t>有关规定要求，独立实施核查。</w:t>
      </w:r>
    </w:p>
    <w:p>
      <w:pPr>
        <w:spacing w:line="360" w:lineRule="auto"/>
        <w:ind w:firstLine="480" w:firstLineChars="200"/>
        <w:rPr>
          <w:rFonts w:ascii="宋体"/>
          <w:color w:val="000000"/>
          <w:sz w:val="24"/>
        </w:rPr>
      </w:pPr>
      <w:r>
        <w:rPr>
          <w:rFonts w:ascii="宋体" w:hAnsi="宋体"/>
          <w:color w:val="000000"/>
          <w:sz w:val="24"/>
        </w:rPr>
        <w:t>2</w:t>
      </w:r>
      <w:r>
        <w:rPr>
          <w:rFonts w:hint="eastAsia" w:ascii="宋体" w:hAnsi="宋体"/>
          <w:color w:val="000000"/>
          <w:sz w:val="24"/>
        </w:rPr>
        <w:t>．做好核查过程记录，建立核查结果签字确认制度，形成工作记录并妥善保存，对核查数据及资料、报告的客观性、准确性、真实性负责。</w:t>
      </w:r>
      <w:r>
        <w:rPr>
          <w:rFonts w:ascii="宋体" w:hAnsi="宋体"/>
          <w:color w:val="000000"/>
          <w:sz w:val="24"/>
        </w:rPr>
        <w:t>5</w:t>
      </w:r>
      <w:r>
        <w:rPr>
          <w:rFonts w:ascii="宋体"/>
          <w:color w:val="000000"/>
          <w:sz w:val="24"/>
        </w:rPr>
        <w:t>0</w:t>
      </w:r>
      <w:r>
        <w:rPr>
          <w:rFonts w:hint="eastAsia" w:ascii="宋体" w:hAnsi="宋体"/>
          <w:color w:val="000000"/>
          <w:sz w:val="24"/>
        </w:rPr>
        <w:t>亩以上种植户核查资料要报一份甲方留存。</w:t>
      </w:r>
    </w:p>
    <w:p>
      <w:pPr>
        <w:spacing w:line="360" w:lineRule="auto"/>
        <w:ind w:firstLine="480" w:firstLineChars="200"/>
        <w:rPr>
          <w:rFonts w:ascii="宋体"/>
          <w:color w:val="000000"/>
          <w:sz w:val="24"/>
        </w:rPr>
      </w:pPr>
      <w:r>
        <w:rPr>
          <w:rFonts w:ascii="宋体" w:hAnsi="宋体"/>
          <w:color w:val="000000"/>
          <w:sz w:val="24"/>
        </w:rPr>
        <w:t>3</w:t>
      </w:r>
      <w:r>
        <w:rPr>
          <w:rFonts w:hint="eastAsia" w:ascii="宋体" w:hAnsi="宋体"/>
          <w:color w:val="000000"/>
          <w:sz w:val="24"/>
        </w:rPr>
        <w:t>．按规定时间完成受托承担的核查工作任务。</w:t>
      </w:r>
    </w:p>
    <w:p>
      <w:pPr>
        <w:pStyle w:val="15"/>
        <w:snapToGrid w:val="0"/>
        <w:spacing w:before="120" w:after="120" w:line="360" w:lineRule="auto"/>
        <w:ind w:firstLine="360" w:firstLineChars="150"/>
        <w:rPr>
          <w:rFonts w:hAnsi="宋体" w:cs="宋体"/>
          <w:color w:val="000000"/>
        </w:rPr>
      </w:pPr>
      <w:r>
        <w:rPr>
          <w:rFonts w:hAnsi="宋体" w:cs="宋体"/>
          <w:color w:val="000000"/>
        </w:rPr>
        <w:t xml:space="preserve"> 4</w:t>
      </w:r>
      <w:r>
        <w:rPr>
          <w:rFonts w:hint="eastAsia" w:hAnsi="宋体" w:cs="宋体"/>
          <w:color w:val="000000"/>
        </w:rPr>
        <w:t>．在核查工作中，乙方须指定专人负责配合、协调甲方的工作，并积极参与甲方的工作组织，提供咨询服务。</w:t>
      </w:r>
    </w:p>
    <w:p>
      <w:pPr>
        <w:pStyle w:val="15"/>
        <w:snapToGrid w:val="0"/>
        <w:spacing w:before="120" w:after="120" w:line="360" w:lineRule="auto"/>
        <w:ind w:firstLine="360" w:firstLineChars="150"/>
        <w:rPr>
          <w:rFonts w:hAnsi="宋体" w:cs="宋体"/>
          <w:color w:val="000000"/>
        </w:rPr>
      </w:pPr>
      <w:r>
        <w:rPr>
          <w:rFonts w:hAnsi="宋体" w:cs="宋体"/>
          <w:color w:val="000000"/>
        </w:rPr>
        <w:t xml:space="preserve"> 5</w:t>
      </w:r>
      <w:r>
        <w:rPr>
          <w:rFonts w:hint="eastAsia" w:hAnsi="宋体" w:cs="宋体"/>
          <w:color w:val="000000"/>
        </w:rPr>
        <w:t>．核查报告、数据以及相关资料未经甲方同意，乙方不得擅自对外公布和发表。</w:t>
      </w:r>
    </w:p>
    <w:p>
      <w:pPr>
        <w:pStyle w:val="15"/>
        <w:snapToGrid w:val="0"/>
        <w:spacing w:before="120" w:after="120" w:line="360" w:lineRule="auto"/>
        <w:ind w:firstLine="480" w:firstLineChars="200"/>
        <w:rPr>
          <w:rFonts w:hAnsi="宋体" w:cs="宋体"/>
          <w:color w:val="000000"/>
        </w:rPr>
      </w:pPr>
      <w:r>
        <w:rPr>
          <w:rFonts w:hAnsi="宋体" w:cs="宋体"/>
          <w:color w:val="000000"/>
        </w:rPr>
        <w:t>6</w:t>
      </w:r>
      <w:r>
        <w:rPr>
          <w:rFonts w:hint="eastAsia" w:hAnsi="宋体" w:cs="宋体"/>
          <w:color w:val="000000"/>
        </w:rPr>
        <w:t>．按合同规定取得核查费用。</w:t>
      </w:r>
    </w:p>
    <w:p>
      <w:pPr>
        <w:spacing w:line="360" w:lineRule="auto"/>
        <w:ind w:firstLine="482" w:firstLineChars="200"/>
        <w:rPr>
          <w:b/>
          <w:color w:val="000000"/>
          <w:sz w:val="24"/>
        </w:rPr>
      </w:pPr>
      <w:r>
        <w:rPr>
          <w:rFonts w:hint="eastAsia"/>
          <w:b/>
          <w:color w:val="000000"/>
          <w:sz w:val="24"/>
        </w:rPr>
        <w:t>第八条</w:t>
      </w:r>
      <w:r>
        <w:rPr>
          <w:rFonts w:hint="eastAsia"/>
          <w:bCs/>
          <w:color w:val="000000"/>
          <w:sz w:val="24"/>
        </w:rPr>
        <w:t>违约责任</w:t>
      </w:r>
    </w:p>
    <w:p>
      <w:pPr>
        <w:spacing w:line="360" w:lineRule="auto"/>
        <w:ind w:firstLine="480" w:firstLineChars="200"/>
        <w:rPr>
          <w:bCs/>
          <w:color w:val="000000"/>
          <w:sz w:val="24"/>
        </w:rPr>
      </w:pPr>
      <w:r>
        <w:rPr>
          <w:rFonts w:hint="eastAsia"/>
          <w:bCs/>
          <w:color w:val="000000"/>
          <w:sz w:val="24"/>
        </w:rPr>
        <w:t>乙方未按合同规定完成受托核查工作的，甲方可视具体情况扣减部分或拒付全部核查评价费用；在</w:t>
      </w:r>
      <w:r>
        <w:rPr>
          <w:bCs/>
          <w:color w:val="000000"/>
          <w:sz w:val="24"/>
        </w:rPr>
        <w:t>2021</w:t>
      </w:r>
      <w:r>
        <w:rPr>
          <w:rFonts w:hint="eastAsia"/>
          <w:bCs/>
          <w:color w:val="000000"/>
          <w:sz w:val="24"/>
        </w:rPr>
        <w:t>年</w:t>
      </w:r>
      <w:r>
        <w:rPr>
          <w:bCs/>
          <w:color w:val="000000"/>
          <w:sz w:val="24"/>
        </w:rPr>
        <w:t>1</w:t>
      </w:r>
      <w:r>
        <w:rPr>
          <w:rFonts w:hint="eastAsia"/>
          <w:bCs/>
          <w:color w:val="000000"/>
          <w:sz w:val="24"/>
        </w:rPr>
        <w:t>月前发现因乙方核查不到位造成秸秆还田补助资金发放违规的，甲方将按违规发放的补助资金</w:t>
      </w:r>
      <w:r>
        <w:rPr>
          <w:bCs/>
          <w:color w:val="000000"/>
          <w:sz w:val="24"/>
        </w:rPr>
        <w:t>1</w:t>
      </w:r>
      <w:r>
        <w:rPr>
          <w:rFonts w:hint="eastAsia"/>
          <w:bCs/>
          <w:color w:val="000000"/>
          <w:sz w:val="24"/>
        </w:rPr>
        <w:t>：</w:t>
      </w:r>
      <w:r>
        <w:rPr>
          <w:bCs/>
          <w:color w:val="000000"/>
          <w:sz w:val="24"/>
        </w:rPr>
        <w:t>1</w:t>
      </w:r>
      <w:r>
        <w:rPr>
          <w:rFonts w:hint="eastAsia"/>
          <w:bCs/>
          <w:color w:val="000000"/>
          <w:sz w:val="24"/>
        </w:rPr>
        <w:t>扣减乙方保证金，未扣减的保证金在</w:t>
      </w:r>
      <w:r>
        <w:rPr>
          <w:bCs/>
          <w:color w:val="000000"/>
          <w:sz w:val="24"/>
        </w:rPr>
        <w:t>2020</w:t>
      </w:r>
      <w:r>
        <w:rPr>
          <w:rFonts w:hint="eastAsia"/>
          <w:bCs/>
          <w:color w:val="000000"/>
          <w:sz w:val="24"/>
        </w:rPr>
        <w:t>年</w:t>
      </w:r>
      <w:r>
        <w:rPr>
          <w:bCs/>
          <w:color w:val="000000"/>
          <w:sz w:val="24"/>
        </w:rPr>
        <w:t>2</w:t>
      </w:r>
      <w:r>
        <w:rPr>
          <w:rFonts w:hint="eastAsia"/>
          <w:bCs/>
          <w:color w:val="000000"/>
          <w:sz w:val="24"/>
        </w:rPr>
        <w:t>月前兑付给乙方。</w:t>
      </w:r>
    </w:p>
    <w:p>
      <w:pPr>
        <w:spacing w:line="360" w:lineRule="auto"/>
        <w:ind w:firstLine="467" w:firstLineChars="194"/>
        <w:rPr>
          <w:color w:val="000000"/>
          <w:sz w:val="24"/>
        </w:rPr>
      </w:pPr>
      <w:r>
        <w:rPr>
          <w:rFonts w:hint="eastAsia"/>
          <w:b/>
          <w:color w:val="000000"/>
          <w:sz w:val="24"/>
        </w:rPr>
        <w:t>第九条</w:t>
      </w:r>
      <w:r>
        <w:rPr>
          <w:rFonts w:hint="eastAsia"/>
          <w:color w:val="000000"/>
          <w:sz w:val="24"/>
        </w:rPr>
        <w:t>甲乙双方责任</w:t>
      </w:r>
    </w:p>
    <w:p>
      <w:pPr>
        <w:spacing w:line="360" w:lineRule="auto"/>
        <w:ind w:firstLine="480" w:firstLineChars="200"/>
        <w:rPr>
          <w:color w:val="000000"/>
          <w:sz w:val="24"/>
        </w:rPr>
      </w:pPr>
      <w:r>
        <w:rPr>
          <w:color w:val="000000"/>
          <w:sz w:val="24"/>
        </w:rPr>
        <w:t>1</w:t>
      </w:r>
      <w:r>
        <w:rPr>
          <w:rFonts w:hint="eastAsia"/>
          <w:color w:val="000000"/>
          <w:sz w:val="24"/>
        </w:rPr>
        <w:t>．合同签订后，甲方中途停止或解除合同，甲方按乙方实际完成的工程量支付乙方工程款，并适当给予乙方补偿。</w:t>
      </w:r>
    </w:p>
    <w:p>
      <w:pPr>
        <w:spacing w:line="360" w:lineRule="auto"/>
        <w:ind w:firstLine="480" w:firstLineChars="200"/>
        <w:rPr>
          <w:color w:val="000000"/>
          <w:sz w:val="24"/>
        </w:rPr>
      </w:pPr>
      <w:r>
        <w:rPr>
          <w:color w:val="000000"/>
          <w:sz w:val="24"/>
        </w:rPr>
        <w:t>2</w:t>
      </w:r>
      <w:r>
        <w:rPr>
          <w:rFonts w:hint="eastAsia"/>
          <w:color w:val="000000"/>
          <w:sz w:val="24"/>
        </w:rPr>
        <w:t>．甲方应按照本合同第五条之约定按期支付乙方服务费用。非因甲方原因导致未按期支付乙方工程款的，甲方应积极协调合同价款支付事宜。</w:t>
      </w:r>
    </w:p>
    <w:p>
      <w:pPr>
        <w:spacing w:line="360" w:lineRule="auto"/>
        <w:ind w:left="139" w:leftChars="66" w:firstLine="360" w:firstLineChars="150"/>
        <w:rPr>
          <w:color w:val="000000"/>
          <w:sz w:val="24"/>
        </w:rPr>
      </w:pPr>
      <w:r>
        <w:rPr>
          <w:color w:val="000000"/>
          <w:sz w:val="24"/>
        </w:rPr>
        <w:t>3</w:t>
      </w:r>
      <w:r>
        <w:rPr>
          <w:rFonts w:hint="eastAsia"/>
          <w:color w:val="000000"/>
          <w:sz w:val="24"/>
        </w:rPr>
        <w:t>．本合同签订前，乙方向甲方支付履约保证金</w:t>
      </w:r>
      <w:r>
        <w:rPr>
          <w:rFonts w:hint="eastAsia" w:ascii="宋体" w:hAnsi="宋体"/>
          <w:color w:val="000000"/>
          <w:sz w:val="24"/>
        </w:rPr>
        <w:t>（支付方式：详见招标文件）</w:t>
      </w:r>
      <w:r>
        <w:rPr>
          <w:rFonts w:hint="eastAsia"/>
          <w:color w:val="000000"/>
          <w:sz w:val="24"/>
        </w:rPr>
        <w:t>，人民币：。合同生效后，如乙方擅自中止或解除合同，乙方应赔偿甲方已付合同价款的</w:t>
      </w:r>
      <w:r>
        <w:rPr>
          <w:color w:val="000000"/>
          <w:sz w:val="24"/>
        </w:rPr>
        <w:t xml:space="preserve"> 150 </w:t>
      </w:r>
      <w:r>
        <w:rPr>
          <w:rFonts w:hint="eastAsia"/>
          <w:color w:val="000000"/>
          <w:sz w:val="24"/>
        </w:rPr>
        <w:t>％，并且甲方不退还乙方履约保证金。如乙方未出现前述情形，甲方应自本工程验收合格后</w:t>
      </w:r>
      <w:r>
        <w:rPr>
          <w:color w:val="000000"/>
          <w:sz w:val="24"/>
        </w:rPr>
        <w:t>7</w:t>
      </w:r>
      <w:r>
        <w:rPr>
          <w:rFonts w:hint="eastAsia"/>
          <w:color w:val="000000"/>
          <w:sz w:val="24"/>
        </w:rPr>
        <w:t>日内全额退还乙方履约保证金。</w:t>
      </w:r>
    </w:p>
    <w:p>
      <w:pPr>
        <w:spacing w:line="360" w:lineRule="auto"/>
        <w:ind w:firstLine="480" w:firstLineChars="200"/>
        <w:rPr>
          <w:color w:val="000000"/>
          <w:sz w:val="24"/>
        </w:rPr>
      </w:pPr>
      <w:r>
        <w:rPr>
          <w:color w:val="000000"/>
          <w:sz w:val="24"/>
        </w:rPr>
        <w:t>4</w:t>
      </w:r>
      <w:r>
        <w:rPr>
          <w:rFonts w:hint="eastAsia"/>
          <w:color w:val="000000"/>
          <w:sz w:val="24"/>
        </w:rPr>
        <w:t>．乙方未能按合同规定的日期提交成果文件时，应向甲方支付违约金，标准按</w:t>
      </w:r>
      <w:r>
        <w:rPr>
          <w:color w:val="000000"/>
          <w:sz w:val="24"/>
        </w:rPr>
        <w:t>1000</w:t>
      </w:r>
      <w:r>
        <w:rPr>
          <w:rFonts w:hint="eastAsia"/>
          <w:color w:val="000000"/>
          <w:sz w:val="24"/>
        </w:rPr>
        <w:t>元</w:t>
      </w:r>
      <w:r>
        <w:rPr>
          <w:color w:val="000000"/>
          <w:sz w:val="24"/>
        </w:rPr>
        <w:t>/</w:t>
      </w:r>
      <w:r>
        <w:rPr>
          <w:rFonts w:hint="eastAsia"/>
          <w:color w:val="000000"/>
          <w:sz w:val="24"/>
        </w:rPr>
        <w:t>天计算。</w:t>
      </w:r>
    </w:p>
    <w:p>
      <w:pPr>
        <w:spacing w:line="360" w:lineRule="auto"/>
        <w:ind w:firstLine="480" w:firstLineChars="200"/>
        <w:rPr>
          <w:rFonts w:ascii="宋体" w:cs="宋体"/>
          <w:color w:val="000000"/>
          <w:sz w:val="24"/>
        </w:rPr>
      </w:pPr>
      <w:r>
        <w:rPr>
          <w:color w:val="000000"/>
          <w:sz w:val="24"/>
        </w:rPr>
        <w:t>5.</w:t>
      </w:r>
      <w:r>
        <w:rPr>
          <w:rFonts w:ascii="宋体" w:hAnsi="宋体" w:cs="宋体"/>
          <w:color w:val="000000"/>
          <w:sz w:val="24"/>
        </w:rPr>
        <w:t xml:space="preserve"> </w:t>
      </w:r>
      <w:r>
        <w:rPr>
          <w:rFonts w:hint="eastAsia" w:ascii="宋体" w:hAnsi="宋体" w:cs="宋体"/>
          <w:color w:val="000000"/>
          <w:sz w:val="24"/>
        </w:rPr>
        <w:t>质量违约金：成果文件不满足招标要求的，乙方无条件在甲方规定的期限内整改到位，一次整改不到位扣减</w:t>
      </w:r>
      <w:r>
        <w:rPr>
          <w:rFonts w:ascii="宋体" w:hAnsi="宋体" w:cs="宋体"/>
          <w:color w:val="000000"/>
          <w:sz w:val="24"/>
        </w:rPr>
        <w:t>10%</w:t>
      </w:r>
      <w:r>
        <w:rPr>
          <w:rFonts w:hint="eastAsia" w:ascii="宋体" w:hAnsi="宋体" w:cs="宋体"/>
          <w:color w:val="000000"/>
          <w:sz w:val="24"/>
        </w:rPr>
        <w:t>的合同价款，两次以上整改扣减</w:t>
      </w:r>
      <w:r>
        <w:rPr>
          <w:rFonts w:ascii="宋体" w:hAnsi="宋体" w:cs="宋体"/>
          <w:color w:val="000000"/>
          <w:sz w:val="24"/>
        </w:rPr>
        <w:t>30%</w:t>
      </w:r>
      <w:r>
        <w:rPr>
          <w:rFonts w:hint="eastAsia" w:ascii="宋体" w:hAnsi="宋体" w:cs="宋体"/>
          <w:color w:val="000000"/>
          <w:sz w:val="24"/>
        </w:rPr>
        <w:t>的合同价款，给甲方造成损失的，甲方依法追偿。</w:t>
      </w:r>
    </w:p>
    <w:p>
      <w:pPr>
        <w:spacing w:line="360" w:lineRule="auto"/>
        <w:ind w:firstLine="480" w:firstLineChars="200"/>
        <w:rPr>
          <w:color w:val="000000"/>
          <w:sz w:val="24"/>
        </w:rPr>
      </w:pPr>
      <w:r>
        <w:rPr>
          <w:color w:val="000000"/>
          <w:sz w:val="24"/>
        </w:rPr>
        <w:t>6</w:t>
      </w:r>
      <w:r>
        <w:rPr>
          <w:rFonts w:hint="eastAsia"/>
          <w:color w:val="000000"/>
          <w:sz w:val="24"/>
        </w:rPr>
        <w:t>．乙方擅自转包本合同标的，甲方有权解除合同，并可要求乙方赔偿已付工程价款的</w:t>
      </w:r>
      <w:r>
        <w:rPr>
          <w:color w:val="000000"/>
          <w:sz w:val="24"/>
        </w:rPr>
        <w:t>150%</w:t>
      </w:r>
      <w:r>
        <w:rPr>
          <w:rFonts w:hint="eastAsia"/>
          <w:color w:val="000000"/>
          <w:sz w:val="24"/>
        </w:rPr>
        <w:t>。</w:t>
      </w:r>
    </w:p>
    <w:p>
      <w:pPr>
        <w:spacing w:line="360" w:lineRule="auto"/>
        <w:ind w:firstLine="472" w:firstLineChars="196"/>
        <w:rPr>
          <w:color w:val="000000"/>
          <w:sz w:val="24"/>
        </w:rPr>
      </w:pPr>
      <w:r>
        <w:rPr>
          <w:rFonts w:hint="eastAsia"/>
          <w:b/>
          <w:color w:val="000000"/>
          <w:sz w:val="24"/>
        </w:rPr>
        <w:t>第十条</w:t>
      </w:r>
      <w:r>
        <w:rPr>
          <w:rFonts w:hint="eastAsia"/>
          <w:color w:val="000000"/>
          <w:sz w:val="24"/>
        </w:rPr>
        <w:t>由于不可抗力，致使合同无法履行时，双方应按有关法律规定及时协商处理。</w:t>
      </w:r>
    </w:p>
    <w:p>
      <w:pPr>
        <w:pStyle w:val="15"/>
        <w:snapToGrid w:val="0"/>
        <w:spacing w:before="120" w:after="120" w:line="360" w:lineRule="auto"/>
        <w:ind w:firstLine="472" w:firstLineChars="196"/>
        <w:rPr>
          <w:color w:val="000000"/>
        </w:rPr>
      </w:pPr>
      <w:r>
        <w:rPr>
          <w:rFonts w:hint="eastAsia"/>
          <w:b/>
          <w:color w:val="000000"/>
        </w:rPr>
        <w:t>第十一条</w:t>
      </w:r>
      <w:r>
        <w:rPr>
          <w:color w:val="000000"/>
        </w:rPr>
        <w:t xml:space="preserve"> </w:t>
      </w:r>
      <w:r>
        <w:rPr>
          <w:rFonts w:hint="eastAsia"/>
          <w:color w:val="000000"/>
        </w:rPr>
        <w:t>其它约定：</w:t>
      </w:r>
    </w:p>
    <w:p>
      <w:pPr>
        <w:pStyle w:val="15"/>
        <w:snapToGrid w:val="0"/>
        <w:spacing w:before="120" w:after="120" w:line="360" w:lineRule="auto"/>
        <w:ind w:firstLine="480" w:firstLineChars="200"/>
        <w:rPr>
          <w:color w:val="000000"/>
        </w:rPr>
      </w:pPr>
      <w:r>
        <w:rPr>
          <w:rFonts w:hint="eastAsia"/>
          <w:color w:val="000000"/>
        </w:rPr>
        <w:t>下列文件均为本合同不可分割部分：</w:t>
      </w:r>
    </w:p>
    <w:p>
      <w:pPr>
        <w:pStyle w:val="15"/>
        <w:snapToGrid w:val="0"/>
        <w:spacing w:before="120" w:after="120" w:line="360" w:lineRule="auto"/>
        <w:ind w:firstLine="480" w:firstLineChars="200"/>
        <w:rPr>
          <w:color w:val="000000"/>
        </w:rPr>
      </w:pPr>
      <w:bookmarkStart w:id="2" w:name="_Toc527174409"/>
      <w:r>
        <w:rPr>
          <w:color w:val="000000"/>
        </w:rPr>
        <w:t>1.</w:t>
      </w:r>
      <w:r>
        <w:rPr>
          <w:rFonts w:hint="eastAsia"/>
          <w:color w:val="000000"/>
        </w:rPr>
        <w:t>中标通知书；</w:t>
      </w:r>
      <w:bookmarkEnd w:id="2"/>
      <w:bookmarkStart w:id="3" w:name="_Toc527174410"/>
    </w:p>
    <w:p>
      <w:pPr>
        <w:pStyle w:val="15"/>
        <w:snapToGrid w:val="0"/>
        <w:spacing w:before="120" w:after="120" w:line="360" w:lineRule="auto"/>
        <w:ind w:firstLine="480" w:firstLineChars="200"/>
        <w:rPr>
          <w:color w:val="000000"/>
        </w:rPr>
      </w:pPr>
      <w:r>
        <w:rPr>
          <w:color w:val="000000"/>
        </w:rPr>
        <w:t>2.</w:t>
      </w:r>
      <w:r>
        <w:rPr>
          <w:rFonts w:hint="eastAsia"/>
          <w:color w:val="000000"/>
        </w:rPr>
        <w:t>本标段招标文件</w:t>
      </w:r>
      <w:bookmarkEnd w:id="3"/>
      <w:bookmarkStart w:id="4" w:name="_Toc527174411"/>
      <w:r>
        <w:rPr>
          <w:rFonts w:hint="eastAsia"/>
          <w:color w:val="000000"/>
        </w:rPr>
        <w:t>；</w:t>
      </w:r>
    </w:p>
    <w:p>
      <w:pPr>
        <w:pStyle w:val="15"/>
        <w:snapToGrid w:val="0"/>
        <w:spacing w:before="120" w:after="120" w:line="360" w:lineRule="auto"/>
        <w:ind w:firstLine="480" w:firstLineChars="200"/>
        <w:rPr>
          <w:color w:val="000000"/>
        </w:rPr>
      </w:pPr>
      <w:r>
        <w:rPr>
          <w:color w:val="000000"/>
        </w:rPr>
        <w:t>3.</w:t>
      </w:r>
      <w:r>
        <w:rPr>
          <w:rFonts w:hint="eastAsia"/>
          <w:color w:val="000000"/>
        </w:rPr>
        <w:t>投标方中标的投标文件</w:t>
      </w:r>
      <w:bookmarkEnd w:id="4"/>
      <w:r>
        <w:rPr>
          <w:rFonts w:hint="eastAsia"/>
          <w:color w:val="000000"/>
        </w:rPr>
        <w:t>；</w:t>
      </w:r>
    </w:p>
    <w:p>
      <w:pPr>
        <w:pStyle w:val="15"/>
        <w:snapToGrid w:val="0"/>
        <w:spacing w:before="120" w:after="120" w:line="360" w:lineRule="auto"/>
        <w:ind w:firstLine="480" w:firstLineChars="200"/>
        <w:rPr>
          <w:color w:val="000000"/>
        </w:rPr>
      </w:pPr>
      <w:r>
        <w:rPr>
          <w:color w:val="000000"/>
        </w:rPr>
        <w:t>4.</w:t>
      </w:r>
      <w:r>
        <w:rPr>
          <w:rFonts w:hint="eastAsia"/>
          <w:color w:val="000000"/>
        </w:rPr>
        <w:t>标准、规范及有关技术文件；</w:t>
      </w:r>
    </w:p>
    <w:p>
      <w:pPr>
        <w:pStyle w:val="15"/>
        <w:snapToGrid w:val="0"/>
        <w:spacing w:before="120" w:after="120" w:line="360" w:lineRule="auto"/>
        <w:ind w:firstLine="480" w:firstLineChars="200"/>
        <w:rPr>
          <w:color w:val="000000"/>
        </w:rPr>
      </w:pPr>
      <w:r>
        <w:rPr>
          <w:color w:val="000000"/>
        </w:rPr>
        <w:t>5.</w:t>
      </w:r>
      <w:r>
        <w:rPr>
          <w:rFonts w:hint="eastAsia"/>
          <w:color w:val="000000"/>
        </w:rPr>
        <w:t>双方有关工程的洽商、变更等书面协议或文件视为本合同的组成部分。</w:t>
      </w:r>
    </w:p>
    <w:p>
      <w:pPr>
        <w:pStyle w:val="15"/>
        <w:snapToGrid w:val="0"/>
        <w:spacing w:before="120" w:after="120" w:line="360" w:lineRule="auto"/>
        <w:ind w:firstLine="480" w:firstLineChars="200"/>
        <w:rPr>
          <w:color w:val="000000"/>
        </w:rPr>
      </w:pPr>
      <w:r>
        <w:rPr>
          <w:rFonts w:hint="eastAsia"/>
          <w:color w:val="000000"/>
        </w:rPr>
        <w:t>以上文件与合同附件具有同等法律效力，若以上文件与本合同有差异的，以本合同内容为准。</w:t>
      </w:r>
    </w:p>
    <w:p>
      <w:pPr>
        <w:spacing w:line="360" w:lineRule="auto"/>
        <w:ind w:firstLine="472" w:firstLineChars="196"/>
        <w:rPr>
          <w:color w:val="000000"/>
          <w:sz w:val="24"/>
        </w:rPr>
      </w:pPr>
      <w:r>
        <w:rPr>
          <w:rFonts w:hint="eastAsia"/>
          <w:b/>
          <w:color w:val="000000"/>
          <w:sz w:val="24"/>
        </w:rPr>
        <w:t>第十二条</w:t>
      </w:r>
      <w:r>
        <w:rPr>
          <w:rFonts w:hint="eastAsia"/>
          <w:color w:val="000000"/>
          <w:sz w:val="24"/>
        </w:rPr>
        <w:t>本合同执行过程中的未尽事宜，双方应本着实事求是友好协商的态度加以解决。双方协商一致的，签订补充协议。补充协议与本合同具有同等效力。</w:t>
      </w:r>
    </w:p>
    <w:p>
      <w:pPr>
        <w:spacing w:line="360" w:lineRule="auto"/>
        <w:ind w:firstLine="472" w:firstLineChars="196"/>
        <w:rPr>
          <w:color w:val="000000"/>
          <w:sz w:val="24"/>
        </w:rPr>
      </w:pPr>
      <w:r>
        <w:rPr>
          <w:rFonts w:hint="eastAsia"/>
          <w:b/>
          <w:color w:val="000000"/>
          <w:sz w:val="24"/>
        </w:rPr>
        <w:t>第十三条</w:t>
      </w:r>
      <w:r>
        <w:rPr>
          <w:rFonts w:hint="eastAsia"/>
          <w:color w:val="000000"/>
          <w:sz w:val="24"/>
        </w:rPr>
        <w:t>因合同执行过程中双方发生纠纷，可由双方协商解决或由双方主管部门调解，若达不成协议，双方同意任何一方可以向项目所在地有管辖权的人民法院提起诉讼。</w:t>
      </w:r>
    </w:p>
    <w:p>
      <w:pPr>
        <w:spacing w:line="360" w:lineRule="auto"/>
        <w:ind w:firstLine="472" w:firstLineChars="196"/>
        <w:rPr>
          <w:color w:val="000000"/>
          <w:sz w:val="24"/>
        </w:rPr>
      </w:pPr>
      <w:r>
        <w:rPr>
          <w:rFonts w:hint="eastAsia"/>
          <w:b/>
          <w:color w:val="000000"/>
          <w:sz w:val="24"/>
        </w:rPr>
        <w:t>第十四条</w:t>
      </w:r>
      <w:r>
        <w:rPr>
          <w:rFonts w:hint="eastAsia"/>
          <w:color w:val="000000"/>
          <w:sz w:val="24"/>
        </w:rPr>
        <w:t>附则</w:t>
      </w:r>
    </w:p>
    <w:p>
      <w:pPr>
        <w:spacing w:line="360" w:lineRule="auto"/>
        <w:ind w:firstLine="480" w:firstLineChars="200"/>
        <w:rPr>
          <w:color w:val="000000"/>
          <w:sz w:val="24"/>
        </w:rPr>
      </w:pPr>
      <w:r>
        <w:rPr>
          <w:color w:val="000000"/>
          <w:sz w:val="24"/>
        </w:rPr>
        <w:t>1</w:t>
      </w:r>
      <w:r>
        <w:rPr>
          <w:rFonts w:hint="eastAsia"/>
          <w:color w:val="000000"/>
          <w:sz w:val="24"/>
        </w:rPr>
        <w:t>．本合同由双方代表签字，加盖双方公章或合同专用章。</w:t>
      </w:r>
    </w:p>
    <w:p>
      <w:pPr>
        <w:spacing w:line="360" w:lineRule="auto"/>
        <w:ind w:firstLine="480" w:firstLineChars="200"/>
        <w:rPr>
          <w:color w:val="000000"/>
          <w:sz w:val="24"/>
        </w:rPr>
      </w:pPr>
      <w:r>
        <w:rPr>
          <w:color w:val="000000"/>
          <w:sz w:val="24"/>
        </w:rPr>
        <w:t>2</w:t>
      </w:r>
      <w:r>
        <w:rPr>
          <w:rFonts w:hint="eastAsia"/>
          <w:color w:val="000000"/>
          <w:sz w:val="24"/>
        </w:rPr>
        <w:t>．本合同一式五份，甲、乙方各执两份，一份备案。</w:t>
      </w:r>
    </w:p>
    <w:p>
      <w:pPr>
        <w:pStyle w:val="15"/>
        <w:snapToGrid w:val="0"/>
        <w:spacing w:before="120" w:after="120" w:line="360" w:lineRule="auto"/>
        <w:rPr>
          <w:rFonts w:hAnsi="宋体" w:cs="宋体"/>
          <w:color w:val="000000"/>
        </w:rPr>
      </w:pPr>
    </w:p>
    <w:p>
      <w:pPr>
        <w:pStyle w:val="15"/>
        <w:snapToGrid w:val="0"/>
        <w:spacing w:before="120" w:after="120" w:line="360" w:lineRule="auto"/>
        <w:ind w:firstLine="410" w:firstLineChars="171"/>
        <w:rPr>
          <w:rFonts w:hAnsi="宋体" w:cs="宋体"/>
          <w:color w:val="000000"/>
        </w:rPr>
      </w:pPr>
      <w:r>
        <w:rPr>
          <w:rFonts w:hint="eastAsia" w:hAnsi="宋体" w:cs="宋体"/>
          <w:color w:val="000000"/>
        </w:rPr>
        <w:t>甲方名称（盖章）：</w:t>
      </w:r>
      <w:r>
        <w:rPr>
          <w:rFonts w:hAnsi="宋体" w:cs="宋体"/>
          <w:color w:val="000000"/>
        </w:rPr>
        <w:t xml:space="preserve">                        </w:t>
      </w:r>
      <w:r>
        <w:rPr>
          <w:rFonts w:hint="eastAsia" w:hAnsi="宋体" w:cs="宋体"/>
          <w:color w:val="000000"/>
        </w:rPr>
        <w:t>乙方名称（盖章）：</w:t>
      </w:r>
    </w:p>
    <w:p>
      <w:pPr>
        <w:pStyle w:val="15"/>
        <w:snapToGrid w:val="0"/>
        <w:spacing w:before="120" w:after="120" w:line="360" w:lineRule="auto"/>
        <w:ind w:firstLine="410" w:firstLineChars="171"/>
        <w:rPr>
          <w:rFonts w:hAnsi="宋体" w:cs="宋体"/>
          <w:color w:val="000000"/>
        </w:rPr>
      </w:pPr>
      <w:r>
        <w:rPr>
          <w:rFonts w:hint="eastAsia" w:hAnsi="宋体" w:cs="宋体"/>
          <w:color w:val="000000"/>
        </w:rPr>
        <w:t>住　　所：</w:t>
      </w:r>
      <w:r>
        <w:rPr>
          <w:rFonts w:hAnsi="宋体" w:cs="宋体"/>
          <w:color w:val="000000"/>
        </w:rPr>
        <w:t xml:space="preserve">                    </w:t>
      </w:r>
      <w:r>
        <w:rPr>
          <w:rFonts w:hint="eastAsia" w:hAnsi="宋体" w:cs="宋体"/>
          <w:color w:val="000000"/>
        </w:rPr>
        <w:t>住　　所：</w:t>
      </w:r>
    </w:p>
    <w:p>
      <w:pPr>
        <w:pStyle w:val="15"/>
        <w:snapToGrid w:val="0"/>
        <w:spacing w:before="120" w:after="120" w:line="360" w:lineRule="auto"/>
        <w:ind w:firstLine="410" w:firstLineChars="171"/>
        <w:rPr>
          <w:rFonts w:hAnsi="宋体" w:cs="宋体"/>
          <w:color w:val="000000"/>
        </w:rPr>
      </w:pPr>
      <w:r>
        <w:rPr>
          <w:rFonts w:hint="eastAsia" w:hAnsi="宋体" w:cs="宋体"/>
          <w:color w:val="000000"/>
        </w:rPr>
        <w:t>传　　真：</w:t>
      </w:r>
      <w:r>
        <w:rPr>
          <w:rFonts w:hAnsi="宋体" w:cs="宋体"/>
          <w:color w:val="000000"/>
        </w:rPr>
        <w:t xml:space="preserve">                          </w:t>
      </w:r>
      <w:r>
        <w:rPr>
          <w:rFonts w:hint="eastAsia" w:hAnsi="宋体" w:cs="宋体"/>
          <w:color w:val="000000"/>
        </w:rPr>
        <w:t>传　　真：</w:t>
      </w:r>
      <w:r>
        <w:rPr>
          <w:rFonts w:hAnsi="宋体" w:cs="宋体"/>
          <w:color w:val="000000"/>
        </w:rPr>
        <w:t xml:space="preserve"> </w:t>
      </w:r>
    </w:p>
    <w:p>
      <w:pPr>
        <w:pStyle w:val="15"/>
        <w:snapToGrid w:val="0"/>
        <w:spacing w:before="120" w:after="120" w:line="360" w:lineRule="auto"/>
        <w:ind w:firstLine="410" w:firstLineChars="171"/>
        <w:rPr>
          <w:rFonts w:hAnsi="宋体" w:cs="宋体"/>
          <w:color w:val="000000"/>
        </w:rPr>
      </w:pPr>
      <w:r>
        <w:rPr>
          <w:rFonts w:hint="eastAsia" w:hAnsi="宋体" w:cs="宋体"/>
          <w:color w:val="000000"/>
        </w:rPr>
        <w:t>开户银行：</w:t>
      </w:r>
      <w:r>
        <w:rPr>
          <w:rFonts w:hAnsi="宋体" w:cs="宋体"/>
          <w:color w:val="000000"/>
        </w:rPr>
        <w:t xml:space="preserve">                          </w:t>
      </w:r>
      <w:r>
        <w:rPr>
          <w:rFonts w:hint="eastAsia" w:hAnsi="宋体" w:cs="宋体"/>
          <w:color w:val="000000"/>
        </w:rPr>
        <w:t>开户银行：</w:t>
      </w:r>
      <w:r>
        <w:rPr>
          <w:rFonts w:hAnsi="宋体" w:cs="宋体"/>
          <w:color w:val="000000"/>
        </w:rPr>
        <w:t xml:space="preserve"> </w:t>
      </w:r>
    </w:p>
    <w:p>
      <w:pPr>
        <w:pStyle w:val="15"/>
        <w:snapToGrid w:val="0"/>
        <w:spacing w:before="120" w:after="120" w:line="360" w:lineRule="auto"/>
        <w:ind w:firstLine="410" w:firstLineChars="171"/>
        <w:rPr>
          <w:color w:val="000000"/>
        </w:rPr>
      </w:pPr>
      <w:r>
        <w:rPr>
          <w:rFonts w:hint="eastAsia" w:hAnsi="宋体" w:cs="宋体"/>
          <w:color w:val="000000"/>
        </w:rPr>
        <w:t>银行帐号：</w:t>
      </w:r>
      <w:r>
        <w:rPr>
          <w:rFonts w:hAnsi="宋体" w:cs="宋体"/>
          <w:color w:val="000000"/>
        </w:rPr>
        <w:t xml:space="preserve">                          </w:t>
      </w:r>
      <w:r>
        <w:rPr>
          <w:rFonts w:hint="eastAsia" w:hAnsi="宋体" w:cs="宋体"/>
          <w:color w:val="000000"/>
        </w:rPr>
        <w:t>银行帐号：</w:t>
      </w:r>
    </w:p>
    <w:p>
      <w:pPr>
        <w:pStyle w:val="15"/>
        <w:snapToGrid w:val="0"/>
        <w:spacing w:before="120" w:after="120" w:line="360" w:lineRule="auto"/>
        <w:ind w:firstLine="410" w:firstLineChars="171"/>
        <w:rPr>
          <w:rFonts w:hAnsi="宋体" w:cs="宋体"/>
          <w:color w:val="000000"/>
        </w:rPr>
      </w:pPr>
      <w:r>
        <w:rPr>
          <w:rFonts w:hint="eastAsia" w:hAnsi="宋体" w:cs="宋体"/>
          <w:color w:val="000000"/>
        </w:rPr>
        <w:t>法定代表人：</w:t>
      </w:r>
      <w:r>
        <w:rPr>
          <w:rFonts w:hAnsi="宋体" w:cs="宋体"/>
          <w:color w:val="000000"/>
        </w:rPr>
        <w:t xml:space="preserve">         </w:t>
      </w:r>
      <w:r>
        <w:rPr>
          <w:rFonts w:hint="eastAsia" w:hAnsi="宋体" w:cs="宋体"/>
          <w:color w:val="000000"/>
        </w:rPr>
        <w:t>法定代表人：</w:t>
      </w:r>
    </w:p>
    <w:p>
      <w:pPr>
        <w:spacing w:line="360" w:lineRule="auto"/>
        <w:ind w:firstLine="410" w:firstLineChars="171"/>
        <w:rPr>
          <w:rFonts w:hAnsi="宋体" w:cs="宋体"/>
          <w:color w:val="000000"/>
          <w:sz w:val="24"/>
        </w:rPr>
      </w:pPr>
      <w:r>
        <w:rPr>
          <w:rFonts w:hint="eastAsia" w:hAnsi="宋体" w:cs="宋体"/>
          <w:color w:val="000000"/>
          <w:sz w:val="24"/>
        </w:rPr>
        <w:t>（签字）（签字）</w:t>
      </w:r>
    </w:p>
    <w:p>
      <w:pPr>
        <w:spacing w:line="360" w:lineRule="auto"/>
        <w:rPr>
          <w:color w:val="000000"/>
          <w:sz w:val="24"/>
          <w:u w:val="single"/>
        </w:rPr>
      </w:pPr>
    </w:p>
    <w:p>
      <w:pPr>
        <w:spacing w:line="360" w:lineRule="auto"/>
        <w:rPr>
          <w:color w:val="000000"/>
          <w:szCs w:val="21"/>
        </w:rPr>
      </w:pPr>
      <w:r>
        <w:rPr>
          <w:color w:val="000000"/>
          <w:sz w:val="24"/>
        </w:rPr>
        <w:t xml:space="preserve">                                       </w:t>
      </w:r>
      <w:r>
        <w:rPr>
          <w:rFonts w:hint="eastAsia"/>
          <w:color w:val="000000"/>
          <w:sz w:val="24"/>
        </w:rPr>
        <w:t>合同订立时间</w:t>
      </w:r>
      <w:r>
        <w:rPr>
          <w:rFonts w:hint="eastAsia"/>
          <w:color w:val="000000"/>
          <w:sz w:val="24"/>
          <w:highlight w:val="none"/>
        </w:rPr>
        <w:t>：</w:t>
      </w:r>
      <w:r>
        <w:rPr>
          <w:color w:val="000000"/>
          <w:sz w:val="24"/>
          <w:highlight w:val="none"/>
        </w:rPr>
        <w:t>2018</w:t>
      </w:r>
      <w:r>
        <w:rPr>
          <w:rFonts w:hint="eastAsia"/>
          <w:color w:val="000000"/>
          <w:sz w:val="24"/>
          <w:highlight w:val="none"/>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pPr>
        <w:pStyle w:val="15"/>
        <w:spacing w:beforeLines="0" w:afterLines="0" w:line="520" w:lineRule="exact"/>
        <w:ind w:firstLine="643" w:firstLineChars="200"/>
        <w:contextualSpacing/>
        <w:rPr>
          <w:rFonts w:hAnsi="宋体"/>
          <w:b/>
          <w:color w:val="000000"/>
          <w:sz w:val="32"/>
          <w:szCs w:val="32"/>
        </w:rPr>
      </w:pPr>
    </w:p>
    <w:p>
      <w:pPr>
        <w:widowControl/>
        <w:tabs>
          <w:tab w:val="left" w:pos="5023"/>
        </w:tabs>
        <w:spacing w:line="540" w:lineRule="exact"/>
        <w:jc w:val="center"/>
        <w:rPr>
          <w:rFonts w:ascii="宋体"/>
          <w:b/>
          <w:bCs/>
          <w:color w:val="000000"/>
          <w:kern w:val="0"/>
          <w:sz w:val="28"/>
          <w:szCs w:val="28"/>
        </w:rPr>
      </w:pPr>
      <w:bookmarkStart w:id="5" w:name="_Toc311272869"/>
      <w:bookmarkStart w:id="6" w:name="_Toc311559391"/>
      <w:bookmarkStart w:id="7" w:name="_Toc311108200"/>
      <w:bookmarkStart w:id="8" w:name="_Toc311208789"/>
    </w:p>
    <w:p>
      <w:pPr>
        <w:widowControl/>
        <w:tabs>
          <w:tab w:val="left" w:pos="5023"/>
        </w:tabs>
        <w:spacing w:line="540" w:lineRule="exact"/>
        <w:jc w:val="center"/>
        <w:rPr>
          <w:rFonts w:ascii="宋体"/>
          <w:b/>
          <w:bCs/>
          <w:color w:val="000000"/>
          <w:kern w:val="0"/>
          <w:sz w:val="28"/>
          <w:szCs w:val="28"/>
        </w:rPr>
      </w:pPr>
    </w:p>
    <w:p>
      <w:pPr>
        <w:widowControl/>
        <w:tabs>
          <w:tab w:val="left" w:pos="5023"/>
        </w:tabs>
        <w:spacing w:line="540" w:lineRule="exact"/>
        <w:rPr>
          <w:rFonts w:ascii="宋体"/>
          <w:b/>
          <w:bCs/>
          <w:color w:val="000000"/>
          <w:kern w:val="0"/>
          <w:sz w:val="28"/>
          <w:szCs w:val="28"/>
        </w:rPr>
      </w:pPr>
    </w:p>
    <w:p>
      <w:pPr>
        <w:widowControl/>
        <w:tabs>
          <w:tab w:val="left" w:pos="5023"/>
        </w:tabs>
        <w:spacing w:line="540" w:lineRule="exact"/>
        <w:jc w:val="center"/>
        <w:rPr>
          <w:rFonts w:ascii="宋体"/>
          <w:b/>
          <w:bCs/>
          <w:color w:val="000000"/>
          <w:kern w:val="0"/>
          <w:sz w:val="28"/>
          <w:szCs w:val="28"/>
        </w:rPr>
      </w:pPr>
      <w:r>
        <w:rPr>
          <w:rFonts w:hint="eastAsia" w:ascii="宋体" w:hAnsi="宋体"/>
          <w:b/>
          <w:bCs/>
          <w:color w:val="000000"/>
          <w:kern w:val="0"/>
          <w:sz w:val="28"/>
          <w:szCs w:val="28"/>
        </w:rPr>
        <w:t>安全生产合同</w:t>
      </w:r>
    </w:p>
    <w:p>
      <w:pPr>
        <w:widowControl/>
        <w:tabs>
          <w:tab w:val="left" w:pos="5023"/>
        </w:tabs>
        <w:spacing w:line="460" w:lineRule="exact"/>
        <w:ind w:firstLine="420" w:firstLineChars="200"/>
        <w:rPr>
          <w:rFonts w:ascii="宋体"/>
          <w:color w:val="000000"/>
          <w:kern w:val="0"/>
          <w:szCs w:val="21"/>
        </w:rPr>
      </w:pPr>
    </w:p>
    <w:p>
      <w:pPr>
        <w:widowControl/>
        <w:tabs>
          <w:tab w:val="left" w:pos="5023"/>
        </w:tabs>
        <w:spacing w:line="460" w:lineRule="exact"/>
        <w:ind w:firstLine="480" w:firstLineChars="200"/>
        <w:rPr>
          <w:rFonts w:ascii="宋体"/>
          <w:color w:val="000000"/>
          <w:kern w:val="0"/>
          <w:sz w:val="24"/>
        </w:rPr>
      </w:pPr>
      <w:r>
        <w:rPr>
          <w:rFonts w:hint="eastAsia" w:ascii="宋体" w:hAnsi="宋体"/>
          <w:color w:val="000000"/>
          <w:kern w:val="0"/>
          <w:sz w:val="24"/>
        </w:rPr>
        <w:t>为在施工合同的实施过程中创造安全、高效的施工环境，切实搞好本项目的安全管理工作，本项目发包人</w:t>
      </w:r>
      <w:r>
        <w:rPr>
          <w:rFonts w:ascii="宋体" w:hAnsi="宋体" w:cs="Arial"/>
          <w:color w:val="000000"/>
          <w:kern w:val="0"/>
          <w:sz w:val="24"/>
          <w:u w:val="single"/>
        </w:rPr>
        <w:t xml:space="preserve"> </w:t>
      </w:r>
      <w:r>
        <w:rPr>
          <w:rFonts w:hint="eastAsia" w:ascii="宋体" w:hAnsi="宋体" w:cs="Arial"/>
          <w:color w:val="000000"/>
          <w:kern w:val="0"/>
          <w:sz w:val="24"/>
          <w:u w:val="single"/>
        </w:rPr>
        <w:t>盐城市大丰区农业委员会</w:t>
      </w:r>
      <w:r>
        <w:rPr>
          <w:rFonts w:hint="eastAsia" w:ascii="宋体" w:hAnsi="宋体"/>
          <w:color w:val="000000"/>
          <w:kern w:val="0"/>
          <w:sz w:val="24"/>
        </w:rPr>
        <w:t>（以下简称“甲方”）与承包人（以下简称“乙方”）特此签订安全生产合同：</w:t>
      </w:r>
    </w:p>
    <w:p>
      <w:pPr>
        <w:widowControl/>
        <w:tabs>
          <w:tab w:val="left" w:pos="5023"/>
        </w:tabs>
        <w:spacing w:line="460" w:lineRule="exact"/>
        <w:ind w:firstLine="480" w:firstLineChars="200"/>
        <w:rPr>
          <w:rFonts w:ascii="宋体"/>
          <w:color w:val="000000"/>
          <w:kern w:val="0"/>
          <w:sz w:val="24"/>
        </w:rPr>
      </w:pPr>
      <w:r>
        <w:rPr>
          <w:rFonts w:hint="eastAsia" w:ascii="宋体" w:hAnsi="宋体"/>
          <w:color w:val="000000"/>
          <w:kern w:val="0"/>
          <w:sz w:val="24"/>
        </w:rPr>
        <w:t>一、甲方职责</w:t>
      </w:r>
    </w:p>
    <w:p>
      <w:pPr>
        <w:widowControl/>
        <w:tabs>
          <w:tab w:val="left" w:pos="5023"/>
        </w:tabs>
        <w:spacing w:line="460" w:lineRule="exact"/>
        <w:ind w:firstLine="480" w:firstLineChars="200"/>
        <w:rPr>
          <w:rFonts w:ascii="宋体"/>
          <w:color w:val="000000"/>
          <w:kern w:val="0"/>
          <w:sz w:val="24"/>
        </w:rPr>
      </w:pPr>
      <w:r>
        <w:rPr>
          <w:rFonts w:ascii="宋体" w:hAnsi="宋体"/>
          <w:color w:val="000000"/>
          <w:kern w:val="0"/>
          <w:sz w:val="24"/>
        </w:rPr>
        <w:t>1</w:t>
      </w:r>
      <w:r>
        <w:rPr>
          <w:rFonts w:hint="eastAsia" w:ascii="宋体" w:hAnsi="宋体"/>
          <w:color w:val="000000"/>
          <w:kern w:val="0"/>
          <w:sz w:val="24"/>
        </w:rPr>
        <w:t>、严格遵守国家有关安全生产的法律、认真执行工程承包合同中的有关安全要求。</w:t>
      </w:r>
    </w:p>
    <w:p>
      <w:pPr>
        <w:widowControl/>
        <w:tabs>
          <w:tab w:val="left" w:pos="5023"/>
        </w:tabs>
        <w:spacing w:line="460" w:lineRule="exact"/>
        <w:ind w:firstLine="480" w:firstLineChars="200"/>
        <w:rPr>
          <w:rFonts w:ascii="宋体"/>
          <w:color w:val="000000"/>
          <w:kern w:val="0"/>
          <w:sz w:val="24"/>
        </w:rPr>
      </w:pPr>
      <w:r>
        <w:rPr>
          <w:rFonts w:ascii="宋体" w:hAnsi="宋体"/>
          <w:color w:val="000000"/>
          <w:kern w:val="0"/>
          <w:sz w:val="24"/>
        </w:rPr>
        <w:t>2</w:t>
      </w:r>
      <w:r>
        <w:rPr>
          <w:rFonts w:hint="eastAsia" w:ascii="宋体" w:hAnsi="宋体"/>
          <w:color w:val="000000"/>
          <w:kern w:val="0"/>
          <w:sz w:val="24"/>
        </w:rPr>
        <w:t>、不得对乙方提出不符合建设工程安全生产法律、法规和强制性标准规定要求。</w:t>
      </w:r>
    </w:p>
    <w:p>
      <w:pPr>
        <w:widowControl/>
        <w:tabs>
          <w:tab w:val="left" w:pos="5023"/>
        </w:tabs>
        <w:spacing w:line="460" w:lineRule="exact"/>
        <w:ind w:firstLine="480" w:firstLineChars="200"/>
        <w:rPr>
          <w:rFonts w:ascii="宋体"/>
          <w:color w:val="000000"/>
          <w:kern w:val="0"/>
          <w:sz w:val="24"/>
        </w:rPr>
      </w:pPr>
      <w:r>
        <w:rPr>
          <w:rFonts w:ascii="宋体" w:hAnsi="宋体"/>
          <w:color w:val="000000"/>
          <w:kern w:val="0"/>
          <w:sz w:val="24"/>
        </w:rPr>
        <w:t>3</w:t>
      </w:r>
      <w:r>
        <w:rPr>
          <w:rFonts w:hint="eastAsia" w:ascii="宋体" w:hAnsi="宋体"/>
          <w:color w:val="000000"/>
          <w:kern w:val="0"/>
          <w:sz w:val="24"/>
        </w:rPr>
        <w:t>、不得明示或暗示施工单位购买、租赁、使用不符合安全施工要求的安全防护用具、机械设备、施工机具及配件。</w:t>
      </w:r>
    </w:p>
    <w:p>
      <w:pPr>
        <w:widowControl/>
        <w:tabs>
          <w:tab w:val="left" w:pos="5023"/>
        </w:tabs>
        <w:spacing w:line="460" w:lineRule="exact"/>
        <w:ind w:firstLine="480" w:firstLineChars="200"/>
        <w:rPr>
          <w:rFonts w:ascii="宋体"/>
          <w:color w:val="000000"/>
          <w:kern w:val="0"/>
          <w:sz w:val="24"/>
        </w:rPr>
      </w:pPr>
      <w:r>
        <w:rPr>
          <w:rFonts w:hint="eastAsia" w:ascii="宋体" w:hAnsi="宋体"/>
          <w:color w:val="000000"/>
          <w:kern w:val="0"/>
          <w:sz w:val="24"/>
        </w:rPr>
        <w:t>二、乙方职责</w:t>
      </w:r>
    </w:p>
    <w:p>
      <w:pPr>
        <w:widowControl/>
        <w:tabs>
          <w:tab w:val="left" w:pos="5023"/>
        </w:tabs>
        <w:spacing w:line="460" w:lineRule="exact"/>
        <w:ind w:firstLine="480" w:firstLineChars="200"/>
        <w:rPr>
          <w:rFonts w:ascii="宋体"/>
          <w:color w:val="000000"/>
          <w:kern w:val="0"/>
          <w:sz w:val="24"/>
        </w:rPr>
      </w:pPr>
      <w:r>
        <w:rPr>
          <w:rFonts w:ascii="宋体" w:hAnsi="宋体"/>
          <w:color w:val="000000"/>
          <w:kern w:val="0"/>
          <w:sz w:val="24"/>
        </w:rPr>
        <w:t>1</w:t>
      </w:r>
      <w:r>
        <w:rPr>
          <w:rFonts w:hint="eastAsia" w:ascii="宋体" w:hAnsi="宋体"/>
          <w:color w:val="000000"/>
          <w:kern w:val="0"/>
          <w:sz w:val="24"/>
        </w:rPr>
        <w:t>、承包人应遵守国家工程建设安全生产有关管理规定，严格按安全标准组织施工，采取一切必要的安全措施，消除事故隐患，确保施工安全，并对施工现场发生的一切安全问题负责。</w:t>
      </w:r>
    </w:p>
    <w:p>
      <w:pPr>
        <w:widowControl/>
        <w:tabs>
          <w:tab w:val="left" w:pos="5023"/>
        </w:tabs>
        <w:spacing w:line="460" w:lineRule="exact"/>
        <w:ind w:firstLine="480" w:firstLineChars="200"/>
        <w:rPr>
          <w:rFonts w:ascii="宋体"/>
          <w:color w:val="000000"/>
          <w:kern w:val="0"/>
          <w:sz w:val="24"/>
        </w:rPr>
      </w:pPr>
      <w:r>
        <w:rPr>
          <w:rFonts w:ascii="宋体" w:hAnsi="宋体"/>
          <w:color w:val="000000"/>
          <w:kern w:val="0"/>
          <w:sz w:val="24"/>
        </w:rPr>
        <w:t>2</w:t>
      </w:r>
      <w:r>
        <w:rPr>
          <w:rFonts w:hint="eastAsia" w:ascii="宋体" w:hAnsi="宋体"/>
          <w:color w:val="000000"/>
          <w:kern w:val="0"/>
          <w:sz w:val="24"/>
        </w:rPr>
        <w:t>、坚持“安全第一、预防为主”和“管生产必须管安全”的原则，加强安全生产宣传教育，增强全员安全生产意识，建立健全各项安全生产的管理机构和安全生产管理制度，配备专职及兼职安全管理人员，有组织有计划地开展安全生产活动。各级领导、工程技术人员、生产管理人员和具体操作人员，必须熟悉和遵守本条款的各项规定，做到生产与安全工作同时计划、布置、检查、总结和评比。</w:t>
      </w:r>
    </w:p>
    <w:p>
      <w:pPr>
        <w:widowControl/>
        <w:tabs>
          <w:tab w:val="left" w:pos="5023"/>
        </w:tabs>
        <w:spacing w:line="460" w:lineRule="exact"/>
        <w:ind w:firstLine="480" w:firstLineChars="200"/>
        <w:rPr>
          <w:rFonts w:ascii="宋体"/>
          <w:color w:val="000000"/>
          <w:kern w:val="0"/>
          <w:sz w:val="24"/>
        </w:rPr>
      </w:pPr>
      <w:r>
        <w:rPr>
          <w:rFonts w:ascii="宋体" w:hAnsi="宋体"/>
          <w:color w:val="000000"/>
          <w:kern w:val="0"/>
          <w:sz w:val="24"/>
        </w:rPr>
        <w:t>3</w:t>
      </w:r>
      <w:r>
        <w:rPr>
          <w:rFonts w:hint="eastAsia" w:ascii="宋体" w:hAnsi="宋体"/>
          <w:color w:val="000000"/>
          <w:kern w:val="0"/>
          <w:sz w:val="24"/>
        </w:rPr>
        <w:t>、建立健全安全生产责任制。安全生产管理系统必须做到纵向到底，一环不漏；各职能部门、人员的安全生产责任制做到横向到边，人人有责。项目负责人是安全生产的第一责任人。现场设置的安全机构，应按施工人员的</w:t>
      </w:r>
      <w:r>
        <w:rPr>
          <w:rFonts w:ascii="宋体" w:hAnsi="宋体"/>
          <w:color w:val="000000"/>
          <w:kern w:val="0"/>
          <w:sz w:val="24"/>
        </w:rPr>
        <w:t>1%-3%</w:t>
      </w:r>
      <w:r>
        <w:rPr>
          <w:rFonts w:hint="eastAsia" w:ascii="宋体" w:hAnsi="宋体"/>
          <w:color w:val="000000"/>
          <w:kern w:val="0"/>
          <w:sz w:val="24"/>
        </w:rPr>
        <w:t>配备安全员，专职负责所有员工的安全和治安保卫工作及预防事故的发生。安全机构人员，有权按有关规定发布指令，并采取保护性措施防止事故发生。</w:t>
      </w:r>
    </w:p>
    <w:p>
      <w:pPr>
        <w:widowControl/>
        <w:tabs>
          <w:tab w:val="left" w:pos="5023"/>
        </w:tabs>
        <w:spacing w:line="460" w:lineRule="exact"/>
        <w:ind w:firstLine="480" w:firstLineChars="200"/>
        <w:rPr>
          <w:rFonts w:ascii="宋体"/>
          <w:color w:val="000000"/>
          <w:kern w:val="0"/>
          <w:sz w:val="24"/>
        </w:rPr>
      </w:pPr>
      <w:r>
        <w:rPr>
          <w:rFonts w:ascii="宋体" w:hAnsi="宋体"/>
          <w:color w:val="000000"/>
          <w:kern w:val="0"/>
          <w:sz w:val="24"/>
        </w:rPr>
        <w:t>4</w:t>
      </w:r>
      <w:r>
        <w:rPr>
          <w:rFonts w:hint="eastAsia" w:ascii="宋体" w:hAnsi="宋体"/>
          <w:color w:val="000000"/>
          <w:kern w:val="0"/>
          <w:sz w:val="24"/>
        </w:rPr>
        <w:t>、乙方在任何时候都应采取各种合理的预防措施，防止其员工发生任何违法、违禁、暴力或妨碍治安的行为。</w:t>
      </w:r>
    </w:p>
    <w:p>
      <w:pPr>
        <w:widowControl/>
        <w:tabs>
          <w:tab w:val="left" w:pos="5023"/>
        </w:tabs>
        <w:spacing w:line="460" w:lineRule="exact"/>
        <w:ind w:firstLine="480" w:firstLineChars="200"/>
        <w:rPr>
          <w:rFonts w:ascii="宋体"/>
          <w:color w:val="000000"/>
          <w:kern w:val="0"/>
          <w:sz w:val="24"/>
        </w:rPr>
      </w:pPr>
      <w:r>
        <w:rPr>
          <w:rFonts w:ascii="宋体" w:hAnsi="宋体"/>
          <w:color w:val="000000"/>
          <w:kern w:val="0"/>
          <w:sz w:val="24"/>
        </w:rPr>
        <w:t>5</w:t>
      </w:r>
      <w:r>
        <w:rPr>
          <w:rFonts w:hint="eastAsia" w:ascii="宋体" w:hAnsi="宋体"/>
          <w:color w:val="000000"/>
          <w:kern w:val="0"/>
          <w:sz w:val="24"/>
        </w:rPr>
        <w:t>、参加施工的人员必须接受三级安全教育，熟知和遵守本工种的各项安全技术操作规程，定期进行安全技术考核。</w:t>
      </w:r>
    </w:p>
    <w:p>
      <w:pPr>
        <w:widowControl/>
        <w:tabs>
          <w:tab w:val="left" w:pos="5023"/>
        </w:tabs>
        <w:spacing w:line="460" w:lineRule="exact"/>
        <w:ind w:firstLine="480" w:firstLineChars="200"/>
        <w:rPr>
          <w:rFonts w:ascii="宋体"/>
          <w:color w:val="000000"/>
          <w:kern w:val="0"/>
          <w:sz w:val="24"/>
        </w:rPr>
      </w:pPr>
      <w:r>
        <w:rPr>
          <w:rFonts w:ascii="宋体" w:hAnsi="宋体"/>
          <w:color w:val="000000"/>
          <w:kern w:val="0"/>
          <w:sz w:val="24"/>
        </w:rPr>
        <w:t>6</w:t>
      </w:r>
      <w:r>
        <w:rPr>
          <w:rFonts w:hint="eastAsia" w:ascii="宋体" w:hAnsi="宋体"/>
          <w:color w:val="000000"/>
          <w:kern w:val="0"/>
          <w:sz w:val="24"/>
        </w:rPr>
        <w:t>、所用施工机具设备均应定期检查，并有安全员的签字记录，保证其经常处于完好状态；不合格的机具、设备和劳动保护用品严禁使用。</w:t>
      </w:r>
    </w:p>
    <w:p>
      <w:pPr>
        <w:widowControl/>
        <w:tabs>
          <w:tab w:val="left" w:pos="5023"/>
        </w:tabs>
        <w:spacing w:line="460" w:lineRule="exact"/>
        <w:ind w:firstLine="480" w:firstLineChars="200"/>
        <w:rPr>
          <w:rFonts w:ascii="宋体"/>
          <w:color w:val="000000"/>
          <w:kern w:val="0"/>
          <w:sz w:val="24"/>
        </w:rPr>
      </w:pPr>
      <w:r>
        <w:rPr>
          <w:rFonts w:ascii="宋体" w:hAnsi="宋体"/>
          <w:color w:val="000000"/>
          <w:kern w:val="0"/>
          <w:sz w:val="24"/>
        </w:rPr>
        <w:t>7</w:t>
      </w:r>
      <w:r>
        <w:rPr>
          <w:rFonts w:hint="eastAsia" w:ascii="宋体" w:hAnsi="宋体"/>
          <w:color w:val="000000"/>
          <w:kern w:val="0"/>
          <w:sz w:val="24"/>
        </w:rPr>
        <w:t>、发生重大伤亡及其他安全事故，承包人应按有关规定立即上报有关部门并通知现场工程师，同时按政府有关部门要求处理。</w:t>
      </w:r>
    </w:p>
    <w:p>
      <w:pPr>
        <w:widowControl/>
        <w:numPr>
          <w:ilvl w:val="0"/>
          <w:numId w:val="5"/>
        </w:numPr>
        <w:tabs>
          <w:tab w:val="left" w:pos="5023"/>
        </w:tabs>
        <w:spacing w:line="460" w:lineRule="exact"/>
        <w:ind w:firstLine="480" w:firstLineChars="200"/>
        <w:jc w:val="left"/>
        <w:rPr>
          <w:rFonts w:ascii="宋体"/>
          <w:color w:val="000000"/>
          <w:kern w:val="0"/>
          <w:sz w:val="24"/>
          <w:lang w:eastAsia="en-US"/>
        </w:rPr>
      </w:pPr>
      <w:r>
        <w:rPr>
          <w:rFonts w:hint="eastAsia" w:ascii="宋体" w:hAnsi="宋体"/>
          <w:color w:val="000000"/>
          <w:kern w:val="0"/>
          <w:sz w:val="24"/>
          <w:lang w:eastAsia="en-US"/>
        </w:rPr>
        <w:t>违约责任</w:t>
      </w:r>
    </w:p>
    <w:p>
      <w:pPr>
        <w:widowControl/>
        <w:numPr>
          <w:ilvl w:val="0"/>
          <w:numId w:val="6"/>
        </w:numPr>
        <w:tabs>
          <w:tab w:val="left" w:pos="5023"/>
        </w:tabs>
        <w:spacing w:line="460" w:lineRule="exact"/>
        <w:ind w:firstLine="480" w:firstLineChars="200"/>
        <w:jc w:val="left"/>
        <w:rPr>
          <w:rFonts w:ascii="宋体"/>
          <w:color w:val="000000"/>
          <w:kern w:val="0"/>
          <w:sz w:val="24"/>
        </w:rPr>
      </w:pPr>
      <w:r>
        <w:rPr>
          <w:rFonts w:hint="eastAsia" w:ascii="宋体" w:hAnsi="宋体"/>
          <w:color w:val="000000"/>
          <w:kern w:val="0"/>
          <w:sz w:val="24"/>
        </w:rPr>
        <w:t>乙方应对发生在本工程施工段内的交通安全、施工安全事故（包括人员）负全部法律责任，并承担由此而发生的一切经济损失。</w:t>
      </w:r>
    </w:p>
    <w:p>
      <w:pPr>
        <w:widowControl/>
        <w:numPr>
          <w:ilvl w:val="0"/>
          <w:numId w:val="6"/>
        </w:numPr>
        <w:tabs>
          <w:tab w:val="left" w:pos="5023"/>
        </w:tabs>
        <w:spacing w:line="460" w:lineRule="exact"/>
        <w:ind w:firstLine="480" w:firstLineChars="200"/>
        <w:jc w:val="left"/>
        <w:rPr>
          <w:rFonts w:ascii="宋体"/>
          <w:color w:val="000000"/>
          <w:kern w:val="0"/>
          <w:sz w:val="24"/>
        </w:rPr>
      </w:pPr>
      <w:r>
        <w:rPr>
          <w:rFonts w:hint="eastAsia" w:ascii="宋体" w:hAnsi="宋体"/>
          <w:color w:val="000000"/>
          <w:kern w:val="0"/>
          <w:sz w:val="24"/>
        </w:rPr>
        <w:t>如乙方发生安全事故不及时妥善处理，引起纠纷或诉讼，甲方有权扣留其履约保证金和未付工程款用于支付事故处理费用。</w:t>
      </w:r>
    </w:p>
    <w:p>
      <w:pPr>
        <w:widowControl/>
        <w:tabs>
          <w:tab w:val="left" w:pos="5023"/>
        </w:tabs>
        <w:spacing w:line="460" w:lineRule="exact"/>
        <w:ind w:firstLine="480" w:firstLineChars="200"/>
        <w:rPr>
          <w:rFonts w:ascii="宋体"/>
          <w:color w:val="000000"/>
          <w:kern w:val="0"/>
          <w:sz w:val="24"/>
        </w:rPr>
      </w:pPr>
      <w:r>
        <w:rPr>
          <w:rFonts w:hint="eastAsia"/>
          <w:color w:val="000000"/>
          <w:sz w:val="24"/>
        </w:rPr>
        <w:t>本合同由双方代表签字，加盖双方公章或合同专用章，待上级主管部门要求申报项目，按中标顺序滚动，乙方获得服务资格后生效</w:t>
      </w:r>
      <w:r>
        <w:rPr>
          <w:rFonts w:hint="eastAsia" w:ascii="宋体" w:hAnsi="宋体"/>
          <w:color w:val="000000"/>
          <w:kern w:val="0"/>
          <w:sz w:val="24"/>
        </w:rPr>
        <w:t>，全部工程竣工验收合格后失效。</w:t>
      </w:r>
    </w:p>
    <w:p>
      <w:pPr>
        <w:widowControl/>
        <w:tabs>
          <w:tab w:val="left" w:pos="0"/>
        </w:tabs>
        <w:spacing w:line="460" w:lineRule="exact"/>
        <w:ind w:firstLine="460" w:firstLineChars="192"/>
        <w:jc w:val="left"/>
        <w:rPr>
          <w:rFonts w:ascii="宋体"/>
          <w:color w:val="000000"/>
          <w:kern w:val="0"/>
          <w:sz w:val="24"/>
        </w:rPr>
      </w:pPr>
    </w:p>
    <w:p>
      <w:pPr>
        <w:widowControl/>
        <w:tabs>
          <w:tab w:val="left" w:pos="0"/>
        </w:tabs>
        <w:spacing w:line="460" w:lineRule="exact"/>
        <w:ind w:firstLine="460" w:firstLineChars="192"/>
        <w:jc w:val="left"/>
        <w:rPr>
          <w:rFonts w:ascii="宋体"/>
          <w:color w:val="000000"/>
          <w:kern w:val="0"/>
          <w:sz w:val="24"/>
          <w:u w:val="single"/>
        </w:rPr>
      </w:pPr>
      <w:r>
        <w:rPr>
          <w:rFonts w:hint="eastAsia" w:ascii="宋体" w:hAnsi="宋体"/>
          <w:color w:val="000000"/>
          <w:kern w:val="0"/>
          <w:sz w:val="24"/>
        </w:rPr>
        <w:t>甲方（盖章）：</w:t>
      </w:r>
      <w:r>
        <w:rPr>
          <w:rFonts w:ascii="宋体" w:hAnsi="宋体"/>
          <w:color w:val="000000"/>
          <w:kern w:val="0"/>
          <w:sz w:val="24"/>
        </w:rPr>
        <w:t xml:space="preserve">                      </w:t>
      </w:r>
      <w:r>
        <w:rPr>
          <w:rFonts w:hint="eastAsia" w:ascii="宋体" w:hAnsi="宋体"/>
          <w:color w:val="000000"/>
          <w:kern w:val="0"/>
          <w:sz w:val="24"/>
        </w:rPr>
        <w:t>乙方（盖章）：</w:t>
      </w:r>
    </w:p>
    <w:p>
      <w:pPr>
        <w:widowControl/>
        <w:tabs>
          <w:tab w:val="left" w:pos="0"/>
        </w:tabs>
        <w:spacing w:line="460" w:lineRule="exact"/>
        <w:ind w:firstLine="460" w:firstLineChars="192"/>
        <w:jc w:val="left"/>
        <w:rPr>
          <w:rFonts w:ascii="宋体"/>
          <w:color w:val="000000"/>
          <w:kern w:val="0"/>
          <w:sz w:val="24"/>
        </w:rPr>
      </w:pPr>
    </w:p>
    <w:p>
      <w:pPr>
        <w:widowControl/>
        <w:tabs>
          <w:tab w:val="left" w:pos="0"/>
        </w:tabs>
        <w:spacing w:line="460" w:lineRule="exact"/>
        <w:ind w:firstLine="460" w:firstLineChars="192"/>
        <w:jc w:val="left"/>
        <w:rPr>
          <w:rFonts w:ascii="宋体"/>
          <w:color w:val="000000"/>
          <w:kern w:val="0"/>
          <w:sz w:val="24"/>
        </w:rPr>
      </w:pPr>
      <w:r>
        <w:rPr>
          <w:rFonts w:hint="eastAsia" w:ascii="宋体" w:hAnsi="宋体"/>
          <w:color w:val="000000"/>
          <w:kern w:val="0"/>
          <w:sz w:val="24"/>
        </w:rPr>
        <w:t>法定代表人（盖章或签字）：</w:t>
      </w:r>
      <w:r>
        <w:rPr>
          <w:rFonts w:ascii="宋体" w:hAnsi="宋体"/>
          <w:color w:val="000000"/>
          <w:kern w:val="0"/>
          <w:sz w:val="24"/>
        </w:rPr>
        <w:t xml:space="preserve">          </w:t>
      </w:r>
      <w:r>
        <w:rPr>
          <w:rFonts w:hint="eastAsia" w:ascii="宋体" w:hAnsi="宋体"/>
          <w:color w:val="000000"/>
          <w:kern w:val="0"/>
          <w:sz w:val="24"/>
        </w:rPr>
        <w:t>法定代表人（盖章或签字）：</w:t>
      </w:r>
      <w:r>
        <w:rPr>
          <w:rFonts w:ascii="宋体" w:hAnsi="宋体"/>
          <w:color w:val="000000"/>
          <w:kern w:val="0"/>
          <w:sz w:val="24"/>
        </w:rPr>
        <w:t xml:space="preserve">       </w:t>
      </w:r>
    </w:p>
    <w:p>
      <w:pPr>
        <w:widowControl/>
        <w:tabs>
          <w:tab w:val="left" w:pos="6030"/>
        </w:tabs>
        <w:spacing w:line="360" w:lineRule="auto"/>
        <w:jc w:val="right"/>
        <w:rPr>
          <w:rFonts w:ascii="宋体"/>
          <w:bCs/>
          <w:color w:val="000000"/>
          <w:kern w:val="0"/>
          <w:sz w:val="24"/>
        </w:rPr>
      </w:pPr>
    </w:p>
    <w:p>
      <w:pPr>
        <w:jc w:val="center"/>
        <w:rPr>
          <w:color w:val="000000"/>
          <w:sz w:val="24"/>
        </w:rPr>
      </w:pPr>
      <w:r>
        <w:rPr>
          <w:rFonts w:ascii="宋体" w:hAnsi="宋体"/>
          <w:bCs/>
          <w:color w:val="000000"/>
          <w:kern w:val="0"/>
          <w:sz w:val="24"/>
          <w:highlight w:val="none"/>
          <w:u w:val="single"/>
        </w:rPr>
        <w:t>2018</w:t>
      </w:r>
      <w:r>
        <w:rPr>
          <w:rFonts w:hint="eastAsia" w:ascii="宋体" w:hAnsi="宋体"/>
          <w:bCs/>
          <w:color w:val="000000"/>
          <w:kern w:val="0"/>
          <w:sz w:val="24"/>
          <w:highlight w:val="none"/>
        </w:rPr>
        <w:t>年月日</w:t>
      </w:r>
      <w:r>
        <w:rPr>
          <w:color w:val="000000"/>
          <w:sz w:val="24"/>
        </w:rPr>
        <w:br w:type="page"/>
      </w:r>
      <w:r>
        <w:rPr>
          <w:rFonts w:hint="eastAsia"/>
          <w:b/>
          <w:color w:val="000000"/>
          <w:sz w:val="24"/>
        </w:rPr>
        <w:t>廉政合同</w:t>
      </w:r>
      <w:bookmarkEnd w:id="5"/>
      <w:bookmarkEnd w:id="6"/>
      <w:bookmarkEnd w:id="7"/>
      <w:bookmarkEnd w:id="8"/>
    </w:p>
    <w:p>
      <w:pPr>
        <w:spacing w:line="360" w:lineRule="auto"/>
        <w:ind w:firstLine="480" w:firstLineChars="200"/>
        <w:rPr>
          <w:rFonts w:ascii="宋体"/>
          <w:color w:val="000000"/>
          <w:sz w:val="24"/>
        </w:rPr>
      </w:pPr>
      <w:r>
        <w:rPr>
          <w:rFonts w:hint="eastAsia" w:ascii="宋体" w:hAnsi="宋体"/>
          <w:color w:val="000000"/>
          <w:sz w:val="24"/>
        </w:rPr>
        <w:t>根据有关工程建设、廉政建设的规定，为做好项目实施过程中的党风廉政建设，保证工程项目的高效优质，保证建设资金的安全和有效使用以及投资效益，</w:t>
      </w:r>
      <w:r>
        <w:rPr>
          <w:rFonts w:hint="eastAsia" w:ascii="宋体" w:hAnsi="宋体"/>
          <w:color w:val="000000"/>
          <w:sz w:val="24"/>
          <w:u w:val="single"/>
        </w:rPr>
        <w:t>招标人名称</w:t>
      </w:r>
      <w:r>
        <w:rPr>
          <w:rFonts w:hint="eastAsia" w:ascii="宋体" w:hAnsi="宋体"/>
          <w:color w:val="000000"/>
          <w:sz w:val="24"/>
        </w:rPr>
        <w:t>（以下简称“委托人”）与</w:t>
      </w:r>
      <w:r>
        <w:rPr>
          <w:rFonts w:hint="eastAsia" w:ascii="宋体" w:hAnsi="宋体"/>
          <w:color w:val="000000"/>
          <w:sz w:val="24"/>
          <w:u w:val="single"/>
        </w:rPr>
        <w:t>中标人名称</w:t>
      </w:r>
      <w:r>
        <w:rPr>
          <w:rFonts w:hint="eastAsia" w:ascii="宋体" w:hAnsi="宋体"/>
          <w:color w:val="000000"/>
          <w:sz w:val="24"/>
        </w:rPr>
        <w:t>（以下简称“受托人”）特订立如下合同。</w:t>
      </w:r>
    </w:p>
    <w:p>
      <w:pPr>
        <w:spacing w:line="360" w:lineRule="auto"/>
        <w:ind w:firstLine="480" w:firstLineChars="200"/>
        <w:rPr>
          <w:rFonts w:ascii="宋体"/>
          <w:color w:val="000000"/>
          <w:sz w:val="24"/>
        </w:rPr>
      </w:pPr>
      <w:r>
        <w:rPr>
          <w:rFonts w:ascii="宋体" w:hAnsi="宋体"/>
          <w:color w:val="000000"/>
          <w:sz w:val="24"/>
        </w:rPr>
        <w:t>1</w:t>
      </w:r>
      <w:r>
        <w:rPr>
          <w:rFonts w:hint="eastAsia" w:ascii="宋体" w:hAnsi="宋体"/>
          <w:color w:val="000000"/>
          <w:sz w:val="24"/>
        </w:rPr>
        <w:t>．委托人和受托人双方的权利和义务</w:t>
      </w:r>
    </w:p>
    <w:p>
      <w:pPr>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）严格遵守党的政策规定和国家有关法律法规及建设部的有关规定。</w:t>
      </w:r>
    </w:p>
    <w:p>
      <w:pPr>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）严格执行</w:t>
      </w:r>
      <w:r>
        <w:rPr>
          <w:rFonts w:ascii="宋体" w:hAnsi="宋体"/>
          <w:color w:val="000000"/>
          <w:sz w:val="24"/>
          <w:u w:val="single"/>
        </w:rPr>
        <w:t xml:space="preserve">     </w:t>
      </w:r>
      <w:r>
        <w:rPr>
          <w:rFonts w:hint="eastAsia" w:ascii="宋体" w:hAnsi="宋体"/>
          <w:color w:val="000000"/>
          <w:sz w:val="24"/>
          <w:u w:val="single"/>
        </w:rPr>
        <w:t>（项目名称）</w:t>
      </w:r>
      <w:r>
        <w:rPr>
          <w:rFonts w:ascii="宋体" w:hAnsi="宋体"/>
          <w:color w:val="000000"/>
          <w:sz w:val="24"/>
          <w:u w:val="single"/>
        </w:rPr>
        <w:t xml:space="preserve">      </w:t>
      </w:r>
      <w:r>
        <w:rPr>
          <w:rFonts w:hint="eastAsia" w:ascii="宋体" w:hAnsi="宋体"/>
          <w:color w:val="000000"/>
          <w:sz w:val="24"/>
        </w:rPr>
        <w:t>合同文件，自觉按合同办事。</w:t>
      </w:r>
    </w:p>
    <w:p>
      <w:pPr>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）双方的业务活动坚持公开、公正、诚信、透明的原则（法律认定的商业秘密和合同文件另有规定除外），不得损害国家和集体利益，不得违反工程建设管理规章制度。</w:t>
      </w:r>
    </w:p>
    <w:p>
      <w:pPr>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4</w:t>
      </w:r>
      <w:r>
        <w:rPr>
          <w:rFonts w:hint="eastAsia" w:ascii="宋体" w:hAnsi="宋体"/>
          <w:color w:val="000000"/>
          <w:sz w:val="24"/>
        </w:rPr>
        <w:t>）建立健全廉政制度，开展廉政教育，设立廉政告示牌，公布举报电话，监督并认真查处违法违纪行为。</w:t>
      </w:r>
    </w:p>
    <w:p>
      <w:pPr>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5</w:t>
      </w:r>
      <w:r>
        <w:rPr>
          <w:rFonts w:hint="eastAsia" w:ascii="宋体" w:hAnsi="宋体"/>
          <w:color w:val="000000"/>
          <w:sz w:val="24"/>
        </w:rPr>
        <w:t>）发现对方在业务活动中有违反廉政规定的行为，有及时提醒对方纠正的权利和义务。</w:t>
      </w:r>
    </w:p>
    <w:p>
      <w:pPr>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6</w:t>
      </w:r>
      <w:r>
        <w:rPr>
          <w:rFonts w:hint="eastAsia" w:ascii="宋体" w:hAnsi="宋体"/>
          <w:color w:val="000000"/>
          <w:sz w:val="24"/>
        </w:rPr>
        <w:t>）发现对方严重违反本合同义务条款的行为，有向其上级有关部门举报、建议给予处理并要求告知处理结果的权利。</w:t>
      </w:r>
    </w:p>
    <w:p>
      <w:pPr>
        <w:spacing w:line="360" w:lineRule="auto"/>
        <w:ind w:firstLine="480" w:firstLineChars="200"/>
        <w:rPr>
          <w:rFonts w:ascii="宋体"/>
          <w:color w:val="000000"/>
          <w:sz w:val="24"/>
        </w:rPr>
      </w:pPr>
      <w:r>
        <w:rPr>
          <w:rFonts w:ascii="宋体" w:hAnsi="宋体"/>
          <w:color w:val="000000"/>
          <w:sz w:val="24"/>
        </w:rPr>
        <w:t>2</w:t>
      </w:r>
      <w:r>
        <w:rPr>
          <w:rFonts w:hint="eastAsia" w:ascii="宋体" w:hAnsi="宋体"/>
          <w:color w:val="000000"/>
          <w:sz w:val="24"/>
        </w:rPr>
        <w:t>．委托人的义务</w:t>
      </w:r>
    </w:p>
    <w:p>
      <w:pPr>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）委托人及其工作人员不得索要或接受承包人的礼金、有价证券和贵重物品，不得让受托人报销任何应由委托人或委托人工作人员个人支付的费用等。</w:t>
      </w:r>
    </w:p>
    <w:p>
      <w:pPr>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）委托人工作人员不得参加委托人安排的超标准宴请和娱乐活动；不得接受委托人提供的通讯工具、交通工具和高档办公用品等。</w:t>
      </w:r>
    </w:p>
    <w:p>
      <w:pPr>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）委托人及其工作人员不利要求或者接受受托人为其住房装修、婚丧嫁娶活动、配偶子女的工作安排以及出国出境、旅游等提供方便等。</w:t>
      </w:r>
    </w:p>
    <w:p>
      <w:pPr>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4</w:t>
      </w:r>
      <w:r>
        <w:rPr>
          <w:rFonts w:hint="eastAsia" w:ascii="宋体" w:hAnsi="宋体"/>
          <w:color w:val="000000"/>
          <w:sz w:val="24"/>
        </w:rPr>
        <w:t>）委托人工作人员及其配偶、子女不得从事与委托人工作有关的材料设备供应、工程分包、劳务等经济活动等。</w:t>
      </w:r>
    </w:p>
    <w:p>
      <w:pPr>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5</w:t>
      </w:r>
      <w:r>
        <w:rPr>
          <w:rFonts w:hint="eastAsia" w:ascii="宋体" w:hAnsi="宋体"/>
          <w:color w:val="000000"/>
          <w:sz w:val="24"/>
        </w:rPr>
        <w:t>）委托人及其工作人员不得以任何理由向受托人推荐分包单位或推销材料，不得要求受托人购买合同规定外的材料和设备。</w:t>
      </w:r>
    </w:p>
    <w:p>
      <w:pPr>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6</w:t>
      </w:r>
      <w:r>
        <w:rPr>
          <w:rFonts w:hint="eastAsia" w:ascii="宋体" w:hAnsi="宋体"/>
          <w:color w:val="000000"/>
          <w:sz w:val="24"/>
        </w:rPr>
        <w:t>）委托人工作人员要秉公办事，不准营私舞弊，不准利用职权从事各种个人有偿中介活动。</w:t>
      </w:r>
    </w:p>
    <w:p>
      <w:pPr>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7</w:t>
      </w:r>
      <w:r>
        <w:rPr>
          <w:rFonts w:hint="eastAsia" w:ascii="宋体" w:hAnsi="宋体"/>
          <w:color w:val="000000"/>
          <w:sz w:val="24"/>
        </w:rPr>
        <w:t>）因委托人原因造成停、窝工时，委托人向乙方支付相应费用，标准按实际进场人员计算，每人</w:t>
      </w:r>
      <w:r>
        <w:rPr>
          <w:rFonts w:ascii="宋体" w:hAnsi="宋体"/>
          <w:color w:val="000000"/>
          <w:sz w:val="24"/>
        </w:rPr>
        <w:t>100</w:t>
      </w:r>
      <w:r>
        <w:rPr>
          <w:rFonts w:hint="eastAsia" w:ascii="宋体" w:hAnsi="宋体"/>
          <w:color w:val="000000"/>
          <w:sz w:val="24"/>
        </w:rPr>
        <w:t>元</w:t>
      </w:r>
      <w:r>
        <w:rPr>
          <w:rFonts w:ascii="宋体" w:hAnsi="宋体"/>
          <w:color w:val="000000"/>
          <w:sz w:val="24"/>
        </w:rPr>
        <w:t>/</w:t>
      </w:r>
      <w:r>
        <w:rPr>
          <w:rFonts w:hint="eastAsia" w:ascii="宋体" w:hAnsi="宋体"/>
          <w:color w:val="000000"/>
          <w:sz w:val="24"/>
        </w:rPr>
        <w:t>每天，服务期限顺延。</w:t>
      </w:r>
    </w:p>
    <w:p>
      <w:pPr>
        <w:spacing w:line="360" w:lineRule="auto"/>
        <w:ind w:firstLine="480" w:firstLineChars="200"/>
        <w:rPr>
          <w:rFonts w:ascii="宋体"/>
          <w:color w:val="000000"/>
          <w:sz w:val="24"/>
        </w:rPr>
      </w:pPr>
      <w:r>
        <w:rPr>
          <w:rFonts w:ascii="宋体" w:hAnsi="宋体"/>
          <w:color w:val="000000"/>
          <w:sz w:val="24"/>
        </w:rPr>
        <w:t>3</w:t>
      </w:r>
      <w:r>
        <w:rPr>
          <w:rFonts w:hint="eastAsia" w:ascii="宋体" w:hAnsi="宋体"/>
          <w:color w:val="000000"/>
          <w:sz w:val="24"/>
        </w:rPr>
        <w:t>．受托人的义务</w:t>
      </w:r>
    </w:p>
    <w:p>
      <w:pPr>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）受托人不得以任何理由向委托人及其工作人员行贿或馈赠礼金、有价证券、贵重礼品。</w:t>
      </w:r>
    </w:p>
    <w:p>
      <w:pPr>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）受托人不得以任何名义为委托人及其工作人员报销应由委托人单位或个人支付的任何费用。</w:t>
      </w:r>
    </w:p>
    <w:p>
      <w:pPr>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）受托人不得以任何理由安排委托人工作人员参加超标准宴请及娱乐活动。</w:t>
      </w:r>
    </w:p>
    <w:p>
      <w:pPr>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4</w:t>
      </w:r>
      <w:r>
        <w:rPr>
          <w:rFonts w:hint="eastAsia" w:ascii="宋体" w:hAnsi="宋体"/>
          <w:color w:val="000000"/>
          <w:sz w:val="24"/>
        </w:rPr>
        <w:t>）受托人不得为委托人单位和个人购置或提供通讯工具、交通工具和高档办公用品等。</w:t>
      </w:r>
    </w:p>
    <w:p>
      <w:pPr>
        <w:spacing w:line="360" w:lineRule="auto"/>
        <w:ind w:firstLine="480" w:firstLineChars="200"/>
        <w:rPr>
          <w:rFonts w:ascii="宋体"/>
          <w:color w:val="000000"/>
          <w:sz w:val="24"/>
        </w:rPr>
      </w:pPr>
      <w:r>
        <w:rPr>
          <w:rFonts w:ascii="宋体" w:hAnsi="宋体"/>
          <w:color w:val="000000"/>
          <w:sz w:val="24"/>
        </w:rPr>
        <w:t>4</w:t>
      </w:r>
      <w:r>
        <w:rPr>
          <w:rFonts w:hint="eastAsia" w:ascii="宋体" w:hAnsi="宋体"/>
          <w:color w:val="000000"/>
          <w:sz w:val="24"/>
        </w:rPr>
        <w:t>．违约责任</w:t>
      </w:r>
    </w:p>
    <w:p>
      <w:pPr>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）委托人及其工作人员违反本合同第</w:t>
      </w:r>
      <w:r>
        <w:rPr>
          <w:rFonts w:ascii="宋体" w:hAnsi="宋体"/>
          <w:color w:val="000000"/>
          <w:sz w:val="24"/>
        </w:rPr>
        <w:t>1</w:t>
      </w:r>
      <w:r>
        <w:rPr>
          <w:rFonts w:hint="eastAsia" w:ascii="宋体" w:hAnsi="宋体"/>
          <w:color w:val="000000"/>
          <w:sz w:val="24"/>
        </w:rPr>
        <w:t>、</w:t>
      </w:r>
      <w:r>
        <w:rPr>
          <w:rFonts w:ascii="宋体" w:hAnsi="宋体"/>
          <w:color w:val="000000"/>
          <w:sz w:val="24"/>
        </w:rPr>
        <w:t>2</w:t>
      </w:r>
      <w:r>
        <w:rPr>
          <w:rFonts w:hint="eastAsia" w:ascii="宋体" w:hAnsi="宋体"/>
          <w:color w:val="000000"/>
          <w:sz w:val="24"/>
        </w:rPr>
        <w:t>条，按管理权限，依据有关规定给予党纪、政纪或组织处理；涉嫌犯罪的，移交司法机关追究刑事责任；给受托人单位造成经济损失的，应予以赔偿。</w:t>
      </w:r>
    </w:p>
    <w:p>
      <w:pPr>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）受托人及其工作人员违反本合同第</w:t>
      </w:r>
      <w:r>
        <w:rPr>
          <w:rFonts w:ascii="宋体" w:hAnsi="宋体"/>
          <w:color w:val="000000"/>
          <w:sz w:val="24"/>
        </w:rPr>
        <w:t>1</w:t>
      </w:r>
      <w:r>
        <w:rPr>
          <w:rFonts w:hint="eastAsia" w:ascii="宋体" w:hAnsi="宋体"/>
          <w:color w:val="000000"/>
          <w:sz w:val="24"/>
        </w:rPr>
        <w:t>、</w:t>
      </w:r>
      <w:r>
        <w:rPr>
          <w:rFonts w:ascii="宋体" w:hAnsi="宋体"/>
          <w:color w:val="000000"/>
          <w:sz w:val="24"/>
        </w:rPr>
        <w:t>3</w:t>
      </w:r>
      <w:r>
        <w:rPr>
          <w:rFonts w:hint="eastAsia" w:ascii="宋体" w:hAnsi="宋体"/>
          <w:color w:val="000000"/>
          <w:sz w:val="24"/>
        </w:rPr>
        <w:t>条，按管理权限，依据有关规定给予党纪、政纪或组织处理；给委托人单位造成经济损失的，应予以赔偿；情节严重的，委托人建议相关部门给予承包人一至三年内不得进入建设市场的处罚。</w:t>
      </w:r>
    </w:p>
    <w:p>
      <w:pPr>
        <w:spacing w:line="360" w:lineRule="auto"/>
        <w:ind w:firstLine="480" w:firstLineChars="200"/>
        <w:rPr>
          <w:rFonts w:ascii="宋体"/>
          <w:color w:val="000000"/>
          <w:sz w:val="24"/>
        </w:rPr>
      </w:pPr>
      <w:r>
        <w:rPr>
          <w:rFonts w:ascii="宋体" w:hAnsi="宋体"/>
          <w:color w:val="000000"/>
          <w:sz w:val="24"/>
        </w:rPr>
        <w:t>5.</w:t>
      </w:r>
      <w:r>
        <w:rPr>
          <w:color w:val="000000"/>
          <w:sz w:val="24"/>
        </w:rPr>
        <w:t xml:space="preserve"> </w:t>
      </w:r>
      <w:r>
        <w:rPr>
          <w:rFonts w:hint="eastAsia"/>
          <w:color w:val="000000"/>
          <w:sz w:val="24"/>
        </w:rPr>
        <w:t>本合同由双方代表签字，加盖双方公章或合同专用章，待上级主管部门要求申报项目，按中标顺序滚动，乙方获得服务资格后生效，</w:t>
      </w:r>
      <w:r>
        <w:rPr>
          <w:rFonts w:hint="eastAsia" w:ascii="宋体" w:hAnsi="宋体"/>
          <w:color w:val="000000"/>
          <w:sz w:val="24"/>
        </w:rPr>
        <w:t>至该工程项目竣工验收后失效。</w:t>
      </w:r>
    </w:p>
    <w:p>
      <w:pPr>
        <w:spacing w:line="360" w:lineRule="auto"/>
        <w:ind w:firstLine="480" w:firstLineChars="200"/>
        <w:rPr>
          <w:rFonts w:ascii="宋体"/>
          <w:color w:val="000000"/>
          <w:sz w:val="24"/>
        </w:rPr>
      </w:pPr>
      <w:r>
        <w:rPr>
          <w:rFonts w:ascii="宋体" w:hAnsi="宋体"/>
          <w:color w:val="000000"/>
          <w:sz w:val="24"/>
        </w:rPr>
        <w:t>6</w:t>
      </w:r>
      <w:r>
        <w:rPr>
          <w:rFonts w:hint="eastAsia" w:ascii="宋体" w:hAnsi="宋体"/>
          <w:color w:val="000000"/>
          <w:sz w:val="24"/>
        </w:rPr>
        <w:t>．本合同作为</w:t>
      </w:r>
      <w:r>
        <w:rPr>
          <w:rFonts w:ascii="宋体" w:hAnsi="宋体"/>
          <w:color w:val="000000"/>
          <w:sz w:val="24"/>
          <w:u w:val="single"/>
        </w:rPr>
        <w:t xml:space="preserve">   </w:t>
      </w:r>
      <w:r>
        <w:rPr>
          <w:rFonts w:hint="eastAsia" w:ascii="宋体" w:hAnsi="宋体"/>
          <w:color w:val="000000"/>
          <w:sz w:val="24"/>
          <w:u w:val="single"/>
        </w:rPr>
        <w:t>（项目名称）</w:t>
      </w:r>
      <w:r>
        <w:rPr>
          <w:rFonts w:ascii="宋体" w:hAnsi="宋体"/>
          <w:color w:val="000000"/>
          <w:sz w:val="24"/>
          <w:u w:val="single"/>
        </w:rPr>
        <w:t xml:space="preserve">    </w:t>
      </w:r>
      <w:r>
        <w:rPr>
          <w:rFonts w:hint="eastAsia" w:ascii="宋体" w:hAnsi="宋体"/>
          <w:color w:val="000000"/>
          <w:sz w:val="24"/>
        </w:rPr>
        <w:t>合同的附件，与合同具有同等的法律效力，经合同双方签署后立即生效。</w:t>
      </w:r>
    </w:p>
    <w:p>
      <w:pPr>
        <w:spacing w:line="360" w:lineRule="auto"/>
        <w:ind w:firstLine="480" w:firstLineChars="200"/>
        <w:rPr>
          <w:rFonts w:ascii="宋体"/>
          <w:color w:val="000000"/>
          <w:sz w:val="24"/>
        </w:rPr>
      </w:pPr>
      <w:r>
        <w:rPr>
          <w:rFonts w:ascii="宋体" w:hAnsi="宋体"/>
          <w:color w:val="000000"/>
          <w:sz w:val="24"/>
        </w:rPr>
        <w:t>7</w:t>
      </w:r>
      <w:r>
        <w:rPr>
          <w:rFonts w:hint="eastAsia" w:ascii="宋体" w:hAnsi="宋体"/>
          <w:color w:val="000000"/>
          <w:sz w:val="24"/>
        </w:rPr>
        <w:t>．本合同一式份，由发包人和承包人各执份</w:t>
      </w:r>
    </w:p>
    <w:p>
      <w:pPr>
        <w:spacing w:line="360" w:lineRule="auto"/>
        <w:rPr>
          <w:rFonts w:ascii="宋体"/>
          <w:color w:val="000000"/>
          <w:sz w:val="24"/>
        </w:rPr>
      </w:pPr>
      <w:r>
        <w:rPr>
          <w:rFonts w:hint="eastAsia" w:ascii="宋体" w:hAnsi="宋体"/>
          <w:color w:val="000000"/>
          <w:sz w:val="24"/>
        </w:rPr>
        <w:t>发包人：（盖单位章）承包人：（盖单位章）</w:t>
      </w:r>
      <w:r>
        <w:rPr>
          <w:rFonts w:ascii="宋体" w:hAnsi="宋体"/>
          <w:color w:val="000000"/>
          <w:sz w:val="24"/>
        </w:rPr>
        <w:t xml:space="preserve"> </w:t>
      </w:r>
    </w:p>
    <w:p>
      <w:pPr>
        <w:spacing w:line="360" w:lineRule="auto"/>
        <w:rPr>
          <w:rFonts w:ascii="宋体"/>
          <w:color w:val="000000"/>
          <w:sz w:val="24"/>
        </w:rPr>
      </w:pPr>
      <w:r>
        <w:rPr>
          <w:rFonts w:hint="eastAsia" w:ascii="宋体" w:hAnsi="宋体"/>
          <w:color w:val="000000"/>
          <w:sz w:val="24"/>
        </w:rPr>
        <w:t>法定代表人：（签字或盖章）</w:t>
      </w:r>
      <w:r>
        <w:rPr>
          <w:rFonts w:ascii="宋体" w:hAnsi="宋体"/>
          <w:color w:val="000000"/>
          <w:sz w:val="24"/>
        </w:rPr>
        <w:t xml:space="preserve">        </w:t>
      </w:r>
      <w:r>
        <w:rPr>
          <w:rFonts w:hint="eastAsia" w:ascii="宋体" w:hAnsi="宋体"/>
          <w:color w:val="000000"/>
          <w:sz w:val="24"/>
        </w:rPr>
        <w:t>法定代表人：（签字或盖章）</w:t>
      </w:r>
    </w:p>
    <w:p>
      <w:pPr>
        <w:spacing w:line="360" w:lineRule="auto"/>
        <w:rPr>
          <w:rFonts w:ascii="宋体"/>
          <w:color w:val="000000"/>
          <w:sz w:val="24"/>
        </w:rPr>
      </w:pPr>
    </w:p>
    <w:p>
      <w:pPr>
        <w:spacing w:line="360" w:lineRule="auto"/>
        <w:rPr>
          <w:rFonts w:ascii="宋体"/>
          <w:color w:val="000000"/>
          <w:sz w:val="24"/>
        </w:rPr>
      </w:pPr>
    </w:p>
    <w:p>
      <w:pPr>
        <w:spacing w:line="360" w:lineRule="auto"/>
        <w:ind w:firstLine="840"/>
        <w:rPr>
          <w:rFonts w:ascii="宋体"/>
          <w:color w:val="000000"/>
          <w:sz w:val="24"/>
        </w:rPr>
      </w:pPr>
    </w:p>
    <w:p>
      <w:pPr>
        <w:spacing w:line="360" w:lineRule="auto"/>
        <w:ind w:firstLine="5040" w:firstLineChars="2100"/>
        <w:rPr>
          <w:rFonts w:ascii="宋体"/>
          <w:color w:val="000000"/>
          <w:sz w:val="24"/>
        </w:rPr>
      </w:pPr>
      <w:r>
        <w:rPr>
          <w:rFonts w:hint="eastAsia" w:ascii="宋体" w:hAnsi="宋体"/>
          <w:color w:val="000000"/>
          <w:sz w:val="24"/>
        </w:rPr>
        <w:t>合同订立时间：年月日</w:t>
      </w:r>
    </w:p>
    <w:p>
      <w:pPr>
        <w:pStyle w:val="53"/>
        <w:rPr>
          <w:rFonts w:ascii="黑体" w:eastAsia="黑体"/>
          <w:b/>
          <w:bCs/>
          <w:color w:val="000000"/>
          <w:spacing w:val="100"/>
          <w:sz w:val="24"/>
          <w:szCs w:val="24"/>
        </w:rPr>
      </w:pPr>
    </w:p>
    <w:p>
      <w:pPr>
        <w:spacing w:line="360" w:lineRule="auto"/>
        <w:jc w:val="center"/>
        <w:rPr>
          <w:rFonts w:ascii="宋体"/>
          <w:b/>
          <w:color w:val="000000"/>
          <w:sz w:val="32"/>
          <w:szCs w:val="32"/>
        </w:rPr>
      </w:pPr>
      <w:r>
        <w:rPr>
          <w:rFonts w:hint="eastAsia" w:ascii="宋体" w:hAnsi="宋体"/>
          <w:b/>
          <w:color w:val="000000"/>
          <w:sz w:val="32"/>
          <w:szCs w:val="32"/>
        </w:rPr>
        <w:t>第五章</w:t>
      </w:r>
      <w:r>
        <w:rPr>
          <w:rFonts w:ascii="宋体" w:hAnsi="宋体"/>
          <w:b/>
          <w:color w:val="000000"/>
          <w:sz w:val="32"/>
          <w:szCs w:val="32"/>
        </w:rPr>
        <w:t xml:space="preserve">  </w:t>
      </w:r>
      <w:r>
        <w:rPr>
          <w:rFonts w:hint="eastAsia" w:ascii="宋体" w:hAnsi="宋体"/>
          <w:b/>
          <w:bCs/>
          <w:color w:val="000000"/>
          <w:sz w:val="32"/>
          <w:szCs w:val="32"/>
        </w:rPr>
        <w:t>招</w:t>
      </w:r>
      <w:r>
        <w:rPr>
          <w:rFonts w:hint="eastAsia" w:ascii="宋体" w:hAnsi="宋体"/>
          <w:b/>
          <w:color w:val="000000"/>
          <w:sz w:val="32"/>
          <w:szCs w:val="32"/>
        </w:rPr>
        <w:t>标内容</w:t>
      </w:r>
    </w:p>
    <w:p>
      <w:pPr>
        <w:spacing w:line="360" w:lineRule="auto"/>
        <w:contextualSpacing/>
        <w:rPr>
          <w:rFonts w:ascii="宋体" w:cs="宋体"/>
          <w:color w:val="000000"/>
          <w:kern w:val="0"/>
          <w:sz w:val="24"/>
        </w:rPr>
      </w:pPr>
      <w:r>
        <w:rPr>
          <w:rFonts w:hint="eastAsia" w:ascii="宋体" w:hAnsi="宋体" w:cs="宋体"/>
          <w:b/>
          <w:bCs/>
          <w:color w:val="000000"/>
          <w:kern w:val="0"/>
          <w:sz w:val="30"/>
          <w:szCs w:val="30"/>
        </w:rPr>
        <w:t>本工程招标内容具体如下</w:t>
      </w:r>
      <w:r>
        <w:rPr>
          <w:rFonts w:hint="eastAsia" w:ascii="宋体" w:hAnsi="宋体" w:cs="宋体"/>
          <w:color w:val="000000"/>
          <w:kern w:val="0"/>
          <w:sz w:val="24"/>
        </w:rPr>
        <w:t>：</w:t>
      </w:r>
    </w:p>
    <w:p>
      <w:pPr>
        <w:numPr>
          <w:ilvl w:val="0"/>
          <w:numId w:val="7"/>
        </w:numPr>
        <w:spacing w:line="360" w:lineRule="auto"/>
        <w:contextualSpacing/>
        <w:rPr>
          <w:rFonts w:ascii="宋体" w:cs="宋体"/>
          <w:color w:val="000000"/>
          <w:kern w:val="0"/>
          <w:sz w:val="24"/>
        </w:rPr>
      </w:pPr>
      <w:r>
        <w:rPr>
          <w:rFonts w:hint="eastAsia" w:ascii="宋体" w:hAnsi="宋体" w:cs="宋体"/>
          <w:b/>
          <w:bCs/>
          <w:color w:val="000000"/>
          <w:kern w:val="0"/>
          <w:sz w:val="24"/>
        </w:rPr>
        <w:t>核查内容及标准</w:t>
      </w:r>
      <w:r>
        <w:rPr>
          <w:rFonts w:hint="eastAsia" w:ascii="宋体" w:hAnsi="宋体" w:cs="宋体"/>
          <w:color w:val="000000"/>
          <w:kern w:val="0"/>
          <w:sz w:val="24"/>
        </w:rPr>
        <w:t>：</w:t>
      </w:r>
    </w:p>
    <w:p>
      <w:pPr>
        <w:spacing w:line="360" w:lineRule="auto"/>
        <w:contextualSpacing/>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w:t>
      </w:r>
      <w:r>
        <w:rPr>
          <w:rFonts w:ascii="宋体" w:hAnsi="宋体" w:cs="宋体"/>
          <w:color w:val="000000"/>
          <w:kern w:val="0"/>
          <w:sz w:val="24"/>
        </w:rPr>
        <w:t>1</w:t>
      </w:r>
      <w:r>
        <w:rPr>
          <w:rFonts w:hint="eastAsia" w:ascii="宋体" w:hAnsi="宋体" w:cs="宋体"/>
          <w:color w:val="000000"/>
          <w:kern w:val="0"/>
          <w:sz w:val="24"/>
        </w:rPr>
        <w:t>）秸秆机械化还田上报面积的真实性；（</w:t>
      </w:r>
      <w:r>
        <w:rPr>
          <w:rFonts w:ascii="宋体" w:hAnsi="宋体" w:cs="宋体"/>
          <w:color w:val="000000"/>
          <w:kern w:val="0"/>
          <w:sz w:val="24"/>
        </w:rPr>
        <w:t>2</w:t>
      </w:r>
      <w:r>
        <w:rPr>
          <w:rFonts w:hint="eastAsia" w:ascii="宋体" w:hAnsi="宋体" w:cs="宋体"/>
          <w:color w:val="000000"/>
          <w:kern w:val="0"/>
          <w:sz w:val="24"/>
        </w:rPr>
        <w:t>）秸秆机械化还田作业标准执行情况，重点抽查作业质量，动力机械须在</w:t>
      </w:r>
      <w:r>
        <w:rPr>
          <w:rFonts w:ascii="宋体" w:hAnsi="宋体" w:cs="宋体"/>
          <w:color w:val="000000"/>
          <w:kern w:val="0"/>
          <w:sz w:val="24"/>
        </w:rPr>
        <w:t>50</w:t>
      </w:r>
      <w:r>
        <w:rPr>
          <w:rFonts w:hint="eastAsia" w:ascii="宋体" w:hAnsi="宋体" w:cs="宋体"/>
          <w:color w:val="000000"/>
          <w:kern w:val="0"/>
          <w:sz w:val="24"/>
        </w:rPr>
        <w:t>马力及以上，旋耕还田作业深度≥</w:t>
      </w:r>
      <w:r>
        <w:rPr>
          <w:rFonts w:ascii="宋体" w:hAnsi="宋体" w:cs="宋体"/>
          <w:color w:val="000000"/>
          <w:kern w:val="0"/>
          <w:sz w:val="24"/>
        </w:rPr>
        <w:t>12</w:t>
      </w:r>
      <w:r>
        <w:rPr>
          <w:rFonts w:hint="eastAsia" w:ascii="宋体" w:hAnsi="宋体" w:cs="宋体"/>
          <w:color w:val="000000"/>
          <w:kern w:val="0"/>
          <w:sz w:val="24"/>
        </w:rPr>
        <w:t>厘米，犁耕还田作业深度≥</w:t>
      </w:r>
      <w:r>
        <w:rPr>
          <w:rFonts w:ascii="宋体" w:hAnsi="宋体" w:cs="宋体"/>
          <w:color w:val="000000"/>
          <w:kern w:val="0"/>
          <w:sz w:val="24"/>
        </w:rPr>
        <w:t>18</w:t>
      </w:r>
      <w:r>
        <w:rPr>
          <w:rFonts w:hint="eastAsia" w:ascii="宋体" w:hAnsi="宋体" w:cs="宋体"/>
          <w:color w:val="000000"/>
          <w:kern w:val="0"/>
          <w:sz w:val="24"/>
        </w:rPr>
        <w:t>厘米（</w:t>
      </w:r>
      <w:r>
        <w:rPr>
          <w:rFonts w:ascii="宋体" w:hAnsi="宋体" w:cs="宋体"/>
          <w:color w:val="000000"/>
          <w:kern w:val="0"/>
          <w:sz w:val="24"/>
        </w:rPr>
        <w:t>3</w:t>
      </w:r>
      <w:r>
        <w:rPr>
          <w:rFonts w:hint="eastAsia" w:ascii="宋体" w:hAnsi="宋体" w:cs="宋体"/>
          <w:color w:val="000000"/>
          <w:kern w:val="0"/>
          <w:sz w:val="24"/>
        </w:rPr>
        <w:t>）</w:t>
      </w:r>
      <w:r>
        <w:rPr>
          <w:rFonts w:ascii="宋体" w:hAnsi="宋体" w:cs="宋体"/>
          <w:color w:val="000000"/>
          <w:kern w:val="0"/>
          <w:sz w:val="24"/>
          <w:u w:val="single"/>
        </w:rPr>
        <w:t>50</w:t>
      </w:r>
      <w:r>
        <w:rPr>
          <w:rFonts w:hint="eastAsia" w:ascii="宋体" w:hAnsi="宋体" w:cs="宋体"/>
          <w:color w:val="000000"/>
          <w:kern w:val="0"/>
          <w:sz w:val="24"/>
          <w:u w:val="single"/>
        </w:rPr>
        <w:t>亩以上种植户补助对象材料的真实性（</w:t>
      </w:r>
      <w:r>
        <w:rPr>
          <w:rFonts w:ascii="宋体" w:hAnsi="宋体" w:cs="宋体"/>
          <w:color w:val="000000"/>
          <w:kern w:val="0"/>
          <w:sz w:val="24"/>
          <w:u w:val="single"/>
        </w:rPr>
        <w:t>4</w:t>
      </w:r>
      <w:r>
        <w:rPr>
          <w:rFonts w:hint="eastAsia" w:ascii="宋体" w:hAnsi="宋体" w:cs="宋体"/>
          <w:color w:val="000000"/>
          <w:kern w:val="0"/>
          <w:sz w:val="24"/>
          <w:u w:val="single"/>
        </w:rPr>
        <w:t>）</w:t>
      </w:r>
      <w:r>
        <w:rPr>
          <w:rFonts w:hint="eastAsia" w:ascii="宋体" w:hAnsi="宋体" w:cs="宋体"/>
          <w:color w:val="000000"/>
          <w:kern w:val="0"/>
          <w:sz w:val="24"/>
        </w:rPr>
        <w:t>根据实际需要提出的其他相关核查内容。</w:t>
      </w:r>
    </w:p>
    <w:p>
      <w:pPr>
        <w:spacing w:line="360" w:lineRule="auto"/>
        <w:contextualSpacing/>
        <w:rPr>
          <w:rFonts w:ascii="宋体" w:cs="宋体"/>
          <w:b/>
          <w:bCs/>
          <w:color w:val="000000"/>
          <w:kern w:val="0"/>
          <w:sz w:val="24"/>
        </w:rPr>
      </w:pPr>
      <w:r>
        <w:rPr>
          <w:rFonts w:ascii="宋体" w:hAnsi="宋体" w:cs="宋体"/>
          <w:b/>
          <w:bCs/>
          <w:color w:val="000000"/>
          <w:kern w:val="0"/>
          <w:sz w:val="24"/>
        </w:rPr>
        <w:t xml:space="preserve">2. </w:t>
      </w:r>
      <w:r>
        <w:rPr>
          <w:rFonts w:hint="eastAsia" w:ascii="宋体" w:hAnsi="宋体" w:cs="宋体"/>
          <w:b/>
          <w:bCs/>
          <w:color w:val="000000"/>
          <w:kern w:val="0"/>
          <w:sz w:val="24"/>
        </w:rPr>
        <w:t>核查形式：</w:t>
      </w:r>
    </w:p>
    <w:p>
      <w:pPr>
        <w:spacing w:line="360" w:lineRule="auto"/>
        <w:contextualSpacing/>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w:t>
      </w:r>
      <w:r>
        <w:rPr>
          <w:rFonts w:ascii="宋体" w:hAnsi="宋体" w:cs="宋体"/>
          <w:color w:val="000000"/>
          <w:kern w:val="0"/>
          <w:sz w:val="24"/>
        </w:rPr>
        <w:t>1</w:t>
      </w:r>
      <w:r>
        <w:rPr>
          <w:rFonts w:hint="eastAsia" w:ascii="宋体" w:hAnsi="宋体" w:cs="宋体"/>
          <w:color w:val="000000"/>
          <w:kern w:val="0"/>
          <w:sz w:val="24"/>
        </w:rPr>
        <w:t>）现场核查。现场核查不低于上报作业面的</w:t>
      </w:r>
      <w:r>
        <w:rPr>
          <w:rFonts w:ascii="宋体" w:hAnsi="宋体" w:cs="宋体"/>
          <w:color w:val="000000"/>
          <w:kern w:val="0"/>
          <w:sz w:val="24"/>
        </w:rPr>
        <w:t>18%</w:t>
      </w:r>
      <w:r>
        <w:rPr>
          <w:rFonts w:hint="eastAsia" w:ascii="宋体" w:hAnsi="宋体" w:cs="宋体"/>
          <w:color w:val="000000"/>
          <w:kern w:val="0"/>
          <w:sz w:val="24"/>
        </w:rPr>
        <w:t>。要求深入村组和作业田块，进行现场核查，可采用顺查与逆查相结合的方法进行现场实地查勘。顺查是指由人到田，以名册上的申报实施对象姓名为序，核查面积；逆查是指由田到人，以现场田亩核查到名册上的记载。在作业过程中实地调查有哪几台拖拉机在作业，作业农户（实际种植者）有哪些。实地查勘的重点是实际还田面积和作业质量。现场核查必须有影像记录，并按要求如实填写核查记录表，拍摄还田效果照片（有固定参照物）。</w:t>
      </w:r>
    </w:p>
    <w:p>
      <w:pPr>
        <w:spacing w:line="360" w:lineRule="auto"/>
        <w:contextualSpacing/>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w:t>
      </w:r>
      <w:r>
        <w:rPr>
          <w:rFonts w:ascii="宋体" w:hAnsi="宋体" w:cs="宋体"/>
          <w:color w:val="000000"/>
          <w:kern w:val="0"/>
          <w:sz w:val="24"/>
        </w:rPr>
        <w:t>2</w:t>
      </w:r>
      <w:r>
        <w:rPr>
          <w:rFonts w:hint="eastAsia" w:ascii="宋体" w:hAnsi="宋体" w:cs="宋体"/>
          <w:color w:val="000000"/>
          <w:kern w:val="0"/>
          <w:sz w:val="24"/>
        </w:rPr>
        <w:t>）电话核查。按照各镇（区）上报作业面积</w:t>
      </w:r>
      <w:r>
        <w:rPr>
          <w:rFonts w:ascii="宋体" w:hAnsi="宋体" w:cs="宋体"/>
          <w:color w:val="000000"/>
          <w:kern w:val="0"/>
          <w:sz w:val="24"/>
        </w:rPr>
        <w:t>22%</w:t>
      </w:r>
      <w:r>
        <w:rPr>
          <w:rFonts w:hint="eastAsia" w:ascii="宋体" w:hAnsi="宋体" w:cs="宋体"/>
          <w:color w:val="000000"/>
          <w:kern w:val="0"/>
          <w:sz w:val="24"/>
        </w:rPr>
        <w:t>的比例随机抽取申报表上的实际种植户或农机服务组织、农机户电话号码进行电话调查。重点核查作业面积和作业质量满意度。</w:t>
      </w:r>
    </w:p>
    <w:p>
      <w:pPr>
        <w:spacing w:line="360" w:lineRule="auto"/>
        <w:contextualSpacing/>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w:t>
      </w:r>
      <w:r>
        <w:rPr>
          <w:rFonts w:ascii="宋体" w:hAnsi="宋体" w:cs="宋体"/>
          <w:color w:val="000000"/>
          <w:kern w:val="0"/>
          <w:sz w:val="24"/>
        </w:rPr>
        <w:t>3</w:t>
      </w:r>
      <w:r>
        <w:rPr>
          <w:rFonts w:hint="eastAsia" w:ascii="宋体" w:hAnsi="宋体" w:cs="宋体"/>
          <w:color w:val="000000"/>
          <w:kern w:val="0"/>
          <w:sz w:val="24"/>
        </w:rPr>
        <w:t>）检查台账资料。对作业台账资料实行</w:t>
      </w:r>
      <w:r>
        <w:rPr>
          <w:rFonts w:ascii="宋体" w:hAnsi="宋体" w:cs="宋体"/>
          <w:color w:val="000000"/>
          <w:kern w:val="0"/>
          <w:sz w:val="24"/>
        </w:rPr>
        <w:t>100%</w:t>
      </w:r>
      <w:r>
        <w:rPr>
          <w:rFonts w:hint="eastAsia" w:ascii="宋体" w:hAnsi="宋体" w:cs="宋体"/>
          <w:color w:val="000000"/>
          <w:kern w:val="0"/>
          <w:sz w:val="24"/>
        </w:rPr>
        <w:t>核查，重点检查作业地点、作业面积，</w:t>
      </w:r>
      <w:r>
        <w:rPr>
          <w:rFonts w:ascii="宋体" w:hAnsi="宋体" w:cs="宋体"/>
          <w:color w:val="000000"/>
          <w:kern w:val="0"/>
          <w:sz w:val="24"/>
        </w:rPr>
        <w:t>50</w:t>
      </w:r>
      <w:r>
        <w:rPr>
          <w:rFonts w:hint="eastAsia" w:ascii="宋体" w:hAnsi="宋体" w:cs="宋体"/>
          <w:color w:val="000000"/>
          <w:kern w:val="0"/>
          <w:sz w:val="24"/>
        </w:rPr>
        <w:t>亩以上种植户补助对象材料的真实性全部检查。</w:t>
      </w:r>
    </w:p>
    <w:p>
      <w:pPr>
        <w:spacing w:line="360" w:lineRule="auto"/>
        <w:contextualSpacing/>
        <w:rPr>
          <w:rFonts w:ascii="宋体"/>
          <w:b/>
          <w:color w:val="000000"/>
          <w:sz w:val="30"/>
          <w:szCs w:val="30"/>
        </w:rPr>
      </w:pPr>
    </w:p>
    <w:p>
      <w:pPr>
        <w:spacing w:line="560" w:lineRule="exact"/>
        <w:contextualSpacing/>
        <w:jc w:val="left"/>
        <w:rPr>
          <w:rFonts w:ascii="宋体"/>
          <w:color w:val="000000"/>
          <w:sz w:val="24"/>
        </w:rPr>
      </w:pPr>
    </w:p>
    <w:p>
      <w:pPr>
        <w:spacing w:line="560" w:lineRule="exact"/>
        <w:contextualSpacing/>
        <w:jc w:val="left"/>
        <w:rPr>
          <w:rFonts w:ascii="宋体"/>
          <w:color w:val="000000"/>
          <w:sz w:val="24"/>
        </w:rPr>
      </w:pPr>
    </w:p>
    <w:p>
      <w:pPr>
        <w:spacing w:line="560" w:lineRule="exact"/>
        <w:contextualSpacing/>
        <w:jc w:val="left"/>
        <w:rPr>
          <w:rFonts w:ascii="宋体"/>
          <w:color w:val="000000"/>
          <w:sz w:val="24"/>
        </w:rPr>
      </w:pPr>
    </w:p>
    <w:p>
      <w:pPr>
        <w:spacing w:line="560" w:lineRule="exact"/>
        <w:contextualSpacing/>
        <w:jc w:val="left"/>
        <w:rPr>
          <w:rFonts w:ascii="宋体"/>
          <w:color w:val="000000"/>
          <w:sz w:val="24"/>
        </w:rPr>
      </w:pPr>
    </w:p>
    <w:p>
      <w:pPr>
        <w:spacing w:line="560" w:lineRule="exact"/>
        <w:contextualSpacing/>
        <w:jc w:val="left"/>
        <w:rPr>
          <w:rFonts w:ascii="宋体"/>
          <w:color w:val="000000"/>
          <w:sz w:val="24"/>
        </w:rPr>
      </w:pPr>
    </w:p>
    <w:p>
      <w:pPr>
        <w:pStyle w:val="15"/>
        <w:tabs>
          <w:tab w:val="left" w:pos="2472"/>
        </w:tabs>
        <w:snapToGrid w:val="0"/>
        <w:spacing w:beforeLines="0" w:afterLines="0" w:line="360" w:lineRule="auto"/>
        <w:rPr>
          <w:rFonts w:hAnsi="宋体"/>
          <w:b/>
          <w:color w:val="000000"/>
          <w:sz w:val="32"/>
          <w:szCs w:val="32"/>
        </w:rPr>
      </w:pPr>
    </w:p>
    <w:p>
      <w:pPr>
        <w:pStyle w:val="15"/>
        <w:tabs>
          <w:tab w:val="left" w:pos="2472"/>
        </w:tabs>
        <w:snapToGrid w:val="0"/>
        <w:spacing w:beforeLines="0" w:afterLines="0" w:line="520" w:lineRule="exact"/>
        <w:jc w:val="center"/>
        <w:rPr>
          <w:rFonts w:hAnsi="宋体"/>
          <w:b/>
          <w:sz w:val="30"/>
          <w:szCs w:val="30"/>
        </w:rPr>
      </w:pPr>
      <w:r>
        <w:rPr>
          <w:rFonts w:hint="eastAsia" w:hAnsi="宋体"/>
          <w:b/>
          <w:sz w:val="30"/>
          <w:szCs w:val="30"/>
        </w:rPr>
        <w:br w:type="page"/>
      </w:r>
      <w:r>
        <w:rPr>
          <w:rFonts w:hint="eastAsia" w:hAnsi="宋体"/>
          <w:b/>
          <w:sz w:val="30"/>
          <w:szCs w:val="30"/>
        </w:rPr>
        <w:t>第六章　投标文件格式</w:t>
      </w:r>
    </w:p>
    <w:p>
      <w:pPr>
        <w:snapToGrid w:val="0"/>
        <w:spacing w:line="440" w:lineRule="exact"/>
        <w:rPr>
          <w:rFonts w:ascii="宋体"/>
          <w:b/>
          <w:bCs/>
          <w:sz w:val="24"/>
        </w:rPr>
      </w:pPr>
      <w:r>
        <w:rPr>
          <w:rFonts w:hint="eastAsia" w:ascii="宋体" w:hAnsi="宋体"/>
          <w:b/>
          <w:bCs/>
          <w:sz w:val="24"/>
        </w:rPr>
        <w:t>一、投标文件外层包装封面格式</w:t>
      </w:r>
    </w:p>
    <w:p>
      <w:pPr>
        <w:snapToGrid w:val="0"/>
        <w:spacing w:line="440" w:lineRule="exact"/>
        <w:rPr>
          <w:rFonts w:ascii="宋体"/>
          <w:sz w:val="24"/>
        </w:rPr>
      </w:pPr>
      <w:r>
        <w:rPr>
          <w:rFonts w:hint="eastAsia" w:ascii="宋体" w:hAnsi="宋体"/>
          <w:sz w:val="24"/>
        </w:rPr>
        <w:t>投标文件的外包装封面格式：</w:t>
      </w:r>
    </w:p>
    <w:p>
      <w:pPr>
        <w:snapToGrid w:val="0"/>
        <w:spacing w:line="440" w:lineRule="exact"/>
        <w:jc w:val="center"/>
        <w:rPr>
          <w:rFonts w:ascii="宋体"/>
          <w:bCs/>
          <w:sz w:val="24"/>
        </w:rPr>
      </w:pPr>
      <w:r>
        <w:rPr>
          <w:rFonts w:hint="eastAsia" w:ascii="宋体" w:hAnsi="宋体"/>
          <w:bCs/>
          <w:sz w:val="24"/>
        </w:rPr>
        <w:t>投</w:t>
      </w:r>
      <w:r>
        <w:rPr>
          <w:rFonts w:ascii="宋体" w:hAnsi="宋体"/>
          <w:bCs/>
          <w:sz w:val="24"/>
        </w:rPr>
        <w:t xml:space="preserve"> </w:t>
      </w:r>
      <w:r>
        <w:rPr>
          <w:rFonts w:hint="eastAsia" w:ascii="宋体" w:hAnsi="宋体"/>
          <w:bCs/>
          <w:sz w:val="24"/>
        </w:rPr>
        <w:t>标</w:t>
      </w:r>
      <w:r>
        <w:rPr>
          <w:rFonts w:ascii="宋体" w:hAnsi="宋体"/>
          <w:bCs/>
          <w:sz w:val="24"/>
        </w:rPr>
        <w:t xml:space="preserve"> </w:t>
      </w:r>
      <w:r>
        <w:rPr>
          <w:rFonts w:hint="eastAsia" w:ascii="宋体" w:hAnsi="宋体"/>
          <w:bCs/>
          <w:sz w:val="24"/>
        </w:rPr>
        <w:t>文</w:t>
      </w:r>
      <w:r>
        <w:rPr>
          <w:rFonts w:ascii="宋体" w:hAnsi="宋体"/>
          <w:bCs/>
          <w:sz w:val="24"/>
        </w:rPr>
        <w:t xml:space="preserve"> </w:t>
      </w:r>
      <w:r>
        <w:rPr>
          <w:rFonts w:hint="eastAsia" w:ascii="宋体" w:hAnsi="宋体"/>
          <w:bCs/>
          <w:sz w:val="24"/>
        </w:rPr>
        <w:t>件</w:t>
      </w:r>
    </w:p>
    <w:p>
      <w:pPr>
        <w:snapToGrid w:val="0"/>
        <w:spacing w:line="440" w:lineRule="exact"/>
        <w:rPr>
          <w:rFonts w:ascii="宋体"/>
          <w:sz w:val="24"/>
        </w:rPr>
      </w:pPr>
      <w:r>
        <w:rPr>
          <w:rFonts w:hint="eastAsia" w:ascii="宋体" w:hAnsi="宋体"/>
          <w:bCs/>
          <w:sz w:val="24"/>
        </w:rPr>
        <w:t>项目名称：</w:t>
      </w:r>
    </w:p>
    <w:p>
      <w:pPr>
        <w:snapToGrid w:val="0"/>
        <w:spacing w:line="440" w:lineRule="exact"/>
        <w:rPr>
          <w:rFonts w:ascii="宋体"/>
          <w:bCs/>
          <w:sz w:val="24"/>
        </w:rPr>
      </w:pPr>
      <w:r>
        <w:rPr>
          <w:rFonts w:hint="eastAsia" w:ascii="宋体" w:hAnsi="宋体"/>
          <w:bCs/>
          <w:sz w:val="24"/>
        </w:rPr>
        <w:t>标段：（仅有一个标段时填</w:t>
      </w:r>
      <w:r>
        <w:rPr>
          <w:rFonts w:ascii="宋体" w:hAnsi="宋体"/>
          <w:bCs/>
          <w:sz w:val="24"/>
        </w:rPr>
        <w:t>1</w:t>
      </w:r>
      <w:r>
        <w:rPr>
          <w:rFonts w:hint="eastAsia" w:ascii="宋体" w:hAnsi="宋体"/>
          <w:bCs/>
          <w:sz w:val="24"/>
        </w:rPr>
        <w:t>）</w:t>
      </w:r>
    </w:p>
    <w:p>
      <w:pPr>
        <w:snapToGrid w:val="0"/>
        <w:spacing w:line="440" w:lineRule="exact"/>
        <w:rPr>
          <w:rFonts w:ascii="宋体"/>
          <w:bCs/>
          <w:sz w:val="24"/>
        </w:rPr>
      </w:pPr>
      <w:r>
        <w:rPr>
          <w:rFonts w:hint="eastAsia" w:ascii="宋体" w:hAnsi="宋体"/>
          <w:bCs/>
          <w:sz w:val="24"/>
        </w:rPr>
        <w:t>项目编号：</w:t>
      </w:r>
      <w:r>
        <w:rPr>
          <w:rFonts w:ascii="宋体" w:hAnsi="宋体"/>
          <w:bCs/>
          <w:sz w:val="24"/>
        </w:rPr>
        <w:t xml:space="preserve"> </w:t>
      </w:r>
    </w:p>
    <w:p>
      <w:pPr>
        <w:pStyle w:val="8"/>
        <w:snapToGrid w:val="0"/>
        <w:spacing w:line="440" w:lineRule="exact"/>
        <w:ind w:firstLine="0"/>
        <w:rPr>
          <w:rFonts w:ascii="宋体"/>
          <w:bCs/>
          <w:sz w:val="24"/>
          <w:szCs w:val="24"/>
        </w:rPr>
      </w:pPr>
      <w:r>
        <w:rPr>
          <w:rFonts w:hint="eastAsia" w:ascii="宋体" w:hAnsi="宋体"/>
          <w:bCs/>
          <w:sz w:val="24"/>
          <w:szCs w:val="24"/>
        </w:rPr>
        <w:t>投标人名称：</w:t>
      </w:r>
    </w:p>
    <w:p>
      <w:pPr>
        <w:pStyle w:val="8"/>
        <w:snapToGrid w:val="0"/>
        <w:spacing w:line="440" w:lineRule="exact"/>
        <w:ind w:firstLine="0"/>
        <w:rPr>
          <w:rFonts w:ascii="宋体"/>
          <w:bCs/>
          <w:sz w:val="24"/>
          <w:szCs w:val="24"/>
        </w:rPr>
      </w:pPr>
      <w:r>
        <w:rPr>
          <w:rFonts w:hint="eastAsia" w:ascii="宋体" w:hAnsi="宋体"/>
        </w:rPr>
        <w:t>在</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r>
        <w:rPr>
          <w:rFonts w:ascii="宋体" w:hAnsi="宋体"/>
        </w:rPr>
        <w:t xml:space="preserve">  </w:t>
      </w:r>
      <w:r>
        <w:rPr>
          <w:rFonts w:hint="eastAsia" w:ascii="宋体" w:hAnsi="宋体"/>
        </w:rPr>
        <w:t>时</w:t>
      </w:r>
      <w:r>
        <w:rPr>
          <w:rFonts w:ascii="宋体" w:hAnsi="宋体"/>
        </w:rPr>
        <w:t xml:space="preserve">  </w:t>
      </w:r>
      <w:r>
        <w:rPr>
          <w:rFonts w:hint="eastAsia" w:ascii="宋体" w:hAnsi="宋体"/>
        </w:rPr>
        <w:t>分之前不得启封</w:t>
      </w:r>
    </w:p>
    <w:p>
      <w:pPr>
        <w:snapToGrid w:val="0"/>
        <w:spacing w:line="440" w:lineRule="exact"/>
        <w:ind w:firstLine="645"/>
        <w:jc w:val="center"/>
        <w:rPr>
          <w:rFonts w:ascii="宋体"/>
        </w:rPr>
      </w:pP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p>
      <w:pPr>
        <w:pStyle w:val="15"/>
        <w:tabs>
          <w:tab w:val="left" w:pos="2472"/>
        </w:tabs>
        <w:snapToGrid w:val="0"/>
        <w:spacing w:beforeLines="0" w:afterLines="0" w:line="520" w:lineRule="exact"/>
        <w:rPr>
          <w:rFonts w:hAnsi="宋体"/>
          <w:b/>
        </w:rPr>
      </w:pPr>
      <w:r>
        <w:rPr>
          <w:rFonts w:hint="eastAsia" w:hAnsi="宋体"/>
          <w:b/>
        </w:rPr>
        <w:t>二、投标文件格式</w:t>
      </w:r>
    </w:p>
    <w:p>
      <w:pPr>
        <w:pStyle w:val="15"/>
        <w:tabs>
          <w:tab w:val="left" w:pos="2472"/>
        </w:tabs>
        <w:snapToGrid w:val="0"/>
        <w:spacing w:beforeLines="0" w:afterLines="0" w:line="520" w:lineRule="exact"/>
        <w:rPr>
          <w:rFonts w:hAnsi="宋体"/>
          <w:b/>
        </w:rPr>
      </w:pPr>
      <w:r>
        <w:rPr>
          <w:rFonts w:hAnsi="宋体"/>
          <w:b/>
        </w:rPr>
        <w:t>1</w:t>
      </w:r>
      <w:r>
        <w:rPr>
          <w:rFonts w:hint="eastAsia" w:hAnsi="宋体"/>
          <w:b/>
        </w:rPr>
        <w:t>：封面内容</w:t>
      </w:r>
    </w:p>
    <w:p>
      <w:pPr>
        <w:pStyle w:val="15"/>
        <w:tabs>
          <w:tab w:val="left" w:pos="2472"/>
        </w:tabs>
        <w:snapToGrid w:val="0"/>
        <w:spacing w:beforeLines="0" w:afterLines="0" w:line="520" w:lineRule="exact"/>
        <w:rPr>
          <w:rFonts w:hAnsi="宋体"/>
        </w:rPr>
      </w:pPr>
      <w:r>
        <w:rPr>
          <w:rFonts w:hint="eastAsia" w:hAnsi="宋体"/>
        </w:rPr>
        <w:t>本（填正或副）</w:t>
      </w:r>
    </w:p>
    <w:p>
      <w:pPr>
        <w:pStyle w:val="15"/>
        <w:tabs>
          <w:tab w:val="left" w:pos="2472"/>
        </w:tabs>
        <w:snapToGrid w:val="0"/>
        <w:spacing w:beforeLines="0" w:afterLines="0" w:line="520" w:lineRule="exact"/>
        <w:rPr>
          <w:rFonts w:hAnsi="宋体"/>
        </w:rPr>
      </w:pPr>
      <w:r>
        <w:rPr>
          <w:rFonts w:hint="eastAsia" w:hAnsi="宋体"/>
        </w:rPr>
        <w:t>投标文件（此为封面主题内容，在本页中间）</w:t>
      </w:r>
    </w:p>
    <w:p>
      <w:pPr>
        <w:pStyle w:val="15"/>
        <w:tabs>
          <w:tab w:val="left" w:pos="2472"/>
        </w:tabs>
        <w:snapToGrid w:val="0"/>
        <w:spacing w:beforeLines="0" w:afterLines="0" w:line="520" w:lineRule="exact"/>
        <w:rPr>
          <w:rFonts w:hAnsi="宋体"/>
        </w:rPr>
      </w:pPr>
      <w:r>
        <w:rPr>
          <w:rFonts w:hint="eastAsia" w:hAnsi="宋体"/>
        </w:rPr>
        <w:t>项目名称：</w:t>
      </w:r>
      <w:r>
        <w:rPr>
          <w:rFonts w:hAnsi="宋体"/>
        </w:rPr>
        <w:t xml:space="preserve"> </w:t>
      </w:r>
    </w:p>
    <w:p>
      <w:pPr>
        <w:pStyle w:val="15"/>
        <w:tabs>
          <w:tab w:val="left" w:pos="2472"/>
        </w:tabs>
        <w:snapToGrid w:val="0"/>
        <w:spacing w:beforeLines="0" w:afterLines="0" w:line="520" w:lineRule="exact"/>
        <w:rPr>
          <w:rFonts w:hAnsi="宋体"/>
          <w:bCs/>
        </w:rPr>
      </w:pPr>
      <w:r>
        <w:rPr>
          <w:rFonts w:hint="eastAsia" w:hAnsi="宋体"/>
          <w:bCs/>
        </w:rPr>
        <w:t>标段：</w:t>
      </w:r>
    </w:p>
    <w:p>
      <w:pPr>
        <w:pStyle w:val="15"/>
        <w:tabs>
          <w:tab w:val="left" w:pos="2472"/>
        </w:tabs>
        <w:snapToGrid w:val="0"/>
        <w:spacing w:beforeLines="0" w:afterLines="0" w:line="520" w:lineRule="exact"/>
        <w:rPr>
          <w:rFonts w:hAnsi="宋体"/>
        </w:rPr>
      </w:pPr>
      <w:r>
        <w:rPr>
          <w:rFonts w:hint="eastAsia" w:hAnsi="宋体"/>
        </w:rPr>
        <w:t>投标人名称：（盖法人章）</w:t>
      </w:r>
    </w:p>
    <w:p>
      <w:pPr>
        <w:pStyle w:val="15"/>
        <w:tabs>
          <w:tab w:val="left" w:pos="2472"/>
        </w:tabs>
        <w:snapToGrid w:val="0"/>
        <w:spacing w:beforeLines="0" w:afterLines="0" w:line="520" w:lineRule="exact"/>
        <w:rPr>
          <w:rFonts w:hAnsi="宋体"/>
        </w:rPr>
      </w:pPr>
      <w:r>
        <w:rPr>
          <w:rFonts w:hint="eastAsia" w:hAnsi="宋体"/>
        </w:rPr>
        <w:t>法定代理人或委托代理人：（签字或盖章）</w:t>
      </w:r>
    </w:p>
    <w:p>
      <w:pPr>
        <w:pStyle w:val="15"/>
        <w:tabs>
          <w:tab w:val="left" w:pos="2472"/>
        </w:tabs>
        <w:snapToGrid w:val="0"/>
        <w:spacing w:beforeLines="0" w:afterLines="0" w:line="520" w:lineRule="exact"/>
      </w:pPr>
      <w:r>
        <w:rPr>
          <w:rFonts w:hint="eastAsia"/>
        </w:rPr>
        <w:t>日期：</w:t>
      </w:r>
      <w:r>
        <w:t xml:space="preserve">    </w:t>
      </w:r>
      <w:r>
        <w:rPr>
          <w:rFonts w:hint="eastAsia"/>
        </w:rPr>
        <w:t>年</w:t>
      </w:r>
      <w:r>
        <w:t xml:space="preserve">  </w:t>
      </w:r>
      <w:r>
        <w:rPr>
          <w:rFonts w:hint="eastAsia"/>
        </w:rPr>
        <w:t>月</w:t>
      </w:r>
      <w:r>
        <w:t xml:space="preserve">  </w:t>
      </w:r>
      <w:r>
        <w:rPr>
          <w:rFonts w:hint="eastAsia"/>
        </w:rPr>
        <w:t>日</w:t>
      </w:r>
    </w:p>
    <w:p>
      <w:pPr>
        <w:snapToGrid w:val="0"/>
        <w:spacing w:line="520" w:lineRule="exact"/>
        <w:ind w:left="105" w:leftChars="50"/>
        <w:rPr>
          <w:rFonts w:ascii="宋体"/>
          <w:b/>
          <w:sz w:val="24"/>
        </w:rPr>
      </w:pPr>
      <w:r>
        <w:rPr>
          <w:rFonts w:ascii="宋体" w:hAnsi="宋体"/>
          <w:b/>
          <w:sz w:val="24"/>
        </w:rPr>
        <w:t>2</w:t>
      </w:r>
      <w:r>
        <w:rPr>
          <w:rFonts w:hint="eastAsia" w:ascii="宋体" w:hAnsi="宋体"/>
          <w:b/>
          <w:sz w:val="24"/>
        </w:rPr>
        <w:t>：目录</w:t>
      </w:r>
    </w:p>
    <w:p>
      <w:pPr>
        <w:snapToGrid w:val="0"/>
        <w:spacing w:line="520" w:lineRule="exact"/>
        <w:ind w:left="105" w:leftChars="50" w:firstLine="354" w:firstLineChars="147"/>
        <w:rPr>
          <w:rFonts w:ascii="宋体"/>
          <w:b/>
          <w:sz w:val="24"/>
        </w:rPr>
      </w:pPr>
      <w:r>
        <w:rPr>
          <w:rFonts w:hint="eastAsia" w:ascii="宋体" w:hAnsi="宋体"/>
          <w:b/>
          <w:sz w:val="24"/>
        </w:rPr>
        <w:t>参照投标文件的组成。</w:t>
      </w:r>
    </w:p>
    <w:p>
      <w:pPr>
        <w:snapToGrid w:val="0"/>
        <w:spacing w:line="520" w:lineRule="exact"/>
        <w:ind w:left="105" w:leftChars="50"/>
        <w:rPr>
          <w:rFonts w:ascii="宋体"/>
          <w:b/>
          <w:sz w:val="24"/>
        </w:rPr>
      </w:pPr>
      <w:r>
        <w:rPr>
          <w:rFonts w:hint="eastAsia" w:ascii="宋体" w:hAnsi="宋体"/>
          <w:b/>
          <w:sz w:val="24"/>
        </w:rPr>
        <w:t>注：投标文件内的格式仅供参考，可自制，但不得缺项。</w:t>
      </w:r>
    </w:p>
    <w:p>
      <w:pPr>
        <w:snapToGrid w:val="0"/>
        <w:spacing w:line="520" w:lineRule="exact"/>
        <w:ind w:left="105" w:leftChars="50"/>
        <w:rPr>
          <w:rFonts w:ascii="宋体"/>
          <w:b/>
          <w:sz w:val="24"/>
        </w:rPr>
      </w:pPr>
      <w:r>
        <w:rPr>
          <w:rFonts w:ascii="宋体" w:hAnsi="宋体"/>
          <w:b/>
          <w:sz w:val="24"/>
        </w:rPr>
        <w:t xml:space="preserve">    </w:t>
      </w:r>
      <w:r>
        <w:rPr>
          <w:rFonts w:hint="eastAsia" w:ascii="宋体" w:hAnsi="宋体"/>
          <w:b/>
          <w:sz w:val="24"/>
        </w:rPr>
        <w:t>建议投标文件具有清晰总目录、子目录；若没有目录，可能会导致投标文件的相关评标信息无法查阅；</w:t>
      </w:r>
    </w:p>
    <w:p>
      <w:pPr>
        <w:snapToGrid w:val="0"/>
        <w:spacing w:line="360" w:lineRule="auto"/>
        <w:jc w:val="center"/>
        <w:rPr>
          <w:rFonts w:ascii="宋体"/>
          <w:b/>
          <w:color w:val="000000"/>
          <w:sz w:val="24"/>
        </w:rPr>
      </w:pPr>
    </w:p>
    <w:p>
      <w:pPr>
        <w:snapToGrid w:val="0"/>
        <w:spacing w:line="360" w:lineRule="auto"/>
        <w:jc w:val="center"/>
        <w:rPr>
          <w:rFonts w:ascii="宋体"/>
          <w:b/>
          <w:color w:val="000000"/>
          <w:sz w:val="24"/>
        </w:rPr>
      </w:pPr>
    </w:p>
    <w:p>
      <w:pPr>
        <w:snapToGrid w:val="0"/>
        <w:spacing w:line="360" w:lineRule="auto"/>
        <w:jc w:val="center"/>
        <w:rPr>
          <w:rFonts w:ascii="宋体"/>
          <w:b/>
          <w:color w:val="000000"/>
          <w:sz w:val="24"/>
        </w:rPr>
      </w:pPr>
    </w:p>
    <w:p>
      <w:pPr>
        <w:snapToGrid w:val="0"/>
        <w:spacing w:line="360" w:lineRule="auto"/>
        <w:rPr>
          <w:rFonts w:ascii="宋体"/>
          <w:b/>
          <w:color w:val="000000"/>
          <w:sz w:val="24"/>
        </w:rPr>
      </w:pPr>
    </w:p>
    <w:p>
      <w:pPr>
        <w:spacing w:line="360" w:lineRule="auto"/>
        <w:jc w:val="center"/>
        <w:rPr>
          <w:rFonts w:ascii="宋体"/>
          <w:b/>
          <w:bCs/>
          <w:color w:val="000000"/>
          <w:sz w:val="28"/>
          <w:szCs w:val="28"/>
        </w:rPr>
      </w:pPr>
      <w:r>
        <w:rPr>
          <w:rFonts w:hint="eastAsia" w:ascii="宋体" w:hAnsi="宋体"/>
          <w:b/>
          <w:bCs/>
          <w:color w:val="000000"/>
          <w:sz w:val="28"/>
          <w:szCs w:val="28"/>
        </w:rPr>
        <w:t>评分要点索引表</w:t>
      </w:r>
    </w:p>
    <w:tbl>
      <w:tblPr>
        <w:tblStyle w:val="32"/>
        <w:tblW w:w="90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2698"/>
        <w:gridCol w:w="1000"/>
        <w:gridCol w:w="1143"/>
        <w:gridCol w:w="1716"/>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6" w:hRule="atLeast"/>
        </w:trPr>
        <w:tc>
          <w:tcPr>
            <w:tcW w:w="986" w:type="dxa"/>
            <w:vAlign w:val="center"/>
          </w:tcPr>
          <w:p>
            <w:pPr>
              <w:spacing w:line="360" w:lineRule="auto"/>
              <w:jc w:val="center"/>
              <w:rPr>
                <w:rFonts w:ascii="宋体"/>
                <w:color w:val="000000"/>
                <w:sz w:val="24"/>
              </w:rPr>
            </w:pPr>
            <w:r>
              <w:rPr>
                <w:rFonts w:hint="eastAsia" w:ascii="宋体" w:hAnsi="宋体"/>
                <w:color w:val="000000"/>
                <w:sz w:val="24"/>
              </w:rPr>
              <w:t>序号</w:t>
            </w:r>
          </w:p>
        </w:tc>
        <w:tc>
          <w:tcPr>
            <w:tcW w:w="2698" w:type="dxa"/>
            <w:vAlign w:val="center"/>
          </w:tcPr>
          <w:p>
            <w:pPr>
              <w:spacing w:line="360" w:lineRule="auto"/>
              <w:jc w:val="center"/>
              <w:rPr>
                <w:rFonts w:ascii="宋体"/>
                <w:color w:val="000000"/>
                <w:sz w:val="24"/>
              </w:rPr>
            </w:pPr>
            <w:r>
              <w:rPr>
                <w:rFonts w:hint="eastAsia" w:ascii="宋体" w:hAnsi="宋体"/>
                <w:color w:val="000000"/>
                <w:sz w:val="24"/>
              </w:rPr>
              <w:t>评分指标</w:t>
            </w:r>
          </w:p>
        </w:tc>
        <w:tc>
          <w:tcPr>
            <w:tcW w:w="1000" w:type="dxa"/>
            <w:vAlign w:val="center"/>
          </w:tcPr>
          <w:p>
            <w:pPr>
              <w:spacing w:line="360" w:lineRule="auto"/>
              <w:jc w:val="center"/>
              <w:rPr>
                <w:rFonts w:ascii="宋体"/>
                <w:color w:val="000000"/>
                <w:sz w:val="24"/>
              </w:rPr>
            </w:pPr>
            <w:r>
              <w:rPr>
                <w:rFonts w:hint="eastAsia" w:ascii="宋体" w:hAnsi="宋体"/>
                <w:color w:val="000000"/>
                <w:sz w:val="24"/>
              </w:rPr>
              <w:t>分值</w:t>
            </w:r>
          </w:p>
          <w:p>
            <w:pPr>
              <w:spacing w:line="360" w:lineRule="auto"/>
              <w:jc w:val="center"/>
              <w:rPr>
                <w:rFonts w:ascii="宋体"/>
                <w:color w:val="000000"/>
                <w:sz w:val="24"/>
              </w:rPr>
            </w:pPr>
            <w:r>
              <w:rPr>
                <w:rFonts w:hint="eastAsia" w:ascii="宋体" w:hAnsi="宋体"/>
                <w:color w:val="000000"/>
                <w:sz w:val="24"/>
              </w:rPr>
              <w:t>限额</w:t>
            </w:r>
          </w:p>
        </w:tc>
        <w:tc>
          <w:tcPr>
            <w:tcW w:w="1143" w:type="dxa"/>
            <w:vAlign w:val="center"/>
          </w:tcPr>
          <w:p>
            <w:pPr>
              <w:spacing w:line="360" w:lineRule="auto"/>
              <w:jc w:val="center"/>
              <w:rPr>
                <w:rFonts w:ascii="宋体"/>
                <w:color w:val="000000"/>
                <w:sz w:val="24"/>
              </w:rPr>
            </w:pPr>
            <w:r>
              <w:rPr>
                <w:rFonts w:hint="eastAsia" w:ascii="宋体" w:hAnsi="宋体"/>
                <w:color w:val="000000"/>
                <w:sz w:val="24"/>
              </w:rPr>
              <w:t>自评</w:t>
            </w:r>
          </w:p>
          <w:p>
            <w:pPr>
              <w:spacing w:line="360" w:lineRule="auto"/>
              <w:jc w:val="center"/>
              <w:rPr>
                <w:rFonts w:ascii="宋体"/>
                <w:color w:val="000000"/>
                <w:sz w:val="24"/>
              </w:rPr>
            </w:pPr>
            <w:r>
              <w:rPr>
                <w:rFonts w:hint="eastAsia" w:ascii="宋体" w:hAnsi="宋体"/>
                <w:color w:val="000000"/>
                <w:sz w:val="24"/>
              </w:rPr>
              <w:t>得分</w:t>
            </w:r>
          </w:p>
        </w:tc>
        <w:tc>
          <w:tcPr>
            <w:tcW w:w="1716" w:type="dxa"/>
            <w:vAlign w:val="center"/>
          </w:tcPr>
          <w:p>
            <w:pPr>
              <w:spacing w:line="360" w:lineRule="auto"/>
              <w:jc w:val="center"/>
              <w:rPr>
                <w:rFonts w:ascii="宋体"/>
                <w:color w:val="000000"/>
                <w:sz w:val="24"/>
              </w:rPr>
            </w:pPr>
            <w:r>
              <w:rPr>
                <w:rFonts w:hint="eastAsia" w:ascii="宋体" w:hAnsi="宋体"/>
                <w:color w:val="000000"/>
                <w:sz w:val="24"/>
              </w:rPr>
              <w:t>对应投标文件页码范围</w:t>
            </w:r>
          </w:p>
        </w:tc>
        <w:tc>
          <w:tcPr>
            <w:tcW w:w="1469" w:type="dxa"/>
            <w:vAlign w:val="center"/>
          </w:tcPr>
          <w:p>
            <w:pPr>
              <w:spacing w:line="360" w:lineRule="auto"/>
              <w:jc w:val="center"/>
              <w:rPr>
                <w:rFonts w:ascii="宋体"/>
                <w:color w:val="000000"/>
                <w:sz w:val="24"/>
              </w:rPr>
            </w:pPr>
            <w:r>
              <w:rPr>
                <w:rFonts w:hint="eastAsia" w:ascii="宋体" w:hAnsi="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986" w:type="dxa"/>
            <w:vAlign w:val="center"/>
          </w:tcPr>
          <w:p>
            <w:pPr>
              <w:spacing w:line="360" w:lineRule="auto"/>
              <w:jc w:val="center"/>
              <w:rPr>
                <w:rFonts w:ascii="宋体"/>
                <w:color w:val="000000"/>
                <w:sz w:val="24"/>
              </w:rPr>
            </w:pPr>
            <w:r>
              <w:rPr>
                <w:rFonts w:ascii="宋体" w:hAnsi="宋体"/>
                <w:color w:val="000000"/>
                <w:sz w:val="24"/>
              </w:rPr>
              <w:t>1</w:t>
            </w:r>
          </w:p>
        </w:tc>
        <w:tc>
          <w:tcPr>
            <w:tcW w:w="2698" w:type="dxa"/>
            <w:vAlign w:val="center"/>
          </w:tcPr>
          <w:p>
            <w:pPr>
              <w:spacing w:line="360" w:lineRule="auto"/>
              <w:jc w:val="center"/>
              <w:rPr>
                <w:rFonts w:ascii="宋体"/>
                <w:color w:val="000000"/>
                <w:sz w:val="24"/>
              </w:rPr>
            </w:pPr>
          </w:p>
        </w:tc>
        <w:tc>
          <w:tcPr>
            <w:tcW w:w="1000" w:type="dxa"/>
            <w:vAlign w:val="center"/>
          </w:tcPr>
          <w:p>
            <w:pPr>
              <w:spacing w:line="360" w:lineRule="auto"/>
              <w:jc w:val="center"/>
              <w:rPr>
                <w:rFonts w:ascii="宋体"/>
                <w:color w:val="000000"/>
                <w:sz w:val="24"/>
              </w:rPr>
            </w:pPr>
          </w:p>
        </w:tc>
        <w:tc>
          <w:tcPr>
            <w:tcW w:w="1143" w:type="dxa"/>
            <w:vAlign w:val="center"/>
          </w:tcPr>
          <w:p>
            <w:pPr>
              <w:spacing w:line="360" w:lineRule="auto"/>
              <w:jc w:val="center"/>
              <w:rPr>
                <w:rFonts w:ascii="宋体"/>
                <w:color w:val="000000"/>
                <w:sz w:val="24"/>
              </w:rPr>
            </w:pPr>
          </w:p>
        </w:tc>
        <w:tc>
          <w:tcPr>
            <w:tcW w:w="1716" w:type="dxa"/>
            <w:vAlign w:val="center"/>
          </w:tcPr>
          <w:p>
            <w:pPr>
              <w:spacing w:line="360" w:lineRule="auto"/>
              <w:jc w:val="center"/>
              <w:rPr>
                <w:rFonts w:ascii="宋体"/>
                <w:color w:val="000000"/>
                <w:sz w:val="24"/>
              </w:rPr>
            </w:pPr>
          </w:p>
        </w:tc>
        <w:tc>
          <w:tcPr>
            <w:tcW w:w="1469" w:type="dxa"/>
            <w:vAlign w:val="center"/>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986" w:type="dxa"/>
            <w:vAlign w:val="center"/>
          </w:tcPr>
          <w:p>
            <w:pPr>
              <w:spacing w:line="360" w:lineRule="auto"/>
              <w:jc w:val="center"/>
              <w:rPr>
                <w:rFonts w:ascii="宋体"/>
                <w:color w:val="000000"/>
                <w:sz w:val="24"/>
              </w:rPr>
            </w:pPr>
            <w:r>
              <w:rPr>
                <w:rFonts w:ascii="宋体" w:hAnsi="宋体"/>
                <w:color w:val="000000"/>
                <w:sz w:val="24"/>
              </w:rPr>
              <w:t>2</w:t>
            </w:r>
          </w:p>
        </w:tc>
        <w:tc>
          <w:tcPr>
            <w:tcW w:w="2698" w:type="dxa"/>
            <w:vAlign w:val="center"/>
          </w:tcPr>
          <w:p>
            <w:pPr>
              <w:spacing w:line="360" w:lineRule="auto"/>
              <w:jc w:val="center"/>
              <w:rPr>
                <w:rFonts w:ascii="宋体"/>
                <w:color w:val="000000"/>
                <w:sz w:val="24"/>
              </w:rPr>
            </w:pPr>
          </w:p>
        </w:tc>
        <w:tc>
          <w:tcPr>
            <w:tcW w:w="1000" w:type="dxa"/>
            <w:vAlign w:val="center"/>
          </w:tcPr>
          <w:p>
            <w:pPr>
              <w:spacing w:line="360" w:lineRule="auto"/>
              <w:jc w:val="center"/>
              <w:rPr>
                <w:rFonts w:ascii="宋体"/>
                <w:color w:val="000000"/>
                <w:sz w:val="24"/>
              </w:rPr>
            </w:pPr>
          </w:p>
        </w:tc>
        <w:tc>
          <w:tcPr>
            <w:tcW w:w="1143" w:type="dxa"/>
            <w:vAlign w:val="center"/>
          </w:tcPr>
          <w:p>
            <w:pPr>
              <w:spacing w:line="360" w:lineRule="auto"/>
              <w:jc w:val="center"/>
              <w:rPr>
                <w:rFonts w:ascii="宋体"/>
                <w:color w:val="000000"/>
                <w:sz w:val="24"/>
              </w:rPr>
            </w:pPr>
          </w:p>
        </w:tc>
        <w:tc>
          <w:tcPr>
            <w:tcW w:w="1716" w:type="dxa"/>
            <w:vAlign w:val="center"/>
          </w:tcPr>
          <w:p>
            <w:pPr>
              <w:spacing w:line="360" w:lineRule="auto"/>
              <w:jc w:val="center"/>
              <w:rPr>
                <w:rFonts w:ascii="宋体"/>
                <w:color w:val="000000"/>
                <w:sz w:val="24"/>
              </w:rPr>
            </w:pPr>
          </w:p>
        </w:tc>
        <w:tc>
          <w:tcPr>
            <w:tcW w:w="1469" w:type="dxa"/>
            <w:vAlign w:val="center"/>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986" w:type="dxa"/>
            <w:vAlign w:val="center"/>
          </w:tcPr>
          <w:p>
            <w:pPr>
              <w:spacing w:line="360" w:lineRule="auto"/>
              <w:jc w:val="center"/>
              <w:rPr>
                <w:rFonts w:ascii="宋体"/>
                <w:color w:val="000000"/>
                <w:sz w:val="24"/>
              </w:rPr>
            </w:pPr>
            <w:r>
              <w:rPr>
                <w:rFonts w:ascii="宋体" w:hAnsi="宋体"/>
                <w:color w:val="000000"/>
                <w:sz w:val="24"/>
              </w:rPr>
              <w:t>3</w:t>
            </w:r>
          </w:p>
        </w:tc>
        <w:tc>
          <w:tcPr>
            <w:tcW w:w="2698" w:type="dxa"/>
            <w:vAlign w:val="center"/>
          </w:tcPr>
          <w:p>
            <w:pPr>
              <w:spacing w:line="360" w:lineRule="auto"/>
              <w:jc w:val="center"/>
              <w:rPr>
                <w:rFonts w:ascii="宋体"/>
                <w:color w:val="000000"/>
                <w:sz w:val="24"/>
              </w:rPr>
            </w:pPr>
          </w:p>
        </w:tc>
        <w:tc>
          <w:tcPr>
            <w:tcW w:w="1000" w:type="dxa"/>
            <w:vAlign w:val="center"/>
          </w:tcPr>
          <w:p>
            <w:pPr>
              <w:spacing w:line="360" w:lineRule="auto"/>
              <w:jc w:val="center"/>
              <w:rPr>
                <w:rFonts w:ascii="宋体"/>
                <w:color w:val="000000"/>
                <w:sz w:val="24"/>
              </w:rPr>
            </w:pPr>
          </w:p>
        </w:tc>
        <w:tc>
          <w:tcPr>
            <w:tcW w:w="1143" w:type="dxa"/>
            <w:vAlign w:val="center"/>
          </w:tcPr>
          <w:p>
            <w:pPr>
              <w:spacing w:line="360" w:lineRule="auto"/>
              <w:jc w:val="center"/>
              <w:rPr>
                <w:rFonts w:ascii="宋体"/>
                <w:color w:val="000000"/>
                <w:sz w:val="24"/>
              </w:rPr>
            </w:pPr>
          </w:p>
        </w:tc>
        <w:tc>
          <w:tcPr>
            <w:tcW w:w="1716" w:type="dxa"/>
            <w:vAlign w:val="center"/>
          </w:tcPr>
          <w:p>
            <w:pPr>
              <w:spacing w:line="360" w:lineRule="auto"/>
              <w:jc w:val="center"/>
              <w:rPr>
                <w:rFonts w:ascii="宋体"/>
                <w:color w:val="000000"/>
                <w:sz w:val="24"/>
              </w:rPr>
            </w:pPr>
          </w:p>
        </w:tc>
        <w:tc>
          <w:tcPr>
            <w:tcW w:w="1469" w:type="dxa"/>
            <w:vAlign w:val="center"/>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986" w:type="dxa"/>
            <w:vAlign w:val="center"/>
          </w:tcPr>
          <w:p>
            <w:pPr>
              <w:spacing w:line="360" w:lineRule="auto"/>
              <w:jc w:val="center"/>
              <w:rPr>
                <w:rFonts w:ascii="宋体"/>
                <w:color w:val="000000"/>
                <w:sz w:val="24"/>
              </w:rPr>
            </w:pPr>
          </w:p>
        </w:tc>
        <w:tc>
          <w:tcPr>
            <w:tcW w:w="2698" w:type="dxa"/>
            <w:vAlign w:val="center"/>
          </w:tcPr>
          <w:p>
            <w:pPr>
              <w:spacing w:line="360" w:lineRule="auto"/>
              <w:jc w:val="center"/>
              <w:rPr>
                <w:rFonts w:ascii="宋体"/>
                <w:color w:val="000000"/>
                <w:sz w:val="24"/>
              </w:rPr>
            </w:pPr>
          </w:p>
        </w:tc>
        <w:tc>
          <w:tcPr>
            <w:tcW w:w="1000" w:type="dxa"/>
            <w:vAlign w:val="center"/>
          </w:tcPr>
          <w:p>
            <w:pPr>
              <w:spacing w:line="360" w:lineRule="auto"/>
              <w:jc w:val="center"/>
              <w:rPr>
                <w:rFonts w:ascii="宋体"/>
                <w:color w:val="000000"/>
                <w:sz w:val="24"/>
              </w:rPr>
            </w:pPr>
          </w:p>
        </w:tc>
        <w:tc>
          <w:tcPr>
            <w:tcW w:w="1143" w:type="dxa"/>
            <w:vAlign w:val="center"/>
          </w:tcPr>
          <w:p>
            <w:pPr>
              <w:spacing w:line="360" w:lineRule="auto"/>
              <w:jc w:val="center"/>
              <w:rPr>
                <w:rFonts w:ascii="宋体"/>
                <w:color w:val="000000"/>
                <w:sz w:val="24"/>
              </w:rPr>
            </w:pPr>
          </w:p>
        </w:tc>
        <w:tc>
          <w:tcPr>
            <w:tcW w:w="1716" w:type="dxa"/>
            <w:vAlign w:val="center"/>
          </w:tcPr>
          <w:p>
            <w:pPr>
              <w:spacing w:line="360" w:lineRule="auto"/>
              <w:jc w:val="center"/>
              <w:rPr>
                <w:rFonts w:ascii="宋体"/>
                <w:color w:val="000000"/>
                <w:sz w:val="24"/>
              </w:rPr>
            </w:pPr>
          </w:p>
        </w:tc>
        <w:tc>
          <w:tcPr>
            <w:tcW w:w="1469" w:type="dxa"/>
            <w:vAlign w:val="center"/>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986" w:type="dxa"/>
            <w:vAlign w:val="center"/>
          </w:tcPr>
          <w:p>
            <w:pPr>
              <w:spacing w:line="360" w:lineRule="auto"/>
              <w:jc w:val="center"/>
              <w:rPr>
                <w:rFonts w:ascii="宋体"/>
                <w:color w:val="000000"/>
                <w:sz w:val="24"/>
              </w:rPr>
            </w:pPr>
          </w:p>
        </w:tc>
        <w:tc>
          <w:tcPr>
            <w:tcW w:w="2698" w:type="dxa"/>
            <w:vAlign w:val="center"/>
          </w:tcPr>
          <w:p>
            <w:pPr>
              <w:spacing w:line="360" w:lineRule="auto"/>
              <w:jc w:val="center"/>
              <w:rPr>
                <w:rFonts w:ascii="宋体"/>
                <w:color w:val="000000"/>
                <w:sz w:val="24"/>
              </w:rPr>
            </w:pPr>
          </w:p>
        </w:tc>
        <w:tc>
          <w:tcPr>
            <w:tcW w:w="1000" w:type="dxa"/>
            <w:vAlign w:val="center"/>
          </w:tcPr>
          <w:p>
            <w:pPr>
              <w:spacing w:line="360" w:lineRule="auto"/>
              <w:jc w:val="center"/>
              <w:rPr>
                <w:rFonts w:ascii="宋体"/>
                <w:color w:val="000000"/>
                <w:sz w:val="24"/>
              </w:rPr>
            </w:pPr>
          </w:p>
        </w:tc>
        <w:tc>
          <w:tcPr>
            <w:tcW w:w="1143" w:type="dxa"/>
            <w:vAlign w:val="center"/>
          </w:tcPr>
          <w:p>
            <w:pPr>
              <w:spacing w:line="360" w:lineRule="auto"/>
              <w:jc w:val="center"/>
              <w:rPr>
                <w:rFonts w:ascii="宋体"/>
                <w:color w:val="000000"/>
                <w:sz w:val="24"/>
              </w:rPr>
            </w:pPr>
          </w:p>
        </w:tc>
        <w:tc>
          <w:tcPr>
            <w:tcW w:w="1716" w:type="dxa"/>
            <w:vAlign w:val="center"/>
          </w:tcPr>
          <w:p>
            <w:pPr>
              <w:spacing w:line="360" w:lineRule="auto"/>
              <w:jc w:val="center"/>
              <w:rPr>
                <w:rFonts w:ascii="宋体"/>
                <w:color w:val="000000"/>
                <w:sz w:val="24"/>
              </w:rPr>
            </w:pPr>
          </w:p>
        </w:tc>
        <w:tc>
          <w:tcPr>
            <w:tcW w:w="1469" w:type="dxa"/>
            <w:vAlign w:val="center"/>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986" w:type="dxa"/>
            <w:vAlign w:val="center"/>
          </w:tcPr>
          <w:p>
            <w:pPr>
              <w:spacing w:line="360" w:lineRule="auto"/>
              <w:jc w:val="center"/>
              <w:rPr>
                <w:rFonts w:ascii="宋体"/>
                <w:color w:val="000000"/>
                <w:sz w:val="24"/>
              </w:rPr>
            </w:pPr>
          </w:p>
        </w:tc>
        <w:tc>
          <w:tcPr>
            <w:tcW w:w="2698" w:type="dxa"/>
            <w:vAlign w:val="center"/>
          </w:tcPr>
          <w:p>
            <w:pPr>
              <w:spacing w:line="360" w:lineRule="auto"/>
              <w:jc w:val="center"/>
              <w:rPr>
                <w:rFonts w:ascii="宋体"/>
                <w:color w:val="000000"/>
                <w:sz w:val="24"/>
              </w:rPr>
            </w:pPr>
          </w:p>
        </w:tc>
        <w:tc>
          <w:tcPr>
            <w:tcW w:w="1000" w:type="dxa"/>
            <w:vAlign w:val="center"/>
          </w:tcPr>
          <w:p>
            <w:pPr>
              <w:spacing w:line="360" w:lineRule="auto"/>
              <w:jc w:val="center"/>
              <w:rPr>
                <w:rFonts w:ascii="宋体"/>
                <w:color w:val="000000"/>
                <w:sz w:val="24"/>
              </w:rPr>
            </w:pPr>
          </w:p>
        </w:tc>
        <w:tc>
          <w:tcPr>
            <w:tcW w:w="1143" w:type="dxa"/>
            <w:vAlign w:val="center"/>
          </w:tcPr>
          <w:p>
            <w:pPr>
              <w:spacing w:line="360" w:lineRule="auto"/>
              <w:jc w:val="center"/>
              <w:rPr>
                <w:rFonts w:ascii="宋体"/>
                <w:color w:val="000000"/>
                <w:sz w:val="24"/>
              </w:rPr>
            </w:pPr>
          </w:p>
        </w:tc>
        <w:tc>
          <w:tcPr>
            <w:tcW w:w="1716" w:type="dxa"/>
            <w:vAlign w:val="center"/>
          </w:tcPr>
          <w:p>
            <w:pPr>
              <w:spacing w:line="360" w:lineRule="auto"/>
              <w:jc w:val="center"/>
              <w:rPr>
                <w:rFonts w:ascii="宋体"/>
                <w:color w:val="000000"/>
                <w:sz w:val="24"/>
              </w:rPr>
            </w:pPr>
          </w:p>
        </w:tc>
        <w:tc>
          <w:tcPr>
            <w:tcW w:w="1469" w:type="dxa"/>
            <w:vAlign w:val="center"/>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986" w:type="dxa"/>
            <w:vAlign w:val="center"/>
          </w:tcPr>
          <w:p>
            <w:pPr>
              <w:spacing w:line="360" w:lineRule="auto"/>
              <w:jc w:val="center"/>
              <w:rPr>
                <w:rFonts w:ascii="宋体"/>
                <w:color w:val="000000"/>
                <w:sz w:val="24"/>
              </w:rPr>
            </w:pPr>
          </w:p>
        </w:tc>
        <w:tc>
          <w:tcPr>
            <w:tcW w:w="2698" w:type="dxa"/>
            <w:vAlign w:val="center"/>
          </w:tcPr>
          <w:p>
            <w:pPr>
              <w:spacing w:line="360" w:lineRule="auto"/>
              <w:jc w:val="center"/>
              <w:rPr>
                <w:rFonts w:ascii="宋体"/>
                <w:color w:val="000000"/>
                <w:sz w:val="24"/>
              </w:rPr>
            </w:pPr>
          </w:p>
        </w:tc>
        <w:tc>
          <w:tcPr>
            <w:tcW w:w="1000" w:type="dxa"/>
            <w:vAlign w:val="center"/>
          </w:tcPr>
          <w:p>
            <w:pPr>
              <w:spacing w:line="360" w:lineRule="auto"/>
              <w:jc w:val="center"/>
              <w:rPr>
                <w:rFonts w:ascii="宋体"/>
                <w:color w:val="000000"/>
                <w:sz w:val="24"/>
              </w:rPr>
            </w:pPr>
          </w:p>
        </w:tc>
        <w:tc>
          <w:tcPr>
            <w:tcW w:w="1143" w:type="dxa"/>
            <w:vAlign w:val="center"/>
          </w:tcPr>
          <w:p>
            <w:pPr>
              <w:spacing w:line="360" w:lineRule="auto"/>
              <w:jc w:val="center"/>
              <w:rPr>
                <w:rFonts w:ascii="宋体"/>
                <w:color w:val="000000"/>
                <w:sz w:val="24"/>
              </w:rPr>
            </w:pPr>
          </w:p>
        </w:tc>
        <w:tc>
          <w:tcPr>
            <w:tcW w:w="1716" w:type="dxa"/>
            <w:vAlign w:val="center"/>
          </w:tcPr>
          <w:p>
            <w:pPr>
              <w:spacing w:line="360" w:lineRule="auto"/>
              <w:jc w:val="center"/>
              <w:rPr>
                <w:rFonts w:ascii="宋体"/>
                <w:color w:val="000000"/>
                <w:sz w:val="24"/>
              </w:rPr>
            </w:pPr>
          </w:p>
        </w:tc>
        <w:tc>
          <w:tcPr>
            <w:tcW w:w="1469" w:type="dxa"/>
            <w:vAlign w:val="center"/>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986" w:type="dxa"/>
            <w:vAlign w:val="center"/>
          </w:tcPr>
          <w:p>
            <w:pPr>
              <w:spacing w:line="360" w:lineRule="auto"/>
              <w:jc w:val="center"/>
              <w:rPr>
                <w:rFonts w:ascii="宋体"/>
                <w:color w:val="000000"/>
                <w:sz w:val="24"/>
              </w:rPr>
            </w:pPr>
            <w:r>
              <w:rPr>
                <w:rFonts w:hint="eastAsia" w:ascii="宋体" w:hAnsi="宋体"/>
                <w:color w:val="000000"/>
                <w:sz w:val="24"/>
              </w:rPr>
              <w:t>…</w:t>
            </w:r>
          </w:p>
        </w:tc>
        <w:tc>
          <w:tcPr>
            <w:tcW w:w="2698" w:type="dxa"/>
            <w:vAlign w:val="center"/>
          </w:tcPr>
          <w:p>
            <w:pPr>
              <w:spacing w:line="360" w:lineRule="auto"/>
              <w:jc w:val="center"/>
              <w:rPr>
                <w:rFonts w:ascii="宋体"/>
                <w:color w:val="000000"/>
                <w:sz w:val="24"/>
              </w:rPr>
            </w:pPr>
          </w:p>
        </w:tc>
        <w:tc>
          <w:tcPr>
            <w:tcW w:w="1000" w:type="dxa"/>
            <w:vAlign w:val="center"/>
          </w:tcPr>
          <w:p>
            <w:pPr>
              <w:spacing w:line="360" w:lineRule="auto"/>
              <w:jc w:val="center"/>
              <w:rPr>
                <w:rFonts w:ascii="宋体"/>
                <w:color w:val="000000"/>
                <w:sz w:val="24"/>
              </w:rPr>
            </w:pPr>
          </w:p>
        </w:tc>
        <w:tc>
          <w:tcPr>
            <w:tcW w:w="1143" w:type="dxa"/>
            <w:vAlign w:val="center"/>
          </w:tcPr>
          <w:p>
            <w:pPr>
              <w:spacing w:line="360" w:lineRule="auto"/>
              <w:jc w:val="center"/>
              <w:rPr>
                <w:rFonts w:ascii="宋体"/>
                <w:color w:val="000000"/>
                <w:sz w:val="24"/>
              </w:rPr>
            </w:pPr>
          </w:p>
        </w:tc>
        <w:tc>
          <w:tcPr>
            <w:tcW w:w="1716" w:type="dxa"/>
            <w:vAlign w:val="center"/>
          </w:tcPr>
          <w:p>
            <w:pPr>
              <w:spacing w:line="360" w:lineRule="auto"/>
              <w:jc w:val="center"/>
              <w:rPr>
                <w:rFonts w:ascii="宋体"/>
                <w:color w:val="000000"/>
                <w:sz w:val="24"/>
              </w:rPr>
            </w:pPr>
          </w:p>
        </w:tc>
        <w:tc>
          <w:tcPr>
            <w:tcW w:w="1469" w:type="dxa"/>
            <w:vAlign w:val="center"/>
          </w:tcPr>
          <w:p>
            <w:pPr>
              <w:spacing w:line="360" w:lineRule="auto"/>
              <w:jc w:val="center"/>
              <w:rPr>
                <w:rFonts w:ascii="宋体"/>
                <w:color w:val="000000"/>
                <w:sz w:val="24"/>
              </w:rPr>
            </w:pPr>
          </w:p>
        </w:tc>
      </w:tr>
    </w:tbl>
    <w:p>
      <w:pPr>
        <w:spacing w:line="360" w:lineRule="auto"/>
        <w:jc w:val="center"/>
        <w:rPr>
          <w:rFonts w:ascii="宋体"/>
          <w:b/>
          <w:bCs/>
          <w:color w:val="000000"/>
          <w:sz w:val="24"/>
        </w:rPr>
      </w:pPr>
    </w:p>
    <w:p>
      <w:pPr>
        <w:snapToGrid w:val="0"/>
        <w:spacing w:line="360" w:lineRule="auto"/>
        <w:jc w:val="center"/>
        <w:rPr>
          <w:rFonts w:ascii="宋体"/>
          <w:b/>
          <w:color w:val="000000"/>
          <w:sz w:val="24"/>
        </w:rPr>
      </w:pPr>
    </w:p>
    <w:p>
      <w:pPr>
        <w:snapToGrid w:val="0"/>
        <w:spacing w:line="360" w:lineRule="auto"/>
        <w:jc w:val="center"/>
        <w:rPr>
          <w:rFonts w:ascii="宋体"/>
          <w:b/>
          <w:color w:val="000000"/>
          <w:sz w:val="24"/>
        </w:rPr>
      </w:pPr>
    </w:p>
    <w:p>
      <w:pPr>
        <w:snapToGrid w:val="0"/>
        <w:spacing w:line="360" w:lineRule="auto"/>
        <w:jc w:val="center"/>
        <w:rPr>
          <w:rFonts w:ascii="宋体"/>
          <w:b/>
          <w:color w:val="000000"/>
          <w:sz w:val="24"/>
        </w:rPr>
      </w:pPr>
    </w:p>
    <w:p>
      <w:pPr>
        <w:snapToGrid w:val="0"/>
        <w:spacing w:line="360" w:lineRule="auto"/>
        <w:jc w:val="center"/>
        <w:rPr>
          <w:rFonts w:ascii="宋体"/>
          <w:b/>
          <w:color w:val="000000"/>
          <w:sz w:val="24"/>
        </w:rPr>
      </w:pPr>
    </w:p>
    <w:p>
      <w:pPr>
        <w:snapToGrid w:val="0"/>
        <w:spacing w:line="360" w:lineRule="auto"/>
        <w:jc w:val="center"/>
        <w:rPr>
          <w:rFonts w:ascii="宋体"/>
          <w:b/>
          <w:color w:val="000000"/>
          <w:sz w:val="24"/>
        </w:rPr>
      </w:pPr>
    </w:p>
    <w:p>
      <w:pPr>
        <w:snapToGrid w:val="0"/>
        <w:spacing w:line="360" w:lineRule="auto"/>
        <w:jc w:val="center"/>
        <w:rPr>
          <w:rFonts w:ascii="宋体"/>
          <w:b/>
          <w:color w:val="000000"/>
          <w:sz w:val="24"/>
        </w:rPr>
      </w:pPr>
    </w:p>
    <w:p>
      <w:pPr>
        <w:snapToGrid w:val="0"/>
        <w:spacing w:line="360" w:lineRule="auto"/>
        <w:jc w:val="center"/>
        <w:rPr>
          <w:rFonts w:ascii="宋体"/>
          <w:b/>
          <w:color w:val="000000"/>
          <w:sz w:val="24"/>
        </w:rPr>
      </w:pPr>
    </w:p>
    <w:p>
      <w:pPr>
        <w:snapToGrid w:val="0"/>
        <w:spacing w:line="360" w:lineRule="auto"/>
        <w:jc w:val="center"/>
        <w:rPr>
          <w:rFonts w:ascii="宋体"/>
          <w:b/>
          <w:color w:val="000000"/>
          <w:sz w:val="24"/>
        </w:rPr>
      </w:pPr>
    </w:p>
    <w:p>
      <w:pPr>
        <w:snapToGrid w:val="0"/>
        <w:spacing w:line="360" w:lineRule="auto"/>
        <w:jc w:val="center"/>
        <w:rPr>
          <w:rFonts w:ascii="宋体"/>
          <w:b/>
          <w:color w:val="000000"/>
          <w:sz w:val="24"/>
        </w:rPr>
      </w:pPr>
    </w:p>
    <w:p>
      <w:pPr>
        <w:snapToGrid w:val="0"/>
        <w:spacing w:line="360" w:lineRule="auto"/>
        <w:jc w:val="center"/>
        <w:rPr>
          <w:rFonts w:ascii="宋体"/>
          <w:b/>
          <w:color w:val="000000"/>
          <w:sz w:val="24"/>
        </w:rPr>
      </w:pPr>
    </w:p>
    <w:p>
      <w:pPr>
        <w:snapToGrid w:val="0"/>
        <w:spacing w:line="360" w:lineRule="auto"/>
        <w:jc w:val="center"/>
        <w:rPr>
          <w:rFonts w:ascii="宋体"/>
          <w:b/>
          <w:color w:val="000000"/>
          <w:sz w:val="24"/>
        </w:rPr>
      </w:pPr>
    </w:p>
    <w:p>
      <w:pPr>
        <w:snapToGrid w:val="0"/>
        <w:spacing w:line="360" w:lineRule="auto"/>
        <w:rPr>
          <w:rFonts w:ascii="宋体"/>
          <w:b/>
          <w:color w:val="000000"/>
          <w:sz w:val="24"/>
        </w:rPr>
      </w:pPr>
    </w:p>
    <w:p>
      <w:pPr>
        <w:snapToGrid w:val="0"/>
        <w:spacing w:before="50" w:after="50" w:line="520" w:lineRule="exact"/>
        <w:rPr>
          <w:rFonts w:ascii="宋体"/>
          <w:b/>
          <w:sz w:val="24"/>
        </w:rPr>
      </w:pPr>
      <w:r>
        <w:rPr>
          <w:rFonts w:hint="eastAsia" w:ascii="宋体" w:hAnsi="宋体"/>
          <w:b/>
          <w:sz w:val="24"/>
        </w:rPr>
        <w:t>开标一览表（可根据实际情况自制）</w:t>
      </w:r>
    </w:p>
    <w:p>
      <w:pPr>
        <w:snapToGrid w:val="0"/>
        <w:spacing w:before="50" w:after="50" w:line="520" w:lineRule="exact"/>
        <w:jc w:val="center"/>
        <w:rPr>
          <w:rFonts w:ascii="宋体"/>
          <w:b/>
          <w:sz w:val="30"/>
        </w:rPr>
      </w:pPr>
      <w:r>
        <w:rPr>
          <w:rFonts w:hint="eastAsia" w:ascii="宋体" w:hAnsi="宋体"/>
          <w:b/>
          <w:sz w:val="30"/>
        </w:rPr>
        <w:t>开标一览表</w:t>
      </w:r>
    </w:p>
    <w:p>
      <w:pPr>
        <w:snapToGrid w:val="0"/>
        <w:spacing w:before="50" w:after="50" w:line="520" w:lineRule="exact"/>
        <w:rPr>
          <w:rFonts w:ascii="宋体"/>
          <w:sz w:val="24"/>
        </w:rPr>
      </w:pPr>
      <w:r>
        <w:rPr>
          <w:rFonts w:hint="eastAsia" w:ascii="宋体" w:hAnsi="宋体"/>
          <w:sz w:val="24"/>
        </w:rPr>
        <w:t>项目编号：</w:t>
      </w:r>
      <w:r>
        <w:rPr>
          <w:rFonts w:ascii="宋体" w:hAnsi="宋体"/>
          <w:sz w:val="24"/>
        </w:rPr>
        <w:t xml:space="preserve"> </w:t>
      </w:r>
      <w:r>
        <w:rPr>
          <w:rFonts w:hint="eastAsia" w:ascii="宋体" w:hAnsi="宋体"/>
          <w:sz w:val="24"/>
        </w:rPr>
        <w:t>标段：</w:t>
      </w:r>
      <w:r>
        <w:rPr>
          <w:rFonts w:ascii="宋体" w:hAnsi="宋体"/>
          <w:sz w:val="24"/>
        </w:rPr>
        <w:t xml:space="preserve">  </w:t>
      </w:r>
      <w:r>
        <w:rPr>
          <w:rFonts w:hint="eastAsia" w:ascii="宋体" w:hAnsi="宋体"/>
          <w:sz w:val="24"/>
        </w:rPr>
        <w:t>投标人名称：</w:t>
      </w:r>
    </w:p>
    <w:p>
      <w:pPr>
        <w:snapToGrid w:val="0"/>
        <w:spacing w:before="50" w:after="50"/>
        <w:jc w:val="right"/>
        <w:rPr>
          <w:rFonts w:ascii="宋体"/>
          <w:sz w:val="24"/>
        </w:rPr>
      </w:pPr>
    </w:p>
    <w:tbl>
      <w:tblPr>
        <w:tblStyle w:val="32"/>
        <w:tblW w:w="981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9"/>
        <w:gridCol w:w="2798"/>
        <w:gridCol w:w="2630"/>
        <w:gridCol w:w="34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4" w:hRule="atLeast"/>
          <w:jc w:val="center"/>
        </w:trPr>
        <w:tc>
          <w:tcPr>
            <w:tcW w:w="919" w:type="dxa"/>
            <w:tcBorders>
              <w:top w:val="single" w:color="auto" w:sz="4" w:space="0"/>
              <w:bottom w:val="single" w:color="auto" w:sz="4" w:space="0"/>
              <w:right w:val="single" w:color="auto" w:sz="4" w:space="0"/>
            </w:tcBorders>
            <w:vAlign w:val="center"/>
          </w:tcPr>
          <w:p>
            <w:pPr>
              <w:snapToGrid w:val="0"/>
              <w:spacing w:before="50" w:after="50"/>
              <w:jc w:val="center"/>
              <w:rPr>
                <w:rFonts w:ascii="宋体"/>
                <w:b/>
                <w:szCs w:val="30"/>
              </w:rPr>
            </w:pPr>
            <w:r>
              <w:rPr>
                <w:rFonts w:hint="eastAsia" w:ascii="宋体" w:hAnsi="宋体"/>
                <w:b/>
                <w:szCs w:val="30"/>
              </w:rPr>
              <w:t>标项</w:t>
            </w:r>
          </w:p>
        </w:tc>
        <w:tc>
          <w:tcPr>
            <w:tcW w:w="279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Cs w:val="30"/>
              </w:rPr>
            </w:pPr>
            <w:r>
              <w:rPr>
                <w:rFonts w:hint="eastAsia" w:ascii="宋体" w:hAnsi="宋体"/>
                <w:b/>
                <w:szCs w:val="30"/>
              </w:rPr>
              <w:t>名称</w:t>
            </w:r>
          </w:p>
        </w:tc>
        <w:tc>
          <w:tcPr>
            <w:tcW w:w="26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Cs w:val="30"/>
              </w:rPr>
            </w:pPr>
            <w:r>
              <w:rPr>
                <w:rFonts w:hint="eastAsia" w:ascii="宋体" w:hAnsi="宋体"/>
                <w:b/>
                <w:szCs w:val="30"/>
              </w:rPr>
              <w:t>单位</w:t>
            </w:r>
          </w:p>
        </w:tc>
        <w:tc>
          <w:tcPr>
            <w:tcW w:w="3471" w:type="dxa"/>
            <w:tcBorders>
              <w:top w:val="single" w:color="auto" w:sz="4" w:space="0"/>
              <w:left w:val="single" w:color="auto" w:sz="4" w:space="0"/>
              <w:bottom w:val="single" w:color="auto" w:sz="4" w:space="0"/>
            </w:tcBorders>
            <w:vAlign w:val="center"/>
          </w:tcPr>
          <w:p>
            <w:pPr>
              <w:snapToGrid w:val="0"/>
              <w:spacing w:before="50" w:after="50"/>
              <w:jc w:val="center"/>
              <w:rPr>
                <w:rFonts w:ascii="宋体"/>
                <w:b/>
                <w:szCs w:val="30"/>
              </w:rPr>
            </w:pPr>
            <w:r>
              <w:rPr>
                <w:rFonts w:hint="eastAsia" w:ascii="宋体" w:hAnsi="宋体"/>
                <w:b/>
                <w:szCs w:val="30"/>
              </w:rPr>
              <w:t>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71" w:hRule="atLeast"/>
          <w:jc w:val="center"/>
        </w:trPr>
        <w:tc>
          <w:tcPr>
            <w:tcW w:w="919" w:type="dxa"/>
            <w:tcBorders>
              <w:top w:val="single" w:color="auto" w:sz="4" w:space="0"/>
              <w:bottom w:val="single" w:color="auto" w:sz="4" w:space="0"/>
              <w:right w:val="single" w:color="auto" w:sz="4" w:space="0"/>
            </w:tcBorders>
            <w:vAlign w:val="center"/>
          </w:tcPr>
          <w:p>
            <w:pPr>
              <w:snapToGrid w:val="0"/>
              <w:spacing w:before="50" w:after="50"/>
              <w:rPr>
                <w:rFonts w:ascii="宋体"/>
                <w:szCs w:val="21"/>
              </w:rPr>
            </w:pPr>
            <w:r>
              <w:rPr>
                <w:rFonts w:ascii="宋体" w:hAnsi="宋体"/>
                <w:szCs w:val="21"/>
              </w:rPr>
              <w:t>1</w:t>
            </w:r>
          </w:p>
        </w:tc>
        <w:tc>
          <w:tcPr>
            <w:tcW w:w="279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Cs/>
                <w:szCs w:val="21"/>
              </w:rPr>
            </w:pPr>
          </w:p>
        </w:tc>
        <w:tc>
          <w:tcPr>
            <w:tcW w:w="26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Cs w:val="21"/>
              </w:rPr>
            </w:pPr>
            <w:r>
              <w:rPr>
                <w:rFonts w:hint="eastAsia" w:ascii="宋体" w:hAnsi="宋体"/>
                <w:szCs w:val="21"/>
              </w:rPr>
              <w:t>元</w:t>
            </w:r>
            <w:r>
              <w:rPr>
                <w:rFonts w:ascii="宋体" w:hAnsi="宋体"/>
                <w:szCs w:val="21"/>
              </w:rPr>
              <w:t>/</w:t>
            </w:r>
            <w:r>
              <w:rPr>
                <w:rFonts w:hint="eastAsia" w:ascii="宋体" w:hAnsi="宋体"/>
                <w:szCs w:val="21"/>
              </w:rPr>
              <w:t>亩</w:t>
            </w:r>
          </w:p>
        </w:tc>
        <w:tc>
          <w:tcPr>
            <w:tcW w:w="3471" w:type="dxa"/>
            <w:tcBorders>
              <w:top w:val="single" w:color="auto" w:sz="4" w:space="0"/>
              <w:left w:val="single" w:color="auto" w:sz="4" w:space="0"/>
              <w:bottom w:val="single" w:color="auto" w:sz="4" w:space="0"/>
            </w:tcBorders>
            <w:vAlign w:val="center"/>
          </w:tcPr>
          <w:p>
            <w:pPr>
              <w:snapToGrid w:val="0"/>
              <w:spacing w:before="50" w:after="50"/>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71" w:hRule="atLeast"/>
          <w:jc w:val="center"/>
        </w:trPr>
        <w:tc>
          <w:tcPr>
            <w:tcW w:w="919" w:type="dxa"/>
            <w:tcBorders>
              <w:top w:val="single" w:color="auto" w:sz="4" w:space="0"/>
              <w:bottom w:val="single" w:color="auto" w:sz="4" w:space="0"/>
              <w:right w:val="single" w:color="auto" w:sz="4" w:space="0"/>
            </w:tcBorders>
            <w:vAlign w:val="center"/>
          </w:tcPr>
          <w:p>
            <w:pPr>
              <w:snapToGrid w:val="0"/>
              <w:spacing w:before="50" w:after="50"/>
              <w:rPr>
                <w:rFonts w:ascii="宋体"/>
                <w:szCs w:val="21"/>
              </w:rPr>
            </w:pPr>
          </w:p>
        </w:tc>
        <w:tc>
          <w:tcPr>
            <w:tcW w:w="279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Cs/>
                <w:szCs w:val="21"/>
              </w:rPr>
            </w:pPr>
          </w:p>
        </w:tc>
        <w:tc>
          <w:tcPr>
            <w:tcW w:w="26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Cs w:val="21"/>
              </w:rPr>
            </w:pPr>
          </w:p>
        </w:tc>
        <w:tc>
          <w:tcPr>
            <w:tcW w:w="3471" w:type="dxa"/>
            <w:tcBorders>
              <w:top w:val="single" w:color="auto" w:sz="4" w:space="0"/>
              <w:left w:val="single" w:color="auto" w:sz="4" w:space="0"/>
              <w:bottom w:val="single" w:color="auto" w:sz="4" w:space="0"/>
            </w:tcBorders>
            <w:vAlign w:val="center"/>
          </w:tcPr>
          <w:p>
            <w:pPr>
              <w:snapToGrid w:val="0"/>
              <w:spacing w:before="50" w:after="50"/>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71" w:hRule="atLeast"/>
          <w:jc w:val="center"/>
        </w:trPr>
        <w:tc>
          <w:tcPr>
            <w:tcW w:w="919" w:type="dxa"/>
            <w:tcBorders>
              <w:top w:val="single" w:color="auto" w:sz="4" w:space="0"/>
              <w:bottom w:val="single" w:color="auto" w:sz="4" w:space="0"/>
              <w:right w:val="single" w:color="auto" w:sz="4" w:space="0"/>
            </w:tcBorders>
            <w:vAlign w:val="center"/>
          </w:tcPr>
          <w:p>
            <w:pPr>
              <w:snapToGrid w:val="0"/>
              <w:spacing w:before="50" w:after="50"/>
              <w:rPr>
                <w:rFonts w:ascii="宋体"/>
                <w:szCs w:val="21"/>
              </w:rPr>
            </w:pPr>
          </w:p>
        </w:tc>
        <w:tc>
          <w:tcPr>
            <w:tcW w:w="279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Cs/>
                <w:szCs w:val="21"/>
              </w:rPr>
            </w:pPr>
          </w:p>
        </w:tc>
        <w:tc>
          <w:tcPr>
            <w:tcW w:w="26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Cs w:val="21"/>
              </w:rPr>
            </w:pPr>
          </w:p>
        </w:tc>
        <w:tc>
          <w:tcPr>
            <w:tcW w:w="3471" w:type="dxa"/>
            <w:tcBorders>
              <w:top w:val="single" w:color="auto" w:sz="4" w:space="0"/>
              <w:left w:val="single" w:color="auto" w:sz="4" w:space="0"/>
              <w:bottom w:val="single" w:color="auto" w:sz="4" w:space="0"/>
            </w:tcBorders>
            <w:vAlign w:val="center"/>
          </w:tcPr>
          <w:p>
            <w:pPr>
              <w:snapToGrid w:val="0"/>
              <w:spacing w:before="50" w:after="50"/>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71" w:hRule="atLeast"/>
          <w:jc w:val="center"/>
        </w:trPr>
        <w:tc>
          <w:tcPr>
            <w:tcW w:w="919" w:type="dxa"/>
            <w:tcBorders>
              <w:top w:val="single" w:color="auto" w:sz="4" w:space="0"/>
              <w:bottom w:val="single" w:color="auto" w:sz="4" w:space="0"/>
              <w:right w:val="single" w:color="auto" w:sz="4" w:space="0"/>
            </w:tcBorders>
            <w:vAlign w:val="center"/>
          </w:tcPr>
          <w:p>
            <w:pPr>
              <w:snapToGrid w:val="0"/>
              <w:spacing w:before="50" w:after="50"/>
              <w:rPr>
                <w:rFonts w:ascii="宋体"/>
                <w:szCs w:val="21"/>
              </w:rPr>
            </w:pPr>
          </w:p>
        </w:tc>
        <w:tc>
          <w:tcPr>
            <w:tcW w:w="279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Cs/>
                <w:szCs w:val="21"/>
              </w:rPr>
            </w:pPr>
          </w:p>
        </w:tc>
        <w:tc>
          <w:tcPr>
            <w:tcW w:w="26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Cs w:val="21"/>
              </w:rPr>
            </w:pPr>
          </w:p>
        </w:tc>
        <w:tc>
          <w:tcPr>
            <w:tcW w:w="3471" w:type="dxa"/>
            <w:tcBorders>
              <w:top w:val="single" w:color="auto" w:sz="4" w:space="0"/>
              <w:left w:val="single" w:color="auto" w:sz="4" w:space="0"/>
              <w:bottom w:val="single" w:color="auto" w:sz="4" w:space="0"/>
            </w:tcBorders>
            <w:vAlign w:val="center"/>
          </w:tcPr>
          <w:p>
            <w:pPr>
              <w:snapToGrid w:val="0"/>
              <w:spacing w:before="50" w:after="50"/>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4" w:hRule="atLeast"/>
          <w:jc w:val="center"/>
        </w:trPr>
        <w:tc>
          <w:tcPr>
            <w:tcW w:w="9818" w:type="dxa"/>
            <w:gridSpan w:val="4"/>
            <w:tcBorders>
              <w:top w:val="single" w:color="auto" w:sz="4" w:space="0"/>
              <w:bottom w:val="single" w:color="auto" w:sz="4" w:space="0"/>
            </w:tcBorders>
            <w:vAlign w:val="center"/>
          </w:tcPr>
          <w:p>
            <w:pPr>
              <w:snapToGrid w:val="0"/>
              <w:spacing w:before="50" w:after="50"/>
              <w:rPr>
                <w:rFonts w:ascii="宋体"/>
                <w:sz w:val="24"/>
                <w:szCs w:val="21"/>
              </w:rPr>
            </w:pPr>
            <w:r>
              <w:rPr>
                <w:rFonts w:hint="eastAsia" w:ascii="宋体" w:hAnsi="宋体"/>
                <w:sz w:val="24"/>
                <w:szCs w:val="21"/>
              </w:rPr>
              <w:t>投标费用及利润：（若无，表明已分解于投标报价中）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4" w:hRule="atLeast"/>
          <w:jc w:val="center"/>
        </w:trPr>
        <w:tc>
          <w:tcPr>
            <w:tcW w:w="9818" w:type="dxa"/>
            <w:gridSpan w:val="4"/>
            <w:tcBorders>
              <w:top w:val="single" w:color="auto" w:sz="4" w:space="0"/>
              <w:bottom w:val="single" w:color="auto" w:sz="4" w:space="0"/>
            </w:tcBorders>
            <w:vAlign w:val="center"/>
          </w:tcPr>
          <w:p>
            <w:pPr>
              <w:tabs>
                <w:tab w:val="left" w:pos="6778"/>
              </w:tabs>
              <w:snapToGrid w:val="0"/>
              <w:spacing w:before="50" w:after="50"/>
              <w:rPr>
                <w:rFonts w:ascii="宋体"/>
                <w:sz w:val="24"/>
                <w:szCs w:val="21"/>
              </w:rPr>
            </w:pPr>
            <w:r>
              <w:rPr>
                <w:rFonts w:hint="eastAsia" w:ascii="宋体" w:hAnsi="宋体"/>
                <w:sz w:val="24"/>
                <w:szCs w:val="21"/>
              </w:rPr>
              <w:t>完工期：</w:t>
            </w:r>
          </w:p>
        </w:tc>
      </w:tr>
    </w:tbl>
    <w:p>
      <w:pPr>
        <w:snapToGrid w:val="0"/>
        <w:spacing w:before="50" w:after="50" w:line="400" w:lineRule="exact"/>
        <w:jc w:val="left"/>
        <w:rPr>
          <w:rFonts w:ascii="宋体"/>
          <w:sz w:val="24"/>
        </w:rPr>
      </w:pPr>
      <w:r>
        <w:rPr>
          <w:rFonts w:hint="eastAsia" w:ascii="宋体" w:hAnsi="宋体"/>
          <w:sz w:val="24"/>
        </w:rPr>
        <w:t>注</w:t>
      </w:r>
      <w:r>
        <w:rPr>
          <w:rFonts w:ascii="宋体" w:hAnsi="宋体"/>
          <w:sz w:val="24"/>
        </w:rPr>
        <w:t>: 1</w:t>
      </w:r>
      <w:r>
        <w:rPr>
          <w:rFonts w:hint="eastAsia" w:ascii="宋体" w:hAnsi="宋体"/>
          <w:sz w:val="24"/>
        </w:rPr>
        <w:t>、报价一经涂改，应在涂改处加盖单位公章或者由法定代表人或授权委托人签字或盖章，否则其投标作无效标处理。</w:t>
      </w:r>
    </w:p>
    <w:p>
      <w:pPr>
        <w:snapToGrid w:val="0"/>
        <w:spacing w:before="50" w:after="50" w:line="400" w:lineRule="exact"/>
        <w:ind w:firstLine="480" w:firstLineChars="200"/>
        <w:jc w:val="left"/>
        <w:rPr>
          <w:rFonts w:ascii="宋体"/>
          <w:sz w:val="24"/>
        </w:rPr>
      </w:pPr>
      <w:r>
        <w:rPr>
          <w:rFonts w:ascii="宋体" w:hAnsi="宋体"/>
          <w:sz w:val="24"/>
        </w:rPr>
        <w:t>2</w:t>
      </w:r>
      <w:r>
        <w:rPr>
          <w:rFonts w:hint="eastAsia" w:ascii="宋体" w:hAnsi="宋体"/>
          <w:sz w:val="24"/>
        </w:rPr>
        <w:t>、投标费用包括项目实施所需的人工费、服务费、购买及制作标书费、税费、交易费及其他一切费用。</w:t>
      </w:r>
    </w:p>
    <w:p>
      <w:pPr>
        <w:snapToGrid w:val="0"/>
        <w:spacing w:before="50" w:after="50" w:line="400" w:lineRule="exact"/>
        <w:ind w:firstLine="480" w:firstLineChars="200"/>
        <w:jc w:val="left"/>
        <w:rPr>
          <w:rFonts w:ascii="宋体"/>
          <w:sz w:val="24"/>
        </w:rPr>
      </w:pPr>
      <w:r>
        <w:rPr>
          <w:rFonts w:ascii="宋体" w:hAnsi="宋体"/>
          <w:sz w:val="24"/>
        </w:rPr>
        <w:t>3</w:t>
      </w:r>
      <w:r>
        <w:rPr>
          <w:rFonts w:hint="eastAsia" w:ascii="宋体" w:hAnsi="宋体"/>
          <w:sz w:val="24"/>
        </w:rPr>
        <w:t>、以上合计金额应与“投标报价明细表”中的“投标总价”相一致。</w:t>
      </w:r>
    </w:p>
    <w:p>
      <w:pPr>
        <w:snapToGrid w:val="0"/>
        <w:spacing w:before="50" w:after="50" w:line="400" w:lineRule="exact"/>
        <w:ind w:firstLine="480" w:firstLineChars="200"/>
        <w:rPr>
          <w:rFonts w:ascii="宋体"/>
          <w:sz w:val="24"/>
          <w:u w:val="single"/>
        </w:rPr>
      </w:pPr>
      <w:r>
        <w:rPr>
          <w:rFonts w:ascii="宋体" w:hAnsi="宋体"/>
          <w:sz w:val="24"/>
        </w:rPr>
        <w:t>4</w:t>
      </w:r>
      <w:r>
        <w:rPr>
          <w:rFonts w:hint="eastAsia" w:ascii="宋体" w:hAnsi="宋体"/>
          <w:sz w:val="24"/>
        </w:rPr>
        <w:t>、</w:t>
      </w:r>
      <w:r>
        <w:rPr>
          <w:rFonts w:hint="eastAsia" w:ascii="宋体" w:hAnsi="宋体"/>
          <w:sz w:val="24"/>
          <w:u w:val="single"/>
        </w:rPr>
        <w:t>此表请单独信封放入一号密封袋，封面请注明</w:t>
      </w:r>
      <w:r>
        <w:rPr>
          <w:rFonts w:ascii="宋体" w:hAnsi="宋体"/>
          <w:sz w:val="24"/>
          <w:u w:val="single"/>
        </w:rPr>
        <w:t xml:space="preserve"> </w:t>
      </w:r>
      <w:r>
        <w:rPr>
          <w:rFonts w:hint="eastAsia" w:ascii="宋体" w:hAnsi="宋体"/>
          <w:sz w:val="24"/>
          <w:u w:val="single"/>
        </w:rPr>
        <w:t>“开标一览表”、“一号”字样，若分标段，注明标段号。</w:t>
      </w:r>
    </w:p>
    <w:p>
      <w:pPr>
        <w:snapToGrid w:val="0"/>
        <w:spacing w:before="50" w:after="50" w:line="400" w:lineRule="exact"/>
        <w:rPr>
          <w:rFonts w:ascii="宋体"/>
          <w:b/>
          <w:bCs/>
          <w:sz w:val="24"/>
        </w:rPr>
      </w:pPr>
      <w:r>
        <w:rPr>
          <w:rFonts w:ascii="宋体" w:hAnsi="宋体"/>
          <w:b/>
          <w:bCs/>
          <w:sz w:val="24"/>
        </w:rPr>
        <w:t xml:space="preserve"> 5</w:t>
      </w:r>
      <w:r>
        <w:rPr>
          <w:rFonts w:hint="eastAsia" w:ascii="宋体" w:hAnsi="宋体"/>
          <w:b/>
          <w:bCs/>
          <w:sz w:val="24"/>
        </w:rPr>
        <w:t>、本表一式壹份。</w:t>
      </w:r>
    </w:p>
    <w:p>
      <w:pPr>
        <w:snapToGrid w:val="0"/>
        <w:spacing w:before="50" w:after="50" w:line="400" w:lineRule="exact"/>
        <w:ind w:left="-3" w:leftChars="-72" w:right="-817" w:rightChars="-389" w:hanging="148" w:hangingChars="62"/>
        <w:rPr>
          <w:rFonts w:ascii="宋体"/>
          <w:sz w:val="24"/>
        </w:rPr>
      </w:pPr>
      <w:r>
        <w:rPr>
          <w:rFonts w:hint="eastAsia" w:ascii="宋体" w:hAnsi="宋体"/>
          <w:sz w:val="24"/>
        </w:rPr>
        <w:t>法定代表人或授权代表（签字或盖章）：</w:t>
      </w:r>
    </w:p>
    <w:p>
      <w:pPr>
        <w:snapToGrid w:val="0"/>
        <w:spacing w:before="50" w:after="50" w:line="400" w:lineRule="exact"/>
        <w:ind w:left="-3" w:leftChars="-72" w:right="-817" w:rightChars="-389" w:hanging="148" w:hangingChars="62"/>
        <w:rPr>
          <w:rFonts w:ascii="宋体"/>
          <w:sz w:val="24"/>
        </w:rPr>
      </w:pPr>
    </w:p>
    <w:p>
      <w:pPr>
        <w:snapToGrid w:val="0"/>
        <w:spacing w:before="50" w:after="50" w:line="400" w:lineRule="exact"/>
        <w:ind w:left="-3" w:leftChars="-72" w:right="-817" w:rightChars="-389" w:hanging="148" w:hangingChars="62"/>
        <w:rPr>
          <w:rFonts w:ascii="宋体"/>
          <w:sz w:val="24"/>
        </w:rPr>
      </w:pPr>
      <w:r>
        <w:rPr>
          <w:rFonts w:hint="eastAsia" w:ascii="宋体" w:hAnsi="宋体"/>
          <w:sz w:val="24"/>
        </w:rPr>
        <w:t>投标人名称（盖章）：日期：年月日</w:t>
      </w:r>
    </w:p>
    <w:p>
      <w:pPr>
        <w:snapToGrid w:val="0"/>
        <w:spacing w:beforeLines="50" w:after="50" w:line="520" w:lineRule="exact"/>
        <w:jc w:val="left"/>
        <w:rPr>
          <w:rFonts w:hAnsi="宋体"/>
          <w:b/>
        </w:rPr>
      </w:pPr>
    </w:p>
    <w:p>
      <w:pPr>
        <w:snapToGrid w:val="0"/>
        <w:spacing w:beforeLines="50" w:after="50" w:line="520" w:lineRule="exact"/>
        <w:jc w:val="left"/>
        <w:rPr>
          <w:rFonts w:hAnsi="宋体"/>
          <w:b/>
        </w:rPr>
      </w:pPr>
    </w:p>
    <w:p>
      <w:pPr>
        <w:snapToGrid w:val="0"/>
        <w:spacing w:beforeLines="50" w:after="50" w:line="520" w:lineRule="exact"/>
        <w:jc w:val="left"/>
        <w:rPr>
          <w:rFonts w:ascii="宋体"/>
          <w:b/>
          <w:color w:val="000000"/>
          <w:sz w:val="24"/>
        </w:rPr>
      </w:pPr>
      <w:r>
        <w:rPr>
          <w:rFonts w:hint="eastAsia" w:hAnsi="宋体"/>
          <w:b/>
          <w:sz w:val="24"/>
        </w:rPr>
        <w:t>注：开标一览表放入一号密封袋时，需附法人或被授权人身份证复印件，如是被授权人须再附授权委托书原件，若缺少，作无效投标文件处理，在初步评审时不予通过。</w:t>
      </w:r>
    </w:p>
    <w:p>
      <w:pPr>
        <w:snapToGrid w:val="0"/>
        <w:spacing w:line="360" w:lineRule="auto"/>
        <w:jc w:val="center"/>
        <w:rPr>
          <w:rFonts w:ascii="宋体"/>
          <w:b/>
          <w:color w:val="000000"/>
          <w:sz w:val="28"/>
          <w:szCs w:val="28"/>
        </w:rPr>
      </w:pPr>
    </w:p>
    <w:p>
      <w:pPr>
        <w:snapToGrid w:val="0"/>
        <w:spacing w:line="360" w:lineRule="auto"/>
        <w:jc w:val="center"/>
        <w:rPr>
          <w:rFonts w:ascii="宋体"/>
          <w:b/>
          <w:color w:val="000000"/>
          <w:sz w:val="28"/>
          <w:szCs w:val="28"/>
        </w:rPr>
      </w:pPr>
    </w:p>
    <w:p>
      <w:pPr>
        <w:snapToGrid w:val="0"/>
        <w:spacing w:line="360" w:lineRule="auto"/>
        <w:jc w:val="center"/>
        <w:rPr>
          <w:rFonts w:ascii="宋体"/>
          <w:b/>
          <w:color w:val="000000"/>
          <w:sz w:val="28"/>
          <w:szCs w:val="28"/>
        </w:rPr>
      </w:pPr>
      <w:r>
        <w:rPr>
          <w:rFonts w:hint="eastAsia" w:ascii="宋体" w:hAnsi="宋体"/>
          <w:b/>
          <w:color w:val="000000"/>
          <w:sz w:val="28"/>
          <w:szCs w:val="28"/>
        </w:rPr>
        <w:t>投标函</w:t>
      </w:r>
    </w:p>
    <w:p>
      <w:pPr>
        <w:snapToGrid w:val="0"/>
        <w:spacing w:line="360" w:lineRule="auto"/>
        <w:rPr>
          <w:rFonts w:ascii="宋体"/>
          <w:color w:val="000000"/>
          <w:sz w:val="24"/>
        </w:rPr>
      </w:pPr>
      <w:r>
        <w:rPr>
          <w:rFonts w:hint="eastAsia" w:ascii="宋体" w:hAnsi="宋体"/>
          <w:color w:val="000000"/>
          <w:sz w:val="24"/>
        </w:rPr>
        <w:t>致：</w:t>
      </w:r>
      <w:r>
        <w:rPr>
          <w:rFonts w:ascii="宋体" w:hAnsi="宋体"/>
          <w:color w:val="000000"/>
          <w:sz w:val="24"/>
          <w:u w:val="single"/>
        </w:rPr>
        <w:t xml:space="preserve">  </w:t>
      </w:r>
      <w:r>
        <w:rPr>
          <w:rFonts w:hint="eastAsia" w:ascii="宋体" w:hAnsi="宋体"/>
          <w:color w:val="000000"/>
          <w:sz w:val="24"/>
          <w:u w:val="single"/>
        </w:rPr>
        <w:t>盐城市大丰区农业委员会</w:t>
      </w:r>
      <w:r>
        <w:rPr>
          <w:rFonts w:ascii="宋体" w:hAnsi="宋体"/>
          <w:color w:val="000000"/>
          <w:sz w:val="24"/>
          <w:u w:val="single"/>
        </w:rPr>
        <w:t xml:space="preserve">  </w:t>
      </w:r>
      <w:r>
        <w:rPr>
          <w:rFonts w:hint="eastAsia" w:ascii="宋体" w:hAnsi="宋体"/>
          <w:color w:val="000000"/>
          <w:sz w:val="24"/>
        </w:rPr>
        <w:t>（招标采购单位名称）：</w:t>
      </w:r>
    </w:p>
    <w:p>
      <w:pPr>
        <w:snapToGrid w:val="0"/>
        <w:spacing w:line="520" w:lineRule="exact"/>
        <w:rPr>
          <w:rFonts w:ascii="宋体"/>
          <w:sz w:val="24"/>
        </w:rPr>
      </w:pPr>
      <w:r>
        <w:rPr>
          <w:rFonts w:hint="eastAsia" w:ascii="宋体" w:hAnsi="宋体"/>
          <w:color w:val="000000"/>
          <w:sz w:val="24"/>
        </w:rPr>
        <w:t>根据贵方为</w:t>
      </w:r>
      <w:r>
        <w:rPr>
          <w:rFonts w:hint="eastAsia" w:ascii="宋体" w:hAnsi="宋体" w:cs="宋体"/>
          <w:color w:val="000000"/>
          <w:kern w:val="0"/>
          <w:sz w:val="24"/>
          <w:u w:val="single"/>
          <w:lang w:eastAsia="zh-CN"/>
        </w:rPr>
        <w:t>2018年秸秆机械化还田第三方核查服务</w:t>
      </w:r>
      <w:r>
        <w:rPr>
          <w:rFonts w:hint="eastAsia" w:ascii="宋体" w:hAnsi="宋体"/>
          <w:color w:val="000000"/>
          <w:sz w:val="24"/>
        </w:rPr>
        <w:t>项目的招标公告</w:t>
      </w:r>
      <w:r>
        <w:rPr>
          <w:rFonts w:hint="eastAsia" w:ascii="宋体" w:hAnsi="宋体"/>
          <w:sz w:val="24"/>
        </w:rPr>
        <w:t>（项目编号：），签字代表（全名）经正式授权并代表投标人（投标人名称）提交资信</w:t>
      </w:r>
      <w:r>
        <w:rPr>
          <w:rFonts w:ascii="宋体" w:hAnsi="宋体"/>
          <w:sz w:val="24"/>
        </w:rPr>
        <w:t>/</w:t>
      </w:r>
      <w:r>
        <w:rPr>
          <w:rFonts w:hint="eastAsia" w:ascii="宋体" w:hAnsi="宋体"/>
          <w:sz w:val="24"/>
        </w:rPr>
        <w:t>商务文件、技术文件、报价文件（合装订成一本）正本一份、副本份。</w:t>
      </w:r>
    </w:p>
    <w:p>
      <w:pPr>
        <w:snapToGrid w:val="0"/>
        <w:spacing w:line="360" w:lineRule="auto"/>
        <w:ind w:firstLine="480" w:firstLineChars="200"/>
        <w:rPr>
          <w:rFonts w:ascii="宋体"/>
          <w:color w:val="000000"/>
          <w:sz w:val="24"/>
        </w:rPr>
      </w:pPr>
      <w:r>
        <w:rPr>
          <w:rFonts w:hint="eastAsia" w:ascii="宋体" w:hAnsi="宋体"/>
          <w:color w:val="000000"/>
          <w:sz w:val="24"/>
        </w:rPr>
        <w:t>据此函，签字代表宣布同意如下：</w:t>
      </w:r>
    </w:p>
    <w:p>
      <w:pPr>
        <w:snapToGrid w:val="0"/>
        <w:spacing w:line="520" w:lineRule="exact"/>
        <w:ind w:firstLine="480" w:firstLineChars="200"/>
        <w:rPr>
          <w:rFonts w:ascii="宋体"/>
          <w:sz w:val="24"/>
        </w:rPr>
      </w:pPr>
      <w:r>
        <w:rPr>
          <w:rFonts w:ascii="宋体" w:hAnsi="宋体"/>
          <w:sz w:val="24"/>
        </w:rPr>
        <w:t>1</w:t>
      </w:r>
      <w:r>
        <w:rPr>
          <w:rFonts w:ascii="宋体"/>
          <w:sz w:val="24"/>
        </w:rPr>
        <w:t>.</w:t>
      </w:r>
      <w:r>
        <w:rPr>
          <w:rFonts w:hint="eastAsia" w:ascii="宋体" w:hAnsi="宋体"/>
          <w:sz w:val="24"/>
        </w:rPr>
        <w:t>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520" w:lineRule="exact"/>
        <w:ind w:firstLine="480" w:firstLineChars="200"/>
        <w:rPr>
          <w:rFonts w:ascii="宋体"/>
          <w:sz w:val="24"/>
        </w:rPr>
      </w:pPr>
      <w:r>
        <w:rPr>
          <w:rFonts w:ascii="宋体" w:hAnsi="宋体"/>
          <w:sz w:val="24"/>
        </w:rPr>
        <w:t>2</w:t>
      </w:r>
      <w:r>
        <w:rPr>
          <w:rFonts w:ascii="宋体"/>
          <w:sz w:val="24"/>
        </w:rPr>
        <w:t>.</w:t>
      </w:r>
      <w:r>
        <w:rPr>
          <w:rFonts w:hint="eastAsia" w:ascii="宋体" w:hAnsi="宋体"/>
          <w:sz w:val="24"/>
        </w:rPr>
        <w:t>投标人在投标之前已经与贵方进行了充分的沟通，完全理解并接受招标文件的各项规定和要求，对招标文件的合理性、合法性不再有异议。</w:t>
      </w:r>
    </w:p>
    <w:p>
      <w:pPr>
        <w:snapToGrid w:val="0"/>
        <w:spacing w:line="520" w:lineRule="exact"/>
        <w:ind w:firstLine="480" w:firstLineChars="200"/>
        <w:rPr>
          <w:rFonts w:ascii="宋体"/>
          <w:sz w:val="24"/>
        </w:rPr>
      </w:pPr>
      <w:r>
        <w:rPr>
          <w:rFonts w:ascii="宋体" w:hAnsi="宋体"/>
          <w:sz w:val="24"/>
        </w:rPr>
        <w:t>3</w:t>
      </w:r>
      <w:r>
        <w:rPr>
          <w:rFonts w:ascii="宋体"/>
          <w:sz w:val="24"/>
        </w:rPr>
        <w:t>.</w:t>
      </w:r>
      <w:r>
        <w:rPr>
          <w:rFonts w:hint="eastAsia" w:ascii="宋体" w:hAnsi="宋体"/>
          <w:sz w:val="24"/>
        </w:rPr>
        <w:t>本投标有效期自开标日起</w:t>
      </w:r>
      <w:r>
        <w:rPr>
          <w:rFonts w:ascii="宋体" w:hAnsi="宋体"/>
          <w:sz w:val="24"/>
          <w:u w:val="single"/>
        </w:rPr>
        <w:t>_60</w:t>
      </w:r>
      <w:r>
        <w:rPr>
          <w:rFonts w:hint="eastAsia" w:ascii="宋体" w:hAnsi="宋体"/>
          <w:sz w:val="24"/>
        </w:rPr>
        <w:t>个日历天。</w:t>
      </w:r>
    </w:p>
    <w:p>
      <w:pPr>
        <w:snapToGrid w:val="0"/>
        <w:spacing w:line="520" w:lineRule="exact"/>
        <w:ind w:firstLine="480" w:firstLineChars="200"/>
        <w:rPr>
          <w:rFonts w:ascii="宋体"/>
          <w:sz w:val="24"/>
        </w:rPr>
      </w:pPr>
      <w:r>
        <w:rPr>
          <w:rFonts w:ascii="宋体" w:hAnsi="宋体"/>
          <w:sz w:val="24"/>
        </w:rPr>
        <w:t>4</w:t>
      </w:r>
      <w:r>
        <w:rPr>
          <w:rFonts w:ascii="宋体"/>
          <w:sz w:val="24"/>
        </w:rPr>
        <w:t>.</w:t>
      </w:r>
      <w:r>
        <w:rPr>
          <w:rFonts w:hint="eastAsia" w:ascii="宋体" w:hAnsi="宋体"/>
          <w:sz w:val="24"/>
        </w:rPr>
        <w:t>如中标，本投标文件至本项目合同履行完毕止均保持有效，本投标人将按“招标文件”及政府采购法律、法规的规定履行合同责任和义务。</w:t>
      </w:r>
    </w:p>
    <w:p>
      <w:pPr>
        <w:snapToGrid w:val="0"/>
        <w:spacing w:line="520" w:lineRule="exact"/>
        <w:ind w:firstLine="480" w:firstLineChars="200"/>
        <w:rPr>
          <w:rFonts w:ascii="宋体"/>
          <w:sz w:val="24"/>
        </w:rPr>
      </w:pPr>
      <w:r>
        <w:rPr>
          <w:rFonts w:ascii="宋体" w:hAnsi="宋体"/>
          <w:sz w:val="24"/>
        </w:rPr>
        <w:t>5</w:t>
      </w:r>
      <w:r>
        <w:rPr>
          <w:rFonts w:ascii="宋体"/>
          <w:sz w:val="24"/>
        </w:rPr>
        <w:t>.</w:t>
      </w:r>
      <w:r>
        <w:rPr>
          <w:rFonts w:hint="eastAsia" w:ascii="宋体" w:hAnsi="宋体"/>
          <w:sz w:val="24"/>
        </w:rPr>
        <w:t>投标人同意按照贵方要求提供与投标有关的一切数据或资料。</w:t>
      </w:r>
    </w:p>
    <w:p>
      <w:pPr>
        <w:snapToGrid w:val="0"/>
        <w:spacing w:line="520" w:lineRule="exact"/>
        <w:ind w:firstLine="480" w:firstLineChars="200"/>
        <w:rPr>
          <w:rFonts w:ascii="宋体"/>
          <w:sz w:val="24"/>
        </w:rPr>
      </w:pPr>
      <w:r>
        <w:rPr>
          <w:rFonts w:ascii="宋体" w:hAnsi="宋体"/>
          <w:sz w:val="24"/>
        </w:rPr>
        <w:t>6</w:t>
      </w:r>
      <w:r>
        <w:rPr>
          <w:rFonts w:ascii="宋体"/>
          <w:sz w:val="24"/>
        </w:rPr>
        <w:t>.</w:t>
      </w:r>
      <w:r>
        <w:rPr>
          <w:rFonts w:hint="eastAsia" w:ascii="宋体" w:hAnsi="宋体"/>
          <w:sz w:val="24"/>
        </w:rPr>
        <w:t>与本投标有关的一切正式往来信函请寄：</w:t>
      </w:r>
    </w:p>
    <w:p>
      <w:pPr>
        <w:snapToGrid w:val="0"/>
        <w:spacing w:line="360" w:lineRule="auto"/>
        <w:ind w:firstLine="480" w:firstLineChars="200"/>
        <w:rPr>
          <w:rFonts w:ascii="宋体"/>
          <w:color w:val="000000"/>
          <w:sz w:val="24"/>
        </w:rPr>
      </w:pPr>
      <w:r>
        <w:rPr>
          <w:rFonts w:hint="eastAsia" w:ascii="宋体" w:hAnsi="宋体"/>
          <w:color w:val="000000"/>
          <w:sz w:val="24"/>
        </w:rPr>
        <w:t>地址：邮编：</w:t>
      </w:r>
      <w:r>
        <w:rPr>
          <w:rFonts w:ascii="宋体" w:hAnsi="宋体"/>
          <w:color w:val="000000"/>
          <w:sz w:val="24"/>
        </w:rPr>
        <w:t xml:space="preserve">__________   </w:t>
      </w:r>
      <w:r>
        <w:rPr>
          <w:rFonts w:hint="eastAsia" w:ascii="宋体" w:hAnsi="宋体"/>
          <w:color w:val="000000"/>
          <w:sz w:val="24"/>
        </w:rPr>
        <w:t>电话：</w:t>
      </w:r>
      <w:r>
        <w:rPr>
          <w:rFonts w:ascii="宋体" w:hAnsi="宋体"/>
          <w:color w:val="000000"/>
          <w:sz w:val="24"/>
        </w:rPr>
        <w:t>______________</w:t>
      </w:r>
    </w:p>
    <w:p>
      <w:pPr>
        <w:snapToGrid w:val="0"/>
        <w:spacing w:line="360" w:lineRule="auto"/>
        <w:ind w:firstLine="480" w:firstLineChars="200"/>
        <w:rPr>
          <w:rFonts w:ascii="宋体"/>
          <w:color w:val="000000"/>
          <w:sz w:val="24"/>
          <w:u w:val="single"/>
        </w:rPr>
      </w:pPr>
      <w:r>
        <w:rPr>
          <w:rFonts w:hint="eastAsia" w:ascii="宋体" w:hAnsi="宋体"/>
          <w:color w:val="000000"/>
          <w:sz w:val="24"/>
        </w:rPr>
        <w:t>传真：</w:t>
      </w:r>
      <w:r>
        <w:rPr>
          <w:rFonts w:ascii="宋体" w:hAnsi="宋体"/>
          <w:color w:val="000000"/>
          <w:sz w:val="24"/>
        </w:rPr>
        <w:t>______________</w:t>
      </w:r>
      <w:r>
        <w:rPr>
          <w:rFonts w:hint="eastAsia" w:ascii="宋体" w:hAnsi="宋体"/>
          <w:color w:val="000000"/>
          <w:sz w:val="24"/>
        </w:rPr>
        <w:t>投标人代表姓名</w:t>
      </w:r>
      <w:r>
        <w:rPr>
          <w:rFonts w:ascii="宋体" w:hAnsi="宋体"/>
          <w:color w:val="000000"/>
          <w:sz w:val="24"/>
        </w:rPr>
        <w:t xml:space="preserve"> ___________  </w:t>
      </w:r>
      <w:r>
        <w:rPr>
          <w:rFonts w:hint="eastAsia" w:ascii="宋体" w:hAnsi="宋体"/>
          <w:color w:val="000000"/>
          <w:sz w:val="24"/>
        </w:rPr>
        <w:t>职务：</w:t>
      </w:r>
    </w:p>
    <w:p>
      <w:pPr>
        <w:snapToGrid w:val="0"/>
        <w:spacing w:line="360" w:lineRule="auto"/>
        <w:ind w:firstLine="480" w:firstLineChars="200"/>
        <w:rPr>
          <w:rFonts w:ascii="宋体"/>
          <w:color w:val="000000"/>
          <w:sz w:val="24"/>
        </w:rPr>
      </w:pPr>
      <w:r>
        <w:rPr>
          <w:rFonts w:hint="eastAsia" w:ascii="宋体" w:hAnsi="宋体"/>
          <w:color w:val="000000"/>
          <w:sz w:val="24"/>
        </w:rPr>
        <w:t>投标人名称</w:t>
      </w:r>
      <w:r>
        <w:rPr>
          <w:rFonts w:ascii="宋体" w:hAnsi="宋体"/>
          <w:color w:val="000000"/>
          <w:sz w:val="24"/>
        </w:rPr>
        <w:t>(</w:t>
      </w:r>
      <w:r>
        <w:rPr>
          <w:rFonts w:hint="eastAsia" w:ascii="宋体" w:hAnsi="宋体"/>
          <w:color w:val="000000"/>
          <w:sz w:val="24"/>
        </w:rPr>
        <w:t>公章</w:t>
      </w:r>
      <w:r>
        <w:rPr>
          <w:rFonts w:ascii="宋体" w:hAnsi="宋体"/>
          <w:color w:val="000000"/>
          <w:sz w:val="24"/>
        </w:rPr>
        <w:t>):___________________</w:t>
      </w:r>
    </w:p>
    <w:p>
      <w:pPr>
        <w:snapToGrid w:val="0"/>
        <w:spacing w:line="360" w:lineRule="auto"/>
        <w:ind w:firstLine="480" w:firstLineChars="200"/>
        <w:rPr>
          <w:rFonts w:ascii="宋体"/>
          <w:color w:val="000000"/>
          <w:sz w:val="24"/>
        </w:rPr>
      </w:pPr>
      <w:r>
        <w:rPr>
          <w:rFonts w:hint="eastAsia" w:ascii="宋体" w:hAnsi="宋体"/>
          <w:color w:val="000000"/>
          <w:sz w:val="24"/>
        </w:rPr>
        <w:t>日期</w:t>
      </w:r>
      <w:r>
        <w:rPr>
          <w:rFonts w:ascii="宋体" w:hAnsi="宋体"/>
          <w:color w:val="000000"/>
          <w:sz w:val="24"/>
        </w:rPr>
        <w:t>:_____</w:t>
      </w:r>
      <w:r>
        <w:rPr>
          <w:rFonts w:hint="eastAsia" w:ascii="宋体" w:hAnsi="宋体"/>
          <w:color w:val="000000"/>
          <w:sz w:val="24"/>
        </w:rPr>
        <w:t>年</w:t>
      </w:r>
      <w:r>
        <w:rPr>
          <w:rFonts w:ascii="宋体" w:hAnsi="宋体"/>
          <w:color w:val="000000"/>
          <w:sz w:val="24"/>
        </w:rPr>
        <w:t>___</w:t>
      </w:r>
      <w:r>
        <w:rPr>
          <w:rFonts w:hint="eastAsia" w:ascii="宋体" w:hAnsi="宋体"/>
          <w:color w:val="000000"/>
          <w:sz w:val="24"/>
        </w:rPr>
        <w:t>月</w:t>
      </w:r>
      <w:r>
        <w:rPr>
          <w:rFonts w:ascii="宋体" w:hAnsi="宋体"/>
          <w:color w:val="000000"/>
          <w:sz w:val="24"/>
        </w:rPr>
        <w:t>___</w:t>
      </w:r>
      <w:r>
        <w:rPr>
          <w:rFonts w:hint="eastAsia" w:ascii="宋体" w:hAnsi="宋体"/>
          <w:color w:val="000000"/>
          <w:sz w:val="24"/>
        </w:rPr>
        <w:t>日</w:t>
      </w:r>
    </w:p>
    <w:p>
      <w:pPr>
        <w:snapToGrid w:val="0"/>
        <w:spacing w:line="360" w:lineRule="auto"/>
        <w:jc w:val="center"/>
        <w:rPr>
          <w:rFonts w:ascii="宋体"/>
          <w:color w:val="000000"/>
          <w:sz w:val="24"/>
        </w:rPr>
      </w:pPr>
    </w:p>
    <w:p>
      <w:pPr>
        <w:snapToGrid w:val="0"/>
        <w:spacing w:line="360" w:lineRule="auto"/>
        <w:jc w:val="center"/>
        <w:rPr>
          <w:rFonts w:ascii="宋体"/>
          <w:color w:val="000000"/>
          <w:sz w:val="24"/>
        </w:rPr>
      </w:pPr>
    </w:p>
    <w:p>
      <w:pPr>
        <w:snapToGrid w:val="0"/>
        <w:spacing w:line="360" w:lineRule="auto"/>
        <w:jc w:val="center"/>
        <w:rPr>
          <w:rFonts w:ascii="宋体"/>
          <w:color w:val="000000"/>
          <w:sz w:val="24"/>
        </w:rPr>
      </w:pPr>
    </w:p>
    <w:p>
      <w:pPr>
        <w:snapToGrid w:val="0"/>
        <w:spacing w:line="360" w:lineRule="auto"/>
        <w:jc w:val="center"/>
        <w:rPr>
          <w:rFonts w:ascii="宋体"/>
          <w:color w:val="000000"/>
          <w:sz w:val="24"/>
        </w:rPr>
      </w:pPr>
    </w:p>
    <w:p>
      <w:pPr>
        <w:snapToGrid w:val="0"/>
        <w:spacing w:line="360" w:lineRule="auto"/>
        <w:rPr>
          <w:rFonts w:ascii="宋体"/>
          <w:color w:val="000000"/>
          <w:sz w:val="24"/>
        </w:rPr>
      </w:pPr>
    </w:p>
    <w:p>
      <w:pPr>
        <w:snapToGrid w:val="0"/>
        <w:spacing w:line="360" w:lineRule="auto"/>
        <w:jc w:val="left"/>
        <w:rPr>
          <w:rFonts w:ascii="宋体"/>
          <w:color w:val="000000"/>
          <w:sz w:val="24"/>
        </w:rPr>
      </w:pPr>
    </w:p>
    <w:p>
      <w:pPr>
        <w:snapToGrid w:val="0"/>
        <w:spacing w:line="360" w:lineRule="auto"/>
        <w:jc w:val="left"/>
        <w:rPr>
          <w:rFonts w:ascii="宋体"/>
          <w:color w:val="000000"/>
          <w:sz w:val="24"/>
        </w:rPr>
      </w:pPr>
    </w:p>
    <w:p>
      <w:pPr>
        <w:snapToGrid w:val="0"/>
        <w:spacing w:beforeLines="50" w:after="50" w:line="520" w:lineRule="exact"/>
        <w:rPr>
          <w:rFonts w:ascii="宋体"/>
          <w:b/>
          <w:sz w:val="24"/>
        </w:rPr>
      </w:pPr>
      <w:r>
        <w:rPr>
          <w:rFonts w:hint="eastAsia" w:ascii="宋体" w:hAnsi="宋体"/>
          <w:b/>
          <w:sz w:val="24"/>
        </w:rPr>
        <w:t>法定代表人授权委托书（法定代表人投标的，不需要此内容）</w:t>
      </w:r>
    </w:p>
    <w:p>
      <w:pPr>
        <w:snapToGrid w:val="0"/>
        <w:spacing w:beforeLines="50" w:after="50" w:line="520" w:lineRule="exact"/>
        <w:rPr>
          <w:rFonts w:ascii="宋体"/>
          <w:b/>
          <w:bCs/>
          <w:sz w:val="24"/>
        </w:rPr>
      </w:pPr>
      <w:r>
        <w:rPr>
          <w:rFonts w:hint="eastAsia" w:ascii="宋体" w:hAnsi="宋体"/>
          <w:bCs/>
          <w:sz w:val="24"/>
        </w:rPr>
        <w:t>致：</w:t>
      </w:r>
      <w:r>
        <w:rPr>
          <w:rFonts w:hint="eastAsia" w:ascii="宋体" w:hAnsi="宋体"/>
          <w:sz w:val="24"/>
        </w:rPr>
        <w:t>（招标采购单位名称）：</w:t>
      </w:r>
    </w:p>
    <w:p>
      <w:pPr>
        <w:snapToGrid w:val="0"/>
        <w:spacing w:beforeLines="50" w:after="50" w:line="520" w:lineRule="exact"/>
        <w:ind w:firstLine="720" w:firstLineChars="300"/>
        <w:rPr>
          <w:rFonts w:ascii="宋体"/>
          <w:sz w:val="24"/>
        </w:rPr>
      </w:pPr>
      <w:r>
        <w:rPr>
          <w:rFonts w:hint="eastAsia" w:ascii="宋体" w:hAnsi="宋体"/>
          <w:sz w:val="24"/>
        </w:rPr>
        <w:t>我（姓名）系（投标人名称）的法定代表人，现授权委托本单位在职职工（姓名）以我方的名义参加项目的投标活动，并代表我方全权办理针对上述项目的投标、开标、评标、签约等具体事务和签署相关文件。</w:t>
      </w:r>
    </w:p>
    <w:p>
      <w:pPr>
        <w:snapToGrid w:val="0"/>
        <w:spacing w:beforeLines="50" w:after="50" w:line="520" w:lineRule="exact"/>
        <w:rPr>
          <w:rFonts w:ascii="宋体"/>
          <w:sz w:val="24"/>
        </w:rPr>
      </w:pPr>
      <w:r>
        <w:rPr>
          <w:rFonts w:hint="eastAsia" w:ascii="宋体" w:hAnsi="宋体"/>
          <w:sz w:val="24"/>
        </w:rPr>
        <w:t>我方对被授权人的签名事项负全部责任。</w:t>
      </w:r>
    </w:p>
    <w:p>
      <w:pPr>
        <w:snapToGrid w:val="0"/>
        <w:spacing w:beforeLines="50" w:after="50" w:line="520" w:lineRule="exact"/>
        <w:ind w:firstLine="480"/>
        <w:rPr>
          <w:rFonts w:ascii="宋体"/>
          <w:sz w:val="24"/>
        </w:rPr>
      </w:pPr>
      <w:r>
        <w:rPr>
          <w:rFonts w:hint="eastAsia" w:ascii="宋体" w:hAnsi="宋体"/>
          <w:sz w:val="24"/>
          <w:u w:val="single"/>
        </w:rPr>
        <w:t>在撤销授权的书面通知以前，本授权书一直有效。</w:t>
      </w:r>
      <w:r>
        <w:rPr>
          <w:rFonts w:hint="eastAsia" w:ascii="宋体" w:hAnsi="宋体"/>
          <w:sz w:val="24"/>
        </w:rPr>
        <w:t>被授权人在授权书有效期内签署的所有文件不因授权的撤销而失效。</w:t>
      </w:r>
    </w:p>
    <w:p>
      <w:pPr>
        <w:snapToGrid w:val="0"/>
        <w:spacing w:beforeLines="50" w:after="50" w:line="520" w:lineRule="exact"/>
        <w:ind w:firstLine="480"/>
        <w:rPr>
          <w:rFonts w:ascii="宋体"/>
          <w:sz w:val="24"/>
        </w:rPr>
      </w:pPr>
      <w:r>
        <w:rPr>
          <w:rFonts w:hint="eastAsia" w:ascii="宋体" w:hAnsi="宋体"/>
          <w:sz w:val="24"/>
        </w:rPr>
        <w:t>被授权人无转委托权，特此委托。</w:t>
      </w:r>
    </w:p>
    <w:p>
      <w:pPr>
        <w:snapToGrid w:val="0"/>
        <w:spacing w:beforeLines="50" w:after="50" w:line="520" w:lineRule="exact"/>
        <w:rPr>
          <w:rFonts w:ascii="宋体"/>
          <w:sz w:val="24"/>
          <w:u w:val="single"/>
        </w:rPr>
      </w:pPr>
      <w:r>
        <w:rPr>
          <w:rFonts w:hint="eastAsia" w:ascii="宋体" w:hAnsi="宋体"/>
          <w:sz w:val="24"/>
        </w:rPr>
        <w:t>被授权人签名：法定代表人签名：</w:t>
      </w:r>
    </w:p>
    <w:p>
      <w:pPr>
        <w:snapToGrid w:val="0"/>
        <w:spacing w:beforeLines="50" w:after="50" w:line="520" w:lineRule="exact"/>
        <w:ind w:firstLine="960" w:firstLineChars="400"/>
        <w:rPr>
          <w:rFonts w:ascii="宋体"/>
          <w:sz w:val="24"/>
        </w:rPr>
      </w:pPr>
      <w:r>
        <w:rPr>
          <w:rFonts w:hint="eastAsia" w:ascii="宋体" w:hAnsi="宋体"/>
          <w:sz w:val="24"/>
        </w:rPr>
        <w:t>职务：职务：</w:t>
      </w:r>
    </w:p>
    <w:p>
      <w:pPr>
        <w:snapToGrid w:val="0"/>
        <w:spacing w:beforeLines="50" w:after="50" w:line="520" w:lineRule="exact"/>
        <w:rPr>
          <w:rFonts w:ascii="宋体"/>
          <w:sz w:val="24"/>
        </w:rPr>
      </w:pPr>
      <w:r>
        <w:rPr>
          <w:rFonts w:hint="eastAsia" w:ascii="宋体" w:hAnsi="宋体"/>
          <w:sz w:val="24"/>
        </w:rPr>
        <w:t>被授权人身份证号码：</w:t>
      </w:r>
    </w:p>
    <w:p>
      <w:pPr>
        <w:snapToGrid w:val="0"/>
        <w:spacing w:beforeLines="50" w:after="50" w:line="520" w:lineRule="exact"/>
        <w:rPr>
          <w:rFonts w:ascii="宋体"/>
          <w:sz w:val="24"/>
        </w:rPr>
      </w:pPr>
      <w:r>
        <w:rPr>
          <w:rFonts w:hint="eastAsia" w:ascii="宋体" w:hAnsi="宋体"/>
          <w:sz w:val="24"/>
        </w:rPr>
        <w:t>投标人公章：</w:t>
      </w:r>
    </w:p>
    <w:p>
      <w:pPr>
        <w:snapToGrid w:val="0"/>
        <w:spacing w:beforeLines="50" w:after="50" w:line="520" w:lineRule="exact"/>
        <w:jc w:val="center"/>
        <w:rPr>
          <w:rFonts w:ascii="宋体"/>
          <w:color w:val="000000"/>
          <w:sz w:val="24"/>
        </w:rPr>
      </w:pPr>
      <w:r>
        <w:t xml:space="preserve">                                </w:t>
      </w:r>
      <w:r>
        <w:rPr>
          <w:rFonts w:hint="eastAsia"/>
        </w:rPr>
        <w:t>年</w:t>
      </w:r>
      <w:r>
        <w:t xml:space="preserve">    </w:t>
      </w:r>
      <w:r>
        <w:rPr>
          <w:rFonts w:hint="eastAsia"/>
        </w:rPr>
        <w:t>月</w:t>
      </w:r>
      <w:r>
        <w:t xml:space="preserve">    </w:t>
      </w:r>
      <w:r>
        <w:rPr>
          <w:rFonts w:hint="eastAsia"/>
        </w:rPr>
        <w:t>日</w:t>
      </w:r>
    </w:p>
    <w:p>
      <w:pPr>
        <w:spacing w:line="560" w:lineRule="exact"/>
        <w:ind w:right="480"/>
        <w:contextualSpacing/>
        <w:rPr>
          <w:rFonts w:ascii="宋体"/>
          <w:color w:val="000000"/>
          <w:sz w:val="24"/>
        </w:rPr>
      </w:pPr>
    </w:p>
    <w:p>
      <w:pPr>
        <w:adjustRightInd w:val="0"/>
        <w:snapToGrid w:val="0"/>
        <w:spacing w:line="360" w:lineRule="auto"/>
        <w:outlineLvl w:val="1"/>
        <w:rPr>
          <w:rFonts w:ascii="宋体"/>
          <w:b/>
          <w:color w:val="000000"/>
          <w:sz w:val="28"/>
          <w:szCs w:val="28"/>
        </w:rPr>
      </w:pPr>
    </w:p>
    <w:p>
      <w:pPr>
        <w:adjustRightInd w:val="0"/>
        <w:snapToGrid w:val="0"/>
        <w:spacing w:line="360" w:lineRule="auto"/>
        <w:outlineLvl w:val="1"/>
        <w:rPr>
          <w:rFonts w:ascii="宋体"/>
          <w:b/>
          <w:color w:val="000000"/>
          <w:sz w:val="28"/>
          <w:szCs w:val="28"/>
        </w:rPr>
      </w:pPr>
    </w:p>
    <w:p>
      <w:pPr>
        <w:adjustRightInd w:val="0"/>
        <w:snapToGrid w:val="0"/>
        <w:spacing w:line="360" w:lineRule="auto"/>
        <w:outlineLvl w:val="1"/>
        <w:rPr>
          <w:rFonts w:ascii="宋体"/>
          <w:b/>
          <w:color w:val="000000"/>
          <w:sz w:val="28"/>
          <w:szCs w:val="28"/>
        </w:rPr>
      </w:pPr>
    </w:p>
    <w:p>
      <w:pPr>
        <w:adjustRightInd w:val="0"/>
        <w:snapToGrid w:val="0"/>
        <w:spacing w:line="360" w:lineRule="auto"/>
        <w:outlineLvl w:val="1"/>
        <w:rPr>
          <w:rFonts w:ascii="宋体"/>
          <w:b/>
          <w:color w:val="000000"/>
          <w:sz w:val="28"/>
          <w:szCs w:val="28"/>
        </w:rPr>
      </w:pPr>
    </w:p>
    <w:p>
      <w:pPr>
        <w:adjustRightInd w:val="0"/>
        <w:snapToGrid w:val="0"/>
        <w:spacing w:line="360" w:lineRule="auto"/>
        <w:outlineLvl w:val="1"/>
        <w:rPr>
          <w:rFonts w:ascii="宋体"/>
          <w:b/>
          <w:color w:val="000000"/>
          <w:sz w:val="28"/>
          <w:szCs w:val="28"/>
        </w:rPr>
      </w:pPr>
    </w:p>
    <w:p>
      <w:pPr>
        <w:snapToGrid w:val="0"/>
        <w:spacing w:line="360" w:lineRule="auto"/>
        <w:jc w:val="center"/>
        <w:rPr>
          <w:rFonts w:ascii="宋体"/>
          <w:b/>
          <w:color w:val="000000"/>
          <w:sz w:val="28"/>
          <w:szCs w:val="28"/>
        </w:rPr>
      </w:pPr>
    </w:p>
    <w:p>
      <w:pPr>
        <w:adjustRightInd w:val="0"/>
        <w:snapToGrid w:val="0"/>
        <w:spacing w:line="360" w:lineRule="auto"/>
        <w:jc w:val="center"/>
        <w:outlineLvl w:val="1"/>
        <w:rPr>
          <w:rFonts w:ascii="宋体"/>
          <w:b/>
          <w:color w:val="000000"/>
          <w:sz w:val="28"/>
          <w:szCs w:val="28"/>
        </w:rPr>
      </w:pPr>
      <w:r>
        <w:rPr>
          <w:rFonts w:ascii="宋体"/>
          <w:b/>
          <w:color w:val="000000"/>
          <w:sz w:val="28"/>
          <w:szCs w:val="28"/>
        </w:rPr>
        <w:br w:type="page"/>
      </w:r>
      <w:r>
        <w:rPr>
          <w:rFonts w:hint="eastAsia" w:ascii="宋体" w:hAnsi="宋体"/>
          <w:b/>
          <w:color w:val="000000"/>
          <w:sz w:val="28"/>
          <w:szCs w:val="28"/>
        </w:rPr>
        <w:t>项目组人员一览表</w:t>
      </w:r>
    </w:p>
    <w:tbl>
      <w:tblPr>
        <w:tblStyle w:val="32"/>
        <w:tblW w:w="90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1145"/>
        <w:gridCol w:w="961"/>
        <w:gridCol w:w="1087"/>
        <w:gridCol w:w="1132"/>
        <w:gridCol w:w="1274"/>
        <w:gridCol w:w="1671"/>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trPr>
        <w:tc>
          <w:tcPr>
            <w:tcW w:w="888" w:type="dxa"/>
            <w:vAlign w:val="center"/>
          </w:tcPr>
          <w:p>
            <w:pPr>
              <w:spacing w:line="360" w:lineRule="auto"/>
              <w:jc w:val="center"/>
              <w:rPr>
                <w:rFonts w:ascii="宋体"/>
                <w:color w:val="000000"/>
                <w:sz w:val="24"/>
              </w:rPr>
            </w:pPr>
            <w:r>
              <w:rPr>
                <w:rFonts w:hint="eastAsia" w:ascii="宋体" w:hAnsi="宋体"/>
                <w:color w:val="000000"/>
                <w:sz w:val="24"/>
              </w:rPr>
              <w:t>序号</w:t>
            </w:r>
          </w:p>
        </w:tc>
        <w:tc>
          <w:tcPr>
            <w:tcW w:w="1145" w:type="dxa"/>
            <w:vAlign w:val="center"/>
          </w:tcPr>
          <w:p>
            <w:pPr>
              <w:spacing w:line="360" w:lineRule="auto"/>
              <w:jc w:val="center"/>
              <w:rPr>
                <w:rFonts w:ascii="宋体"/>
                <w:color w:val="000000"/>
                <w:sz w:val="24"/>
              </w:rPr>
            </w:pPr>
            <w:r>
              <w:rPr>
                <w:rFonts w:hint="eastAsia" w:ascii="宋体" w:hAnsi="宋体"/>
                <w:color w:val="000000"/>
                <w:sz w:val="24"/>
              </w:rPr>
              <w:t>姓名</w:t>
            </w:r>
          </w:p>
        </w:tc>
        <w:tc>
          <w:tcPr>
            <w:tcW w:w="961" w:type="dxa"/>
            <w:vAlign w:val="center"/>
          </w:tcPr>
          <w:p>
            <w:pPr>
              <w:spacing w:line="360" w:lineRule="auto"/>
              <w:jc w:val="center"/>
              <w:rPr>
                <w:rFonts w:ascii="宋体"/>
                <w:color w:val="000000"/>
                <w:sz w:val="24"/>
              </w:rPr>
            </w:pPr>
            <w:r>
              <w:rPr>
                <w:rFonts w:hint="eastAsia" w:ascii="宋体" w:hAnsi="宋体"/>
                <w:color w:val="000000"/>
                <w:sz w:val="24"/>
              </w:rPr>
              <w:t>年龄</w:t>
            </w:r>
          </w:p>
        </w:tc>
        <w:tc>
          <w:tcPr>
            <w:tcW w:w="1087" w:type="dxa"/>
            <w:vAlign w:val="center"/>
          </w:tcPr>
          <w:p>
            <w:pPr>
              <w:spacing w:line="360" w:lineRule="auto"/>
              <w:jc w:val="center"/>
              <w:rPr>
                <w:rFonts w:ascii="宋体"/>
                <w:color w:val="000000"/>
                <w:sz w:val="24"/>
              </w:rPr>
            </w:pPr>
            <w:r>
              <w:rPr>
                <w:rFonts w:hint="eastAsia" w:ascii="宋体" w:hAnsi="宋体"/>
                <w:color w:val="000000"/>
                <w:sz w:val="24"/>
              </w:rPr>
              <w:t>学历</w:t>
            </w:r>
          </w:p>
        </w:tc>
        <w:tc>
          <w:tcPr>
            <w:tcW w:w="1132" w:type="dxa"/>
            <w:vAlign w:val="center"/>
          </w:tcPr>
          <w:p>
            <w:pPr>
              <w:spacing w:line="360" w:lineRule="auto"/>
              <w:jc w:val="center"/>
              <w:rPr>
                <w:rFonts w:ascii="宋体"/>
                <w:color w:val="000000"/>
                <w:sz w:val="24"/>
              </w:rPr>
            </w:pPr>
            <w:r>
              <w:rPr>
                <w:rFonts w:hint="eastAsia" w:ascii="宋体" w:hAnsi="宋体"/>
                <w:color w:val="000000"/>
                <w:sz w:val="24"/>
              </w:rPr>
              <w:t>专业</w:t>
            </w:r>
          </w:p>
        </w:tc>
        <w:tc>
          <w:tcPr>
            <w:tcW w:w="1274" w:type="dxa"/>
            <w:vAlign w:val="center"/>
          </w:tcPr>
          <w:p>
            <w:pPr>
              <w:spacing w:line="360" w:lineRule="auto"/>
              <w:jc w:val="center"/>
              <w:rPr>
                <w:rFonts w:ascii="宋体"/>
                <w:color w:val="000000"/>
                <w:sz w:val="24"/>
              </w:rPr>
            </w:pPr>
            <w:r>
              <w:rPr>
                <w:rFonts w:hint="eastAsia" w:ascii="宋体" w:hAnsi="宋体"/>
                <w:color w:val="000000"/>
                <w:sz w:val="24"/>
              </w:rPr>
              <w:t>职称情况</w:t>
            </w:r>
          </w:p>
        </w:tc>
        <w:tc>
          <w:tcPr>
            <w:tcW w:w="1671" w:type="dxa"/>
            <w:vAlign w:val="center"/>
          </w:tcPr>
          <w:p>
            <w:pPr>
              <w:spacing w:line="360" w:lineRule="auto"/>
              <w:jc w:val="center"/>
              <w:rPr>
                <w:rFonts w:ascii="宋体"/>
                <w:color w:val="000000"/>
                <w:sz w:val="24"/>
              </w:rPr>
            </w:pPr>
            <w:r>
              <w:rPr>
                <w:rFonts w:hint="eastAsia" w:ascii="宋体" w:hAnsi="宋体"/>
                <w:color w:val="000000"/>
                <w:sz w:val="24"/>
              </w:rPr>
              <w:t>负责人或组员</w:t>
            </w:r>
          </w:p>
        </w:tc>
        <w:tc>
          <w:tcPr>
            <w:tcW w:w="854" w:type="dxa"/>
            <w:vAlign w:val="center"/>
          </w:tcPr>
          <w:p>
            <w:pPr>
              <w:spacing w:line="360" w:lineRule="auto"/>
              <w:jc w:val="center"/>
              <w:rPr>
                <w:rFonts w:ascii="宋体"/>
                <w:color w:val="000000"/>
                <w:sz w:val="24"/>
              </w:rPr>
            </w:pPr>
            <w:r>
              <w:rPr>
                <w:rFonts w:hint="eastAsia" w:ascii="宋体" w:hAnsi="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trPr>
        <w:tc>
          <w:tcPr>
            <w:tcW w:w="888" w:type="dxa"/>
            <w:vAlign w:val="center"/>
          </w:tcPr>
          <w:p>
            <w:pPr>
              <w:spacing w:line="360" w:lineRule="auto"/>
              <w:jc w:val="center"/>
              <w:rPr>
                <w:rFonts w:ascii="楷体_GB2312" w:hAnsi="Arial" w:eastAsia="楷体_GB2312"/>
                <w:b/>
                <w:color w:val="000000"/>
                <w:sz w:val="36"/>
                <w:szCs w:val="36"/>
                <w:u w:val="single"/>
              </w:rPr>
            </w:pPr>
          </w:p>
        </w:tc>
        <w:tc>
          <w:tcPr>
            <w:tcW w:w="1145" w:type="dxa"/>
            <w:vAlign w:val="center"/>
          </w:tcPr>
          <w:p>
            <w:pPr>
              <w:spacing w:line="360" w:lineRule="auto"/>
              <w:jc w:val="center"/>
              <w:rPr>
                <w:rFonts w:ascii="楷体_GB2312" w:hAnsi="Arial" w:eastAsia="楷体_GB2312"/>
                <w:b/>
                <w:color w:val="000000"/>
                <w:sz w:val="36"/>
                <w:szCs w:val="36"/>
                <w:u w:val="single"/>
              </w:rPr>
            </w:pPr>
          </w:p>
        </w:tc>
        <w:tc>
          <w:tcPr>
            <w:tcW w:w="961" w:type="dxa"/>
            <w:vAlign w:val="center"/>
          </w:tcPr>
          <w:p>
            <w:pPr>
              <w:spacing w:line="360" w:lineRule="auto"/>
              <w:jc w:val="center"/>
              <w:rPr>
                <w:rFonts w:ascii="楷体_GB2312" w:hAnsi="Arial" w:eastAsia="楷体_GB2312"/>
                <w:b/>
                <w:color w:val="000000"/>
                <w:sz w:val="36"/>
                <w:szCs w:val="36"/>
                <w:u w:val="single"/>
              </w:rPr>
            </w:pPr>
          </w:p>
        </w:tc>
        <w:tc>
          <w:tcPr>
            <w:tcW w:w="1087" w:type="dxa"/>
            <w:vAlign w:val="center"/>
          </w:tcPr>
          <w:p>
            <w:pPr>
              <w:spacing w:line="360" w:lineRule="auto"/>
              <w:jc w:val="center"/>
              <w:rPr>
                <w:rFonts w:ascii="楷体_GB2312" w:hAnsi="Arial" w:eastAsia="楷体_GB2312"/>
                <w:b/>
                <w:color w:val="000000"/>
                <w:sz w:val="36"/>
                <w:szCs w:val="36"/>
                <w:u w:val="single"/>
              </w:rPr>
            </w:pPr>
          </w:p>
        </w:tc>
        <w:tc>
          <w:tcPr>
            <w:tcW w:w="1132" w:type="dxa"/>
            <w:vAlign w:val="center"/>
          </w:tcPr>
          <w:p>
            <w:pPr>
              <w:spacing w:line="360" w:lineRule="auto"/>
              <w:jc w:val="center"/>
              <w:rPr>
                <w:rFonts w:ascii="楷体_GB2312" w:hAnsi="Arial" w:eastAsia="楷体_GB2312"/>
                <w:b/>
                <w:color w:val="000000"/>
                <w:sz w:val="36"/>
                <w:szCs w:val="36"/>
                <w:u w:val="single"/>
              </w:rPr>
            </w:pPr>
          </w:p>
        </w:tc>
        <w:tc>
          <w:tcPr>
            <w:tcW w:w="1274" w:type="dxa"/>
            <w:vAlign w:val="center"/>
          </w:tcPr>
          <w:p>
            <w:pPr>
              <w:spacing w:line="360" w:lineRule="auto"/>
              <w:jc w:val="center"/>
              <w:rPr>
                <w:rFonts w:ascii="楷体_GB2312" w:hAnsi="Arial" w:eastAsia="楷体_GB2312"/>
                <w:b/>
                <w:color w:val="000000"/>
                <w:sz w:val="36"/>
                <w:szCs w:val="36"/>
                <w:u w:val="single"/>
              </w:rPr>
            </w:pPr>
          </w:p>
        </w:tc>
        <w:tc>
          <w:tcPr>
            <w:tcW w:w="1671" w:type="dxa"/>
            <w:vAlign w:val="center"/>
          </w:tcPr>
          <w:p>
            <w:pPr>
              <w:spacing w:line="360" w:lineRule="auto"/>
              <w:jc w:val="center"/>
              <w:rPr>
                <w:rFonts w:ascii="楷体_GB2312" w:hAnsi="Arial" w:eastAsia="楷体_GB2312"/>
                <w:b/>
                <w:color w:val="000000"/>
                <w:sz w:val="36"/>
                <w:szCs w:val="36"/>
                <w:u w:val="single"/>
              </w:rPr>
            </w:pPr>
          </w:p>
        </w:tc>
        <w:tc>
          <w:tcPr>
            <w:tcW w:w="854" w:type="dxa"/>
            <w:vAlign w:val="center"/>
          </w:tcPr>
          <w:p>
            <w:pPr>
              <w:spacing w:line="360" w:lineRule="auto"/>
              <w:jc w:val="center"/>
              <w:rPr>
                <w:rFonts w:ascii="楷体_GB2312" w:hAnsi="Arial" w:eastAsia="楷体_GB2312"/>
                <w:b/>
                <w:color w:val="000000"/>
                <w:sz w:val="36"/>
                <w:szCs w:val="3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trPr>
        <w:tc>
          <w:tcPr>
            <w:tcW w:w="888" w:type="dxa"/>
            <w:vAlign w:val="center"/>
          </w:tcPr>
          <w:p>
            <w:pPr>
              <w:spacing w:line="360" w:lineRule="auto"/>
              <w:jc w:val="center"/>
              <w:rPr>
                <w:rFonts w:ascii="楷体_GB2312" w:hAnsi="Arial" w:eastAsia="楷体_GB2312"/>
                <w:b/>
                <w:color w:val="000000"/>
                <w:sz w:val="36"/>
                <w:szCs w:val="36"/>
                <w:u w:val="single"/>
              </w:rPr>
            </w:pPr>
          </w:p>
        </w:tc>
        <w:tc>
          <w:tcPr>
            <w:tcW w:w="1145" w:type="dxa"/>
            <w:vAlign w:val="center"/>
          </w:tcPr>
          <w:p>
            <w:pPr>
              <w:spacing w:line="360" w:lineRule="auto"/>
              <w:jc w:val="center"/>
              <w:rPr>
                <w:rFonts w:ascii="楷体_GB2312" w:hAnsi="Arial" w:eastAsia="楷体_GB2312"/>
                <w:b/>
                <w:color w:val="000000"/>
                <w:sz w:val="36"/>
                <w:szCs w:val="36"/>
                <w:u w:val="single"/>
              </w:rPr>
            </w:pPr>
          </w:p>
        </w:tc>
        <w:tc>
          <w:tcPr>
            <w:tcW w:w="961" w:type="dxa"/>
            <w:vAlign w:val="center"/>
          </w:tcPr>
          <w:p>
            <w:pPr>
              <w:spacing w:line="360" w:lineRule="auto"/>
              <w:jc w:val="center"/>
              <w:rPr>
                <w:rFonts w:ascii="楷体_GB2312" w:hAnsi="Arial" w:eastAsia="楷体_GB2312"/>
                <w:b/>
                <w:color w:val="000000"/>
                <w:sz w:val="36"/>
                <w:szCs w:val="36"/>
                <w:u w:val="single"/>
              </w:rPr>
            </w:pPr>
          </w:p>
        </w:tc>
        <w:tc>
          <w:tcPr>
            <w:tcW w:w="1087" w:type="dxa"/>
            <w:vAlign w:val="center"/>
          </w:tcPr>
          <w:p>
            <w:pPr>
              <w:spacing w:line="360" w:lineRule="auto"/>
              <w:jc w:val="center"/>
              <w:rPr>
                <w:rFonts w:ascii="楷体_GB2312" w:hAnsi="Arial" w:eastAsia="楷体_GB2312"/>
                <w:b/>
                <w:color w:val="000000"/>
                <w:sz w:val="36"/>
                <w:szCs w:val="36"/>
                <w:u w:val="single"/>
              </w:rPr>
            </w:pPr>
          </w:p>
        </w:tc>
        <w:tc>
          <w:tcPr>
            <w:tcW w:w="1132" w:type="dxa"/>
            <w:vAlign w:val="center"/>
          </w:tcPr>
          <w:p>
            <w:pPr>
              <w:spacing w:line="360" w:lineRule="auto"/>
              <w:jc w:val="center"/>
              <w:rPr>
                <w:rFonts w:ascii="楷体_GB2312" w:hAnsi="Arial" w:eastAsia="楷体_GB2312"/>
                <w:b/>
                <w:color w:val="000000"/>
                <w:sz w:val="36"/>
                <w:szCs w:val="36"/>
                <w:u w:val="single"/>
              </w:rPr>
            </w:pPr>
          </w:p>
        </w:tc>
        <w:tc>
          <w:tcPr>
            <w:tcW w:w="1274" w:type="dxa"/>
            <w:vAlign w:val="center"/>
          </w:tcPr>
          <w:p>
            <w:pPr>
              <w:spacing w:line="360" w:lineRule="auto"/>
              <w:jc w:val="center"/>
              <w:rPr>
                <w:rFonts w:ascii="楷体_GB2312" w:hAnsi="Arial" w:eastAsia="楷体_GB2312"/>
                <w:b/>
                <w:color w:val="000000"/>
                <w:sz w:val="36"/>
                <w:szCs w:val="36"/>
                <w:u w:val="single"/>
              </w:rPr>
            </w:pPr>
          </w:p>
        </w:tc>
        <w:tc>
          <w:tcPr>
            <w:tcW w:w="1671" w:type="dxa"/>
            <w:vAlign w:val="center"/>
          </w:tcPr>
          <w:p>
            <w:pPr>
              <w:spacing w:line="360" w:lineRule="auto"/>
              <w:jc w:val="center"/>
              <w:rPr>
                <w:rFonts w:ascii="楷体_GB2312" w:hAnsi="Arial" w:eastAsia="楷体_GB2312"/>
                <w:b/>
                <w:color w:val="000000"/>
                <w:sz w:val="36"/>
                <w:szCs w:val="36"/>
                <w:u w:val="single"/>
              </w:rPr>
            </w:pPr>
          </w:p>
        </w:tc>
        <w:tc>
          <w:tcPr>
            <w:tcW w:w="854" w:type="dxa"/>
            <w:vAlign w:val="center"/>
          </w:tcPr>
          <w:p>
            <w:pPr>
              <w:spacing w:line="360" w:lineRule="auto"/>
              <w:jc w:val="center"/>
              <w:rPr>
                <w:rFonts w:ascii="楷体_GB2312" w:hAnsi="Arial" w:eastAsia="楷体_GB2312"/>
                <w:b/>
                <w:color w:val="000000"/>
                <w:sz w:val="36"/>
                <w:szCs w:val="3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888" w:type="dxa"/>
            <w:vAlign w:val="center"/>
          </w:tcPr>
          <w:p>
            <w:pPr>
              <w:spacing w:line="360" w:lineRule="auto"/>
              <w:jc w:val="center"/>
              <w:rPr>
                <w:rFonts w:ascii="楷体_GB2312" w:hAnsi="Arial" w:eastAsia="楷体_GB2312"/>
                <w:b/>
                <w:color w:val="000000"/>
                <w:sz w:val="36"/>
                <w:szCs w:val="36"/>
                <w:u w:val="single"/>
              </w:rPr>
            </w:pPr>
          </w:p>
        </w:tc>
        <w:tc>
          <w:tcPr>
            <w:tcW w:w="1145" w:type="dxa"/>
            <w:vAlign w:val="center"/>
          </w:tcPr>
          <w:p>
            <w:pPr>
              <w:spacing w:line="360" w:lineRule="auto"/>
              <w:jc w:val="center"/>
              <w:rPr>
                <w:rFonts w:ascii="楷体_GB2312" w:hAnsi="Arial" w:eastAsia="楷体_GB2312"/>
                <w:b/>
                <w:color w:val="000000"/>
                <w:sz w:val="36"/>
                <w:szCs w:val="36"/>
                <w:u w:val="single"/>
              </w:rPr>
            </w:pPr>
          </w:p>
        </w:tc>
        <w:tc>
          <w:tcPr>
            <w:tcW w:w="961" w:type="dxa"/>
            <w:vAlign w:val="center"/>
          </w:tcPr>
          <w:p>
            <w:pPr>
              <w:spacing w:line="360" w:lineRule="auto"/>
              <w:jc w:val="center"/>
              <w:rPr>
                <w:rFonts w:ascii="楷体_GB2312" w:hAnsi="Arial" w:eastAsia="楷体_GB2312"/>
                <w:b/>
                <w:color w:val="000000"/>
                <w:sz w:val="36"/>
                <w:szCs w:val="36"/>
                <w:u w:val="single"/>
              </w:rPr>
            </w:pPr>
          </w:p>
        </w:tc>
        <w:tc>
          <w:tcPr>
            <w:tcW w:w="1087" w:type="dxa"/>
            <w:vAlign w:val="center"/>
          </w:tcPr>
          <w:p>
            <w:pPr>
              <w:spacing w:line="360" w:lineRule="auto"/>
              <w:jc w:val="center"/>
              <w:rPr>
                <w:rFonts w:ascii="楷体_GB2312" w:hAnsi="Arial" w:eastAsia="楷体_GB2312"/>
                <w:b/>
                <w:color w:val="000000"/>
                <w:sz w:val="36"/>
                <w:szCs w:val="36"/>
                <w:u w:val="single"/>
              </w:rPr>
            </w:pPr>
          </w:p>
        </w:tc>
        <w:tc>
          <w:tcPr>
            <w:tcW w:w="1132" w:type="dxa"/>
            <w:vAlign w:val="center"/>
          </w:tcPr>
          <w:p>
            <w:pPr>
              <w:spacing w:line="360" w:lineRule="auto"/>
              <w:jc w:val="center"/>
              <w:rPr>
                <w:rFonts w:ascii="楷体_GB2312" w:hAnsi="Arial" w:eastAsia="楷体_GB2312"/>
                <w:b/>
                <w:color w:val="000000"/>
                <w:sz w:val="36"/>
                <w:szCs w:val="36"/>
                <w:u w:val="single"/>
              </w:rPr>
            </w:pPr>
          </w:p>
        </w:tc>
        <w:tc>
          <w:tcPr>
            <w:tcW w:w="1274" w:type="dxa"/>
            <w:vAlign w:val="center"/>
          </w:tcPr>
          <w:p>
            <w:pPr>
              <w:spacing w:line="360" w:lineRule="auto"/>
              <w:jc w:val="center"/>
              <w:rPr>
                <w:rFonts w:ascii="楷体_GB2312" w:hAnsi="Arial" w:eastAsia="楷体_GB2312"/>
                <w:b/>
                <w:color w:val="000000"/>
                <w:sz w:val="36"/>
                <w:szCs w:val="36"/>
                <w:u w:val="single"/>
              </w:rPr>
            </w:pPr>
          </w:p>
        </w:tc>
        <w:tc>
          <w:tcPr>
            <w:tcW w:w="1671" w:type="dxa"/>
            <w:vAlign w:val="center"/>
          </w:tcPr>
          <w:p>
            <w:pPr>
              <w:spacing w:line="360" w:lineRule="auto"/>
              <w:jc w:val="center"/>
              <w:rPr>
                <w:rFonts w:ascii="楷体_GB2312" w:hAnsi="Arial" w:eastAsia="楷体_GB2312"/>
                <w:b/>
                <w:color w:val="000000"/>
                <w:sz w:val="36"/>
                <w:szCs w:val="36"/>
                <w:u w:val="single"/>
              </w:rPr>
            </w:pPr>
          </w:p>
        </w:tc>
        <w:tc>
          <w:tcPr>
            <w:tcW w:w="854" w:type="dxa"/>
            <w:vAlign w:val="center"/>
          </w:tcPr>
          <w:p>
            <w:pPr>
              <w:spacing w:line="360" w:lineRule="auto"/>
              <w:jc w:val="center"/>
              <w:rPr>
                <w:rFonts w:ascii="楷体_GB2312" w:hAnsi="Arial" w:eastAsia="楷体_GB2312"/>
                <w:b/>
                <w:color w:val="000000"/>
                <w:sz w:val="36"/>
                <w:szCs w:val="3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trPr>
        <w:tc>
          <w:tcPr>
            <w:tcW w:w="888" w:type="dxa"/>
            <w:vAlign w:val="center"/>
          </w:tcPr>
          <w:p>
            <w:pPr>
              <w:spacing w:line="360" w:lineRule="auto"/>
              <w:jc w:val="center"/>
              <w:rPr>
                <w:rFonts w:ascii="楷体_GB2312" w:hAnsi="Arial" w:eastAsia="楷体_GB2312"/>
                <w:b/>
                <w:color w:val="000000"/>
                <w:sz w:val="36"/>
                <w:szCs w:val="36"/>
                <w:u w:val="single"/>
              </w:rPr>
            </w:pPr>
          </w:p>
        </w:tc>
        <w:tc>
          <w:tcPr>
            <w:tcW w:w="1145" w:type="dxa"/>
            <w:vAlign w:val="center"/>
          </w:tcPr>
          <w:p>
            <w:pPr>
              <w:spacing w:line="360" w:lineRule="auto"/>
              <w:jc w:val="center"/>
              <w:rPr>
                <w:rFonts w:ascii="楷体_GB2312" w:hAnsi="Arial" w:eastAsia="楷体_GB2312"/>
                <w:b/>
                <w:color w:val="000000"/>
                <w:sz w:val="36"/>
                <w:szCs w:val="36"/>
                <w:u w:val="single"/>
              </w:rPr>
            </w:pPr>
          </w:p>
        </w:tc>
        <w:tc>
          <w:tcPr>
            <w:tcW w:w="961" w:type="dxa"/>
            <w:vAlign w:val="center"/>
          </w:tcPr>
          <w:p>
            <w:pPr>
              <w:spacing w:line="360" w:lineRule="auto"/>
              <w:jc w:val="center"/>
              <w:rPr>
                <w:rFonts w:ascii="楷体_GB2312" w:hAnsi="Arial" w:eastAsia="楷体_GB2312"/>
                <w:b/>
                <w:color w:val="000000"/>
                <w:sz w:val="36"/>
                <w:szCs w:val="36"/>
                <w:u w:val="single"/>
              </w:rPr>
            </w:pPr>
          </w:p>
        </w:tc>
        <w:tc>
          <w:tcPr>
            <w:tcW w:w="1087" w:type="dxa"/>
            <w:vAlign w:val="center"/>
          </w:tcPr>
          <w:p>
            <w:pPr>
              <w:spacing w:line="360" w:lineRule="auto"/>
              <w:jc w:val="center"/>
              <w:rPr>
                <w:rFonts w:ascii="楷体_GB2312" w:hAnsi="Arial" w:eastAsia="楷体_GB2312"/>
                <w:b/>
                <w:color w:val="000000"/>
                <w:sz w:val="36"/>
                <w:szCs w:val="36"/>
                <w:u w:val="single"/>
              </w:rPr>
            </w:pPr>
          </w:p>
        </w:tc>
        <w:tc>
          <w:tcPr>
            <w:tcW w:w="1132" w:type="dxa"/>
            <w:vAlign w:val="center"/>
          </w:tcPr>
          <w:p>
            <w:pPr>
              <w:spacing w:line="360" w:lineRule="auto"/>
              <w:jc w:val="center"/>
              <w:rPr>
                <w:rFonts w:ascii="楷体_GB2312" w:hAnsi="Arial" w:eastAsia="楷体_GB2312"/>
                <w:b/>
                <w:color w:val="000000"/>
                <w:sz w:val="36"/>
                <w:szCs w:val="36"/>
                <w:u w:val="single"/>
              </w:rPr>
            </w:pPr>
          </w:p>
        </w:tc>
        <w:tc>
          <w:tcPr>
            <w:tcW w:w="1274" w:type="dxa"/>
            <w:vAlign w:val="center"/>
          </w:tcPr>
          <w:p>
            <w:pPr>
              <w:spacing w:line="360" w:lineRule="auto"/>
              <w:jc w:val="center"/>
              <w:rPr>
                <w:rFonts w:ascii="楷体_GB2312" w:hAnsi="Arial" w:eastAsia="楷体_GB2312"/>
                <w:b/>
                <w:color w:val="000000"/>
                <w:sz w:val="36"/>
                <w:szCs w:val="36"/>
                <w:u w:val="single"/>
              </w:rPr>
            </w:pPr>
          </w:p>
        </w:tc>
        <w:tc>
          <w:tcPr>
            <w:tcW w:w="1671" w:type="dxa"/>
            <w:vAlign w:val="center"/>
          </w:tcPr>
          <w:p>
            <w:pPr>
              <w:spacing w:line="360" w:lineRule="auto"/>
              <w:jc w:val="center"/>
              <w:rPr>
                <w:rFonts w:ascii="楷体_GB2312" w:hAnsi="Arial" w:eastAsia="楷体_GB2312"/>
                <w:b/>
                <w:color w:val="000000"/>
                <w:sz w:val="36"/>
                <w:szCs w:val="36"/>
                <w:u w:val="single"/>
              </w:rPr>
            </w:pPr>
          </w:p>
        </w:tc>
        <w:tc>
          <w:tcPr>
            <w:tcW w:w="854" w:type="dxa"/>
            <w:vAlign w:val="center"/>
          </w:tcPr>
          <w:p>
            <w:pPr>
              <w:spacing w:line="360" w:lineRule="auto"/>
              <w:jc w:val="center"/>
              <w:rPr>
                <w:rFonts w:ascii="楷体_GB2312" w:hAnsi="Arial" w:eastAsia="楷体_GB2312"/>
                <w:b/>
                <w:color w:val="000000"/>
                <w:sz w:val="36"/>
                <w:szCs w:val="3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trPr>
        <w:tc>
          <w:tcPr>
            <w:tcW w:w="888" w:type="dxa"/>
            <w:vAlign w:val="center"/>
          </w:tcPr>
          <w:p>
            <w:pPr>
              <w:spacing w:line="360" w:lineRule="auto"/>
              <w:jc w:val="center"/>
              <w:rPr>
                <w:rFonts w:ascii="楷体_GB2312" w:hAnsi="Arial" w:eastAsia="楷体_GB2312"/>
                <w:b/>
                <w:color w:val="000000"/>
                <w:sz w:val="36"/>
                <w:szCs w:val="36"/>
                <w:u w:val="single"/>
              </w:rPr>
            </w:pPr>
          </w:p>
        </w:tc>
        <w:tc>
          <w:tcPr>
            <w:tcW w:w="1145" w:type="dxa"/>
            <w:vAlign w:val="center"/>
          </w:tcPr>
          <w:p>
            <w:pPr>
              <w:spacing w:line="360" w:lineRule="auto"/>
              <w:jc w:val="center"/>
              <w:rPr>
                <w:rFonts w:ascii="楷体_GB2312" w:hAnsi="Arial" w:eastAsia="楷体_GB2312"/>
                <w:b/>
                <w:color w:val="000000"/>
                <w:sz w:val="36"/>
                <w:szCs w:val="36"/>
                <w:u w:val="single"/>
              </w:rPr>
            </w:pPr>
          </w:p>
        </w:tc>
        <w:tc>
          <w:tcPr>
            <w:tcW w:w="961" w:type="dxa"/>
            <w:vAlign w:val="center"/>
          </w:tcPr>
          <w:p>
            <w:pPr>
              <w:spacing w:line="360" w:lineRule="auto"/>
              <w:jc w:val="center"/>
              <w:rPr>
                <w:rFonts w:ascii="楷体_GB2312" w:hAnsi="Arial" w:eastAsia="楷体_GB2312"/>
                <w:b/>
                <w:color w:val="000000"/>
                <w:sz w:val="36"/>
                <w:szCs w:val="36"/>
                <w:u w:val="single"/>
              </w:rPr>
            </w:pPr>
          </w:p>
        </w:tc>
        <w:tc>
          <w:tcPr>
            <w:tcW w:w="1087" w:type="dxa"/>
            <w:vAlign w:val="center"/>
          </w:tcPr>
          <w:p>
            <w:pPr>
              <w:spacing w:line="360" w:lineRule="auto"/>
              <w:jc w:val="center"/>
              <w:rPr>
                <w:rFonts w:ascii="楷体_GB2312" w:hAnsi="Arial" w:eastAsia="楷体_GB2312"/>
                <w:b/>
                <w:color w:val="000000"/>
                <w:sz w:val="36"/>
                <w:szCs w:val="36"/>
                <w:u w:val="single"/>
              </w:rPr>
            </w:pPr>
          </w:p>
        </w:tc>
        <w:tc>
          <w:tcPr>
            <w:tcW w:w="1132" w:type="dxa"/>
            <w:vAlign w:val="center"/>
          </w:tcPr>
          <w:p>
            <w:pPr>
              <w:spacing w:line="360" w:lineRule="auto"/>
              <w:jc w:val="center"/>
              <w:rPr>
                <w:rFonts w:ascii="楷体_GB2312" w:hAnsi="Arial" w:eastAsia="楷体_GB2312"/>
                <w:b/>
                <w:color w:val="000000"/>
                <w:sz w:val="36"/>
                <w:szCs w:val="36"/>
                <w:u w:val="single"/>
              </w:rPr>
            </w:pPr>
          </w:p>
        </w:tc>
        <w:tc>
          <w:tcPr>
            <w:tcW w:w="1274" w:type="dxa"/>
            <w:vAlign w:val="center"/>
          </w:tcPr>
          <w:p>
            <w:pPr>
              <w:spacing w:line="360" w:lineRule="auto"/>
              <w:jc w:val="center"/>
              <w:rPr>
                <w:rFonts w:ascii="楷体_GB2312" w:hAnsi="Arial" w:eastAsia="楷体_GB2312"/>
                <w:b/>
                <w:color w:val="000000"/>
                <w:sz w:val="36"/>
                <w:szCs w:val="36"/>
                <w:u w:val="single"/>
              </w:rPr>
            </w:pPr>
          </w:p>
        </w:tc>
        <w:tc>
          <w:tcPr>
            <w:tcW w:w="1671" w:type="dxa"/>
            <w:vAlign w:val="center"/>
          </w:tcPr>
          <w:p>
            <w:pPr>
              <w:spacing w:line="360" w:lineRule="auto"/>
              <w:jc w:val="center"/>
              <w:rPr>
                <w:rFonts w:ascii="楷体_GB2312" w:hAnsi="Arial" w:eastAsia="楷体_GB2312"/>
                <w:b/>
                <w:color w:val="000000"/>
                <w:sz w:val="36"/>
                <w:szCs w:val="36"/>
                <w:u w:val="single"/>
              </w:rPr>
            </w:pPr>
          </w:p>
        </w:tc>
        <w:tc>
          <w:tcPr>
            <w:tcW w:w="854" w:type="dxa"/>
            <w:vAlign w:val="center"/>
          </w:tcPr>
          <w:p>
            <w:pPr>
              <w:spacing w:line="360" w:lineRule="auto"/>
              <w:jc w:val="center"/>
              <w:rPr>
                <w:rFonts w:ascii="楷体_GB2312" w:hAnsi="Arial" w:eastAsia="楷体_GB2312"/>
                <w:b/>
                <w:color w:val="000000"/>
                <w:sz w:val="36"/>
                <w:szCs w:val="3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trPr>
        <w:tc>
          <w:tcPr>
            <w:tcW w:w="888" w:type="dxa"/>
            <w:vAlign w:val="center"/>
          </w:tcPr>
          <w:p>
            <w:pPr>
              <w:spacing w:line="360" w:lineRule="auto"/>
              <w:jc w:val="center"/>
              <w:rPr>
                <w:rFonts w:ascii="楷体_GB2312" w:hAnsi="Arial" w:eastAsia="楷体_GB2312"/>
                <w:b/>
                <w:color w:val="000000"/>
                <w:sz w:val="36"/>
                <w:szCs w:val="36"/>
                <w:u w:val="single"/>
              </w:rPr>
            </w:pPr>
          </w:p>
        </w:tc>
        <w:tc>
          <w:tcPr>
            <w:tcW w:w="1145" w:type="dxa"/>
            <w:vAlign w:val="center"/>
          </w:tcPr>
          <w:p>
            <w:pPr>
              <w:spacing w:line="360" w:lineRule="auto"/>
              <w:jc w:val="center"/>
              <w:rPr>
                <w:rFonts w:ascii="楷体_GB2312" w:hAnsi="Arial" w:eastAsia="楷体_GB2312"/>
                <w:b/>
                <w:color w:val="000000"/>
                <w:sz w:val="36"/>
                <w:szCs w:val="36"/>
                <w:u w:val="single"/>
              </w:rPr>
            </w:pPr>
          </w:p>
        </w:tc>
        <w:tc>
          <w:tcPr>
            <w:tcW w:w="961" w:type="dxa"/>
            <w:vAlign w:val="center"/>
          </w:tcPr>
          <w:p>
            <w:pPr>
              <w:spacing w:line="360" w:lineRule="auto"/>
              <w:jc w:val="center"/>
              <w:rPr>
                <w:rFonts w:ascii="楷体_GB2312" w:hAnsi="Arial" w:eastAsia="楷体_GB2312"/>
                <w:b/>
                <w:color w:val="000000"/>
                <w:sz w:val="36"/>
                <w:szCs w:val="36"/>
                <w:u w:val="single"/>
              </w:rPr>
            </w:pPr>
          </w:p>
        </w:tc>
        <w:tc>
          <w:tcPr>
            <w:tcW w:w="1087" w:type="dxa"/>
            <w:vAlign w:val="center"/>
          </w:tcPr>
          <w:p>
            <w:pPr>
              <w:spacing w:line="360" w:lineRule="auto"/>
              <w:jc w:val="center"/>
              <w:rPr>
                <w:rFonts w:ascii="楷体_GB2312" w:hAnsi="Arial" w:eastAsia="楷体_GB2312"/>
                <w:b/>
                <w:color w:val="000000"/>
                <w:sz w:val="36"/>
                <w:szCs w:val="36"/>
                <w:u w:val="single"/>
              </w:rPr>
            </w:pPr>
          </w:p>
        </w:tc>
        <w:tc>
          <w:tcPr>
            <w:tcW w:w="1132" w:type="dxa"/>
            <w:vAlign w:val="center"/>
          </w:tcPr>
          <w:p>
            <w:pPr>
              <w:spacing w:line="360" w:lineRule="auto"/>
              <w:jc w:val="center"/>
              <w:rPr>
                <w:rFonts w:ascii="楷体_GB2312" w:hAnsi="Arial" w:eastAsia="楷体_GB2312"/>
                <w:b/>
                <w:color w:val="000000"/>
                <w:sz w:val="36"/>
                <w:szCs w:val="36"/>
                <w:u w:val="single"/>
              </w:rPr>
            </w:pPr>
          </w:p>
        </w:tc>
        <w:tc>
          <w:tcPr>
            <w:tcW w:w="1274" w:type="dxa"/>
            <w:vAlign w:val="center"/>
          </w:tcPr>
          <w:p>
            <w:pPr>
              <w:spacing w:line="360" w:lineRule="auto"/>
              <w:jc w:val="center"/>
              <w:rPr>
                <w:rFonts w:ascii="楷体_GB2312" w:hAnsi="Arial" w:eastAsia="楷体_GB2312"/>
                <w:b/>
                <w:color w:val="000000"/>
                <w:sz w:val="36"/>
                <w:szCs w:val="36"/>
                <w:u w:val="single"/>
              </w:rPr>
            </w:pPr>
          </w:p>
        </w:tc>
        <w:tc>
          <w:tcPr>
            <w:tcW w:w="1671" w:type="dxa"/>
            <w:vAlign w:val="center"/>
          </w:tcPr>
          <w:p>
            <w:pPr>
              <w:spacing w:line="360" w:lineRule="auto"/>
              <w:jc w:val="center"/>
              <w:rPr>
                <w:rFonts w:ascii="楷体_GB2312" w:hAnsi="Arial" w:eastAsia="楷体_GB2312"/>
                <w:b/>
                <w:color w:val="000000"/>
                <w:sz w:val="36"/>
                <w:szCs w:val="36"/>
                <w:u w:val="single"/>
              </w:rPr>
            </w:pPr>
          </w:p>
        </w:tc>
        <w:tc>
          <w:tcPr>
            <w:tcW w:w="854" w:type="dxa"/>
            <w:vAlign w:val="center"/>
          </w:tcPr>
          <w:p>
            <w:pPr>
              <w:spacing w:line="360" w:lineRule="auto"/>
              <w:jc w:val="center"/>
              <w:rPr>
                <w:rFonts w:ascii="楷体_GB2312" w:hAnsi="Arial" w:eastAsia="楷体_GB2312"/>
                <w:b/>
                <w:color w:val="000000"/>
                <w:sz w:val="36"/>
                <w:szCs w:val="3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888" w:type="dxa"/>
            <w:vAlign w:val="center"/>
          </w:tcPr>
          <w:p>
            <w:pPr>
              <w:spacing w:line="360" w:lineRule="auto"/>
              <w:jc w:val="center"/>
              <w:rPr>
                <w:rFonts w:ascii="楷体_GB2312" w:hAnsi="Arial" w:eastAsia="楷体_GB2312"/>
                <w:b/>
                <w:color w:val="000000"/>
                <w:sz w:val="36"/>
                <w:szCs w:val="36"/>
                <w:u w:val="single"/>
              </w:rPr>
            </w:pPr>
          </w:p>
        </w:tc>
        <w:tc>
          <w:tcPr>
            <w:tcW w:w="1145" w:type="dxa"/>
            <w:vAlign w:val="center"/>
          </w:tcPr>
          <w:p>
            <w:pPr>
              <w:spacing w:line="360" w:lineRule="auto"/>
              <w:jc w:val="center"/>
              <w:rPr>
                <w:rFonts w:ascii="楷体_GB2312" w:hAnsi="Arial" w:eastAsia="楷体_GB2312"/>
                <w:b/>
                <w:color w:val="000000"/>
                <w:sz w:val="36"/>
                <w:szCs w:val="36"/>
                <w:u w:val="single"/>
              </w:rPr>
            </w:pPr>
          </w:p>
        </w:tc>
        <w:tc>
          <w:tcPr>
            <w:tcW w:w="961" w:type="dxa"/>
            <w:vAlign w:val="center"/>
          </w:tcPr>
          <w:p>
            <w:pPr>
              <w:spacing w:line="360" w:lineRule="auto"/>
              <w:jc w:val="center"/>
              <w:rPr>
                <w:rFonts w:ascii="楷体_GB2312" w:hAnsi="Arial" w:eastAsia="楷体_GB2312"/>
                <w:b/>
                <w:color w:val="000000"/>
                <w:sz w:val="36"/>
                <w:szCs w:val="36"/>
                <w:u w:val="single"/>
              </w:rPr>
            </w:pPr>
          </w:p>
        </w:tc>
        <w:tc>
          <w:tcPr>
            <w:tcW w:w="1087" w:type="dxa"/>
            <w:vAlign w:val="center"/>
          </w:tcPr>
          <w:p>
            <w:pPr>
              <w:spacing w:line="360" w:lineRule="auto"/>
              <w:jc w:val="center"/>
              <w:rPr>
                <w:rFonts w:ascii="楷体_GB2312" w:hAnsi="Arial" w:eastAsia="楷体_GB2312"/>
                <w:b/>
                <w:color w:val="000000"/>
                <w:sz w:val="36"/>
                <w:szCs w:val="36"/>
                <w:u w:val="single"/>
              </w:rPr>
            </w:pPr>
          </w:p>
        </w:tc>
        <w:tc>
          <w:tcPr>
            <w:tcW w:w="1132" w:type="dxa"/>
            <w:vAlign w:val="center"/>
          </w:tcPr>
          <w:p>
            <w:pPr>
              <w:spacing w:line="360" w:lineRule="auto"/>
              <w:jc w:val="center"/>
              <w:rPr>
                <w:rFonts w:ascii="楷体_GB2312" w:hAnsi="Arial" w:eastAsia="楷体_GB2312"/>
                <w:b/>
                <w:color w:val="000000"/>
                <w:sz w:val="36"/>
                <w:szCs w:val="36"/>
                <w:u w:val="single"/>
              </w:rPr>
            </w:pPr>
          </w:p>
        </w:tc>
        <w:tc>
          <w:tcPr>
            <w:tcW w:w="1274" w:type="dxa"/>
            <w:vAlign w:val="center"/>
          </w:tcPr>
          <w:p>
            <w:pPr>
              <w:spacing w:line="360" w:lineRule="auto"/>
              <w:jc w:val="center"/>
              <w:rPr>
                <w:rFonts w:ascii="楷体_GB2312" w:hAnsi="Arial" w:eastAsia="楷体_GB2312"/>
                <w:b/>
                <w:color w:val="000000"/>
                <w:sz w:val="36"/>
                <w:szCs w:val="36"/>
                <w:u w:val="single"/>
              </w:rPr>
            </w:pPr>
          </w:p>
        </w:tc>
        <w:tc>
          <w:tcPr>
            <w:tcW w:w="1671" w:type="dxa"/>
            <w:vAlign w:val="center"/>
          </w:tcPr>
          <w:p>
            <w:pPr>
              <w:spacing w:line="360" w:lineRule="auto"/>
              <w:jc w:val="center"/>
              <w:rPr>
                <w:rFonts w:ascii="楷体_GB2312" w:hAnsi="Arial" w:eastAsia="楷体_GB2312"/>
                <w:b/>
                <w:color w:val="000000"/>
                <w:sz w:val="36"/>
                <w:szCs w:val="36"/>
                <w:u w:val="single"/>
              </w:rPr>
            </w:pPr>
          </w:p>
        </w:tc>
        <w:tc>
          <w:tcPr>
            <w:tcW w:w="854" w:type="dxa"/>
            <w:vAlign w:val="center"/>
          </w:tcPr>
          <w:p>
            <w:pPr>
              <w:spacing w:line="360" w:lineRule="auto"/>
              <w:jc w:val="center"/>
              <w:rPr>
                <w:rFonts w:ascii="楷体_GB2312" w:hAnsi="Arial" w:eastAsia="楷体_GB2312"/>
                <w:b/>
                <w:color w:val="000000"/>
                <w:sz w:val="36"/>
                <w:szCs w:val="3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trPr>
        <w:tc>
          <w:tcPr>
            <w:tcW w:w="888" w:type="dxa"/>
            <w:vAlign w:val="center"/>
          </w:tcPr>
          <w:p>
            <w:pPr>
              <w:spacing w:line="360" w:lineRule="auto"/>
              <w:jc w:val="center"/>
              <w:rPr>
                <w:rFonts w:ascii="楷体_GB2312" w:hAnsi="Arial" w:eastAsia="楷体_GB2312"/>
                <w:b/>
                <w:color w:val="000000"/>
                <w:sz w:val="36"/>
                <w:szCs w:val="36"/>
                <w:u w:val="single"/>
              </w:rPr>
            </w:pPr>
          </w:p>
        </w:tc>
        <w:tc>
          <w:tcPr>
            <w:tcW w:w="1145" w:type="dxa"/>
            <w:vAlign w:val="center"/>
          </w:tcPr>
          <w:p>
            <w:pPr>
              <w:spacing w:line="360" w:lineRule="auto"/>
              <w:jc w:val="center"/>
              <w:rPr>
                <w:rFonts w:ascii="楷体_GB2312" w:hAnsi="Arial" w:eastAsia="楷体_GB2312"/>
                <w:b/>
                <w:color w:val="000000"/>
                <w:sz w:val="36"/>
                <w:szCs w:val="36"/>
                <w:u w:val="single"/>
              </w:rPr>
            </w:pPr>
          </w:p>
        </w:tc>
        <w:tc>
          <w:tcPr>
            <w:tcW w:w="961" w:type="dxa"/>
            <w:vAlign w:val="center"/>
          </w:tcPr>
          <w:p>
            <w:pPr>
              <w:spacing w:line="360" w:lineRule="auto"/>
              <w:jc w:val="center"/>
              <w:rPr>
                <w:rFonts w:ascii="楷体_GB2312" w:hAnsi="Arial" w:eastAsia="楷体_GB2312"/>
                <w:b/>
                <w:color w:val="000000"/>
                <w:sz w:val="36"/>
                <w:szCs w:val="36"/>
                <w:u w:val="single"/>
              </w:rPr>
            </w:pPr>
          </w:p>
        </w:tc>
        <w:tc>
          <w:tcPr>
            <w:tcW w:w="1087" w:type="dxa"/>
            <w:vAlign w:val="center"/>
          </w:tcPr>
          <w:p>
            <w:pPr>
              <w:spacing w:line="360" w:lineRule="auto"/>
              <w:jc w:val="center"/>
              <w:rPr>
                <w:rFonts w:ascii="楷体_GB2312" w:hAnsi="Arial" w:eastAsia="楷体_GB2312"/>
                <w:b/>
                <w:color w:val="000000"/>
                <w:sz w:val="36"/>
                <w:szCs w:val="36"/>
                <w:u w:val="single"/>
              </w:rPr>
            </w:pPr>
          </w:p>
        </w:tc>
        <w:tc>
          <w:tcPr>
            <w:tcW w:w="1132" w:type="dxa"/>
            <w:vAlign w:val="center"/>
          </w:tcPr>
          <w:p>
            <w:pPr>
              <w:spacing w:line="360" w:lineRule="auto"/>
              <w:jc w:val="center"/>
              <w:rPr>
                <w:rFonts w:ascii="楷体_GB2312" w:hAnsi="Arial" w:eastAsia="楷体_GB2312"/>
                <w:b/>
                <w:color w:val="000000"/>
                <w:sz w:val="36"/>
                <w:szCs w:val="36"/>
                <w:u w:val="single"/>
              </w:rPr>
            </w:pPr>
          </w:p>
        </w:tc>
        <w:tc>
          <w:tcPr>
            <w:tcW w:w="1274" w:type="dxa"/>
            <w:vAlign w:val="center"/>
          </w:tcPr>
          <w:p>
            <w:pPr>
              <w:spacing w:line="360" w:lineRule="auto"/>
              <w:jc w:val="center"/>
              <w:rPr>
                <w:rFonts w:ascii="楷体_GB2312" w:hAnsi="Arial" w:eastAsia="楷体_GB2312"/>
                <w:b/>
                <w:color w:val="000000"/>
                <w:sz w:val="36"/>
                <w:szCs w:val="36"/>
                <w:u w:val="single"/>
              </w:rPr>
            </w:pPr>
          </w:p>
        </w:tc>
        <w:tc>
          <w:tcPr>
            <w:tcW w:w="1671" w:type="dxa"/>
            <w:vAlign w:val="center"/>
          </w:tcPr>
          <w:p>
            <w:pPr>
              <w:spacing w:line="360" w:lineRule="auto"/>
              <w:jc w:val="center"/>
              <w:rPr>
                <w:rFonts w:ascii="楷体_GB2312" w:hAnsi="Arial" w:eastAsia="楷体_GB2312"/>
                <w:b/>
                <w:color w:val="000000"/>
                <w:sz w:val="36"/>
                <w:szCs w:val="36"/>
                <w:u w:val="single"/>
              </w:rPr>
            </w:pPr>
          </w:p>
        </w:tc>
        <w:tc>
          <w:tcPr>
            <w:tcW w:w="854" w:type="dxa"/>
            <w:vAlign w:val="center"/>
          </w:tcPr>
          <w:p>
            <w:pPr>
              <w:spacing w:line="360" w:lineRule="auto"/>
              <w:jc w:val="center"/>
              <w:rPr>
                <w:rFonts w:ascii="楷体_GB2312" w:hAnsi="Arial" w:eastAsia="楷体_GB2312"/>
                <w:b/>
                <w:color w:val="000000"/>
                <w:sz w:val="36"/>
                <w:szCs w:val="3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trPr>
        <w:tc>
          <w:tcPr>
            <w:tcW w:w="888" w:type="dxa"/>
            <w:vAlign w:val="center"/>
          </w:tcPr>
          <w:p>
            <w:pPr>
              <w:spacing w:line="360" w:lineRule="auto"/>
              <w:jc w:val="center"/>
              <w:rPr>
                <w:rFonts w:ascii="楷体_GB2312" w:hAnsi="Arial" w:eastAsia="楷体_GB2312"/>
                <w:b/>
                <w:color w:val="000000"/>
                <w:sz w:val="36"/>
                <w:szCs w:val="36"/>
                <w:u w:val="single"/>
              </w:rPr>
            </w:pPr>
          </w:p>
        </w:tc>
        <w:tc>
          <w:tcPr>
            <w:tcW w:w="1145" w:type="dxa"/>
            <w:vAlign w:val="center"/>
          </w:tcPr>
          <w:p>
            <w:pPr>
              <w:spacing w:line="360" w:lineRule="auto"/>
              <w:jc w:val="center"/>
              <w:rPr>
                <w:rFonts w:ascii="楷体_GB2312" w:hAnsi="Arial" w:eastAsia="楷体_GB2312"/>
                <w:b/>
                <w:color w:val="000000"/>
                <w:sz w:val="36"/>
                <w:szCs w:val="36"/>
                <w:u w:val="single"/>
              </w:rPr>
            </w:pPr>
          </w:p>
        </w:tc>
        <w:tc>
          <w:tcPr>
            <w:tcW w:w="961" w:type="dxa"/>
            <w:vAlign w:val="center"/>
          </w:tcPr>
          <w:p>
            <w:pPr>
              <w:spacing w:line="360" w:lineRule="auto"/>
              <w:jc w:val="center"/>
              <w:rPr>
                <w:rFonts w:ascii="楷体_GB2312" w:hAnsi="Arial" w:eastAsia="楷体_GB2312"/>
                <w:b/>
                <w:color w:val="000000"/>
                <w:sz w:val="36"/>
                <w:szCs w:val="36"/>
                <w:u w:val="single"/>
              </w:rPr>
            </w:pPr>
          </w:p>
        </w:tc>
        <w:tc>
          <w:tcPr>
            <w:tcW w:w="1087" w:type="dxa"/>
            <w:vAlign w:val="center"/>
          </w:tcPr>
          <w:p>
            <w:pPr>
              <w:spacing w:line="360" w:lineRule="auto"/>
              <w:jc w:val="center"/>
              <w:rPr>
                <w:rFonts w:ascii="楷体_GB2312" w:hAnsi="Arial" w:eastAsia="楷体_GB2312"/>
                <w:b/>
                <w:color w:val="000000"/>
                <w:sz w:val="36"/>
                <w:szCs w:val="36"/>
                <w:u w:val="single"/>
              </w:rPr>
            </w:pPr>
          </w:p>
        </w:tc>
        <w:tc>
          <w:tcPr>
            <w:tcW w:w="1132" w:type="dxa"/>
            <w:vAlign w:val="center"/>
          </w:tcPr>
          <w:p>
            <w:pPr>
              <w:spacing w:line="360" w:lineRule="auto"/>
              <w:jc w:val="center"/>
              <w:rPr>
                <w:rFonts w:ascii="楷体_GB2312" w:hAnsi="Arial" w:eastAsia="楷体_GB2312"/>
                <w:b/>
                <w:color w:val="000000"/>
                <w:sz w:val="36"/>
                <w:szCs w:val="36"/>
                <w:u w:val="single"/>
              </w:rPr>
            </w:pPr>
          </w:p>
        </w:tc>
        <w:tc>
          <w:tcPr>
            <w:tcW w:w="1274" w:type="dxa"/>
            <w:vAlign w:val="center"/>
          </w:tcPr>
          <w:p>
            <w:pPr>
              <w:spacing w:line="360" w:lineRule="auto"/>
              <w:jc w:val="center"/>
              <w:rPr>
                <w:rFonts w:ascii="楷体_GB2312" w:hAnsi="Arial" w:eastAsia="楷体_GB2312"/>
                <w:b/>
                <w:color w:val="000000"/>
                <w:sz w:val="36"/>
                <w:szCs w:val="36"/>
                <w:u w:val="single"/>
              </w:rPr>
            </w:pPr>
          </w:p>
        </w:tc>
        <w:tc>
          <w:tcPr>
            <w:tcW w:w="1671" w:type="dxa"/>
            <w:vAlign w:val="center"/>
          </w:tcPr>
          <w:p>
            <w:pPr>
              <w:spacing w:line="360" w:lineRule="auto"/>
              <w:jc w:val="center"/>
              <w:rPr>
                <w:rFonts w:ascii="楷体_GB2312" w:hAnsi="Arial" w:eastAsia="楷体_GB2312"/>
                <w:b/>
                <w:color w:val="000000"/>
                <w:sz w:val="36"/>
                <w:szCs w:val="36"/>
                <w:u w:val="single"/>
              </w:rPr>
            </w:pPr>
          </w:p>
        </w:tc>
        <w:tc>
          <w:tcPr>
            <w:tcW w:w="854" w:type="dxa"/>
            <w:vAlign w:val="center"/>
          </w:tcPr>
          <w:p>
            <w:pPr>
              <w:spacing w:line="360" w:lineRule="auto"/>
              <w:jc w:val="center"/>
              <w:rPr>
                <w:rFonts w:ascii="楷体_GB2312" w:hAnsi="Arial" w:eastAsia="楷体_GB2312"/>
                <w:b/>
                <w:color w:val="000000"/>
                <w:sz w:val="36"/>
                <w:szCs w:val="3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888" w:type="dxa"/>
            <w:vAlign w:val="center"/>
          </w:tcPr>
          <w:p>
            <w:pPr>
              <w:spacing w:line="360" w:lineRule="auto"/>
              <w:jc w:val="center"/>
              <w:rPr>
                <w:rFonts w:ascii="楷体_GB2312" w:hAnsi="Arial" w:eastAsia="楷体_GB2312"/>
                <w:b/>
                <w:color w:val="000000"/>
                <w:sz w:val="36"/>
                <w:szCs w:val="36"/>
                <w:u w:val="single"/>
              </w:rPr>
            </w:pPr>
          </w:p>
        </w:tc>
        <w:tc>
          <w:tcPr>
            <w:tcW w:w="1145" w:type="dxa"/>
            <w:vAlign w:val="center"/>
          </w:tcPr>
          <w:p>
            <w:pPr>
              <w:spacing w:line="360" w:lineRule="auto"/>
              <w:jc w:val="center"/>
              <w:rPr>
                <w:rFonts w:ascii="楷体_GB2312" w:hAnsi="Arial" w:eastAsia="楷体_GB2312"/>
                <w:b/>
                <w:color w:val="000000"/>
                <w:sz w:val="36"/>
                <w:szCs w:val="36"/>
                <w:u w:val="single"/>
              </w:rPr>
            </w:pPr>
          </w:p>
        </w:tc>
        <w:tc>
          <w:tcPr>
            <w:tcW w:w="961" w:type="dxa"/>
            <w:vAlign w:val="center"/>
          </w:tcPr>
          <w:p>
            <w:pPr>
              <w:spacing w:line="360" w:lineRule="auto"/>
              <w:jc w:val="center"/>
              <w:rPr>
                <w:rFonts w:ascii="楷体_GB2312" w:hAnsi="Arial" w:eastAsia="楷体_GB2312"/>
                <w:b/>
                <w:color w:val="000000"/>
                <w:sz w:val="36"/>
                <w:szCs w:val="36"/>
                <w:u w:val="single"/>
              </w:rPr>
            </w:pPr>
          </w:p>
        </w:tc>
        <w:tc>
          <w:tcPr>
            <w:tcW w:w="1087" w:type="dxa"/>
            <w:vAlign w:val="center"/>
          </w:tcPr>
          <w:p>
            <w:pPr>
              <w:spacing w:line="360" w:lineRule="auto"/>
              <w:jc w:val="center"/>
              <w:rPr>
                <w:rFonts w:ascii="楷体_GB2312" w:hAnsi="Arial" w:eastAsia="楷体_GB2312"/>
                <w:b/>
                <w:color w:val="000000"/>
                <w:sz w:val="36"/>
                <w:szCs w:val="36"/>
                <w:u w:val="single"/>
              </w:rPr>
            </w:pPr>
          </w:p>
        </w:tc>
        <w:tc>
          <w:tcPr>
            <w:tcW w:w="1132" w:type="dxa"/>
            <w:vAlign w:val="center"/>
          </w:tcPr>
          <w:p>
            <w:pPr>
              <w:spacing w:line="360" w:lineRule="auto"/>
              <w:jc w:val="center"/>
              <w:rPr>
                <w:rFonts w:ascii="楷体_GB2312" w:hAnsi="Arial" w:eastAsia="楷体_GB2312"/>
                <w:b/>
                <w:color w:val="000000"/>
                <w:sz w:val="36"/>
                <w:szCs w:val="36"/>
                <w:u w:val="single"/>
              </w:rPr>
            </w:pPr>
          </w:p>
        </w:tc>
        <w:tc>
          <w:tcPr>
            <w:tcW w:w="1274" w:type="dxa"/>
            <w:vAlign w:val="center"/>
          </w:tcPr>
          <w:p>
            <w:pPr>
              <w:spacing w:line="360" w:lineRule="auto"/>
              <w:jc w:val="center"/>
              <w:rPr>
                <w:rFonts w:ascii="楷体_GB2312" w:hAnsi="Arial" w:eastAsia="楷体_GB2312"/>
                <w:b/>
                <w:color w:val="000000"/>
                <w:sz w:val="36"/>
                <w:szCs w:val="36"/>
                <w:u w:val="single"/>
              </w:rPr>
            </w:pPr>
          </w:p>
        </w:tc>
        <w:tc>
          <w:tcPr>
            <w:tcW w:w="1671" w:type="dxa"/>
            <w:vAlign w:val="center"/>
          </w:tcPr>
          <w:p>
            <w:pPr>
              <w:spacing w:line="360" w:lineRule="auto"/>
              <w:jc w:val="center"/>
              <w:rPr>
                <w:rFonts w:ascii="楷体_GB2312" w:hAnsi="Arial" w:eastAsia="楷体_GB2312"/>
                <w:b/>
                <w:color w:val="000000"/>
                <w:sz w:val="36"/>
                <w:szCs w:val="36"/>
                <w:u w:val="single"/>
              </w:rPr>
            </w:pPr>
          </w:p>
        </w:tc>
        <w:tc>
          <w:tcPr>
            <w:tcW w:w="854" w:type="dxa"/>
            <w:vAlign w:val="center"/>
          </w:tcPr>
          <w:p>
            <w:pPr>
              <w:spacing w:line="360" w:lineRule="auto"/>
              <w:jc w:val="center"/>
              <w:rPr>
                <w:rFonts w:ascii="楷体_GB2312" w:hAnsi="Arial" w:eastAsia="楷体_GB2312"/>
                <w:b/>
                <w:color w:val="000000"/>
                <w:sz w:val="36"/>
                <w:szCs w:val="36"/>
                <w:u w:val="single"/>
              </w:rPr>
            </w:pPr>
          </w:p>
        </w:tc>
      </w:tr>
    </w:tbl>
    <w:p>
      <w:pPr>
        <w:spacing w:line="360" w:lineRule="auto"/>
        <w:rPr>
          <w:rFonts w:ascii="宋体" w:cs="宋体"/>
          <w:bCs/>
          <w:color w:val="000000"/>
          <w:sz w:val="24"/>
        </w:rPr>
      </w:pPr>
      <w:r>
        <w:rPr>
          <w:rFonts w:hint="eastAsia" w:ascii="宋体" w:hAnsi="宋体" w:cs="宋体"/>
          <w:bCs/>
          <w:color w:val="000000"/>
          <w:sz w:val="24"/>
        </w:rPr>
        <w:t>注：投标人对表格可根据自身情况修改。</w:t>
      </w:r>
    </w:p>
    <w:p>
      <w:pPr>
        <w:spacing w:line="360" w:lineRule="auto"/>
        <w:rPr>
          <w:rFonts w:ascii="楷体_GB2312" w:hAnsi="Arial" w:eastAsia="楷体_GB2312"/>
          <w:b/>
          <w:color w:val="000000"/>
          <w:sz w:val="36"/>
          <w:szCs w:val="36"/>
          <w:u w:val="single"/>
        </w:rPr>
      </w:pPr>
    </w:p>
    <w:p>
      <w:pPr>
        <w:spacing w:line="360" w:lineRule="auto"/>
        <w:rPr>
          <w:rFonts w:ascii="楷体_GB2312" w:hAnsi="Arial" w:eastAsia="楷体_GB2312"/>
          <w:b/>
          <w:color w:val="000000"/>
          <w:sz w:val="36"/>
          <w:szCs w:val="36"/>
          <w:u w:val="single"/>
        </w:rPr>
      </w:pPr>
    </w:p>
    <w:p>
      <w:pPr>
        <w:spacing w:line="560" w:lineRule="exact"/>
        <w:contextualSpacing/>
        <w:jc w:val="left"/>
        <w:rPr>
          <w:rFonts w:ascii="宋体"/>
          <w:color w:val="000000"/>
          <w:sz w:val="24"/>
        </w:rPr>
      </w:pPr>
    </w:p>
    <w:sectPr>
      <w:footerReference r:id="rId8" w:type="default"/>
      <w:pgSz w:w="11906" w:h="16838"/>
      <w:pgMar w:top="1558" w:right="1466" w:bottom="1558" w:left="1644" w:header="851" w:footer="992" w:gutter="0"/>
      <w:pgNumType w:start="1"/>
      <w:cols w:space="720" w:num="1"/>
      <w:docGrid w:linePitch="602"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A00002EF" w:usb1="4000004B" w:usb2="00000000" w:usb3="00000000" w:csb0="2000009F" w:csb1="00000000"/>
  </w:font>
  <w:font w:name="Helvetica">
    <w:altName w:val="Arial"/>
    <w:panose1 w:val="020B0604020202020204"/>
    <w:charset w:val="00"/>
    <w:family w:val="swiss"/>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28"/>
      </w:rPr>
    </w:pPr>
    <w:r>
      <w:rPr>
        <w:rStyle w:val="28"/>
      </w:rPr>
      <w:fldChar w:fldCharType="begin"/>
    </w:r>
    <w:r>
      <w:rPr>
        <w:rStyle w:val="28"/>
      </w:rPr>
      <w:instrText xml:space="preserve">PAGE  </w:instrText>
    </w:r>
    <w:r>
      <w:rPr>
        <w:rStyle w:val="28"/>
      </w:rPr>
      <w:fldChar w:fldCharType="end"/>
    </w:r>
  </w:p>
  <w:p>
    <w:pPr>
      <w:pStyle w:val="1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pPr>
    <w:r>
      <w:rPr>
        <w:szCs w:val="21"/>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pPr>
    <w:r>
      <w:rPr>
        <w:szCs w:val="21"/>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fldChar w:fldCharType="begin"/>
                          </w:r>
                          <w:r>
                            <w:instrText xml:space="preserve"> PAGE  \* MERGEFORMAT </w:instrText>
                          </w:r>
                          <w:r>
                            <w:fldChar w:fldCharType="separate"/>
                          </w:r>
                          <w:r>
                            <w:rPr>
                              <w:sz w:val="18"/>
                            </w:rPr>
                            <w:t>23</w:t>
                          </w:r>
                          <w:r>
                            <w:rPr>
                              <w:sz w:val="1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oaYJL0wAAAAUBAAAPAAAAAAAAAAEAIAAAACIAAABkcnMvZG93bnJldi54bWxQSwECFAAUAAAA&#10;CACHTuJAiwBBoroBAABYAwAADgAAAAAAAAABACAAAAAiAQAAZHJzL2Uyb0RvYy54bWxQSwUGAAAA&#10;AAYABgBZAQAATgUAAAAA&#10;">
              <v:fill on="f" focussize="0,0"/>
              <v:stroke on="f" weight="1.2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23</w:t>
                    </w:r>
                    <w:r>
                      <w:rPr>
                        <w:sz w:val="18"/>
                      </w:rPr>
                      <w:fldChar w:fldCharType="end"/>
                    </w:r>
                  </w:p>
                </w:txbxContent>
              </v:textbox>
            </v:shape>
          </w:pict>
        </mc:Fallback>
      </mc:AlternateContent>
    </w:r>
    <w:r>
      <w:rPr>
        <w:szCs w:val="21"/>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13"/>
      <w:lvlText w:val="%1."/>
      <w:lvlJc w:val="left"/>
      <w:pPr>
        <w:tabs>
          <w:tab w:val="left" w:pos="1200"/>
        </w:tabs>
        <w:ind w:left="1200" w:hanging="360"/>
      </w:pPr>
      <w:rPr>
        <w:rFonts w:cs="Times New Roman"/>
      </w:rPr>
    </w:lvl>
  </w:abstractNum>
  <w:abstractNum w:abstractNumId="1">
    <w:nsid w:val="09890BCC"/>
    <w:multiLevelType w:val="multilevel"/>
    <w:tmpl w:val="09890BCC"/>
    <w:lvl w:ilvl="0" w:tentative="0">
      <w:start w:val="1"/>
      <w:numFmt w:val="decimal"/>
      <w:pStyle w:val="7"/>
      <w:lvlText w:val="%1．"/>
      <w:lvlJc w:val="left"/>
      <w:pPr>
        <w:tabs>
          <w:tab w:val="left" w:pos="900"/>
        </w:tabs>
        <w:ind w:left="900" w:hanging="720"/>
      </w:pPr>
      <w:rPr>
        <w:rFonts w:hint="eastAsia" w:cs="Times New Roman"/>
      </w:rPr>
    </w:lvl>
    <w:lvl w:ilvl="1" w:tentative="0">
      <w:start w:val="1"/>
      <w:numFmt w:val="lowerLetter"/>
      <w:lvlText w:val="%2)"/>
      <w:lvlJc w:val="left"/>
      <w:pPr>
        <w:tabs>
          <w:tab w:val="left" w:pos="1020"/>
        </w:tabs>
        <w:ind w:left="1020" w:hanging="420"/>
      </w:pPr>
      <w:rPr>
        <w:rFonts w:cs="Times New Roman"/>
      </w:rPr>
    </w:lvl>
    <w:lvl w:ilvl="2" w:tentative="0">
      <w:start w:val="1"/>
      <w:numFmt w:val="lowerRoman"/>
      <w:lvlText w:val="%3."/>
      <w:lvlJc w:val="right"/>
      <w:pPr>
        <w:tabs>
          <w:tab w:val="left" w:pos="1440"/>
        </w:tabs>
        <w:ind w:left="1440" w:hanging="420"/>
      </w:pPr>
      <w:rPr>
        <w:rFonts w:cs="Times New Roman"/>
      </w:rPr>
    </w:lvl>
    <w:lvl w:ilvl="3" w:tentative="0">
      <w:start w:val="1"/>
      <w:numFmt w:val="decimal"/>
      <w:lvlText w:val="%4."/>
      <w:lvlJc w:val="left"/>
      <w:pPr>
        <w:tabs>
          <w:tab w:val="left" w:pos="1860"/>
        </w:tabs>
        <w:ind w:left="1860" w:hanging="420"/>
      </w:pPr>
      <w:rPr>
        <w:rFonts w:cs="Times New Roman"/>
      </w:rPr>
    </w:lvl>
    <w:lvl w:ilvl="4" w:tentative="0">
      <w:start w:val="1"/>
      <w:numFmt w:val="lowerLetter"/>
      <w:lvlText w:val="%5)"/>
      <w:lvlJc w:val="left"/>
      <w:pPr>
        <w:tabs>
          <w:tab w:val="left" w:pos="2280"/>
        </w:tabs>
        <w:ind w:left="2280" w:hanging="420"/>
      </w:pPr>
      <w:rPr>
        <w:rFonts w:cs="Times New Roman"/>
      </w:rPr>
    </w:lvl>
    <w:lvl w:ilvl="5" w:tentative="0">
      <w:start w:val="1"/>
      <w:numFmt w:val="lowerRoman"/>
      <w:lvlText w:val="%6."/>
      <w:lvlJc w:val="right"/>
      <w:pPr>
        <w:tabs>
          <w:tab w:val="left" w:pos="2700"/>
        </w:tabs>
        <w:ind w:left="2700" w:hanging="420"/>
      </w:pPr>
      <w:rPr>
        <w:rFonts w:cs="Times New Roman"/>
      </w:rPr>
    </w:lvl>
    <w:lvl w:ilvl="6" w:tentative="0">
      <w:start w:val="1"/>
      <w:numFmt w:val="decimal"/>
      <w:lvlText w:val="%7."/>
      <w:lvlJc w:val="left"/>
      <w:pPr>
        <w:tabs>
          <w:tab w:val="left" w:pos="3120"/>
        </w:tabs>
        <w:ind w:left="3120" w:hanging="420"/>
      </w:pPr>
      <w:rPr>
        <w:rFonts w:cs="Times New Roman"/>
      </w:rPr>
    </w:lvl>
    <w:lvl w:ilvl="7" w:tentative="0">
      <w:start w:val="1"/>
      <w:numFmt w:val="lowerLetter"/>
      <w:lvlText w:val="%8)"/>
      <w:lvlJc w:val="left"/>
      <w:pPr>
        <w:tabs>
          <w:tab w:val="left" w:pos="3540"/>
        </w:tabs>
        <w:ind w:left="3540" w:hanging="420"/>
      </w:pPr>
      <w:rPr>
        <w:rFonts w:cs="Times New Roman"/>
      </w:rPr>
    </w:lvl>
    <w:lvl w:ilvl="8" w:tentative="0">
      <w:start w:val="1"/>
      <w:numFmt w:val="lowerRoman"/>
      <w:lvlText w:val="%9."/>
      <w:lvlJc w:val="right"/>
      <w:pPr>
        <w:tabs>
          <w:tab w:val="left" w:pos="3960"/>
        </w:tabs>
        <w:ind w:left="3960" w:hanging="420"/>
      </w:pPr>
      <w:rPr>
        <w:rFonts w:cs="Times New Roman"/>
      </w:rPr>
    </w:lvl>
  </w:abstractNum>
  <w:abstractNum w:abstractNumId="2">
    <w:nsid w:val="56947680"/>
    <w:multiLevelType w:val="singleLevel"/>
    <w:tmpl w:val="56947680"/>
    <w:lvl w:ilvl="0" w:tentative="0">
      <w:start w:val="1"/>
      <w:numFmt w:val="decimal"/>
      <w:suff w:val="nothing"/>
      <w:lvlText w:val="%1、"/>
      <w:lvlJc w:val="left"/>
      <w:rPr>
        <w:rFonts w:cs="Times New Roman"/>
      </w:rPr>
    </w:lvl>
  </w:abstractNum>
  <w:abstractNum w:abstractNumId="3">
    <w:nsid w:val="57DE0617"/>
    <w:multiLevelType w:val="singleLevel"/>
    <w:tmpl w:val="57DE0617"/>
    <w:lvl w:ilvl="0" w:tentative="0">
      <w:start w:val="1"/>
      <w:numFmt w:val="decimal"/>
      <w:suff w:val="space"/>
      <w:lvlText w:val="%1."/>
      <w:lvlJc w:val="left"/>
      <w:rPr>
        <w:rFonts w:cs="Times New Roman"/>
      </w:rPr>
    </w:lvl>
  </w:abstractNum>
  <w:abstractNum w:abstractNumId="4">
    <w:nsid w:val="5B0B5789"/>
    <w:multiLevelType w:val="multilevel"/>
    <w:tmpl w:val="5B0B5789"/>
    <w:lvl w:ilvl="0" w:tentative="0">
      <w:start w:val="1"/>
      <w:numFmt w:val="japaneseCounting"/>
      <w:lvlText w:val="第%1章"/>
      <w:lvlJc w:val="left"/>
      <w:pPr>
        <w:tabs>
          <w:tab w:val="left" w:pos="1440"/>
        </w:tabs>
        <w:ind w:left="1440" w:hanging="1275"/>
      </w:pPr>
      <w:rPr>
        <w:rFonts w:hint="eastAsia" w:cs="Times New Roman"/>
      </w:rPr>
    </w:lvl>
    <w:lvl w:ilvl="1" w:tentative="0">
      <w:start w:val="1"/>
      <w:numFmt w:val="japaneseCounting"/>
      <w:lvlText w:val="%2、"/>
      <w:lvlJc w:val="left"/>
      <w:pPr>
        <w:tabs>
          <w:tab w:val="left" w:pos="1305"/>
        </w:tabs>
        <w:ind w:left="1305" w:hanging="720"/>
      </w:pPr>
      <w:rPr>
        <w:rFonts w:hint="eastAsia" w:cs="Times New Roman"/>
      </w:rPr>
    </w:lvl>
    <w:lvl w:ilvl="2" w:tentative="0">
      <w:start w:val="1"/>
      <w:numFmt w:val="lowerRoman"/>
      <w:lvlText w:val="%3."/>
      <w:lvlJc w:val="right"/>
      <w:pPr>
        <w:tabs>
          <w:tab w:val="left" w:pos="1425"/>
        </w:tabs>
        <w:ind w:left="1425" w:hanging="420"/>
      </w:pPr>
      <w:rPr>
        <w:rFonts w:cs="Times New Roman"/>
      </w:rPr>
    </w:lvl>
    <w:lvl w:ilvl="3" w:tentative="0">
      <w:start w:val="1"/>
      <w:numFmt w:val="decimal"/>
      <w:lvlText w:val="%4."/>
      <w:lvlJc w:val="left"/>
      <w:pPr>
        <w:tabs>
          <w:tab w:val="left" w:pos="1845"/>
        </w:tabs>
        <w:ind w:left="1845" w:hanging="420"/>
      </w:pPr>
      <w:rPr>
        <w:rFonts w:cs="Times New Roman"/>
      </w:rPr>
    </w:lvl>
    <w:lvl w:ilvl="4" w:tentative="0">
      <w:start w:val="1"/>
      <w:numFmt w:val="lowerLetter"/>
      <w:lvlText w:val="%5)"/>
      <w:lvlJc w:val="left"/>
      <w:pPr>
        <w:tabs>
          <w:tab w:val="left" w:pos="2265"/>
        </w:tabs>
        <w:ind w:left="2265" w:hanging="420"/>
      </w:pPr>
      <w:rPr>
        <w:rFonts w:cs="Times New Roman"/>
      </w:rPr>
    </w:lvl>
    <w:lvl w:ilvl="5" w:tentative="0">
      <w:start w:val="1"/>
      <w:numFmt w:val="lowerRoman"/>
      <w:lvlText w:val="%6."/>
      <w:lvlJc w:val="right"/>
      <w:pPr>
        <w:tabs>
          <w:tab w:val="left" w:pos="2685"/>
        </w:tabs>
        <w:ind w:left="2685" w:hanging="420"/>
      </w:pPr>
      <w:rPr>
        <w:rFonts w:cs="Times New Roman"/>
      </w:rPr>
    </w:lvl>
    <w:lvl w:ilvl="6" w:tentative="0">
      <w:start w:val="1"/>
      <w:numFmt w:val="decimal"/>
      <w:lvlText w:val="%7."/>
      <w:lvlJc w:val="left"/>
      <w:pPr>
        <w:tabs>
          <w:tab w:val="left" w:pos="3105"/>
        </w:tabs>
        <w:ind w:left="3105" w:hanging="420"/>
      </w:pPr>
      <w:rPr>
        <w:rFonts w:cs="Times New Roman"/>
      </w:rPr>
    </w:lvl>
    <w:lvl w:ilvl="7" w:tentative="0">
      <w:start w:val="1"/>
      <w:numFmt w:val="lowerLetter"/>
      <w:lvlText w:val="%8)"/>
      <w:lvlJc w:val="left"/>
      <w:pPr>
        <w:tabs>
          <w:tab w:val="left" w:pos="3525"/>
        </w:tabs>
        <w:ind w:left="3525" w:hanging="420"/>
      </w:pPr>
      <w:rPr>
        <w:rFonts w:cs="Times New Roman"/>
      </w:rPr>
    </w:lvl>
    <w:lvl w:ilvl="8" w:tentative="0">
      <w:start w:val="1"/>
      <w:numFmt w:val="lowerRoman"/>
      <w:lvlText w:val="%9."/>
      <w:lvlJc w:val="right"/>
      <w:pPr>
        <w:tabs>
          <w:tab w:val="left" w:pos="3945"/>
        </w:tabs>
        <w:ind w:left="3945" w:hanging="420"/>
      </w:pPr>
      <w:rPr>
        <w:rFonts w:cs="Times New Roman"/>
      </w:rPr>
    </w:lvl>
  </w:abstractNum>
  <w:abstractNum w:abstractNumId="5">
    <w:nsid w:val="5B0B57A0"/>
    <w:multiLevelType w:val="singleLevel"/>
    <w:tmpl w:val="5B0B57A0"/>
    <w:lvl w:ilvl="0" w:tentative="0">
      <w:start w:val="3"/>
      <w:numFmt w:val="chineseCounting"/>
      <w:suff w:val="nothing"/>
      <w:lvlText w:val="%1、"/>
      <w:lvlJc w:val="left"/>
      <w:rPr>
        <w:rFonts w:cs="Times New Roman"/>
      </w:rPr>
    </w:lvl>
  </w:abstractNum>
  <w:abstractNum w:abstractNumId="6">
    <w:nsid w:val="5B0B57B6"/>
    <w:multiLevelType w:val="singleLevel"/>
    <w:tmpl w:val="5B0B57B6"/>
    <w:lvl w:ilvl="0" w:tentative="0">
      <w:start w:val="1"/>
      <w:numFmt w:val="decimal"/>
      <w:suff w:val="nothing"/>
      <w:lvlText w:val="%1、"/>
      <w:lvlJc w:val="left"/>
      <w:rPr>
        <w:rFonts w:cs="Times New Roman"/>
      </w:rPr>
    </w:lvl>
  </w:abstractNum>
  <w:num w:numId="1">
    <w:abstractNumId w:val="1"/>
  </w:num>
  <w:num w:numId="2">
    <w:abstractNumId w:val="0"/>
  </w:num>
  <w:num w:numId="3">
    <w:abstractNumId w:val="4"/>
    <w:lvlOverride w:ilvl="0">
      <w:startOverride w:val="1"/>
    </w:lvlOverride>
  </w:num>
  <w:num w:numId="4">
    <w:abstractNumId w:val="2"/>
  </w:num>
  <w:num w:numId="5">
    <w:abstractNumId w:val="5"/>
    <w:lvlOverride w:ilvl="0">
      <w:startOverride w:val="3"/>
    </w:lvlOverride>
  </w:num>
  <w:num w:numId="6">
    <w:abstractNumId w:val="6"/>
    <w:lvlOverride w:ilvl="0">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892EE9"/>
    <w:rsid w:val="54B9033D"/>
    <w:rsid w:val="5796582F"/>
    <w:rsid w:val="63DF38B0"/>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qFormat="1" w:unhideWhenUsed="0" w:uiPriority="99" w:semiHidden="0" w:name="List Number"/>
    <w:lsdException w:qFormat="1" w:unhideWhenUsed="0"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99" w:semiHidden="0"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4"/>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9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99"/>
    <w:pPr>
      <w:widowControl/>
      <w:spacing w:before="100" w:beforeAutospacing="1" w:after="100" w:afterAutospacing="1"/>
      <w:jc w:val="left"/>
      <w:outlineLvl w:val="2"/>
    </w:pPr>
    <w:rPr>
      <w:rFonts w:ascii="宋体" w:hAnsi="宋体" w:cs="宋体"/>
      <w:b/>
      <w:bCs/>
      <w:kern w:val="0"/>
      <w:sz w:val="24"/>
    </w:rPr>
  </w:style>
  <w:style w:type="character" w:default="1" w:styleId="26">
    <w:name w:val="Default Paragraph Font"/>
    <w:semiHidden/>
    <w:qFormat/>
    <w:uiPriority w:val="99"/>
  </w:style>
  <w:style w:type="table" w:default="1" w:styleId="32">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38"/>
    <w:semiHidden/>
    <w:qFormat/>
    <w:uiPriority w:val="99"/>
    <w:rPr>
      <w:b/>
      <w:bCs/>
    </w:rPr>
  </w:style>
  <w:style w:type="paragraph" w:styleId="6">
    <w:name w:val="annotation text"/>
    <w:basedOn w:val="1"/>
    <w:link w:val="37"/>
    <w:qFormat/>
    <w:uiPriority w:val="99"/>
    <w:pPr>
      <w:jc w:val="left"/>
    </w:pPr>
  </w:style>
  <w:style w:type="paragraph" w:styleId="7">
    <w:name w:val="List Number"/>
    <w:basedOn w:val="1"/>
    <w:qFormat/>
    <w:uiPriority w:val="99"/>
    <w:pPr>
      <w:widowControl/>
      <w:numPr>
        <w:ilvl w:val="0"/>
        <w:numId w:val="1"/>
      </w:numPr>
      <w:tabs>
        <w:tab w:val="left" w:pos="454"/>
        <w:tab w:val="left" w:pos="720"/>
        <w:tab w:val="clear" w:pos="900"/>
      </w:tabs>
      <w:spacing w:afterLines="50"/>
      <w:ind w:left="454" w:hanging="284"/>
      <w:jc w:val="left"/>
    </w:pPr>
    <w:rPr>
      <w:kern w:val="0"/>
      <w:sz w:val="24"/>
      <w:szCs w:val="20"/>
    </w:rPr>
  </w:style>
  <w:style w:type="paragraph" w:styleId="8">
    <w:name w:val="Normal Indent"/>
    <w:basedOn w:val="1"/>
    <w:uiPriority w:val="99"/>
    <w:pPr>
      <w:ind w:firstLine="420"/>
    </w:pPr>
    <w:rPr>
      <w:szCs w:val="20"/>
    </w:rPr>
  </w:style>
  <w:style w:type="paragraph" w:styleId="9">
    <w:name w:val="caption"/>
    <w:basedOn w:val="1"/>
    <w:next w:val="1"/>
    <w:qFormat/>
    <w:uiPriority w:val="99"/>
    <w:pPr>
      <w:spacing w:before="152" w:after="160"/>
    </w:pPr>
    <w:rPr>
      <w:rFonts w:ascii="Arial" w:hAnsi="Arial" w:eastAsia="黑体" w:cs="Arial"/>
      <w:sz w:val="20"/>
      <w:szCs w:val="20"/>
    </w:rPr>
  </w:style>
  <w:style w:type="paragraph" w:styleId="10">
    <w:name w:val="Body Text 3"/>
    <w:basedOn w:val="1"/>
    <w:link w:val="39"/>
    <w:qFormat/>
    <w:uiPriority w:val="99"/>
    <w:pPr>
      <w:snapToGrid w:val="0"/>
      <w:spacing w:before="50" w:after="50"/>
    </w:pPr>
  </w:style>
  <w:style w:type="paragraph" w:styleId="11">
    <w:name w:val="Body Text"/>
    <w:basedOn w:val="1"/>
    <w:link w:val="40"/>
    <w:qFormat/>
    <w:uiPriority w:val="99"/>
    <w:pPr>
      <w:spacing w:after="120"/>
    </w:pPr>
    <w:rPr>
      <w:sz w:val="28"/>
    </w:rPr>
  </w:style>
  <w:style w:type="paragraph" w:styleId="12">
    <w:name w:val="Body Text Indent"/>
    <w:basedOn w:val="1"/>
    <w:link w:val="41"/>
    <w:qFormat/>
    <w:uiPriority w:val="99"/>
    <w:pPr>
      <w:spacing w:line="200" w:lineRule="exact"/>
      <w:ind w:firstLine="301"/>
    </w:pPr>
    <w:rPr>
      <w:rFonts w:ascii="宋体" w:hAnsi="Courier New"/>
      <w:spacing w:val="-4"/>
      <w:sz w:val="18"/>
      <w:szCs w:val="20"/>
    </w:rPr>
  </w:style>
  <w:style w:type="paragraph" w:styleId="13">
    <w:name w:val="List Number 3"/>
    <w:basedOn w:val="1"/>
    <w:qFormat/>
    <w:uiPriority w:val="99"/>
    <w:pPr>
      <w:numPr>
        <w:ilvl w:val="0"/>
        <w:numId w:val="2"/>
      </w:numPr>
    </w:pPr>
  </w:style>
  <w:style w:type="paragraph" w:styleId="14">
    <w:name w:val="List 2"/>
    <w:basedOn w:val="1"/>
    <w:qFormat/>
    <w:uiPriority w:val="99"/>
    <w:pPr>
      <w:ind w:left="100" w:leftChars="200" w:hanging="200" w:hangingChars="200"/>
    </w:pPr>
    <w:rPr>
      <w:sz w:val="28"/>
    </w:rPr>
  </w:style>
  <w:style w:type="paragraph" w:styleId="15">
    <w:name w:val="Plain Text"/>
    <w:basedOn w:val="1"/>
    <w:link w:val="42"/>
    <w:qFormat/>
    <w:uiPriority w:val="99"/>
    <w:pPr>
      <w:spacing w:beforeLines="50" w:afterLines="50" w:line="400" w:lineRule="exact"/>
    </w:pPr>
    <w:rPr>
      <w:rFonts w:ascii="宋体" w:hAnsi="Courier New"/>
      <w:sz w:val="24"/>
    </w:rPr>
  </w:style>
  <w:style w:type="paragraph" w:styleId="16">
    <w:name w:val="Date"/>
    <w:basedOn w:val="1"/>
    <w:next w:val="1"/>
    <w:link w:val="43"/>
    <w:qFormat/>
    <w:uiPriority w:val="99"/>
    <w:pPr>
      <w:ind w:left="2500" w:leftChars="2500"/>
    </w:pPr>
    <w:rPr>
      <w:rFonts w:eastAsia="楷体_GB2312"/>
      <w:sz w:val="32"/>
      <w:szCs w:val="20"/>
    </w:rPr>
  </w:style>
  <w:style w:type="paragraph" w:styleId="17">
    <w:name w:val="Body Text Indent 2"/>
    <w:basedOn w:val="1"/>
    <w:link w:val="44"/>
    <w:qFormat/>
    <w:uiPriority w:val="99"/>
    <w:pPr>
      <w:snapToGrid w:val="0"/>
      <w:ind w:firstLine="542" w:firstLineChars="225"/>
    </w:pPr>
    <w:rPr>
      <w:rFonts w:ascii="仿宋_GB2312" w:hAnsi="宋体" w:cs="Arial"/>
      <w:b/>
      <w:bCs/>
      <w:color w:val="000000"/>
      <w:sz w:val="24"/>
    </w:rPr>
  </w:style>
  <w:style w:type="paragraph" w:styleId="18">
    <w:name w:val="Balloon Text"/>
    <w:basedOn w:val="1"/>
    <w:link w:val="45"/>
    <w:semiHidden/>
    <w:qFormat/>
    <w:uiPriority w:val="99"/>
    <w:rPr>
      <w:sz w:val="18"/>
      <w:szCs w:val="18"/>
    </w:rPr>
  </w:style>
  <w:style w:type="paragraph" w:styleId="19">
    <w:name w:val="footer"/>
    <w:basedOn w:val="1"/>
    <w:link w:val="46"/>
    <w:qFormat/>
    <w:uiPriority w:val="99"/>
    <w:pPr>
      <w:tabs>
        <w:tab w:val="center" w:pos="4153"/>
        <w:tab w:val="right" w:pos="8306"/>
      </w:tabs>
      <w:snapToGrid w:val="0"/>
      <w:jc w:val="left"/>
    </w:pPr>
    <w:rPr>
      <w:rFonts w:eastAsia="黑体"/>
      <w:kern w:val="0"/>
      <w:sz w:val="18"/>
      <w:szCs w:val="18"/>
    </w:rPr>
  </w:style>
  <w:style w:type="paragraph" w:styleId="20">
    <w:name w:val="header"/>
    <w:basedOn w:val="1"/>
    <w:link w:val="47"/>
    <w:qFormat/>
    <w:uiPriority w:val="99"/>
    <w:pPr>
      <w:pBdr>
        <w:bottom w:val="single" w:color="auto" w:sz="6" w:space="1"/>
      </w:pBdr>
      <w:tabs>
        <w:tab w:val="center" w:pos="4153"/>
        <w:tab w:val="right" w:pos="8306"/>
      </w:tabs>
      <w:snapToGrid w:val="0"/>
      <w:jc w:val="center"/>
    </w:pPr>
    <w:rPr>
      <w:rFonts w:eastAsia="仿宋_GB2312"/>
      <w:sz w:val="18"/>
      <w:szCs w:val="20"/>
    </w:rPr>
  </w:style>
  <w:style w:type="paragraph" w:styleId="21">
    <w:name w:val="toc 1"/>
    <w:basedOn w:val="1"/>
    <w:next w:val="1"/>
    <w:semiHidden/>
    <w:qFormat/>
    <w:uiPriority w:val="99"/>
  </w:style>
  <w:style w:type="paragraph" w:styleId="22">
    <w:name w:val="List"/>
    <w:basedOn w:val="1"/>
    <w:qFormat/>
    <w:uiPriority w:val="99"/>
    <w:pPr>
      <w:ind w:left="200" w:hanging="200" w:hangingChars="200"/>
    </w:pPr>
    <w:rPr>
      <w:sz w:val="28"/>
    </w:rPr>
  </w:style>
  <w:style w:type="paragraph" w:styleId="23">
    <w:name w:val="Body Text Indent 3"/>
    <w:basedOn w:val="1"/>
    <w:link w:val="48"/>
    <w:qFormat/>
    <w:uiPriority w:val="99"/>
    <w:pPr>
      <w:snapToGrid w:val="0"/>
      <w:ind w:firstLine="480" w:firstLineChars="200"/>
      <w:jc w:val="left"/>
    </w:pPr>
    <w:rPr>
      <w:rFonts w:ascii="仿宋_GB2312" w:hAnsi="宋体" w:eastAsia="仿宋_GB2312"/>
      <w:color w:val="000000"/>
      <w:sz w:val="24"/>
    </w:rPr>
  </w:style>
  <w:style w:type="paragraph" w:styleId="24">
    <w:name w:val="Body Text 2"/>
    <w:basedOn w:val="1"/>
    <w:link w:val="49"/>
    <w:qFormat/>
    <w:uiPriority w:val="99"/>
    <w:pPr>
      <w:widowControl/>
      <w:snapToGrid w:val="0"/>
      <w:spacing w:before="50" w:afterLines="50" w:line="400" w:lineRule="exact"/>
      <w:jc w:val="left"/>
    </w:pPr>
    <w:rPr>
      <w:rFonts w:ascii="宋体" w:hAnsi="宋体"/>
      <w:color w:val="000000"/>
      <w:sz w:val="24"/>
    </w:rPr>
  </w:style>
  <w:style w:type="paragraph" w:styleId="25">
    <w:name w:val="Normal (Web)"/>
    <w:basedOn w:val="1"/>
    <w:qFormat/>
    <w:uiPriority w:val="99"/>
    <w:pPr>
      <w:widowControl/>
      <w:spacing w:line="245" w:lineRule="atLeast"/>
      <w:jc w:val="left"/>
    </w:pPr>
    <w:rPr>
      <w:rFonts w:ascii="??" w:hAnsi="??" w:cs="宋体"/>
      <w:color w:val="555555"/>
      <w:kern w:val="0"/>
      <w:sz w:val="16"/>
      <w:szCs w:val="16"/>
    </w:rPr>
  </w:style>
  <w:style w:type="character" w:styleId="27">
    <w:name w:val="Strong"/>
    <w:basedOn w:val="26"/>
    <w:qFormat/>
    <w:uiPriority w:val="99"/>
    <w:rPr>
      <w:rFonts w:cs="Times New Roman"/>
      <w:b/>
      <w:bCs/>
    </w:rPr>
  </w:style>
  <w:style w:type="character" w:styleId="28">
    <w:name w:val="page number"/>
    <w:basedOn w:val="26"/>
    <w:qFormat/>
    <w:uiPriority w:val="99"/>
    <w:rPr>
      <w:rFonts w:cs="Times New Roman"/>
    </w:rPr>
  </w:style>
  <w:style w:type="character" w:styleId="29">
    <w:name w:val="FollowedHyperlink"/>
    <w:basedOn w:val="26"/>
    <w:qFormat/>
    <w:uiPriority w:val="99"/>
    <w:rPr>
      <w:rFonts w:cs="Times New Roman"/>
      <w:color w:val="800080"/>
      <w:u w:val="none"/>
    </w:rPr>
  </w:style>
  <w:style w:type="character" w:styleId="30">
    <w:name w:val="Hyperlink"/>
    <w:basedOn w:val="26"/>
    <w:qFormat/>
    <w:uiPriority w:val="99"/>
    <w:rPr>
      <w:rFonts w:cs="Times New Roman"/>
      <w:color w:val="0000FF"/>
      <w:u w:val="none"/>
    </w:rPr>
  </w:style>
  <w:style w:type="character" w:styleId="31">
    <w:name w:val="annotation reference"/>
    <w:basedOn w:val="26"/>
    <w:qFormat/>
    <w:uiPriority w:val="99"/>
    <w:rPr>
      <w:rFonts w:cs="Times New Roman"/>
      <w:sz w:val="21"/>
      <w:szCs w:val="21"/>
    </w:rPr>
  </w:style>
  <w:style w:type="table" w:styleId="33">
    <w:name w:val="Table Grid"/>
    <w:basedOn w:val="32"/>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4">
    <w:name w:val="Heading 1 Char"/>
    <w:basedOn w:val="26"/>
    <w:link w:val="2"/>
    <w:qFormat/>
    <w:uiPriority w:val="9"/>
    <w:rPr>
      <w:b/>
      <w:bCs/>
      <w:kern w:val="44"/>
      <w:sz w:val="44"/>
      <w:szCs w:val="44"/>
    </w:rPr>
  </w:style>
  <w:style w:type="character" w:customStyle="1" w:styleId="35">
    <w:name w:val="Heading 2 Char"/>
    <w:basedOn w:val="26"/>
    <w:link w:val="3"/>
    <w:semiHidden/>
    <w:qFormat/>
    <w:uiPriority w:val="9"/>
    <w:rPr>
      <w:rFonts w:asciiTheme="majorHAnsi" w:hAnsiTheme="majorHAnsi" w:eastAsiaTheme="majorEastAsia" w:cstheme="majorBidi"/>
      <w:b/>
      <w:bCs/>
      <w:sz w:val="32"/>
      <w:szCs w:val="32"/>
    </w:rPr>
  </w:style>
  <w:style w:type="character" w:customStyle="1" w:styleId="36">
    <w:name w:val="Heading 3 Char"/>
    <w:basedOn w:val="26"/>
    <w:link w:val="4"/>
    <w:semiHidden/>
    <w:qFormat/>
    <w:uiPriority w:val="9"/>
    <w:rPr>
      <w:b/>
      <w:bCs/>
      <w:sz w:val="32"/>
      <w:szCs w:val="32"/>
    </w:rPr>
  </w:style>
  <w:style w:type="character" w:customStyle="1" w:styleId="37">
    <w:name w:val="Comment Text Char"/>
    <w:basedOn w:val="26"/>
    <w:link w:val="6"/>
    <w:qFormat/>
    <w:locked/>
    <w:uiPriority w:val="99"/>
    <w:rPr>
      <w:rFonts w:cs="Times New Roman"/>
      <w:kern w:val="2"/>
      <w:sz w:val="24"/>
      <w:szCs w:val="24"/>
    </w:rPr>
  </w:style>
  <w:style w:type="character" w:customStyle="1" w:styleId="38">
    <w:name w:val="Comment Subject Char"/>
    <w:basedOn w:val="37"/>
    <w:link w:val="5"/>
    <w:semiHidden/>
    <w:qFormat/>
    <w:uiPriority w:val="99"/>
    <w:rPr>
      <w:b/>
      <w:bCs/>
    </w:rPr>
  </w:style>
  <w:style w:type="character" w:customStyle="1" w:styleId="39">
    <w:name w:val="Body Text 3 Char"/>
    <w:basedOn w:val="26"/>
    <w:link w:val="10"/>
    <w:semiHidden/>
    <w:qFormat/>
    <w:uiPriority w:val="99"/>
    <w:rPr>
      <w:sz w:val="16"/>
      <w:szCs w:val="16"/>
    </w:rPr>
  </w:style>
  <w:style w:type="character" w:customStyle="1" w:styleId="40">
    <w:name w:val="Body Text Char"/>
    <w:basedOn w:val="26"/>
    <w:link w:val="11"/>
    <w:semiHidden/>
    <w:qFormat/>
    <w:uiPriority w:val="99"/>
    <w:rPr>
      <w:szCs w:val="24"/>
    </w:rPr>
  </w:style>
  <w:style w:type="character" w:customStyle="1" w:styleId="41">
    <w:name w:val="Body Text Indent Char"/>
    <w:basedOn w:val="26"/>
    <w:link w:val="12"/>
    <w:qFormat/>
    <w:locked/>
    <w:uiPriority w:val="99"/>
    <w:rPr>
      <w:rFonts w:ascii="宋体" w:hAnsi="Courier New" w:cs="Times New Roman"/>
      <w:spacing w:val="-4"/>
      <w:kern w:val="2"/>
      <w:sz w:val="18"/>
    </w:rPr>
  </w:style>
  <w:style w:type="character" w:customStyle="1" w:styleId="42">
    <w:name w:val="Plain Text Char"/>
    <w:basedOn w:val="26"/>
    <w:link w:val="15"/>
    <w:qFormat/>
    <w:locked/>
    <w:uiPriority w:val="99"/>
    <w:rPr>
      <w:rFonts w:ascii="宋体" w:hAnsi="Courier New" w:eastAsia="宋体"/>
      <w:kern w:val="2"/>
      <w:sz w:val="24"/>
      <w:lang w:val="en-US" w:eastAsia="zh-CN"/>
    </w:rPr>
  </w:style>
  <w:style w:type="character" w:customStyle="1" w:styleId="43">
    <w:name w:val="Date Char"/>
    <w:basedOn w:val="26"/>
    <w:link w:val="16"/>
    <w:semiHidden/>
    <w:qFormat/>
    <w:uiPriority w:val="99"/>
    <w:rPr>
      <w:szCs w:val="24"/>
    </w:rPr>
  </w:style>
  <w:style w:type="character" w:customStyle="1" w:styleId="44">
    <w:name w:val="Body Text Indent 2 Char"/>
    <w:basedOn w:val="26"/>
    <w:link w:val="17"/>
    <w:semiHidden/>
    <w:qFormat/>
    <w:uiPriority w:val="99"/>
    <w:rPr>
      <w:szCs w:val="24"/>
    </w:rPr>
  </w:style>
  <w:style w:type="character" w:customStyle="1" w:styleId="45">
    <w:name w:val="Balloon Text Char"/>
    <w:basedOn w:val="26"/>
    <w:link w:val="18"/>
    <w:semiHidden/>
    <w:qFormat/>
    <w:uiPriority w:val="99"/>
    <w:rPr>
      <w:sz w:val="0"/>
      <w:szCs w:val="0"/>
    </w:rPr>
  </w:style>
  <w:style w:type="character" w:customStyle="1" w:styleId="46">
    <w:name w:val="Footer Char"/>
    <w:basedOn w:val="26"/>
    <w:link w:val="19"/>
    <w:semiHidden/>
    <w:qFormat/>
    <w:uiPriority w:val="99"/>
    <w:rPr>
      <w:sz w:val="18"/>
      <w:szCs w:val="18"/>
    </w:rPr>
  </w:style>
  <w:style w:type="character" w:customStyle="1" w:styleId="47">
    <w:name w:val="Header Char"/>
    <w:basedOn w:val="26"/>
    <w:link w:val="20"/>
    <w:semiHidden/>
    <w:qFormat/>
    <w:uiPriority w:val="99"/>
    <w:rPr>
      <w:sz w:val="18"/>
      <w:szCs w:val="18"/>
    </w:rPr>
  </w:style>
  <w:style w:type="character" w:customStyle="1" w:styleId="48">
    <w:name w:val="Body Text Indent 3 Char"/>
    <w:basedOn w:val="26"/>
    <w:link w:val="23"/>
    <w:semiHidden/>
    <w:qFormat/>
    <w:uiPriority w:val="99"/>
    <w:rPr>
      <w:sz w:val="16"/>
      <w:szCs w:val="16"/>
    </w:rPr>
  </w:style>
  <w:style w:type="character" w:customStyle="1" w:styleId="49">
    <w:name w:val="Body Text 2 Char"/>
    <w:basedOn w:val="26"/>
    <w:link w:val="24"/>
    <w:semiHidden/>
    <w:qFormat/>
    <w:uiPriority w:val="99"/>
    <w:rPr>
      <w:szCs w:val="24"/>
    </w:rPr>
  </w:style>
  <w:style w:type="character" w:customStyle="1" w:styleId="50">
    <w:name w:val="headline-content4"/>
    <w:basedOn w:val="26"/>
    <w:qFormat/>
    <w:uiPriority w:val="99"/>
    <w:rPr>
      <w:rFonts w:cs="Times New Roman"/>
    </w:rPr>
  </w:style>
  <w:style w:type="character" w:customStyle="1" w:styleId="51">
    <w:name w:val="Char Char"/>
    <w:qFormat/>
    <w:uiPriority w:val="99"/>
    <w:rPr>
      <w:rFonts w:ascii="宋体" w:hAnsi="Courier New" w:eastAsia="宋体"/>
      <w:kern w:val="2"/>
      <w:sz w:val="21"/>
      <w:lang w:val="en-US" w:eastAsia="zh-CN"/>
    </w:rPr>
  </w:style>
  <w:style w:type="paragraph" w:customStyle="1" w:styleId="52">
    <w:name w:val="f1"/>
    <w:basedOn w:val="1"/>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53">
    <w:name w:val="0"/>
    <w:basedOn w:val="1"/>
    <w:qFormat/>
    <w:uiPriority w:val="99"/>
    <w:pPr>
      <w:widowControl/>
      <w:snapToGrid w:val="0"/>
    </w:pPr>
    <w:rPr>
      <w:kern w:val="0"/>
      <w:szCs w:val="21"/>
    </w:rPr>
  </w:style>
  <w:style w:type="paragraph" w:customStyle="1" w:styleId="54">
    <w:name w:val="Revision1"/>
    <w:semiHidden/>
    <w:qFormat/>
    <w:uiPriority w:val="99"/>
    <w:rPr>
      <w:rFonts w:ascii="Times New Roman" w:hAnsi="Times New Roman" w:eastAsia="宋体" w:cs="Times New Roman"/>
      <w:kern w:val="2"/>
      <w:sz w:val="21"/>
      <w:szCs w:val="24"/>
      <w:lang w:val="en-US" w:eastAsia="zh-CN" w:bidi="ar-SA"/>
    </w:rPr>
  </w:style>
  <w:style w:type="paragraph" w:customStyle="1" w:styleId="55">
    <w:name w:val="表内文字"/>
    <w:basedOn w:val="1"/>
    <w:qFormat/>
    <w:uiPriority w:val="99"/>
    <w:pPr>
      <w:tabs>
        <w:tab w:val="left" w:pos="1418"/>
      </w:tabs>
      <w:spacing w:line="360" w:lineRule="auto"/>
      <w:jc w:val="center"/>
    </w:pPr>
    <w:rPr>
      <w:rFonts w:ascii="仿宋_GB2312" w:eastAsia="仿宋_GB2312"/>
      <w:spacing w:val="-20"/>
      <w:kern w:val="0"/>
      <w:sz w:val="24"/>
    </w:rPr>
  </w:style>
  <w:style w:type="paragraph" w:customStyle="1" w:styleId="56">
    <w:name w:val="默认段落字体 Para Char Char Char Char Char Char Char Char Char1 Char Char Char Char"/>
    <w:basedOn w:val="1"/>
    <w:qFormat/>
    <w:uiPriority w:val="99"/>
    <w:rPr>
      <w:rFonts w:ascii="Tahoma" w:hAnsi="Tahoma"/>
      <w:sz w:val="24"/>
      <w:szCs w:val="20"/>
    </w:rPr>
  </w:style>
  <w:style w:type="paragraph" w:customStyle="1" w:styleId="57">
    <w:name w:val="Char Char Char1 Char Char Char Char Char Char Char"/>
    <w:basedOn w:val="1"/>
    <w:qFormat/>
    <w:uiPriority w:val="99"/>
    <w:rPr>
      <w:rFonts w:ascii="Tahoma" w:hAnsi="Tahoma"/>
      <w:sz w:val="24"/>
      <w:szCs w:val="20"/>
    </w:rPr>
  </w:style>
  <w:style w:type="paragraph" w:customStyle="1" w:styleId="58">
    <w:name w:val="List Paragraph"/>
    <w:basedOn w:val="1"/>
    <w:qFormat/>
    <w:uiPriority w:val="99"/>
    <w:pPr>
      <w:ind w:firstLine="420" w:firstLineChars="200"/>
    </w:pPr>
  </w:style>
  <w:style w:type="paragraph" w:customStyle="1" w:styleId="59">
    <w:name w:val="正文段"/>
    <w:basedOn w:val="1"/>
    <w:qFormat/>
    <w:uiPriority w:val="99"/>
    <w:pPr>
      <w:widowControl/>
      <w:snapToGrid w:val="0"/>
      <w:spacing w:afterLines="50"/>
      <w:ind w:firstLine="200" w:firstLineChars="200"/>
    </w:pPr>
    <w:rPr>
      <w:kern w:val="0"/>
      <w:sz w:val="24"/>
      <w:szCs w:val="20"/>
    </w:rPr>
  </w:style>
  <w:style w:type="paragraph" w:customStyle="1" w:styleId="60">
    <w:name w:val="reader-word-layer"/>
    <w:basedOn w:val="1"/>
    <w:qFormat/>
    <w:uiPriority w:val="99"/>
    <w:pPr>
      <w:spacing w:before="100" w:beforeAutospacing="1" w:after="100" w:afterAutospacing="1"/>
      <w:jc w:val="left"/>
    </w:pPr>
    <w:rPr>
      <w:rFonts w:ascii="宋体" w:hAnsi="宋体" w:cs="宋体"/>
      <w:sz w:val="24"/>
    </w:rPr>
  </w:style>
  <w:style w:type="paragraph" w:customStyle="1" w:styleId="61">
    <w:name w:val="样式 表格正文 + 两端对齐"/>
    <w:basedOn w:val="1"/>
    <w:uiPriority w:val="99"/>
    <w:pPr>
      <w:spacing w:line="300" w:lineRule="auto"/>
    </w:pPr>
    <w:rPr>
      <w:sz w:val="24"/>
      <w:szCs w:val="20"/>
    </w:rPr>
  </w:style>
  <w:style w:type="paragraph" w:customStyle="1" w:styleId="62">
    <w:name w:val="默认段落字体 Para Char Char Char Char"/>
    <w:basedOn w:val="1"/>
    <w:qFormat/>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38</Pages>
  <Words>3017</Words>
  <Characters>17201</Characters>
  <Lines>0</Lines>
  <Paragraphs>0</Paragraphs>
  <TotalTime>6</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2018-05-24T16:26:00Z</dcterms:created>
  <dc:creator>微软用户</dc:creator>
  <cp:lastModifiedBy>llllssssllll</cp:lastModifiedBy>
  <cp:lastPrinted>2018-05-24T19:13:00Z</cp:lastPrinted>
  <dcterms:modified xsi:type="dcterms:W3CDTF">2018-06-15T08:37:40Z</dcterms:modified>
  <dc:title>浙江省政府采购招标文件范本（试行）</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