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D8EC9">
      <w:pPr>
        <w:spacing w:line="480" w:lineRule="auto"/>
        <w:jc w:val="center"/>
        <w:rPr>
          <w:rFonts w:hint="eastAsia" w:ascii="宋体" w:hAnsi="宋体" w:cs="宋体"/>
          <w:b/>
          <w:sz w:val="44"/>
          <w:szCs w:val="44"/>
          <w:lang w:eastAsia="zh-CN"/>
        </w:rPr>
      </w:pPr>
    </w:p>
    <w:p w14:paraId="32EF7BB6">
      <w:pPr>
        <w:spacing w:line="480" w:lineRule="auto"/>
        <w:jc w:val="center"/>
        <w:rPr>
          <w:rFonts w:hint="eastAsia" w:ascii="宋体" w:hAnsi="宋体" w:eastAsia="宋体" w:cs="宋体"/>
          <w:b/>
          <w:sz w:val="48"/>
          <w:szCs w:val="48"/>
          <w:lang w:eastAsia="zh-CN"/>
        </w:rPr>
      </w:pPr>
      <w:r>
        <w:rPr>
          <w:rFonts w:hint="eastAsia" w:ascii="宋体" w:hAnsi="宋体" w:cs="宋体"/>
          <w:b/>
          <w:sz w:val="44"/>
          <w:szCs w:val="44"/>
          <w:lang w:eastAsia="zh-CN"/>
        </w:rPr>
        <w:t>2024年大丰区农村生活污水一体化处理设备及配套设施采购、安装及相关伴随服务项目</w:t>
      </w:r>
    </w:p>
    <w:p w14:paraId="3EBE9C01">
      <w:pPr>
        <w:spacing w:line="360" w:lineRule="auto"/>
        <w:jc w:val="center"/>
        <w:rPr>
          <w:rFonts w:hint="eastAsia" w:ascii="宋体" w:hAnsi="宋体" w:cs="宋体"/>
          <w:sz w:val="28"/>
          <w:szCs w:val="28"/>
        </w:rPr>
      </w:pPr>
    </w:p>
    <w:p w14:paraId="014CC0F3">
      <w:pPr>
        <w:spacing w:line="360" w:lineRule="auto"/>
        <w:rPr>
          <w:rFonts w:hint="eastAsia" w:ascii="宋体" w:hAnsi="宋体" w:cs="宋体"/>
          <w:sz w:val="72"/>
          <w:szCs w:val="72"/>
        </w:rPr>
      </w:pPr>
    </w:p>
    <w:p w14:paraId="19DF2D0E">
      <w:pPr>
        <w:pStyle w:val="7"/>
        <w:rPr>
          <w:rFonts w:hint="eastAsia" w:ascii="宋体" w:hAnsi="宋体" w:cs="宋体"/>
          <w:sz w:val="72"/>
          <w:szCs w:val="72"/>
        </w:rPr>
      </w:pPr>
    </w:p>
    <w:p w14:paraId="6F4FEB11">
      <w:pPr>
        <w:rPr>
          <w:rFonts w:hint="eastAsia"/>
        </w:rPr>
      </w:pPr>
    </w:p>
    <w:p w14:paraId="54F58FE2">
      <w:pPr>
        <w:pStyle w:val="7"/>
        <w:rPr>
          <w:rFonts w:hint="eastAsia"/>
        </w:rPr>
      </w:pPr>
    </w:p>
    <w:p w14:paraId="1AB3D8B7">
      <w:pPr>
        <w:spacing w:line="360" w:lineRule="auto"/>
        <w:jc w:val="center"/>
        <w:rPr>
          <w:rFonts w:hint="eastAsia" w:ascii="宋体" w:hAnsi="宋体" w:eastAsia="宋体" w:cs="宋体"/>
          <w:sz w:val="28"/>
          <w:szCs w:val="28"/>
          <w:lang w:val="en-US" w:eastAsia="zh-CN"/>
        </w:rPr>
      </w:pPr>
      <w:r>
        <w:rPr>
          <w:rFonts w:hint="eastAsia" w:ascii="宋体" w:hAnsi="宋体" w:cs="宋体"/>
          <w:b/>
          <w:sz w:val="84"/>
          <w:szCs w:val="84"/>
        </w:rPr>
        <w:t>招 标 文 件</w:t>
      </w:r>
      <w:r>
        <w:rPr>
          <w:rFonts w:hint="eastAsia" w:ascii="宋体" w:hAnsi="宋体" w:cs="宋体"/>
          <w:b/>
          <w:sz w:val="84"/>
          <w:szCs w:val="84"/>
          <w:lang w:val="en-US" w:eastAsia="zh-CN"/>
        </w:rPr>
        <w:t xml:space="preserve"> </w:t>
      </w:r>
    </w:p>
    <w:p w14:paraId="02383789">
      <w:pPr>
        <w:spacing w:line="360" w:lineRule="auto"/>
        <w:ind w:firstLine="2570" w:firstLineChars="800"/>
        <w:jc w:val="both"/>
        <w:rPr>
          <w:rFonts w:hint="eastAsia" w:ascii="宋体" w:hAnsi="宋体" w:eastAsia="宋体" w:cs="宋体"/>
          <w:sz w:val="28"/>
          <w:szCs w:val="28"/>
          <w:lang w:val="en-US" w:eastAsia="zh-CN"/>
        </w:rPr>
      </w:pPr>
      <w:r>
        <w:rPr>
          <w:rFonts w:hint="eastAsia" w:ascii="宋体" w:hAnsi="宋体" w:cs="宋体"/>
          <w:b/>
          <w:sz w:val="32"/>
          <w:szCs w:val="32"/>
          <w:lang w:val="en-US" w:eastAsia="zh-CN"/>
        </w:rPr>
        <w:t xml:space="preserve"> </w:t>
      </w:r>
    </w:p>
    <w:p w14:paraId="6E60566A">
      <w:pPr>
        <w:spacing w:line="360" w:lineRule="auto"/>
        <w:rPr>
          <w:rFonts w:hint="eastAsia" w:ascii="宋体" w:hAnsi="宋体" w:cs="宋体"/>
          <w:sz w:val="28"/>
          <w:szCs w:val="28"/>
        </w:rPr>
      </w:pPr>
    </w:p>
    <w:p w14:paraId="10C0B514">
      <w:pPr>
        <w:pStyle w:val="7"/>
        <w:rPr>
          <w:rFonts w:hint="eastAsia"/>
        </w:rPr>
      </w:pPr>
    </w:p>
    <w:p w14:paraId="6F87ADA5">
      <w:pPr>
        <w:spacing w:line="360" w:lineRule="auto"/>
        <w:rPr>
          <w:rFonts w:hint="eastAsia" w:ascii="宋体" w:hAnsi="宋体" w:cs="宋体"/>
          <w:sz w:val="28"/>
          <w:szCs w:val="28"/>
        </w:rPr>
      </w:pPr>
    </w:p>
    <w:p w14:paraId="39724068">
      <w:pPr>
        <w:rPr>
          <w:rFonts w:hint="eastAsia" w:ascii="宋体" w:hAnsi="宋体" w:cs="宋体"/>
          <w:sz w:val="28"/>
          <w:szCs w:val="28"/>
        </w:rPr>
      </w:pPr>
    </w:p>
    <w:p w14:paraId="21A945E4">
      <w:pPr>
        <w:pStyle w:val="7"/>
        <w:rPr>
          <w:rFonts w:hint="eastAsia"/>
        </w:rPr>
      </w:pPr>
    </w:p>
    <w:p w14:paraId="1376DB23">
      <w:pPr>
        <w:rPr>
          <w:rFonts w:hint="eastAsia"/>
        </w:rPr>
      </w:pPr>
    </w:p>
    <w:p w14:paraId="688346C1">
      <w:pPr>
        <w:spacing w:line="360" w:lineRule="auto"/>
        <w:ind w:left="210" w:leftChars="100"/>
        <w:jc w:val="left"/>
        <w:rPr>
          <w:rFonts w:hint="eastAsia" w:ascii="宋体" w:hAnsi="宋体" w:eastAsia="宋体" w:cs="宋体"/>
          <w:b/>
          <w:bCs/>
          <w:sz w:val="32"/>
          <w:szCs w:val="32"/>
          <w:u w:val="single"/>
          <w:lang w:eastAsia="zh-CN"/>
        </w:rPr>
      </w:pPr>
      <w:r>
        <w:rPr>
          <w:rFonts w:hint="eastAsia" w:ascii="宋体" w:hAnsi="宋体" w:cs="宋体"/>
          <w:sz w:val="32"/>
          <w:szCs w:val="32"/>
        </w:rPr>
        <w:t xml:space="preserve"> </w:t>
      </w:r>
      <w:r>
        <w:rPr>
          <w:rFonts w:hint="eastAsia" w:ascii="宋体" w:hAnsi="宋体" w:cs="宋体"/>
          <w:b/>
          <w:bCs/>
          <w:sz w:val="32"/>
          <w:szCs w:val="32"/>
        </w:rPr>
        <w:t xml:space="preserve">     招   标   人：</w:t>
      </w:r>
      <w:r>
        <w:rPr>
          <w:rFonts w:hint="eastAsia" w:ascii="宋体" w:hAnsi="宋体" w:cs="宋体"/>
          <w:b/>
          <w:bCs/>
          <w:sz w:val="32"/>
          <w:szCs w:val="32"/>
          <w:u w:val="single"/>
          <w:lang w:eastAsia="zh-CN"/>
        </w:rPr>
        <w:t>盐城市大丰区城镇净水有限公司</w:t>
      </w:r>
    </w:p>
    <w:p w14:paraId="70C66C9A">
      <w:pPr>
        <w:spacing w:line="360" w:lineRule="auto"/>
        <w:ind w:left="210" w:leftChars="100"/>
        <w:jc w:val="left"/>
        <w:rPr>
          <w:rFonts w:hint="eastAsia" w:ascii="宋体" w:hAnsi="宋体" w:cs="宋体"/>
          <w:b/>
          <w:bCs/>
          <w:sz w:val="32"/>
          <w:szCs w:val="32"/>
        </w:rPr>
      </w:pPr>
      <w:r>
        <w:rPr>
          <w:rFonts w:hint="eastAsia" w:ascii="宋体" w:hAnsi="宋体" w:cs="宋体"/>
          <w:b/>
          <w:bCs/>
          <w:sz w:val="32"/>
          <w:szCs w:val="32"/>
        </w:rPr>
        <w:t xml:space="preserve">     </w:t>
      </w:r>
    </w:p>
    <w:p w14:paraId="22449C0C">
      <w:pPr>
        <w:pStyle w:val="17"/>
        <w:rPr>
          <w:rFonts w:hint="eastAsia"/>
        </w:rPr>
      </w:pPr>
    </w:p>
    <w:p w14:paraId="734DD7A3">
      <w:pPr>
        <w:spacing w:line="360" w:lineRule="auto"/>
        <w:ind w:left="210" w:leftChars="100" w:firstLine="964" w:firstLineChars="300"/>
        <w:jc w:val="left"/>
        <w:rPr>
          <w:rFonts w:hint="eastAsia" w:ascii="宋体" w:hAnsi="宋体" w:cs="宋体"/>
          <w:b/>
          <w:bCs/>
          <w:sz w:val="32"/>
          <w:szCs w:val="32"/>
        </w:rPr>
      </w:pPr>
      <w:r>
        <w:rPr>
          <w:rFonts w:hint="eastAsia" w:ascii="宋体" w:hAnsi="宋体" w:cs="宋体"/>
          <w:b/>
          <w:bCs/>
          <w:sz w:val="32"/>
          <w:szCs w:val="32"/>
        </w:rPr>
        <w:t>招标代理机构：</w:t>
      </w:r>
      <w:r>
        <w:rPr>
          <w:rFonts w:hint="eastAsia" w:ascii="宋体" w:hAnsi="宋体" w:cs="宋体"/>
          <w:b/>
          <w:bCs/>
          <w:sz w:val="32"/>
          <w:szCs w:val="32"/>
          <w:u w:val="single"/>
          <w:lang w:eastAsia="zh-CN"/>
        </w:rPr>
        <w:t>盐城市招标代理有限公司</w:t>
      </w:r>
      <w:r>
        <w:rPr>
          <w:rFonts w:hint="eastAsia" w:ascii="宋体" w:hAnsi="宋体" w:cs="宋体"/>
          <w:b/>
          <w:bCs/>
          <w:sz w:val="32"/>
          <w:szCs w:val="32"/>
        </w:rPr>
        <w:t xml:space="preserve">    </w:t>
      </w:r>
    </w:p>
    <w:p w14:paraId="4B254CB4">
      <w:pPr>
        <w:ind w:left="210" w:leftChars="100"/>
        <w:rPr>
          <w:rFonts w:hint="eastAsia" w:ascii="宋体" w:hAnsi="宋体" w:cs="宋体"/>
          <w:b/>
          <w:bCs/>
          <w:sz w:val="32"/>
          <w:szCs w:val="32"/>
        </w:rPr>
      </w:pPr>
      <w:r>
        <w:rPr>
          <w:rFonts w:hint="eastAsia" w:ascii="宋体" w:hAnsi="宋体" w:cs="宋体"/>
          <w:b/>
          <w:bCs/>
          <w:sz w:val="32"/>
          <w:szCs w:val="32"/>
        </w:rPr>
        <w:t xml:space="preserve">      </w:t>
      </w:r>
    </w:p>
    <w:p w14:paraId="76CD676E">
      <w:pPr>
        <w:ind w:left="210" w:leftChars="100" w:firstLine="964" w:firstLineChars="300"/>
        <w:rPr>
          <w:rFonts w:hint="default" w:ascii="宋体" w:hAnsi="宋体" w:eastAsia="宋体" w:cs="宋体"/>
          <w:sz w:val="28"/>
          <w:szCs w:val="28"/>
          <w:lang w:val="en-US" w:eastAsia="zh-CN"/>
        </w:rPr>
        <w:sectPr>
          <w:headerReference r:id="rId3" w:type="default"/>
          <w:pgSz w:w="11905" w:h="16838"/>
          <w:pgMar w:top="1134" w:right="1304" w:bottom="1134" w:left="1304" w:header="850" w:footer="992" w:gutter="0"/>
          <w:pgBorders>
            <w:top w:val="none" w:sz="0" w:space="0"/>
            <w:left w:val="none" w:sz="0" w:space="0"/>
            <w:bottom w:val="none" w:sz="0" w:space="0"/>
            <w:right w:val="none" w:sz="0" w:space="0"/>
          </w:pgBorders>
          <w:pgNumType w:start="1"/>
          <w:cols w:space="720" w:num="1"/>
          <w:docGrid w:type="lines" w:linePitch="317" w:charSpace="0"/>
        </w:sectPr>
      </w:pPr>
      <w:r>
        <w:rPr>
          <w:rFonts w:hint="eastAsia" w:ascii="宋体" w:hAnsi="宋体" w:cs="宋体"/>
          <w:b/>
          <w:bCs/>
          <w:sz w:val="32"/>
          <w:szCs w:val="32"/>
        </w:rPr>
        <w:t>日        期：</w:t>
      </w:r>
      <w:r>
        <w:rPr>
          <w:rFonts w:hint="eastAsia" w:ascii="宋体" w:hAnsi="宋体" w:cs="宋体"/>
          <w:b/>
          <w:bCs/>
          <w:sz w:val="32"/>
          <w:szCs w:val="32"/>
          <w:lang w:eastAsia="zh-CN"/>
        </w:rPr>
        <w:t>二〇二四年八月</w:t>
      </w:r>
    </w:p>
    <w:p w14:paraId="3B5D02F8">
      <w:pPr>
        <w:pStyle w:val="7"/>
      </w:pPr>
    </w:p>
    <w:p w14:paraId="3E76A1C0">
      <w:pPr>
        <w:spacing w:before="317" w:beforeLines="100" w:after="317" w:afterLines="100"/>
        <w:jc w:val="center"/>
        <w:rPr>
          <w:sz w:val="32"/>
          <w:szCs w:val="40"/>
        </w:rPr>
      </w:pPr>
      <w:r>
        <w:rPr>
          <w:rFonts w:ascii="宋体" w:hAnsi="宋体"/>
          <w:sz w:val="32"/>
          <w:szCs w:val="40"/>
        </w:rPr>
        <w:t>目录</w:t>
      </w:r>
    </w:p>
    <w:p w14:paraId="06ABD6BE">
      <w:pPr>
        <w:pStyle w:val="35"/>
        <w:tabs>
          <w:tab w:val="right" w:leader="dot" w:pos="10120"/>
        </w:tabs>
        <w:spacing w:line="600" w:lineRule="auto"/>
        <w:rPr>
          <w:sz w:val="24"/>
          <w:szCs w:val="24"/>
        </w:rPr>
      </w:pPr>
      <w:r>
        <w:rPr>
          <w:rFonts w:ascii="宋体" w:hAnsi="宋体"/>
          <w:b/>
          <w:bCs/>
          <w:sz w:val="24"/>
          <w:szCs w:val="24"/>
        </w:rPr>
        <w:fldChar w:fldCharType="begin"/>
      </w:r>
      <w:r>
        <w:rPr>
          <w:rFonts w:ascii="宋体" w:hAnsi="宋体"/>
          <w:b/>
          <w:bCs/>
          <w:sz w:val="24"/>
          <w:szCs w:val="24"/>
        </w:rPr>
        <w:instrText xml:space="preserve">TOC \o "1-1" \h \u </w:instrText>
      </w:r>
      <w:r>
        <w:rPr>
          <w:rFonts w:ascii="宋体" w:hAnsi="宋体"/>
          <w:b/>
          <w:bCs/>
          <w:sz w:val="24"/>
          <w:szCs w:val="24"/>
        </w:rPr>
        <w:fldChar w:fldCharType="separate"/>
      </w:r>
      <w:r>
        <w:rPr>
          <w:rFonts w:ascii="宋体" w:hAnsi="宋体"/>
          <w:bCs/>
          <w:sz w:val="24"/>
          <w:szCs w:val="24"/>
        </w:rPr>
        <w:fldChar w:fldCharType="begin"/>
      </w:r>
      <w:r>
        <w:rPr>
          <w:rFonts w:ascii="宋体" w:hAnsi="宋体"/>
          <w:bCs/>
          <w:sz w:val="24"/>
          <w:szCs w:val="24"/>
        </w:rPr>
        <w:instrText xml:space="preserve"> HYPERLINK \l _Toc24234 </w:instrText>
      </w:r>
      <w:r>
        <w:rPr>
          <w:rFonts w:ascii="宋体" w:hAnsi="宋体"/>
          <w:bCs/>
          <w:sz w:val="24"/>
          <w:szCs w:val="24"/>
        </w:rPr>
        <w:fldChar w:fldCharType="separate"/>
      </w:r>
      <w:r>
        <w:rPr>
          <w:rFonts w:hint="eastAsia" w:ascii="宋体" w:hAnsi="宋体"/>
          <w:sz w:val="24"/>
          <w:szCs w:val="24"/>
        </w:rPr>
        <w:t>第一章  招标公告</w:t>
      </w:r>
      <w:r>
        <w:rPr>
          <w:sz w:val="24"/>
          <w:szCs w:val="24"/>
        </w:rPr>
        <w:tab/>
      </w:r>
      <w:r>
        <w:rPr>
          <w:sz w:val="24"/>
          <w:szCs w:val="24"/>
        </w:rPr>
        <w:fldChar w:fldCharType="begin"/>
      </w:r>
      <w:r>
        <w:rPr>
          <w:sz w:val="24"/>
          <w:szCs w:val="24"/>
        </w:rPr>
        <w:instrText xml:space="preserve"> PAGEREF _Toc24234 \h </w:instrText>
      </w:r>
      <w:r>
        <w:rPr>
          <w:sz w:val="24"/>
          <w:szCs w:val="24"/>
        </w:rPr>
        <w:fldChar w:fldCharType="separate"/>
      </w:r>
      <w:r>
        <w:rPr>
          <w:sz w:val="24"/>
          <w:szCs w:val="24"/>
        </w:rPr>
        <w:t>1</w:t>
      </w:r>
      <w:r>
        <w:rPr>
          <w:sz w:val="24"/>
          <w:szCs w:val="24"/>
        </w:rPr>
        <w:fldChar w:fldCharType="end"/>
      </w:r>
      <w:r>
        <w:rPr>
          <w:rFonts w:ascii="宋体" w:hAnsi="宋体"/>
          <w:bCs/>
          <w:sz w:val="24"/>
          <w:szCs w:val="24"/>
        </w:rPr>
        <w:fldChar w:fldCharType="end"/>
      </w:r>
    </w:p>
    <w:p w14:paraId="32958401">
      <w:pPr>
        <w:pStyle w:val="35"/>
        <w:tabs>
          <w:tab w:val="right" w:leader="dot" w:pos="10120"/>
        </w:tabs>
        <w:spacing w:line="600" w:lineRule="auto"/>
        <w:rPr>
          <w:sz w:val="24"/>
          <w:szCs w:val="24"/>
        </w:rPr>
      </w:pPr>
      <w:r>
        <w:rPr>
          <w:rFonts w:ascii="宋体" w:hAnsi="宋体"/>
          <w:bCs/>
          <w:sz w:val="24"/>
          <w:szCs w:val="24"/>
        </w:rPr>
        <w:fldChar w:fldCharType="begin"/>
      </w:r>
      <w:r>
        <w:rPr>
          <w:rFonts w:ascii="宋体" w:hAnsi="宋体"/>
          <w:bCs/>
          <w:sz w:val="24"/>
          <w:szCs w:val="24"/>
        </w:rPr>
        <w:instrText xml:space="preserve"> HYPERLINK \l _Toc21594 </w:instrText>
      </w:r>
      <w:r>
        <w:rPr>
          <w:rFonts w:ascii="宋体" w:hAnsi="宋体"/>
          <w:bCs/>
          <w:sz w:val="24"/>
          <w:szCs w:val="24"/>
        </w:rPr>
        <w:fldChar w:fldCharType="separate"/>
      </w:r>
      <w:r>
        <w:rPr>
          <w:rFonts w:ascii="宋体" w:hAnsi="宋体"/>
          <w:sz w:val="24"/>
          <w:szCs w:val="24"/>
        </w:rPr>
        <w:t>第二章  投标人须知</w:t>
      </w:r>
      <w:r>
        <w:rPr>
          <w:sz w:val="24"/>
          <w:szCs w:val="24"/>
        </w:rPr>
        <w:tab/>
      </w:r>
      <w:r>
        <w:rPr>
          <w:rFonts w:hint="eastAsia"/>
          <w:sz w:val="24"/>
          <w:szCs w:val="24"/>
          <w:lang w:val="en-US" w:eastAsia="zh-CN"/>
        </w:rPr>
        <w:t>5</w:t>
      </w:r>
      <w:r>
        <w:rPr>
          <w:rFonts w:ascii="宋体" w:hAnsi="宋体"/>
          <w:bCs/>
          <w:sz w:val="24"/>
          <w:szCs w:val="24"/>
        </w:rPr>
        <w:fldChar w:fldCharType="end"/>
      </w:r>
    </w:p>
    <w:p w14:paraId="20FFB4A3">
      <w:pPr>
        <w:pStyle w:val="35"/>
        <w:tabs>
          <w:tab w:val="right" w:leader="dot" w:pos="10120"/>
        </w:tabs>
        <w:spacing w:line="600" w:lineRule="auto"/>
        <w:rPr>
          <w:sz w:val="24"/>
          <w:szCs w:val="24"/>
        </w:rPr>
      </w:pPr>
      <w:r>
        <w:rPr>
          <w:rFonts w:ascii="宋体" w:hAnsi="宋体"/>
          <w:bCs/>
          <w:sz w:val="24"/>
          <w:szCs w:val="24"/>
        </w:rPr>
        <w:fldChar w:fldCharType="begin"/>
      </w:r>
      <w:r>
        <w:rPr>
          <w:rFonts w:ascii="宋体" w:hAnsi="宋体"/>
          <w:bCs/>
          <w:sz w:val="24"/>
          <w:szCs w:val="24"/>
        </w:rPr>
        <w:instrText xml:space="preserve"> HYPERLINK \l _Toc29139 </w:instrText>
      </w:r>
      <w:r>
        <w:rPr>
          <w:rFonts w:ascii="宋体" w:hAnsi="宋体"/>
          <w:bCs/>
          <w:sz w:val="24"/>
          <w:szCs w:val="24"/>
        </w:rPr>
        <w:fldChar w:fldCharType="separate"/>
      </w:r>
      <w:r>
        <w:rPr>
          <w:rFonts w:hint="eastAsia" w:ascii="宋体" w:hAnsi="宋体"/>
          <w:sz w:val="24"/>
          <w:szCs w:val="24"/>
        </w:rPr>
        <w:t>第三章  评标办法（综合评分法）</w:t>
      </w:r>
      <w:r>
        <w:rPr>
          <w:sz w:val="24"/>
          <w:szCs w:val="24"/>
        </w:rPr>
        <w:tab/>
      </w:r>
      <w:r>
        <w:rPr>
          <w:sz w:val="24"/>
          <w:szCs w:val="24"/>
        </w:rPr>
        <w:fldChar w:fldCharType="begin"/>
      </w:r>
      <w:r>
        <w:rPr>
          <w:sz w:val="24"/>
          <w:szCs w:val="24"/>
        </w:rPr>
        <w:instrText xml:space="preserve"> PAGEREF _Toc29139 \h </w:instrText>
      </w:r>
      <w:r>
        <w:rPr>
          <w:sz w:val="24"/>
          <w:szCs w:val="24"/>
        </w:rPr>
        <w:fldChar w:fldCharType="separate"/>
      </w:r>
      <w:r>
        <w:rPr>
          <w:sz w:val="24"/>
          <w:szCs w:val="24"/>
        </w:rPr>
        <w:t>21</w:t>
      </w:r>
      <w:r>
        <w:rPr>
          <w:sz w:val="24"/>
          <w:szCs w:val="24"/>
        </w:rPr>
        <w:fldChar w:fldCharType="end"/>
      </w:r>
      <w:r>
        <w:rPr>
          <w:rFonts w:ascii="宋体" w:hAnsi="宋体"/>
          <w:bCs/>
          <w:sz w:val="24"/>
          <w:szCs w:val="24"/>
        </w:rPr>
        <w:fldChar w:fldCharType="end"/>
      </w:r>
    </w:p>
    <w:p w14:paraId="62D3DEA4">
      <w:pPr>
        <w:pStyle w:val="35"/>
        <w:tabs>
          <w:tab w:val="right" w:leader="dot" w:pos="10120"/>
        </w:tabs>
        <w:spacing w:line="600" w:lineRule="auto"/>
        <w:rPr>
          <w:rFonts w:hint="eastAsia" w:eastAsia="宋体"/>
          <w:sz w:val="24"/>
          <w:szCs w:val="24"/>
          <w:lang w:val="en-US" w:eastAsia="zh-CN"/>
        </w:rPr>
      </w:pPr>
      <w:r>
        <w:rPr>
          <w:rFonts w:ascii="宋体" w:hAnsi="宋体"/>
          <w:bCs/>
          <w:sz w:val="24"/>
          <w:szCs w:val="24"/>
        </w:rPr>
        <w:fldChar w:fldCharType="begin"/>
      </w:r>
      <w:r>
        <w:rPr>
          <w:rFonts w:ascii="宋体" w:hAnsi="宋体"/>
          <w:bCs/>
          <w:sz w:val="24"/>
          <w:szCs w:val="24"/>
        </w:rPr>
        <w:instrText xml:space="preserve"> HYPERLINK \l _Toc1147 </w:instrText>
      </w:r>
      <w:r>
        <w:rPr>
          <w:rFonts w:ascii="宋体" w:hAnsi="宋体"/>
          <w:bCs/>
          <w:sz w:val="24"/>
          <w:szCs w:val="24"/>
        </w:rPr>
        <w:fldChar w:fldCharType="separate"/>
      </w:r>
      <w:r>
        <w:rPr>
          <w:rFonts w:hint="eastAsia" w:ascii="宋体" w:hAnsi="宋体" w:cs="宋体"/>
          <w:sz w:val="24"/>
          <w:szCs w:val="24"/>
        </w:rPr>
        <w:t>第四章  合同条款及格式</w:t>
      </w:r>
      <w:r>
        <w:rPr>
          <w:sz w:val="24"/>
          <w:szCs w:val="24"/>
        </w:rPr>
        <w:tab/>
      </w:r>
      <w:r>
        <w:rPr>
          <w:rFonts w:hint="eastAsia"/>
          <w:sz w:val="24"/>
          <w:szCs w:val="24"/>
          <w:lang w:val="en-US" w:eastAsia="zh-CN"/>
        </w:rPr>
        <w:t>2</w:t>
      </w:r>
      <w:r>
        <w:rPr>
          <w:rFonts w:ascii="宋体" w:hAnsi="宋体"/>
          <w:bCs/>
          <w:sz w:val="24"/>
          <w:szCs w:val="24"/>
        </w:rPr>
        <w:fldChar w:fldCharType="end"/>
      </w:r>
      <w:r>
        <w:rPr>
          <w:rFonts w:hint="eastAsia" w:ascii="宋体" w:hAnsi="宋体"/>
          <w:bCs/>
          <w:sz w:val="24"/>
          <w:szCs w:val="24"/>
          <w:lang w:val="en-US" w:eastAsia="zh-CN"/>
        </w:rPr>
        <w:t>6</w:t>
      </w:r>
    </w:p>
    <w:p w14:paraId="5452C605">
      <w:pPr>
        <w:pStyle w:val="35"/>
        <w:tabs>
          <w:tab w:val="right" w:leader="dot" w:pos="10120"/>
        </w:tabs>
        <w:spacing w:line="600" w:lineRule="auto"/>
        <w:rPr>
          <w:rFonts w:hint="eastAsia" w:eastAsia="宋体"/>
          <w:sz w:val="24"/>
          <w:szCs w:val="24"/>
          <w:lang w:val="en-US" w:eastAsia="zh-CN"/>
        </w:rPr>
      </w:pPr>
      <w:r>
        <w:rPr>
          <w:rFonts w:ascii="宋体" w:hAnsi="宋体"/>
          <w:bCs/>
          <w:sz w:val="24"/>
          <w:szCs w:val="24"/>
        </w:rPr>
        <w:fldChar w:fldCharType="begin"/>
      </w:r>
      <w:r>
        <w:rPr>
          <w:rFonts w:ascii="宋体" w:hAnsi="宋体"/>
          <w:bCs/>
          <w:sz w:val="24"/>
          <w:szCs w:val="24"/>
        </w:rPr>
        <w:instrText xml:space="preserve"> HYPERLINK \l _Toc5948 </w:instrText>
      </w:r>
      <w:r>
        <w:rPr>
          <w:rFonts w:ascii="宋体" w:hAnsi="宋体"/>
          <w:bCs/>
          <w:sz w:val="24"/>
          <w:szCs w:val="24"/>
        </w:rPr>
        <w:fldChar w:fldCharType="separate"/>
      </w:r>
      <w:r>
        <w:rPr>
          <w:rFonts w:hint="eastAsia" w:ascii="宋体" w:hAnsi="宋体" w:cs="宋体"/>
          <w:sz w:val="24"/>
          <w:szCs w:val="24"/>
        </w:rPr>
        <w:t>第五章  采购需求</w:t>
      </w:r>
      <w:r>
        <w:rPr>
          <w:sz w:val="24"/>
          <w:szCs w:val="24"/>
        </w:rPr>
        <w:tab/>
      </w:r>
      <w:r>
        <w:rPr>
          <w:rFonts w:hint="eastAsia"/>
          <w:sz w:val="24"/>
          <w:szCs w:val="24"/>
          <w:lang w:val="en-US" w:eastAsia="zh-CN"/>
        </w:rPr>
        <w:t>3</w:t>
      </w:r>
      <w:r>
        <w:rPr>
          <w:rFonts w:ascii="宋体" w:hAnsi="宋体"/>
          <w:bCs/>
          <w:sz w:val="24"/>
          <w:szCs w:val="24"/>
        </w:rPr>
        <w:fldChar w:fldCharType="end"/>
      </w:r>
      <w:r>
        <w:rPr>
          <w:rFonts w:hint="eastAsia" w:ascii="宋体" w:hAnsi="宋体"/>
          <w:bCs/>
          <w:sz w:val="24"/>
          <w:szCs w:val="24"/>
          <w:lang w:val="en-US" w:eastAsia="zh-CN"/>
        </w:rPr>
        <w:t>6</w:t>
      </w:r>
    </w:p>
    <w:p w14:paraId="06178A02">
      <w:pPr>
        <w:pStyle w:val="35"/>
        <w:tabs>
          <w:tab w:val="right" w:leader="dot" w:pos="10120"/>
        </w:tabs>
        <w:spacing w:line="600" w:lineRule="auto"/>
        <w:rPr>
          <w:rFonts w:hint="eastAsia" w:eastAsia="宋体"/>
          <w:sz w:val="24"/>
          <w:szCs w:val="24"/>
          <w:lang w:val="en-US" w:eastAsia="zh-CN"/>
        </w:rPr>
      </w:pPr>
      <w:r>
        <w:rPr>
          <w:rFonts w:ascii="宋体" w:hAnsi="宋体"/>
          <w:bCs/>
          <w:sz w:val="24"/>
          <w:szCs w:val="24"/>
        </w:rPr>
        <w:fldChar w:fldCharType="begin"/>
      </w:r>
      <w:r>
        <w:rPr>
          <w:rFonts w:ascii="宋体" w:hAnsi="宋体"/>
          <w:bCs/>
          <w:sz w:val="24"/>
          <w:szCs w:val="24"/>
        </w:rPr>
        <w:instrText xml:space="preserve"> HYPERLINK \l _Toc5948 </w:instrText>
      </w:r>
      <w:r>
        <w:rPr>
          <w:rFonts w:ascii="宋体" w:hAnsi="宋体"/>
          <w:bCs/>
          <w:sz w:val="24"/>
          <w:szCs w:val="24"/>
        </w:rPr>
        <w:fldChar w:fldCharType="separate"/>
      </w:r>
      <w:r>
        <w:rPr>
          <w:rFonts w:hint="eastAsia" w:ascii="宋体" w:hAnsi="宋体" w:cs="宋体"/>
          <w:sz w:val="24"/>
          <w:szCs w:val="24"/>
        </w:rPr>
        <w:t>第</w:t>
      </w:r>
      <w:r>
        <w:rPr>
          <w:rFonts w:hint="eastAsia" w:ascii="宋体" w:hAnsi="宋体" w:cs="宋体"/>
          <w:sz w:val="24"/>
          <w:szCs w:val="24"/>
          <w:lang w:eastAsia="zh-CN"/>
        </w:rPr>
        <w:t>六</w:t>
      </w:r>
      <w:r>
        <w:rPr>
          <w:rFonts w:hint="eastAsia" w:ascii="宋体" w:hAnsi="宋体" w:cs="宋体"/>
          <w:sz w:val="24"/>
          <w:szCs w:val="24"/>
        </w:rPr>
        <w:t xml:space="preserve">章  </w:t>
      </w:r>
      <w:r>
        <w:rPr>
          <w:rFonts w:hint="eastAsia" w:ascii="宋体" w:hAnsi="宋体" w:cs="宋体"/>
          <w:sz w:val="24"/>
          <w:szCs w:val="24"/>
          <w:lang w:eastAsia="zh-CN"/>
        </w:rPr>
        <w:t>投标文件格式</w:t>
      </w:r>
      <w:r>
        <w:rPr>
          <w:sz w:val="24"/>
          <w:szCs w:val="24"/>
        </w:rPr>
        <w:tab/>
      </w:r>
      <w:r>
        <w:rPr>
          <w:rFonts w:hint="eastAsia"/>
          <w:sz w:val="24"/>
          <w:szCs w:val="24"/>
          <w:lang w:val="en-US" w:eastAsia="zh-CN"/>
        </w:rPr>
        <w:t>4</w:t>
      </w:r>
      <w:r>
        <w:rPr>
          <w:rFonts w:ascii="宋体" w:hAnsi="宋体"/>
          <w:bCs/>
          <w:sz w:val="24"/>
          <w:szCs w:val="24"/>
        </w:rPr>
        <w:fldChar w:fldCharType="end"/>
      </w:r>
      <w:r>
        <w:rPr>
          <w:rFonts w:hint="eastAsia" w:ascii="宋体" w:hAnsi="宋体"/>
          <w:bCs/>
          <w:sz w:val="24"/>
          <w:szCs w:val="24"/>
          <w:lang w:val="en-US" w:eastAsia="zh-CN"/>
        </w:rPr>
        <w:t>9</w:t>
      </w:r>
    </w:p>
    <w:p w14:paraId="291272DA">
      <w:pPr>
        <w:pStyle w:val="35"/>
        <w:tabs>
          <w:tab w:val="left" w:pos="7464"/>
        </w:tabs>
        <w:spacing w:line="600" w:lineRule="auto"/>
        <w:rPr>
          <w:rFonts w:hint="eastAsia" w:eastAsia="宋体"/>
          <w:sz w:val="24"/>
          <w:szCs w:val="24"/>
          <w:lang w:val="en-US" w:eastAsia="zh-CN"/>
        </w:rPr>
      </w:pPr>
      <w:r>
        <w:rPr>
          <w:rFonts w:hint="eastAsia"/>
          <w:sz w:val="24"/>
          <w:szCs w:val="24"/>
          <w:lang w:val="en-US" w:eastAsia="zh-CN"/>
        </w:rPr>
        <w:tab/>
      </w:r>
    </w:p>
    <w:p w14:paraId="05DF1123">
      <w:pPr>
        <w:spacing w:line="600" w:lineRule="auto"/>
        <w:rPr>
          <w:rFonts w:ascii="宋体" w:hAnsi="宋体"/>
          <w:b/>
          <w:bCs/>
          <w:sz w:val="32"/>
          <w:szCs w:val="32"/>
        </w:rPr>
      </w:pPr>
      <w:r>
        <w:rPr>
          <w:rFonts w:ascii="宋体" w:hAnsi="宋体"/>
          <w:bCs/>
          <w:sz w:val="24"/>
        </w:rPr>
        <w:fldChar w:fldCharType="end"/>
      </w:r>
    </w:p>
    <w:p w14:paraId="033CD898">
      <w:pPr>
        <w:pStyle w:val="7"/>
        <w:rPr>
          <w:rFonts w:ascii="宋体" w:hAnsi="宋体"/>
          <w:b/>
          <w:bCs/>
          <w:sz w:val="32"/>
          <w:szCs w:val="32"/>
        </w:rPr>
      </w:pPr>
    </w:p>
    <w:p w14:paraId="4E4F13B7">
      <w:pPr>
        <w:rPr>
          <w:rFonts w:ascii="宋体" w:hAnsi="宋体"/>
          <w:b/>
          <w:bCs/>
          <w:sz w:val="32"/>
          <w:szCs w:val="32"/>
        </w:rPr>
      </w:pPr>
    </w:p>
    <w:p w14:paraId="115B404E">
      <w:pPr>
        <w:pStyle w:val="7"/>
        <w:rPr>
          <w:rFonts w:ascii="宋体" w:hAnsi="宋体"/>
          <w:b/>
          <w:bCs/>
          <w:sz w:val="32"/>
          <w:szCs w:val="32"/>
        </w:rPr>
      </w:pPr>
    </w:p>
    <w:p w14:paraId="7C0069BB">
      <w:pPr>
        <w:rPr>
          <w:rFonts w:ascii="宋体" w:hAnsi="宋体"/>
          <w:b/>
          <w:bCs/>
          <w:sz w:val="32"/>
          <w:szCs w:val="32"/>
        </w:rPr>
      </w:pPr>
    </w:p>
    <w:p w14:paraId="0E45EB22">
      <w:pPr>
        <w:pStyle w:val="7"/>
      </w:pPr>
    </w:p>
    <w:p w14:paraId="476EE91D">
      <w:pPr>
        <w:spacing w:line="800" w:lineRule="exact"/>
        <w:jc w:val="center"/>
        <w:rPr>
          <w:rFonts w:ascii="宋体" w:hAnsi="宋体"/>
          <w:b/>
          <w:bCs/>
          <w:sz w:val="32"/>
          <w:szCs w:val="32"/>
        </w:rPr>
      </w:pPr>
    </w:p>
    <w:p w14:paraId="315C9AEC">
      <w:pPr>
        <w:spacing w:line="800" w:lineRule="exact"/>
        <w:jc w:val="center"/>
        <w:rPr>
          <w:rFonts w:ascii="宋体" w:hAnsi="宋体"/>
          <w:b/>
          <w:bCs/>
          <w:sz w:val="32"/>
          <w:szCs w:val="32"/>
        </w:rPr>
      </w:pPr>
    </w:p>
    <w:p w14:paraId="4ABE45A7">
      <w:pPr>
        <w:pStyle w:val="2"/>
        <w:spacing w:before="0" w:after="0" w:line="360" w:lineRule="auto"/>
        <w:rPr>
          <w:rFonts w:hint="eastAsia" w:ascii="宋体" w:hAnsi="宋体"/>
          <w:sz w:val="40"/>
          <w:szCs w:val="40"/>
          <w:lang w:val="en-US" w:eastAsia="zh-CN"/>
        </w:rPr>
        <w:sectPr>
          <w:footerReference r:id="rId4" w:type="default"/>
          <w:pgSz w:w="11905" w:h="16838"/>
          <w:pgMar w:top="1134" w:right="1304" w:bottom="1134" w:left="1304" w:header="850" w:footer="992" w:gutter="0"/>
          <w:pgBorders>
            <w:top w:val="none" w:sz="0" w:space="0"/>
            <w:left w:val="none" w:sz="0" w:space="0"/>
            <w:bottom w:val="none" w:sz="0" w:space="0"/>
            <w:right w:val="none" w:sz="0" w:space="0"/>
          </w:pgBorders>
          <w:cols w:space="720" w:num="1"/>
          <w:docGrid w:type="lines" w:linePitch="317" w:charSpace="0"/>
        </w:sectPr>
      </w:pPr>
      <w:bookmarkStart w:id="0" w:name="_Toc24234"/>
      <w:bookmarkStart w:id="1" w:name="_Toc508216877"/>
      <w:bookmarkStart w:id="2" w:name="OLE_LINK3"/>
      <w:bookmarkStart w:id="3" w:name="_Toc369077550"/>
      <w:bookmarkStart w:id="4" w:name="OLE_LINK1"/>
      <w:bookmarkStart w:id="5" w:name="OLE_LINK4"/>
      <w:bookmarkStart w:id="6" w:name="_Toc368759511"/>
      <w:bookmarkStart w:id="7" w:name="OLE_LINK5"/>
      <w:bookmarkStart w:id="8" w:name="OLE_LINK2"/>
      <w:bookmarkStart w:id="9" w:name="OLE_LINK6"/>
    </w:p>
    <w:p w14:paraId="3AD445DB">
      <w:pPr>
        <w:pStyle w:val="2"/>
        <w:spacing w:before="0" w:after="0" w:line="360" w:lineRule="auto"/>
        <w:rPr>
          <w:rFonts w:hint="eastAsia" w:ascii="宋体" w:hAnsi="宋体"/>
        </w:rPr>
      </w:pPr>
      <w:r>
        <w:rPr>
          <w:rFonts w:hint="eastAsia" w:ascii="宋体" w:hAnsi="宋体"/>
          <w:sz w:val="40"/>
          <w:szCs w:val="40"/>
          <w:lang w:val="en-US" w:eastAsia="zh-CN"/>
        </w:rPr>
        <w:t xml:space="preserve">第一章  </w:t>
      </w:r>
      <w:r>
        <w:rPr>
          <w:rFonts w:hint="eastAsia" w:ascii="宋体" w:hAnsi="宋体"/>
          <w:sz w:val="40"/>
          <w:szCs w:val="40"/>
        </w:rPr>
        <w:t>招标公告</w:t>
      </w:r>
      <w:bookmarkEnd w:id="0"/>
      <w:bookmarkEnd w:id="1"/>
    </w:p>
    <w:p w14:paraId="053F0917">
      <w:pPr>
        <w:spacing w:line="480" w:lineRule="exact"/>
        <w:ind w:firstLine="420" w:firstLineChars="200"/>
        <w:jc w:val="left"/>
        <w:rPr>
          <w:rFonts w:hint="eastAsia" w:ascii="宋体" w:hAnsi="宋体" w:cs="宋体"/>
          <w:sz w:val="21"/>
          <w:szCs w:val="21"/>
          <w:highlight w:val="none"/>
        </w:rPr>
      </w:pPr>
      <w:r>
        <w:rPr>
          <w:rFonts w:hint="eastAsia" w:ascii="宋体" w:hAnsi="宋体" w:cs="宋体"/>
          <w:sz w:val="21"/>
          <w:szCs w:val="21"/>
        </w:rPr>
        <w:t>项目概况：</w:t>
      </w:r>
      <w:r>
        <w:rPr>
          <w:rFonts w:hint="eastAsia" w:ascii="宋体" w:hAnsi="宋体" w:cs="宋体"/>
          <w:sz w:val="21"/>
          <w:szCs w:val="21"/>
          <w:u w:val="single"/>
          <w:lang w:eastAsia="zh-CN"/>
        </w:rPr>
        <w:t>2024年大丰区农村生活污水一体化处理设备及配套设施采购、安装及相关伴随服务项目</w:t>
      </w:r>
      <w:r>
        <w:rPr>
          <w:rFonts w:hint="eastAsia" w:ascii="宋体" w:hAnsi="宋体" w:cs="宋体"/>
          <w:sz w:val="21"/>
          <w:szCs w:val="21"/>
        </w:rPr>
        <w:t>的潜在投标人应在“新点电子交易平台-大丰政府采购系统”（网址：</w:t>
      </w: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"https://www.etrading.cn/BREpointSSO/login/oauth2login）获取招标文件，并于2022年" </w:instrText>
      </w:r>
      <w:r>
        <w:rPr>
          <w:rFonts w:hint="eastAsia" w:ascii="宋体" w:hAnsi="宋体" w:cs="宋体"/>
          <w:sz w:val="21"/>
          <w:szCs w:val="21"/>
          <w:highlight w:val="none"/>
        </w:rPr>
        <w:fldChar w:fldCharType="separate"/>
      </w:r>
      <w:r>
        <w:rPr>
          <w:rStyle w:val="29"/>
          <w:rFonts w:hint="eastAsia" w:ascii="宋体" w:hAnsi="宋体" w:cs="宋体"/>
          <w:color w:val="auto"/>
          <w:sz w:val="21"/>
          <w:szCs w:val="21"/>
          <w:highlight w:val="none"/>
        </w:rPr>
        <w:t>https://www.etrading.cn/BREpointSSO/login/oauth2login）获取招标文件，并于202</w:t>
      </w:r>
      <w:r>
        <w:rPr>
          <w:rStyle w:val="29"/>
          <w:rFonts w:hint="eastAsia" w:ascii="宋体" w:hAnsi="宋体" w:cs="宋体"/>
          <w:color w:val="auto"/>
          <w:sz w:val="21"/>
          <w:szCs w:val="21"/>
          <w:highlight w:val="none"/>
          <w:lang w:val="en-US" w:eastAsia="zh-CN"/>
        </w:rPr>
        <w:t>4</w:t>
      </w:r>
      <w:r>
        <w:rPr>
          <w:rStyle w:val="29"/>
          <w:rFonts w:hint="eastAsia" w:ascii="宋体" w:hAnsi="宋体" w:cs="宋体"/>
          <w:color w:val="auto"/>
          <w:sz w:val="21"/>
          <w:szCs w:val="21"/>
          <w:highlight w:val="none"/>
        </w:rPr>
        <w:t>年</w:t>
      </w:r>
      <w:r>
        <w:rPr>
          <w:rFonts w:hint="eastAsia" w:ascii="宋体" w:hAnsi="宋体" w:cs="宋体"/>
          <w:sz w:val="21"/>
          <w:szCs w:val="21"/>
          <w:highlight w:val="none"/>
        </w:rPr>
        <w:fldChar w:fldCharType="end"/>
      </w:r>
      <w:r>
        <w:rPr>
          <w:rFonts w:hint="eastAsia" w:ascii="宋体" w:hAnsi="宋体" w:cs="宋体"/>
          <w:sz w:val="21"/>
          <w:szCs w:val="21"/>
          <w:highlight w:val="none"/>
          <w:u w:val="single"/>
          <w:lang w:val="en-US" w:eastAsia="zh-CN"/>
        </w:rPr>
        <w:t>9</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lang w:val="en-US" w:eastAsia="zh-CN"/>
        </w:rPr>
        <w:t xml:space="preserve"> 2 </w:t>
      </w:r>
      <w:r>
        <w:rPr>
          <w:rFonts w:hint="eastAsia" w:ascii="宋体" w:hAnsi="宋体" w:cs="宋体"/>
          <w:sz w:val="21"/>
          <w:szCs w:val="21"/>
          <w:highlight w:val="none"/>
        </w:rPr>
        <w:t>日</w:t>
      </w:r>
      <w:r>
        <w:rPr>
          <w:rFonts w:hint="eastAsia" w:ascii="宋体" w:hAnsi="宋体" w:cs="宋体"/>
          <w:sz w:val="21"/>
          <w:szCs w:val="21"/>
          <w:highlight w:val="none"/>
          <w:u w:val="single"/>
          <w:lang w:val="en-US" w:eastAsia="zh-CN"/>
        </w:rPr>
        <w:t>10</w:t>
      </w:r>
      <w:r>
        <w:rPr>
          <w:rFonts w:hint="eastAsia" w:ascii="宋体" w:hAnsi="宋体" w:cs="宋体"/>
          <w:sz w:val="21"/>
          <w:szCs w:val="21"/>
          <w:highlight w:val="none"/>
        </w:rPr>
        <w:t>时</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00</w:t>
      </w:r>
      <w:r>
        <w:rPr>
          <w:rFonts w:hint="eastAsia" w:ascii="宋体" w:hAnsi="宋体" w:cs="宋体"/>
          <w:sz w:val="21"/>
          <w:szCs w:val="21"/>
          <w:highlight w:val="none"/>
          <w:u w:val="single"/>
        </w:rPr>
        <w:t xml:space="preserve"> </w:t>
      </w:r>
      <w:r>
        <w:rPr>
          <w:rFonts w:hint="eastAsia" w:ascii="宋体" w:hAnsi="宋体" w:cs="宋体"/>
          <w:sz w:val="21"/>
          <w:szCs w:val="21"/>
          <w:highlight w:val="none"/>
        </w:rPr>
        <w:t>分</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00</w:t>
      </w:r>
      <w:r>
        <w:rPr>
          <w:rFonts w:hint="eastAsia" w:ascii="宋体" w:hAnsi="宋体" w:cs="宋体"/>
          <w:sz w:val="21"/>
          <w:szCs w:val="21"/>
          <w:highlight w:val="none"/>
          <w:u w:val="single"/>
        </w:rPr>
        <w:t xml:space="preserve"> </w:t>
      </w:r>
      <w:r>
        <w:rPr>
          <w:rFonts w:hint="eastAsia" w:ascii="宋体" w:hAnsi="宋体" w:cs="宋体"/>
          <w:sz w:val="21"/>
          <w:szCs w:val="21"/>
          <w:highlight w:val="none"/>
        </w:rPr>
        <w:t>秒（北京时间）前递交投标文件。</w:t>
      </w:r>
    </w:p>
    <w:p w14:paraId="5241C1CA">
      <w:pPr>
        <w:spacing w:line="480" w:lineRule="exact"/>
        <w:ind w:firstLine="442" w:firstLineChars="200"/>
        <w:rPr>
          <w:rFonts w:hint="eastAsia" w:ascii="宋体" w:hAnsi="宋体" w:cs="宋体"/>
          <w:sz w:val="22"/>
          <w:szCs w:val="22"/>
          <w:highlight w:val="none"/>
        </w:rPr>
      </w:pPr>
      <w:r>
        <w:rPr>
          <w:rFonts w:hint="eastAsia" w:ascii="宋体" w:hAnsi="宋体" w:cs="宋体"/>
          <w:b/>
          <w:bCs/>
          <w:sz w:val="22"/>
          <w:szCs w:val="22"/>
          <w:highlight w:val="none"/>
        </w:rPr>
        <w:t>一、项目基本概况</w:t>
      </w:r>
    </w:p>
    <w:p w14:paraId="4D6F26C6">
      <w:pPr>
        <w:spacing w:line="480" w:lineRule="exact"/>
        <w:ind w:firstLine="420" w:firstLineChars="200"/>
        <w:rPr>
          <w:rFonts w:hint="eastAsia" w:ascii="宋体" w:hAnsi="宋体" w:cs="宋体"/>
          <w:sz w:val="21"/>
          <w:szCs w:val="21"/>
          <w:highlight w:val="none"/>
          <w:u w:val="single"/>
          <w:lang w:val="en-US" w:eastAsia="zh-CN"/>
        </w:rPr>
      </w:pPr>
      <w:r>
        <w:rPr>
          <w:rFonts w:hint="eastAsia" w:ascii="宋体" w:hAnsi="宋体" w:cs="宋体"/>
          <w:sz w:val="21"/>
          <w:szCs w:val="21"/>
          <w:highlight w:val="none"/>
        </w:rPr>
        <w:t>（1）项目编号：</w:t>
      </w:r>
      <w:r>
        <w:rPr>
          <w:rFonts w:hint="eastAsia" w:ascii="宋体" w:hAnsi="宋体" w:cs="宋体"/>
          <w:sz w:val="21"/>
          <w:szCs w:val="21"/>
          <w:u w:val="single"/>
          <w:lang w:eastAsia="zh-CN"/>
        </w:rPr>
        <w:t>DFCG202408003</w:t>
      </w:r>
    </w:p>
    <w:p w14:paraId="383EC199">
      <w:pPr>
        <w:spacing w:line="480" w:lineRule="exact"/>
        <w:ind w:firstLine="420" w:firstLineChars="200"/>
        <w:rPr>
          <w:rFonts w:ascii="宋体" w:hAnsi="宋体" w:cs="宋体"/>
          <w:sz w:val="21"/>
          <w:szCs w:val="21"/>
        </w:rPr>
      </w:pPr>
      <w:r>
        <w:rPr>
          <w:rFonts w:hint="eastAsia" w:ascii="宋体" w:hAnsi="宋体" w:cs="宋体"/>
          <w:sz w:val="21"/>
          <w:szCs w:val="21"/>
          <w:u w:val="none"/>
        </w:rPr>
        <w:t>（</w:t>
      </w:r>
      <w:r>
        <w:rPr>
          <w:rFonts w:hint="eastAsia" w:ascii="宋体" w:hAnsi="宋体" w:cs="宋体"/>
          <w:sz w:val="21"/>
          <w:szCs w:val="21"/>
        </w:rPr>
        <w:t>2）项目名称：</w:t>
      </w:r>
      <w:r>
        <w:rPr>
          <w:rFonts w:hint="eastAsia" w:ascii="宋体" w:hAnsi="宋体" w:cs="宋体"/>
          <w:sz w:val="21"/>
          <w:szCs w:val="21"/>
          <w:u w:val="single"/>
          <w:lang w:eastAsia="zh-CN"/>
        </w:rPr>
        <w:t>2024年大丰区农村生活污水一体化处理设备及配套设施采购、安装及相关伴随服务项目</w:t>
      </w:r>
      <w:r>
        <w:rPr>
          <w:rFonts w:hint="eastAsia" w:ascii="宋体" w:hAnsi="宋体" w:cs="宋体"/>
          <w:sz w:val="21"/>
          <w:szCs w:val="21"/>
          <w:u w:val="single"/>
        </w:rPr>
        <w:t xml:space="preserve"> </w:t>
      </w:r>
    </w:p>
    <w:p w14:paraId="1B2F0A3B">
      <w:pPr>
        <w:spacing w:line="480" w:lineRule="exact"/>
        <w:ind w:firstLine="420" w:firstLineChars="200"/>
        <w:rPr>
          <w:rFonts w:hint="eastAsia" w:ascii="宋体" w:hAnsi="宋体" w:cs="宋体"/>
          <w:sz w:val="21"/>
          <w:szCs w:val="21"/>
          <w:highlight w:val="none"/>
          <w:u w:val="single"/>
          <w:lang w:val="en-US" w:eastAsia="zh-CN"/>
        </w:rPr>
      </w:pP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）最高限价：</w:t>
      </w:r>
      <w:r>
        <w:rPr>
          <w:rFonts w:hint="eastAsia" w:ascii="宋体" w:hAnsi="宋体" w:cs="宋体"/>
          <w:sz w:val="21"/>
          <w:szCs w:val="21"/>
          <w:highlight w:val="none"/>
          <w:u w:val="single"/>
          <w:lang w:val="en-US" w:eastAsia="zh-CN"/>
        </w:rPr>
        <w:t>650万元</w:t>
      </w:r>
    </w:p>
    <w:p w14:paraId="1C2F616F">
      <w:pPr>
        <w:spacing w:line="480" w:lineRule="exact"/>
        <w:ind w:firstLine="420" w:firstLineChars="200"/>
        <w:rPr>
          <w:rFonts w:hint="eastAsia" w:ascii="宋体" w:hAnsi="宋体" w:eastAsia="宋体" w:cs="宋体"/>
          <w:sz w:val="21"/>
          <w:szCs w:val="21"/>
          <w:highlight w:val="none"/>
          <w:u w:val="single"/>
          <w:lang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4</w:t>
      </w:r>
      <w:r>
        <w:rPr>
          <w:rFonts w:hint="eastAsia" w:ascii="宋体" w:hAnsi="宋体" w:cs="宋体"/>
          <w:sz w:val="21"/>
          <w:szCs w:val="21"/>
          <w:highlight w:val="none"/>
        </w:rPr>
        <w:t>）采购需求：</w:t>
      </w:r>
      <w:r>
        <w:rPr>
          <w:rFonts w:hint="eastAsia" w:ascii="宋体" w:hAnsi="宋体" w:cs="宋体"/>
          <w:sz w:val="21"/>
          <w:szCs w:val="21"/>
          <w:highlight w:val="none"/>
          <w:u w:val="single"/>
          <w:lang w:eastAsia="zh-CN"/>
        </w:rPr>
        <w:t>主要包括大丰区农村生活污水处理项目格栅提升井、一体化处理设备及配套设施采购(含远程监控系统)、安装及</w:t>
      </w:r>
      <w:r>
        <w:rPr>
          <w:rFonts w:hint="eastAsia" w:ascii="宋体" w:hAnsi="宋体" w:cs="宋体"/>
          <w:sz w:val="21"/>
          <w:szCs w:val="21"/>
          <w:highlight w:val="none"/>
          <w:u w:val="single"/>
          <w:lang w:val="en-US" w:eastAsia="zh-CN"/>
        </w:rPr>
        <w:t>不少于3个月的培训、调试运行</w:t>
      </w:r>
      <w:r>
        <w:rPr>
          <w:rFonts w:hint="eastAsia" w:ascii="宋体" w:hAnsi="宋体" w:cs="宋体"/>
          <w:sz w:val="21"/>
          <w:szCs w:val="21"/>
          <w:highlight w:val="none"/>
          <w:u w:val="single"/>
          <w:lang w:eastAsia="zh-CN"/>
        </w:rPr>
        <w:t>，共</w:t>
      </w:r>
      <w:r>
        <w:rPr>
          <w:rFonts w:hint="eastAsia" w:ascii="宋体" w:hAnsi="宋体" w:cs="宋体"/>
          <w:sz w:val="21"/>
          <w:szCs w:val="21"/>
          <w:highlight w:val="none"/>
          <w:u w:val="single"/>
          <w:lang w:val="en-US" w:eastAsia="zh-CN"/>
        </w:rPr>
        <w:t>53</w:t>
      </w:r>
      <w:r>
        <w:rPr>
          <w:rFonts w:hint="default" w:ascii="宋体" w:hAnsi="宋体" w:cs="宋体"/>
          <w:sz w:val="21"/>
          <w:szCs w:val="21"/>
          <w:highlight w:val="none"/>
          <w:u w:val="single"/>
          <w:lang w:eastAsia="zh-CN"/>
        </w:rPr>
        <w:t>套设备</w:t>
      </w:r>
      <w:r>
        <w:rPr>
          <w:rFonts w:hint="eastAsia" w:ascii="宋体" w:hAnsi="宋体" w:cs="宋体"/>
          <w:sz w:val="21"/>
          <w:szCs w:val="21"/>
          <w:highlight w:val="none"/>
          <w:u w:val="single"/>
          <w:lang w:eastAsia="zh-CN"/>
        </w:rPr>
        <w:t>及</w:t>
      </w:r>
      <w:r>
        <w:rPr>
          <w:rFonts w:hint="eastAsia" w:ascii="宋体" w:hAnsi="宋体" w:cs="宋体"/>
          <w:sz w:val="21"/>
          <w:szCs w:val="21"/>
          <w:highlight w:val="none"/>
          <w:u w:val="single"/>
          <w:lang w:val="en-US" w:eastAsia="zh-CN"/>
        </w:rPr>
        <w:t>一体化泵站1套</w:t>
      </w:r>
      <w:r>
        <w:rPr>
          <w:rFonts w:hint="eastAsia" w:ascii="宋体" w:hAnsi="宋体" w:cs="宋体"/>
          <w:sz w:val="21"/>
          <w:szCs w:val="21"/>
          <w:highlight w:val="none"/>
          <w:u w:val="single"/>
          <w:lang w:eastAsia="zh-CN"/>
        </w:rPr>
        <w:t>。</w:t>
      </w:r>
    </w:p>
    <w:p w14:paraId="0610B041">
      <w:pPr>
        <w:spacing w:line="480" w:lineRule="exact"/>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cs="宋体"/>
          <w:sz w:val="21"/>
          <w:szCs w:val="21"/>
          <w:highlight w:val="none"/>
        </w:rPr>
        <w:t>）服务期要求：</w:t>
      </w:r>
      <w:r>
        <w:rPr>
          <w:rFonts w:hint="eastAsia" w:ascii="宋体" w:hAnsi="宋体" w:cs="宋体"/>
          <w:sz w:val="21"/>
          <w:szCs w:val="21"/>
          <w:highlight w:val="none"/>
          <w:u w:val="single"/>
        </w:rPr>
        <w:t>合同签订后</w:t>
      </w:r>
      <w:r>
        <w:rPr>
          <w:rFonts w:hint="eastAsia" w:ascii="宋体" w:hAnsi="宋体" w:cs="宋体"/>
          <w:sz w:val="21"/>
          <w:szCs w:val="21"/>
          <w:highlight w:val="none"/>
          <w:u w:val="single"/>
          <w:lang w:val="en-US" w:eastAsia="zh-CN"/>
        </w:rPr>
        <w:t>45</w:t>
      </w:r>
      <w:r>
        <w:rPr>
          <w:rFonts w:hint="eastAsia" w:ascii="宋体" w:hAnsi="宋体" w:cs="宋体"/>
          <w:sz w:val="21"/>
          <w:szCs w:val="21"/>
          <w:highlight w:val="none"/>
          <w:u w:val="single"/>
        </w:rPr>
        <w:t>日历天内供货、安装、调试运行并验收合格，</w:t>
      </w:r>
      <w:r>
        <w:rPr>
          <w:rFonts w:hint="eastAsia" w:ascii="宋体" w:hAnsi="宋体" w:cs="宋体"/>
          <w:sz w:val="21"/>
          <w:szCs w:val="21"/>
          <w:highlight w:val="none"/>
          <w:u w:val="single"/>
          <w:lang w:val="en-US" w:eastAsia="zh-CN"/>
        </w:rPr>
        <w:t>不少于3个月的培训、调试运行并</w:t>
      </w:r>
      <w:r>
        <w:rPr>
          <w:rFonts w:hint="eastAsia" w:ascii="宋体" w:hAnsi="宋体" w:cs="宋体"/>
          <w:sz w:val="21"/>
          <w:szCs w:val="21"/>
          <w:highlight w:val="none"/>
          <w:u w:val="single"/>
        </w:rPr>
        <w:t>移交确认。</w:t>
      </w:r>
    </w:p>
    <w:p w14:paraId="2AE09769">
      <w:pPr>
        <w:spacing w:line="48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rPr>
        <w:t>（6）质量要求：</w:t>
      </w:r>
      <w:r>
        <w:rPr>
          <w:rFonts w:hint="eastAsia" w:ascii="宋体" w:hAnsi="宋体" w:cs="宋体"/>
          <w:sz w:val="21"/>
          <w:szCs w:val="21"/>
          <w:highlight w:val="none"/>
          <w:u w:val="single"/>
          <w:lang w:val="en-US" w:eastAsia="zh-CN"/>
        </w:rPr>
        <w:t>符合相关法律法规要求并采购质量需符合最新有关标准、规范及采购人的要求且满足设计需要。</w:t>
      </w:r>
    </w:p>
    <w:p w14:paraId="3005E91D">
      <w:pPr>
        <w:spacing w:line="48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7</w:t>
      </w:r>
      <w:r>
        <w:rPr>
          <w:rFonts w:hint="eastAsia" w:ascii="宋体" w:hAnsi="宋体" w:cs="宋体"/>
          <w:sz w:val="21"/>
          <w:szCs w:val="21"/>
          <w:highlight w:val="none"/>
        </w:rPr>
        <w:t>）</w:t>
      </w:r>
      <w:r>
        <w:rPr>
          <w:rFonts w:hint="eastAsia" w:ascii="宋体" w:hAnsi="宋体" w:cs="宋体"/>
          <w:sz w:val="21"/>
          <w:szCs w:val="21"/>
          <w:highlight w:val="none"/>
          <w:lang w:val="en-US" w:eastAsia="zh-CN"/>
        </w:rPr>
        <w:t>验收要求：</w:t>
      </w:r>
      <w:r>
        <w:rPr>
          <w:rFonts w:hint="eastAsia" w:ascii="宋体" w:hAnsi="宋体" w:cs="宋体"/>
          <w:szCs w:val="21"/>
          <w:u w:val="single"/>
        </w:rPr>
        <w:t>竣工验收合格</w:t>
      </w:r>
      <w:r>
        <w:rPr>
          <w:rFonts w:hint="eastAsia" w:ascii="宋体" w:hAnsi="宋体" w:cs="宋体"/>
          <w:szCs w:val="21"/>
          <w:u w:val="single"/>
          <w:lang w:val="en-US" w:eastAsia="zh-CN"/>
        </w:rPr>
        <w:t>调试完成后</w:t>
      </w:r>
      <w:r>
        <w:rPr>
          <w:rFonts w:hint="eastAsia" w:ascii="宋体" w:hAnsi="宋体" w:cs="宋体"/>
          <w:szCs w:val="21"/>
          <w:u w:val="single"/>
        </w:rPr>
        <w:t>出水水质达到《江苏省农村生活污水处理设施水污染物排放标准》（DB32/3462-2020）</w:t>
      </w:r>
      <w:r>
        <w:rPr>
          <w:rFonts w:hint="eastAsia" w:ascii="宋体" w:hAnsi="宋体" w:cs="宋体"/>
          <w:szCs w:val="21"/>
          <w:u w:val="single"/>
          <w:lang w:val="en-US" w:eastAsia="zh-CN"/>
        </w:rPr>
        <w:t>的要求的排放标准</w:t>
      </w:r>
      <w:r>
        <w:rPr>
          <w:rFonts w:hint="eastAsia" w:ascii="宋体" w:hAnsi="宋体" w:cs="宋体"/>
          <w:sz w:val="21"/>
          <w:szCs w:val="21"/>
          <w:highlight w:val="none"/>
          <w:u w:val="single"/>
          <w:lang w:val="en-US" w:eastAsia="zh-CN"/>
        </w:rPr>
        <w:t>。</w:t>
      </w:r>
    </w:p>
    <w:p w14:paraId="477AE544">
      <w:pPr>
        <w:spacing w:line="4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8</w:t>
      </w:r>
      <w:r>
        <w:rPr>
          <w:rFonts w:hint="eastAsia" w:ascii="宋体" w:hAnsi="宋体" w:cs="宋体"/>
          <w:sz w:val="21"/>
          <w:szCs w:val="21"/>
          <w:highlight w:val="none"/>
        </w:rPr>
        <w:t>）</w:t>
      </w:r>
      <w:r>
        <w:rPr>
          <w:rFonts w:hint="eastAsia" w:ascii="宋体" w:hAnsi="宋体" w:cs="宋体"/>
          <w:sz w:val="21"/>
          <w:szCs w:val="21"/>
          <w:highlight w:val="none"/>
          <w:lang w:val="en-US" w:eastAsia="zh-CN"/>
        </w:rPr>
        <w:t>质保期：2年。</w:t>
      </w:r>
    </w:p>
    <w:p w14:paraId="3DB5A948">
      <w:pPr>
        <w:spacing w:line="480" w:lineRule="exact"/>
        <w:ind w:firstLine="442" w:firstLineChars="200"/>
        <w:rPr>
          <w:rFonts w:hint="eastAsia" w:ascii="宋体" w:hAnsi="宋体" w:cs="宋体"/>
          <w:sz w:val="22"/>
          <w:szCs w:val="22"/>
        </w:rPr>
      </w:pPr>
      <w:r>
        <w:rPr>
          <w:rFonts w:hint="eastAsia" w:ascii="宋体" w:hAnsi="宋体" w:cs="宋体"/>
          <w:b/>
          <w:bCs/>
          <w:sz w:val="22"/>
          <w:szCs w:val="22"/>
        </w:rPr>
        <w:t>二、申请人的资格要求：</w:t>
      </w:r>
    </w:p>
    <w:p w14:paraId="671049AB">
      <w:pPr>
        <w:widowControl/>
        <w:shd w:val="clear" w:color="auto" w:fill="FFFFFF"/>
        <w:spacing w:line="470" w:lineRule="exact"/>
        <w:ind w:firstLine="480"/>
        <w:jc w:val="left"/>
        <w:rPr>
          <w:rFonts w:hint="eastAsia" w:ascii="宋体" w:hAnsi="宋体" w:cs="宋体"/>
          <w:sz w:val="21"/>
          <w:szCs w:val="21"/>
        </w:rPr>
      </w:pPr>
      <w:r>
        <w:rPr>
          <w:rFonts w:hint="eastAsia" w:ascii="宋体" w:hAnsi="宋体" w:cs="宋体"/>
          <w:kern w:val="0"/>
          <w:sz w:val="21"/>
          <w:szCs w:val="21"/>
          <w:shd w:val="clear" w:color="auto" w:fill="FFFFFF"/>
        </w:rPr>
        <w:t>1、投标人须满足以下规定：</w:t>
      </w:r>
    </w:p>
    <w:p w14:paraId="5C99F12C">
      <w:pPr>
        <w:widowControl/>
        <w:shd w:val="clear" w:color="auto" w:fill="FFFFFF"/>
        <w:spacing w:line="470" w:lineRule="exact"/>
        <w:ind w:firstLine="480"/>
        <w:jc w:val="left"/>
        <w:rPr>
          <w:rFonts w:hint="eastAsia" w:ascii="宋体" w:hAnsi="宋体" w:cs="宋体"/>
          <w:sz w:val="21"/>
          <w:szCs w:val="21"/>
          <w:shd w:val="clear" w:color="auto" w:fill="FFFFFF"/>
        </w:rPr>
      </w:pPr>
      <w:r>
        <w:rPr>
          <w:rFonts w:hint="eastAsia" w:ascii="宋体" w:hAnsi="宋体" w:cs="宋体"/>
          <w:kern w:val="0"/>
          <w:sz w:val="21"/>
          <w:szCs w:val="21"/>
          <w:shd w:val="clear" w:color="auto" w:fill="FFFFFF"/>
        </w:rPr>
        <w:t>（1）投标申请人</w:t>
      </w:r>
      <w:r>
        <w:rPr>
          <w:rFonts w:hint="eastAsia" w:ascii="宋体" w:hAnsi="宋体"/>
          <w:sz w:val="21"/>
          <w:szCs w:val="21"/>
        </w:rPr>
        <w:t>须在中国境内注册的企业，具有独立法人资格，具有独立订立合同的能力，</w:t>
      </w:r>
      <w:r>
        <w:rPr>
          <w:rFonts w:hint="eastAsia" w:ascii="宋体" w:hAnsi="宋体" w:cs="宋体"/>
          <w:kern w:val="0"/>
          <w:sz w:val="21"/>
          <w:szCs w:val="21"/>
          <w:shd w:val="clear" w:color="auto" w:fill="FFFFFF"/>
        </w:rPr>
        <w:t>近三年内没有严重违约和重大质量问题，未处于被责令停业、财产被接管、冻结、破产等状态；</w:t>
      </w:r>
    </w:p>
    <w:p w14:paraId="0EB40245">
      <w:pPr>
        <w:widowControl/>
        <w:shd w:val="clear" w:color="auto" w:fill="FFFFFF"/>
        <w:spacing w:line="470" w:lineRule="exact"/>
        <w:ind w:firstLine="480"/>
        <w:jc w:val="left"/>
        <w:rPr>
          <w:rFonts w:hint="eastAsia" w:ascii="宋体" w:hAnsi="宋体" w:cs="宋体"/>
          <w:kern w:val="0"/>
          <w:sz w:val="21"/>
          <w:szCs w:val="21"/>
          <w:shd w:val="clear" w:color="auto" w:fill="FFFFFF"/>
        </w:rPr>
      </w:pPr>
      <w:r>
        <w:rPr>
          <w:rFonts w:hint="eastAsia" w:ascii="宋体" w:hAnsi="宋体" w:cs="宋体"/>
          <w:kern w:val="0"/>
          <w:sz w:val="21"/>
          <w:szCs w:val="21"/>
          <w:shd w:val="clear" w:color="auto" w:fill="FFFFFF"/>
        </w:rPr>
        <w:t>（2）</w:t>
      </w:r>
      <w:r>
        <w:rPr>
          <w:rFonts w:hint="eastAsia" w:ascii="宋体" w:hAnsi="宋体" w:cs="宋体"/>
          <w:sz w:val="21"/>
          <w:szCs w:val="21"/>
          <w:shd w:val="clear" w:color="auto" w:fill="FFFFFF"/>
        </w:rPr>
        <w:t>未被“信用中国”网站（www.creditchina.gov.cn）、“中国政府采购网”（www.ccgp.gov.cn）等网站列入失信被执行人、重大税收违法案件当事人名单、政府采购严重失信行为记录名单。在一次招投标活动中，投标人或者中标候选人因正被列为失信被执行人，导致其资格审查不通过或者被取消中标候选人资格、中标人资格的，不因其之后失信信息被撤销或更正而改变已经作出的决定，以投标截止日期当日查询的记录为准；</w:t>
      </w:r>
    </w:p>
    <w:p w14:paraId="1FF3D24C">
      <w:pPr>
        <w:widowControl/>
        <w:shd w:val="clear" w:color="auto" w:fill="FFFFFF"/>
        <w:spacing w:line="470" w:lineRule="exact"/>
        <w:ind w:firstLine="480"/>
        <w:jc w:val="left"/>
        <w:rPr>
          <w:rFonts w:hint="eastAsia" w:ascii="宋体" w:hAnsi="宋体" w:cs="宋体"/>
          <w:kern w:val="0"/>
          <w:sz w:val="21"/>
          <w:szCs w:val="21"/>
          <w:shd w:val="clear" w:color="auto" w:fill="FFFFFF"/>
        </w:rPr>
      </w:pPr>
      <w:r>
        <w:rPr>
          <w:rFonts w:hint="eastAsia" w:ascii="宋体" w:hAnsi="宋体" w:cs="宋体"/>
          <w:kern w:val="0"/>
          <w:sz w:val="21"/>
          <w:szCs w:val="21"/>
          <w:shd w:val="clear" w:color="auto" w:fill="FFFFFF"/>
        </w:rPr>
        <w:t>（3）投标人没有被国家、江苏省省级有关部门及盐城市级有关部门暂停招投标或市场准入资格且在公示处罚期内；</w:t>
      </w:r>
    </w:p>
    <w:p w14:paraId="0F2EFFA4">
      <w:pPr>
        <w:widowControl/>
        <w:shd w:val="clear" w:color="auto" w:fill="FFFFFF"/>
        <w:spacing w:line="470" w:lineRule="exact"/>
        <w:ind w:firstLine="480"/>
        <w:jc w:val="left"/>
        <w:rPr>
          <w:rFonts w:hint="eastAsia" w:ascii="宋体" w:hAnsi="宋体" w:cs="宋体"/>
          <w:kern w:val="0"/>
          <w:sz w:val="21"/>
          <w:szCs w:val="21"/>
          <w:shd w:val="clear" w:color="auto" w:fill="FFFFFF"/>
        </w:rPr>
      </w:pPr>
      <w:r>
        <w:rPr>
          <w:rFonts w:hint="eastAsia" w:ascii="宋体" w:hAnsi="宋体" w:cs="宋体"/>
          <w:kern w:val="0"/>
          <w:sz w:val="21"/>
          <w:szCs w:val="21"/>
          <w:shd w:val="clear" w:color="auto" w:fill="FFFFFF"/>
        </w:rPr>
        <w:t>（4）招标人谢绝挂靠单位资质参与投标；</w:t>
      </w:r>
    </w:p>
    <w:p w14:paraId="1A5F6223">
      <w:pPr>
        <w:widowControl/>
        <w:shd w:val="clear" w:color="auto" w:fill="FFFFFF"/>
        <w:spacing w:line="470" w:lineRule="exact"/>
        <w:ind w:firstLine="480"/>
        <w:jc w:val="left"/>
        <w:rPr>
          <w:rFonts w:hint="eastAsia" w:ascii="宋体" w:hAnsi="宋体" w:cs="宋体"/>
          <w:kern w:val="0"/>
          <w:sz w:val="21"/>
          <w:szCs w:val="21"/>
          <w:shd w:val="clear" w:color="auto" w:fill="FFFFFF"/>
        </w:rPr>
      </w:pPr>
      <w:r>
        <w:rPr>
          <w:rFonts w:hint="eastAsia" w:ascii="宋体" w:hAnsi="宋体" w:cs="宋体"/>
          <w:kern w:val="0"/>
          <w:sz w:val="21"/>
          <w:szCs w:val="21"/>
          <w:shd w:val="clear" w:color="auto" w:fill="FFFFFF"/>
        </w:rPr>
        <w:t>（5）单位负责人为同一人或者存在直接控股、管理关系的不同供应商，不得同时参加本项目采购活动；</w:t>
      </w:r>
    </w:p>
    <w:p w14:paraId="67AA1943">
      <w:pPr>
        <w:widowControl/>
        <w:shd w:val="clear" w:color="auto" w:fill="FFFFFF"/>
        <w:spacing w:line="470" w:lineRule="exact"/>
        <w:ind w:firstLine="480"/>
        <w:jc w:val="left"/>
        <w:rPr>
          <w:rFonts w:hint="eastAsia" w:ascii="宋体" w:hAnsi="宋体" w:cs="宋体"/>
          <w:kern w:val="0"/>
          <w:sz w:val="21"/>
          <w:szCs w:val="21"/>
          <w:shd w:val="clear" w:color="auto" w:fill="FFFFFF"/>
        </w:rPr>
      </w:pPr>
      <w:r>
        <w:rPr>
          <w:rFonts w:hint="eastAsia" w:ascii="宋体" w:hAnsi="宋体" w:cs="宋体"/>
          <w:kern w:val="0"/>
          <w:sz w:val="21"/>
          <w:szCs w:val="21"/>
          <w:shd w:val="clear" w:color="auto" w:fill="FFFFFF"/>
        </w:rPr>
        <w:t>（6）满足《中华人民共和国政府采购法》第二十二条规定（投标时提供书面声明，格式见附件。）</w:t>
      </w:r>
    </w:p>
    <w:p w14:paraId="1F49E20C">
      <w:pPr>
        <w:widowControl/>
        <w:shd w:val="clear" w:color="auto" w:fill="FFFFFF"/>
        <w:spacing w:line="470" w:lineRule="exact"/>
        <w:ind w:firstLine="480"/>
        <w:jc w:val="left"/>
        <w:rPr>
          <w:rFonts w:hint="eastAsia" w:ascii="宋体" w:hAnsi="宋体" w:cs="宋体"/>
          <w:sz w:val="21"/>
          <w:szCs w:val="21"/>
        </w:rPr>
      </w:pPr>
      <w:r>
        <w:rPr>
          <w:rFonts w:hint="eastAsia" w:ascii="宋体" w:hAnsi="宋体" w:cs="宋体"/>
          <w:kern w:val="0"/>
          <w:sz w:val="21"/>
          <w:szCs w:val="21"/>
          <w:shd w:val="clear" w:color="auto" w:fill="FFFFFF"/>
        </w:rPr>
        <w:t>2、采购人谢绝投标人以联合体形式投标。</w:t>
      </w:r>
    </w:p>
    <w:p w14:paraId="22A8AA9B">
      <w:pPr>
        <w:widowControl/>
        <w:spacing w:line="480" w:lineRule="exact"/>
        <w:ind w:firstLine="442" w:firstLineChars="200"/>
        <w:jc w:val="left"/>
        <w:rPr>
          <w:rFonts w:hint="eastAsia" w:ascii="宋体" w:hAnsi="宋体" w:cs="宋体"/>
          <w:sz w:val="22"/>
          <w:szCs w:val="22"/>
        </w:rPr>
      </w:pPr>
      <w:r>
        <w:rPr>
          <w:rFonts w:hint="eastAsia" w:ascii="宋体" w:hAnsi="宋体" w:cs="宋体"/>
          <w:b/>
          <w:bCs/>
          <w:sz w:val="22"/>
          <w:szCs w:val="22"/>
        </w:rPr>
        <w:t>三、获取招标文件</w:t>
      </w:r>
    </w:p>
    <w:p w14:paraId="2CF67AE6">
      <w:pPr>
        <w:widowControl/>
        <w:spacing w:line="480" w:lineRule="exact"/>
        <w:ind w:firstLine="420" w:firstLineChars="200"/>
        <w:jc w:val="left"/>
        <w:rPr>
          <w:rFonts w:hint="eastAsia" w:ascii="宋体" w:hAnsi="宋体" w:cs="宋体"/>
          <w:sz w:val="21"/>
          <w:szCs w:val="21"/>
          <w:highlight w:val="none"/>
        </w:rPr>
      </w:pPr>
      <w:r>
        <w:rPr>
          <w:rFonts w:hint="eastAsia" w:ascii="宋体" w:hAnsi="宋体" w:cs="宋体"/>
          <w:sz w:val="21"/>
          <w:szCs w:val="21"/>
        </w:rPr>
        <w:t>1、请</w:t>
      </w:r>
      <w:r>
        <w:rPr>
          <w:rFonts w:hint="eastAsia" w:ascii="宋体" w:hAnsi="宋体" w:cs="宋体"/>
          <w:sz w:val="21"/>
          <w:szCs w:val="21"/>
          <w:highlight w:val="none"/>
        </w:rPr>
        <w:t>各投标申请人于</w:t>
      </w:r>
      <w:r>
        <w:rPr>
          <w:rFonts w:hint="eastAsia" w:ascii="宋体" w:hAnsi="宋体" w:cs="宋体"/>
          <w:sz w:val="21"/>
          <w:szCs w:val="21"/>
          <w:highlight w:val="none"/>
          <w:u w:val="single"/>
        </w:rPr>
        <w:t>202</w:t>
      </w:r>
      <w:r>
        <w:rPr>
          <w:rFonts w:hint="eastAsia" w:ascii="宋体" w:hAnsi="宋体" w:cs="宋体"/>
          <w:sz w:val="21"/>
          <w:szCs w:val="21"/>
          <w:highlight w:val="none"/>
          <w:u w:val="single"/>
          <w:lang w:val="en-US" w:eastAsia="zh-CN"/>
        </w:rPr>
        <w:t>4</w:t>
      </w:r>
      <w:r>
        <w:rPr>
          <w:rFonts w:hint="eastAsia" w:ascii="宋体" w:hAnsi="宋体" w:cs="宋体"/>
          <w:sz w:val="21"/>
          <w:szCs w:val="21"/>
          <w:highlight w:val="none"/>
        </w:rPr>
        <w:t>年</w:t>
      </w:r>
      <w:r>
        <w:rPr>
          <w:rFonts w:hint="eastAsia" w:ascii="宋体" w:hAnsi="宋体" w:cs="宋体"/>
          <w:sz w:val="21"/>
          <w:szCs w:val="21"/>
          <w:highlight w:val="none"/>
          <w:u w:val="single"/>
          <w:lang w:val="en-US" w:eastAsia="zh-CN"/>
        </w:rPr>
        <w:t xml:space="preserve"> 8 </w:t>
      </w:r>
      <w:r>
        <w:rPr>
          <w:rFonts w:hint="eastAsia" w:ascii="宋体" w:hAnsi="宋体" w:cs="宋体"/>
          <w:sz w:val="21"/>
          <w:szCs w:val="21"/>
          <w:highlight w:val="none"/>
        </w:rPr>
        <w:t>月</w:t>
      </w:r>
      <w:r>
        <w:rPr>
          <w:rFonts w:hint="eastAsia" w:ascii="宋体" w:hAnsi="宋体" w:cs="宋体"/>
          <w:sz w:val="21"/>
          <w:szCs w:val="21"/>
          <w:highlight w:val="none"/>
          <w:u w:val="single"/>
          <w:lang w:val="en-US" w:eastAsia="zh-CN"/>
        </w:rPr>
        <w:t xml:space="preserve"> 9  </w:t>
      </w:r>
      <w:r>
        <w:rPr>
          <w:rFonts w:hint="eastAsia" w:ascii="宋体" w:hAnsi="宋体" w:cs="宋体"/>
          <w:sz w:val="21"/>
          <w:szCs w:val="21"/>
          <w:highlight w:val="none"/>
        </w:rPr>
        <w:t>日至</w:t>
      </w:r>
      <w:r>
        <w:rPr>
          <w:rFonts w:hint="eastAsia" w:ascii="宋体" w:hAnsi="宋体" w:cs="宋体"/>
          <w:sz w:val="21"/>
          <w:szCs w:val="21"/>
          <w:highlight w:val="none"/>
          <w:u w:val="single"/>
        </w:rPr>
        <w:t>202</w:t>
      </w:r>
      <w:r>
        <w:rPr>
          <w:rFonts w:hint="eastAsia" w:ascii="宋体" w:hAnsi="宋体" w:cs="宋体"/>
          <w:sz w:val="21"/>
          <w:szCs w:val="21"/>
          <w:highlight w:val="none"/>
          <w:u w:val="single"/>
          <w:lang w:val="en-US" w:eastAsia="zh-CN"/>
        </w:rPr>
        <w:t>4</w:t>
      </w:r>
      <w:r>
        <w:rPr>
          <w:rFonts w:hint="eastAsia" w:ascii="宋体" w:hAnsi="宋体" w:cs="宋体"/>
          <w:sz w:val="21"/>
          <w:szCs w:val="21"/>
          <w:highlight w:val="none"/>
        </w:rPr>
        <w:t>年</w:t>
      </w:r>
      <w:r>
        <w:rPr>
          <w:rFonts w:hint="eastAsia" w:ascii="宋体" w:hAnsi="宋体" w:cs="宋体"/>
          <w:sz w:val="21"/>
          <w:szCs w:val="21"/>
          <w:highlight w:val="none"/>
          <w:u w:val="single"/>
          <w:lang w:val="en-US" w:eastAsia="zh-CN"/>
        </w:rPr>
        <w:t xml:space="preserve"> 8 </w:t>
      </w:r>
      <w:r>
        <w:rPr>
          <w:rFonts w:hint="eastAsia" w:ascii="宋体" w:hAnsi="宋体" w:cs="宋体"/>
          <w:sz w:val="21"/>
          <w:szCs w:val="21"/>
          <w:highlight w:val="none"/>
        </w:rPr>
        <w:t>月</w:t>
      </w:r>
      <w:r>
        <w:rPr>
          <w:rFonts w:hint="eastAsia" w:ascii="宋体" w:hAnsi="宋体" w:cs="宋体"/>
          <w:sz w:val="21"/>
          <w:szCs w:val="21"/>
          <w:highlight w:val="none"/>
          <w:u w:val="single"/>
          <w:lang w:val="en-US" w:eastAsia="zh-CN"/>
        </w:rPr>
        <w:t xml:space="preserve"> 16 </w:t>
      </w:r>
      <w:r>
        <w:rPr>
          <w:rFonts w:hint="eastAsia" w:ascii="宋体" w:hAnsi="宋体" w:cs="宋体"/>
          <w:sz w:val="21"/>
          <w:szCs w:val="21"/>
          <w:highlight w:val="none"/>
        </w:rPr>
        <w:t>日登入“新点电子交易平台-大丰政府采购系统”（网址：https://www.etrading.cn/BREpointSSO/login/oauth2login）下载招标文件，如在规定时间内未下载招标文件，由此引起的无法投标等情形的，责任自负。</w:t>
      </w:r>
    </w:p>
    <w:p w14:paraId="7261AE1F">
      <w:pPr>
        <w:widowControl/>
        <w:spacing w:line="48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2、招标文件获取方式：各潜在投标人（供应商）使用“CA数字证书（CA锁）”或“账号密码”登录“新点电子交易平台-大丰政府采购系统（网址：https://www.etrading.cn/BREpointSSO/login/oauth2login）”获取。办理CA数字证书（CA锁）以及电子签章相关事宜见（http://dfggzy.com/dfweb/infodetail/?infoid=9c34520d-979a-4630-a939-9b3fbd2253db&amp;categoryNum=029）”。</w:t>
      </w:r>
    </w:p>
    <w:p w14:paraId="2010BF57">
      <w:pPr>
        <w:widowControl/>
        <w:spacing w:line="48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3、招标文件售价：0元。</w:t>
      </w:r>
    </w:p>
    <w:p w14:paraId="69791C4E">
      <w:pPr>
        <w:spacing w:line="480" w:lineRule="exact"/>
        <w:ind w:firstLine="420" w:firstLineChars="200"/>
        <w:jc w:val="left"/>
        <w:rPr>
          <w:rFonts w:ascii="宋体" w:hAnsi="宋体" w:cs="宋体"/>
          <w:sz w:val="21"/>
          <w:szCs w:val="21"/>
          <w:highlight w:val="none"/>
          <w:u w:val="single"/>
        </w:rPr>
      </w:pPr>
      <w:r>
        <w:rPr>
          <w:rFonts w:hint="eastAsia" w:ascii="宋体" w:hAnsi="宋体" w:cs="宋体"/>
          <w:sz w:val="21"/>
          <w:szCs w:val="21"/>
          <w:highlight w:val="none"/>
        </w:rPr>
        <w:t>4、各潜在投标人（供应商）可登录大丰公共资源电子交易平台-点击查看“招投标常见问题”-点击“【投标人】怎么参与大丰政府采购全程电子化项目（http://dfggzy.com/dfweb/infodetail/?infoid=9c34520d-979a-4630-a939-9b3fbd2253db&amp;categoryNum=029）”，或者工作时间拨打4009280095-5，或者加入QQ群（问题解决群）：384422310，或者工作时间拨打招标代理电话：</w:t>
      </w:r>
      <w:r>
        <w:rPr>
          <w:rFonts w:hint="eastAsia" w:ascii="宋体" w:hAnsi="宋体" w:cs="宋体"/>
          <w:sz w:val="21"/>
          <w:szCs w:val="21"/>
          <w:highlight w:val="none"/>
          <w:u w:val="single"/>
          <w:lang w:val="en-US" w:eastAsia="zh-CN"/>
        </w:rPr>
        <w:t>18921822799</w:t>
      </w:r>
      <w:r>
        <w:rPr>
          <w:rFonts w:hint="eastAsia" w:ascii="宋体" w:hAnsi="宋体" w:cs="宋体"/>
          <w:sz w:val="21"/>
          <w:szCs w:val="21"/>
          <w:highlight w:val="none"/>
        </w:rPr>
        <w:t>。</w:t>
      </w:r>
    </w:p>
    <w:p w14:paraId="02BD11BD">
      <w:pPr>
        <w:widowControl/>
        <w:spacing w:line="480" w:lineRule="exact"/>
        <w:ind w:firstLine="442" w:firstLineChars="200"/>
        <w:jc w:val="left"/>
        <w:rPr>
          <w:rFonts w:hint="eastAsia" w:ascii="宋体" w:hAnsi="宋体" w:cs="宋体"/>
          <w:b/>
          <w:bCs/>
          <w:sz w:val="22"/>
          <w:szCs w:val="22"/>
          <w:highlight w:val="none"/>
        </w:rPr>
      </w:pPr>
      <w:r>
        <w:rPr>
          <w:rFonts w:hint="eastAsia" w:ascii="宋体" w:hAnsi="宋体" w:cs="宋体"/>
          <w:b/>
          <w:bCs/>
          <w:sz w:val="22"/>
          <w:szCs w:val="22"/>
          <w:highlight w:val="none"/>
        </w:rPr>
        <w:t>四、提交投标文件截止时间、开标时间、地点</w:t>
      </w:r>
    </w:p>
    <w:p w14:paraId="4E28E62D">
      <w:pPr>
        <w:widowControl/>
        <w:spacing w:line="480" w:lineRule="exact"/>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1、提交投标文件截止时间：</w:t>
      </w:r>
      <w:r>
        <w:rPr>
          <w:rFonts w:hint="eastAsia" w:ascii="宋体" w:hAnsi="宋体" w:cs="宋体"/>
          <w:sz w:val="22"/>
          <w:szCs w:val="22"/>
          <w:highlight w:val="none"/>
          <w:u w:val="single"/>
        </w:rPr>
        <w:t>202</w:t>
      </w:r>
      <w:r>
        <w:rPr>
          <w:rFonts w:hint="eastAsia" w:ascii="宋体" w:hAnsi="宋体" w:cs="宋体"/>
          <w:sz w:val="22"/>
          <w:szCs w:val="22"/>
          <w:highlight w:val="none"/>
          <w:u w:val="single"/>
          <w:lang w:val="en-US" w:eastAsia="zh-CN"/>
        </w:rPr>
        <w:t>4</w:t>
      </w:r>
      <w:r>
        <w:rPr>
          <w:rFonts w:hint="eastAsia" w:ascii="宋体" w:hAnsi="宋体" w:cs="宋体"/>
          <w:sz w:val="22"/>
          <w:szCs w:val="22"/>
          <w:highlight w:val="none"/>
        </w:rPr>
        <w:t>年</w:t>
      </w:r>
      <w:r>
        <w:rPr>
          <w:rFonts w:hint="eastAsia" w:ascii="宋体" w:hAnsi="宋体" w:cs="宋体"/>
          <w:sz w:val="22"/>
          <w:szCs w:val="22"/>
          <w:highlight w:val="none"/>
          <w:u w:val="single"/>
          <w:lang w:val="en-US" w:eastAsia="zh-CN"/>
        </w:rPr>
        <w:t>9</w:t>
      </w:r>
      <w:r>
        <w:rPr>
          <w:rFonts w:hint="eastAsia" w:ascii="宋体" w:hAnsi="宋体" w:cs="宋体"/>
          <w:sz w:val="22"/>
          <w:szCs w:val="22"/>
          <w:highlight w:val="none"/>
          <w:u w:val="single"/>
        </w:rPr>
        <w:t xml:space="preserve"> </w:t>
      </w:r>
      <w:r>
        <w:rPr>
          <w:rFonts w:hint="eastAsia" w:ascii="宋体" w:hAnsi="宋体" w:cs="宋体"/>
          <w:sz w:val="22"/>
          <w:szCs w:val="22"/>
          <w:highlight w:val="none"/>
        </w:rPr>
        <w:t>月</w:t>
      </w:r>
      <w:r>
        <w:rPr>
          <w:rFonts w:hint="eastAsia" w:ascii="宋体" w:hAnsi="宋体" w:cs="宋体"/>
          <w:sz w:val="22"/>
          <w:szCs w:val="22"/>
          <w:highlight w:val="none"/>
          <w:u w:val="single"/>
          <w:lang w:val="en-US" w:eastAsia="zh-CN"/>
        </w:rPr>
        <w:t xml:space="preserve"> 2</w:t>
      </w:r>
      <w:r>
        <w:rPr>
          <w:rFonts w:hint="eastAsia" w:ascii="宋体" w:hAnsi="宋体" w:cs="宋体"/>
          <w:sz w:val="22"/>
          <w:szCs w:val="22"/>
          <w:highlight w:val="none"/>
          <w:u w:val="single"/>
        </w:rPr>
        <w:t xml:space="preserve"> </w:t>
      </w:r>
      <w:r>
        <w:rPr>
          <w:rFonts w:hint="eastAsia" w:ascii="宋体" w:hAnsi="宋体" w:cs="宋体"/>
          <w:sz w:val="22"/>
          <w:szCs w:val="22"/>
          <w:highlight w:val="none"/>
        </w:rPr>
        <w:t>日</w:t>
      </w:r>
      <w:r>
        <w:rPr>
          <w:rFonts w:hint="eastAsia" w:ascii="宋体" w:hAnsi="宋体" w:cs="宋体"/>
          <w:sz w:val="22"/>
          <w:szCs w:val="22"/>
          <w:highlight w:val="none"/>
          <w:u w:val="single"/>
        </w:rPr>
        <w:t xml:space="preserve"> </w:t>
      </w:r>
      <w:r>
        <w:rPr>
          <w:rFonts w:hint="eastAsia" w:ascii="宋体" w:hAnsi="宋体" w:cs="宋体"/>
          <w:sz w:val="22"/>
          <w:szCs w:val="22"/>
          <w:highlight w:val="none"/>
          <w:u w:val="single"/>
          <w:lang w:val="en-US" w:eastAsia="zh-CN"/>
        </w:rPr>
        <w:t xml:space="preserve">10 </w:t>
      </w:r>
      <w:r>
        <w:rPr>
          <w:rFonts w:hint="eastAsia" w:ascii="宋体" w:hAnsi="宋体" w:cs="宋体"/>
          <w:sz w:val="22"/>
          <w:szCs w:val="22"/>
          <w:highlight w:val="none"/>
        </w:rPr>
        <w:t>时</w:t>
      </w:r>
      <w:r>
        <w:rPr>
          <w:rFonts w:hint="eastAsia" w:ascii="宋体" w:hAnsi="宋体" w:cs="宋体"/>
          <w:sz w:val="22"/>
          <w:szCs w:val="22"/>
          <w:highlight w:val="none"/>
          <w:u w:val="single"/>
        </w:rPr>
        <w:t xml:space="preserve"> </w:t>
      </w:r>
      <w:r>
        <w:rPr>
          <w:rFonts w:hint="eastAsia" w:ascii="宋体" w:hAnsi="宋体" w:cs="宋体"/>
          <w:sz w:val="22"/>
          <w:szCs w:val="22"/>
          <w:highlight w:val="none"/>
          <w:u w:val="single"/>
          <w:lang w:val="en-US" w:eastAsia="zh-CN"/>
        </w:rPr>
        <w:t>00</w:t>
      </w:r>
      <w:r>
        <w:rPr>
          <w:rFonts w:hint="eastAsia" w:ascii="宋体" w:hAnsi="宋体" w:cs="宋体"/>
          <w:sz w:val="22"/>
          <w:szCs w:val="22"/>
          <w:highlight w:val="none"/>
          <w:u w:val="single"/>
        </w:rPr>
        <w:t xml:space="preserve"> </w:t>
      </w:r>
      <w:r>
        <w:rPr>
          <w:rFonts w:hint="eastAsia" w:ascii="宋体" w:hAnsi="宋体" w:cs="宋体"/>
          <w:sz w:val="22"/>
          <w:szCs w:val="22"/>
          <w:highlight w:val="none"/>
        </w:rPr>
        <w:t>分</w:t>
      </w:r>
      <w:r>
        <w:rPr>
          <w:rFonts w:hint="eastAsia" w:ascii="宋体" w:hAnsi="宋体" w:cs="宋体"/>
          <w:sz w:val="22"/>
          <w:szCs w:val="22"/>
          <w:highlight w:val="none"/>
          <w:u w:val="single"/>
        </w:rPr>
        <w:t xml:space="preserve"> </w:t>
      </w:r>
      <w:r>
        <w:rPr>
          <w:rFonts w:hint="eastAsia" w:ascii="宋体" w:hAnsi="宋体" w:cs="宋体"/>
          <w:sz w:val="22"/>
          <w:szCs w:val="22"/>
          <w:highlight w:val="none"/>
          <w:u w:val="single"/>
          <w:lang w:val="en-US" w:eastAsia="zh-CN"/>
        </w:rPr>
        <w:t>00</w:t>
      </w:r>
      <w:r>
        <w:rPr>
          <w:rFonts w:hint="eastAsia" w:ascii="宋体" w:hAnsi="宋体" w:cs="宋体"/>
          <w:sz w:val="22"/>
          <w:szCs w:val="22"/>
          <w:highlight w:val="none"/>
          <w:u w:val="single"/>
        </w:rPr>
        <w:t xml:space="preserve"> </w:t>
      </w:r>
      <w:r>
        <w:rPr>
          <w:rFonts w:hint="eastAsia" w:ascii="宋体" w:hAnsi="宋体" w:cs="宋体"/>
          <w:sz w:val="22"/>
          <w:szCs w:val="22"/>
          <w:highlight w:val="none"/>
        </w:rPr>
        <w:t>秒。</w:t>
      </w:r>
    </w:p>
    <w:p w14:paraId="3A5F4E08">
      <w:pPr>
        <w:widowControl/>
        <w:spacing w:line="480" w:lineRule="exact"/>
        <w:ind w:firstLine="440" w:firstLineChars="200"/>
        <w:jc w:val="left"/>
        <w:rPr>
          <w:rFonts w:hint="eastAsia" w:ascii="宋体" w:hAnsi="宋体" w:cs="宋体"/>
          <w:sz w:val="22"/>
          <w:szCs w:val="22"/>
          <w:u w:val="single"/>
        </w:rPr>
      </w:pPr>
      <w:r>
        <w:rPr>
          <w:rFonts w:hint="eastAsia" w:ascii="宋体" w:hAnsi="宋体" w:cs="宋体"/>
          <w:sz w:val="22"/>
          <w:szCs w:val="22"/>
          <w:highlight w:val="none"/>
        </w:rPr>
        <w:t>2、提交投标文件的地点：“投标文件制作工具”生成的xetf格式的电子档</w:t>
      </w:r>
      <w:r>
        <w:rPr>
          <w:rFonts w:hint="eastAsia" w:ascii="宋体" w:hAnsi="宋体" w:cs="宋体"/>
          <w:sz w:val="22"/>
          <w:szCs w:val="22"/>
        </w:rPr>
        <w:t>上传至新点电子交易平台-大丰政府采购系统（网址：https://www.etrading.cn/BREpointSSO/login/oauth2login）。</w:t>
      </w:r>
    </w:p>
    <w:p w14:paraId="64F8AA8D">
      <w:pPr>
        <w:widowControl/>
        <w:spacing w:line="480" w:lineRule="exact"/>
        <w:ind w:firstLine="440" w:firstLineChars="200"/>
        <w:jc w:val="left"/>
        <w:rPr>
          <w:rFonts w:hint="eastAsia" w:ascii="宋体" w:hAnsi="宋体" w:cs="宋体"/>
          <w:sz w:val="22"/>
          <w:szCs w:val="22"/>
        </w:rPr>
      </w:pPr>
      <w:r>
        <w:rPr>
          <w:rFonts w:hint="eastAsia" w:ascii="宋体" w:hAnsi="宋体" w:cs="宋体"/>
          <w:sz w:val="22"/>
          <w:szCs w:val="22"/>
        </w:rPr>
        <w:t>3、逾期提交的投标文件将被拒收并退回。</w:t>
      </w:r>
    </w:p>
    <w:p w14:paraId="30791A55">
      <w:pPr>
        <w:widowControl/>
        <w:spacing w:line="480" w:lineRule="exact"/>
        <w:ind w:firstLine="440" w:firstLineChars="200"/>
        <w:jc w:val="left"/>
        <w:rPr>
          <w:rFonts w:hint="eastAsia" w:ascii="宋体" w:hAnsi="宋体" w:cs="宋体"/>
          <w:sz w:val="22"/>
          <w:szCs w:val="22"/>
        </w:rPr>
      </w:pPr>
      <w:r>
        <w:rPr>
          <w:rFonts w:hint="eastAsia" w:ascii="宋体" w:hAnsi="宋体" w:cs="宋体"/>
          <w:sz w:val="22"/>
          <w:szCs w:val="22"/>
        </w:rPr>
        <w:t>4、开标时间：投标文件提交截止时间。</w:t>
      </w:r>
    </w:p>
    <w:p w14:paraId="63E5CEBD">
      <w:pPr>
        <w:spacing w:line="480" w:lineRule="exact"/>
        <w:ind w:firstLine="440" w:firstLineChars="200"/>
        <w:jc w:val="left"/>
        <w:rPr>
          <w:rFonts w:hint="eastAsia" w:ascii="宋体" w:hAnsi="宋体" w:cs="宋体"/>
          <w:b/>
          <w:bCs/>
          <w:sz w:val="22"/>
          <w:szCs w:val="22"/>
        </w:rPr>
      </w:pPr>
      <w:r>
        <w:rPr>
          <w:rFonts w:hint="eastAsia" w:ascii="宋体" w:hAnsi="宋体" w:cs="宋体"/>
          <w:sz w:val="22"/>
          <w:szCs w:val="22"/>
        </w:rPr>
        <w:t>5、开标地点：本项目实行不见面开标，各投标人（供应商）的授权委托人或法人代表应在投标文件提交截止时间前提前登入“开标大厅系统”（步骤：登入-投标人-CA登录-江苏省CA），到达投标文件提交截止时间后，首先进入开标程序中的投标文件解密会议，然后按系统提示完成投标文件解密。网址为http://js.etrading.cn/EpointBidOpening/bidopeninghallaction/hall/login。投标人未按时完成投标文件解密或解密未成功的，均被视为投标人放弃本次投标（无效投标）。解密完成后投标人可自行决定是否继续参加开（唱）标会议，投标人未参加开标的，视同认可开标结果。</w:t>
      </w:r>
    </w:p>
    <w:p w14:paraId="5A3F88D6">
      <w:pPr>
        <w:spacing w:line="480" w:lineRule="exact"/>
        <w:ind w:firstLine="442" w:firstLineChars="200"/>
        <w:rPr>
          <w:rFonts w:hint="eastAsia" w:ascii="宋体" w:hAnsi="宋体" w:cs="宋体"/>
          <w:b/>
          <w:bCs/>
          <w:sz w:val="22"/>
          <w:szCs w:val="22"/>
        </w:rPr>
      </w:pPr>
      <w:r>
        <w:rPr>
          <w:rFonts w:hint="eastAsia" w:ascii="宋体" w:hAnsi="宋体" w:cs="宋体"/>
          <w:b/>
          <w:bCs/>
          <w:sz w:val="22"/>
          <w:szCs w:val="22"/>
        </w:rPr>
        <w:t>五、公告期限</w:t>
      </w:r>
    </w:p>
    <w:p w14:paraId="0FCCF604">
      <w:pPr>
        <w:spacing w:line="480" w:lineRule="exact"/>
        <w:ind w:firstLine="440" w:firstLineChars="200"/>
        <w:rPr>
          <w:rFonts w:hint="eastAsia" w:ascii="宋体" w:hAnsi="宋体" w:cs="宋体"/>
          <w:b/>
          <w:bCs/>
          <w:sz w:val="22"/>
          <w:szCs w:val="22"/>
        </w:rPr>
      </w:pPr>
      <w:r>
        <w:rPr>
          <w:rFonts w:hint="eastAsia" w:ascii="宋体" w:hAnsi="宋体" w:cs="宋体"/>
          <w:sz w:val="22"/>
          <w:szCs w:val="22"/>
        </w:rPr>
        <w:t>自本公告发布之日起5个工作日。</w:t>
      </w:r>
    </w:p>
    <w:bookmarkEnd w:id="2"/>
    <w:bookmarkEnd w:id="3"/>
    <w:bookmarkEnd w:id="4"/>
    <w:bookmarkEnd w:id="5"/>
    <w:bookmarkEnd w:id="6"/>
    <w:p w14:paraId="752B8E40">
      <w:pPr>
        <w:widowControl/>
        <w:spacing w:line="480" w:lineRule="exact"/>
        <w:ind w:firstLine="442" w:firstLineChars="200"/>
        <w:jc w:val="left"/>
        <w:rPr>
          <w:rFonts w:hint="eastAsia" w:ascii="宋体" w:hAnsi="宋体" w:cs="宋体"/>
          <w:b/>
          <w:bCs/>
          <w:sz w:val="22"/>
          <w:szCs w:val="22"/>
        </w:rPr>
      </w:pPr>
      <w:bookmarkStart w:id="10" w:name="_Toc387526281"/>
      <w:bookmarkStart w:id="11" w:name="_Toc368759512"/>
      <w:bookmarkStart w:id="12" w:name="_Toc184635069"/>
      <w:bookmarkStart w:id="13" w:name="_Toc397928547"/>
      <w:bookmarkStart w:id="14" w:name="_Toc387526373"/>
      <w:bookmarkStart w:id="15" w:name="_Toc369077558"/>
      <w:bookmarkStart w:id="16" w:name="_Toc387526177"/>
      <w:bookmarkStart w:id="17" w:name="_Toc363326679"/>
      <w:bookmarkStart w:id="18" w:name="_Toc6770"/>
      <w:r>
        <w:rPr>
          <w:rFonts w:hint="eastAsia" w:ascii="宋体" w:hAnsi="宋体" w:cs="宋体"/>
          <w:b/>
          <w:bCs/>
          <w:sz w:val="22"/>
          <w:szCs w:val="22"/>
        </w:rPr>
        <w:t>六、其他补充事宜</w:t>
      </w:r>
    </w:p>
    <w:p w14:paraId="0491EA9A">
      <w:pPr>
        <w:widowControl/>
        <w:spacing w:line="480" w:lineRule="exact"/>
        <w:ind w:firstLine="440" w:firstLineChars="200"/>
        <w:jc w:val="left"/>
        <w:rPr>
          <w:rFonts w:hint="eastAsia" w:ascii="宋体" w:hAnsi="宋体" w:cs="宋体"/>
          <w:sz w:val="22"/>
          <w:szCs w:val="22"/>
        </w:rPr>
      </w:pPr>
      <w:r>
        <w:rPr>
          <w:rFonts w:hint="eastAsia" w:ascii="宋体" w:hAnsi="宋体" w:cs="宋体"/>
          <w:sz w:val="22"/>
          <w:szCs w:val="22"/>
        </w:rPr>
        <w:t>1、本项目对投标申请人的资格审查采用资格后审方式，由评标委员会根据招标文件进行评定；报名时不进行报名资料的任何审查，由意向投标人自行判断是否符合投标资格。</w:t>
      </w:r>
    </w:p>
    <w:p w14:paraId="0AEB7F69">
      <w:pPr>
        <w:widowControl/>
        <w:spacing w:line="480" w:lineRule="exact"/>
        <w:ind w:firstLine="440" w:firstLineChars="200"/>
        <w:jc w:val="left"/>
        <w:rPr>
          <w:rFonts w:hint="eastAsia" w:ascii="宋体" w:hAnsi="宋体" w:cs="宋体"/>
          <w:sz w:val="22"/>
          <w:szCs w:val="22"/>
        </w:rPr>
      </w:pPr>
      <w:r>
        <w:rPr>
          <w:rFonts w:hint="eastAsia" w:ascii="宋体" w:hAnsi="宋体" w:cs="宋体"/>
          <w:sz w:val="22"/>
          <w:szCs w:val="22"/>
        </w:rPr>
        <w:t>2、本招标项目采用的评标方法：</w:t>
      </w:r>
      <w:r>
        <w:rPr>
          <w:rFonts w:hint="eastAsia" w:ascii="宋体" w:hAnsi="宋体" w:cs="宋体"/>
          <w:b/>
          <w:bCs/>
          <w:sz w:val="22"/>
          <w:szCs w:val="22"/>
        </w:rPr>
        <w:t>综合评分法</w:t>
      </w:r>
      <w:r>
        <w:rPr>
          <w:rFonts w:hint="eastAsia" w:ascii="宋体" w:hAnsi="宋体" w:cs="宋体"/>
          <w:sz w:val="22"/>
          <w:szCs w:val="22"/>
        </w:rPr>
        <w:t>。</w:t>
      </w:r>
    </w:p>
    <w:p w14:paraId="7971DB59">
      <w:pPr>
        <w:widowControl/>
        <w:spacing w:line="480" w:lineRule="exact"/>
        <w:ind w:firstLine="440" w:firstLineChars="200"/>
        <w:jc w:val="left"/>
        <w:rPr>
          <w:rFonts w:hint="eastAsia" w:ascii="宋体" w:hAnsi="宋体" w:cs="宋体"/>
          <w:sz w:val="22"/>
          <w:szCs w:val="22"/>
        </w:rPr>
      </w:pPr>
      <w:r>
        <w:rPr>
          <w:rFonts w:hint="eastAsia" w:ascii="宋体" w:hAnsi="宋体" w:cs="宋体"/>
          <w:sz w:val="22"/>
          <w:szCs w:val="22"/>
        </w:rPr>
        <w:t>3、本招标项目招标公告发布媒介：大丰公共资源电子交易平台（http://ggzy.dafeng.gov.cn/dfweb/）。</w:t>
      </w:r>
    </w:p>
    <w:p w14:paraId="5C543A50">
      <w:pPr>
        <w:spacing w:line="480" w:lineRule="exact"/>
        <w:ind w:firstLine="440" w:firstLineChars="200"/>
        <w:rPr>
          <w:rFonts w:hint="eastAsia" w:ascii="宋体" w:hAnsi="宋体" w:cs="宋体"/>
          <w:sz w:val="22"/>
          <w:szCs w:val="22"/>
        </w:rPr>
      </w:pPr>
      <w:r>
        <w:rPr>
          <w:rFonts w:hint="eastAsia" w:ascii="宋体" w:hAnsi="宋体" w:cs="宋体"/>
          <w:sz w:val="22"/>
          <w:szCs w:val="22"/>
        </w:rPr>
        <w:t>4、投标前请关注“大丰公共资源电子交易平台”的“政府采购”—“答疑补充”栏目。及时了解到项目的“答疑补充”等情况。</w:t>
      </w:r>
    </w:p>
    <w:p w14:paraId="4CB5A299">
      <w:pPr>
        <w:spacing w:line="480" w:lineRule="exact"/>
        <w:ind w:firstLine="440" w:firstLineChars="200"/>
        <w:rPr>
          <w:rFonts w:hint="eastAsia" w:ascii="宋体" w:hAnsi="宋体" w:cs="宋体"/>
          <w:b/>
          <w:bCs/>
          <w:sz w:val="22"/>
          <w:szCs w:val="22"/>
        </w:rPr>
      </w:pPr>
      <w:r>
        <w:rPr>
          <w:rFonts w:hint="eastAsia" w:ascii="宋体" w:hAnsi="宋体" w:cs="宋体"/>
          <w:sz w:val="22"/>
          <w:szCs w:val="22"/>
        </w:rPr>
        <w:t>5、本项目采用全程电子化及不见面开标模式。本项目实行不见面开标，各投标人（供应商）的授权委托人或法人代表应在投标文件提交截止时间前提前登入“开标大厅系统”（步骤：登入-投标人-CA登录-江苏省CA），到达投标文件提交截止时间后，首先进入开标程序中的投标文件解密会议，然后按系统提示完成投标文件解密。投标人未按时完成投标文件解密或解密未成功的，均被视为投标人放弃本次投标（无效投标）。因投标人自身设备故障或自身原因导致无法完成投标的，对其形成的不利后果及责任由投标人自行承担。解密完成后，投标人可自行决定是否继续参加开（唱）标会议，投标人未参加开标的，视同认可开标结果。</w:t>
      </w:r>
    </w:p>
    <w:p w14:paraId="2CACF08E">
      <w:pPr>
        <w:spacing w:line="480" w:lineRule="exact"/>
        <w:ind w:firstLine="440" w:firstLineChars="200"/>
        <w:jc w:val="left"/>
        <w:rPr>
          <w:rFonts w:hint="eastAsia" w:ascii="宋体" w:hAnsi="宋体" w:cs="宋体"/>
          <w:sz w:val="22"/>
          <w:szCs w:val="22"/>
        </w:rPr>
      </w:pPr>
      <w:r>
        <w:rPr>
          <w:rFonts w:hint="eastAsia" w:ascii="宋体" w:hAnsi="宋体" w:cs="宋体"/>
          <w:sz w:val="22"/>
          <w:szCs w:val="22"/>
        </w:rPr>
        <w:t>6、开标大厅系统网址为：http://js.etrading.cn/EpointBidOpening/bidopeninghallaction/hall/login。</w:t>
      </w:r>
    </w:p>
    <w:p w14:paraId="178EC3B5">
      <w:pPr>
        <w:spacing w:line="480" w:lineRule="exact"/>
        <w:ind w:firstLine="442" w:firstLineChars="200"/>
        <w:rPr>
          <w:rFonts w:hint="eastAsia" w:ascii="宋体" w:hAnsi="宋体" w:cs="宋体"/>
          <w:sz w:val="22"/>
          <w:szCs w:val="22"/>
        </w:rPr>
      </w:pPr>
      <w:r>
        <w:rPr>
          <w:rFonts w:hint="eastAsia" w:ascii="宋体" w:hAnsi="宋体" w:cs="宋体"/>
          <w:b/>
          <w:bCs/>
          <w:sz w:val="22"/>
          <w:szCs w:val="22"/>
        </w:rPr>
        <w:t>七、投标保证金</w:t>
      </w:r>
    </w:p>
    <w:p w14:paraId="1DCE1FBE">
      <w:pPr>
        <w:spacing w:line="480" w:lineRule="exact"/>
        <w:ind w:firstLine="440" w:firstLineChars="200"/>
        <w:rPr>
          <w:rFonts w:hint="eastAsia" w:ascii="宋体" w:hAnsi="宋体" w:cs="宋体"/>
          <w:b/>
          <w:bCs/>
          <w:sz w:val="22"/>
          <w:szCs w:val="22"/>
        </w:rPr>
      </w:pPr>
      <w:r>
        <w:rPr>
          <w:rFonts w:hint="eastAsia" w:ascii="宋体" w:hAnsi="宋体" w:cs="宋体"/>
          <w:sz w:val="22"/>
          <w:szCs w:val="22"/>
        </w:rPr>
        <w:t>参照执行苏财购[2020]52号文《关于做好政府采购支持企业发展有关事项的通知》，本项目不需要缴纳投标保证金。</w:t>
      </w:r>
    </w:p>
    <w:p w14:paraId="424D6B72">
      <w:pPr>
        <w:spacing w:line="480" w:lineRule="exact"/>
        <w:ind w:firstLine="442" w:firstLineChars="200"/>
        <w:rPr>
          <w:rFonts w:hint="eastAsia" w:ascii="宋体" w:hAnsi="宋体" w:cs="宋体"/>
          <w:b/>
          <w:bCs/>
          <w:sz w:val="22"/>
          <w:szCs w:val="22"/>
        </w:rPr>
      </w:pPr>
      <w:r>
        <w:rPr>
          <w:rFonts w:hint="eastAsia" w:ascii="宋体" w:hAnsi="宋体" w:cs="宋体"/>
          <w:b/>
          <w:bCs/>
          <w:sz w:val="22"/>
          <w:szCs w:val="22"/>
        </w:rPr>
        <w:t>八、投标人在诚信库中录入的所有信息均应合法真实有效，并应在投标文件提交截止时间前完成诚信库信息的及时更新、完善，采购人或评标委员会将按照投标文件提交截止时间前的现状信息予以审查或评审，如投标人未及时更新和完善的，对其形成不利的后果及责任由投标人自行承担。投标人录入诚信库提交的信息如有虚假或其他违法违规情形的，将有可能面临被列为失信行为的风险并承担相应的法律责任。</w:t>
      </w:r>
    </w:p>
    <w:p w14:paraId="5447259D">
      <w:pPr>
        <w:widowControl/>
        <w:spacing w:line="480" w:lineRule="exact"/>
        <w:ind w:firstLine="442" w:firstLineChars="200"/>
        <w:jc w:val="left"/>
        <w:rPr>
          <w:rFonts w:hint="eastAsia" w:ascii="宋体" w:hAnsi="宋体" w:cs="宋体"/>
          <w:sz w:val="22"/>
          <w:szCs w:val="22"/>
        </w:rPr>
      </w:pPr>
      <w:r>
        <w:rPr>
          <w:rFonts w:hint="eastAsia" w:ascii="宋体" w:hAnsi="宋体" w:cs="宋体"/>
          <w:b/>
          <w:bCs/>
          <w:sz w:val="22"/>
          <w:szCs w:val="22"/>
        </w:rPr>
        <w:t>九、对本次招标提出询问，请按以下方式联系。</w:t>
      </w:r>
    </w:p>
    <w:bookmarkEnd w:id="7"/>
    <w:bookmarkEnd w:id="8"/>
    <w:bookmarkEnd w:id="9"/>
    <w:p w14:paraId="2F9654B9">
      <w:pPr>
        <w:autoSpaceDE w:val="0"/>
        <w:autoSpaceDN w:val="0"/>
        <w:spacing w:line="480" w:lineRule="exact"/>
        <w:ind w:firstLine="420" w:firstLineChars="200"/>
        <w:jc w:val="left"/>
        <w:rPr>
          <w:rFonts w:hint="eastAsia" w:ascii="宋体" w:hAnsi="宋体" w:cs="宋体"/>
          <w:kern w:val="0"/>
          <w:sz w:val="21"/>
          <w:szCs w:val="21"/>
          <w:lang w:val="zh-CN"/>
        </w:rPr>
      </w:pPr>
      <w:bookmarkStart w:id="19" w:name="_Toc508216878"/>
      <w:r>
        <w:rPr>
          <w:rFonts w:hint="eastAsia" w:ascii="宋体" w:hAnsi="宋体" w:cs="宋体"/>
          <w:kern w:val="0"/>
          <w:sz w:val="21"/>
          <w:szCs w:val="21"/>
          <w:lang w:val="zh-CN"/>
        </w:rPr>
        <w:t>1.采购人信息</w:t>
      </w:r>
    </w:p>
    <w:p w14:paraId="7D9220D6">
      <w:pPr>
        <w:autoSpaceDE w:val="0"/>
        <w:autoSpaceDN w:val="0"/>
        <w:spacing w:line="480" w:lineRule="exact"/>
        <w:ind w:firstLine="420" w:firstLineChars="200"/>
        <w:jc w:val="left"/>
        <w:rPr>
          <w:rFonts w:hint="eastAsia" w:ascii="宋体" w:hAnsi="宋体" w:cs="宋体"/>
          <w:kern w:val="0"/>
          <w:sz w:val="21"/>
          <w:szCs w:val="21"/>
          <w:shd w:val="clear" w:color="auto" w:fill="FFFFFF"/>
          <w:lang w:val="zh-CN"/>
        </w:rPr>
      </w:pPr>
      <w:r>
        <w:rPr>
          <w:rFonts w:hint="eastAsia" w:ascii="宋体" w:hAnsi="宋体" w:cs="宋体"/>
          <w:kern w:val="0"/>
          <w:sz w:val="21"/>
          <w:szCs w:val="21"/>
          <w:lang w:val="zh-CN"/>
        </w:rPr>
        <w:t>名</w:t>
      </w:r>
      <w:r>
        <w:rPr>
          <w:rFonts w:hint="eastAsia" w:ascii="宋体" w:hAnsi="宋体" w:cs="宋体"/>
          <w:kern w:val="0"/>
          <w:sz w:val="21"/>
          <w:szCs w:val="21"/>
        </w:rPr>
        <w:t xml:space="preserve">    </w:t>
      </w:r>
      <w:r>
        <w:rPr>
          <w:rFonts w:hint="eastAsia" w:ascii="宋体" w:hAnsi="宋体" w:cs="宋体"/>
          <w:kern w:val="0"/>
          <w:sz w:val="21"/>
          <w:szCs w:val="21"/>
          <w:lang w:val="zh-CN"/>
        </w:rPr>
        <w:t>称：</w:t>
      </w:r>
      <w:r>
        <w:rPr>
          <w:rFonts w:hint="eastAsia" w:ascii="宋体" w:hAnsi="宋体" w:cs="宋体"/>
          <w:kern w:val="0"/>
          <w:sz w:val="21"/>
          <w:szCs w:val="21"/>
          <w:shd w:val="clear" w:color="auto" w:fill="FFFFFF"/>
          <w:lang w:val="en-US" w:eastAsia="zh-CN"/>
        </w:rPr>
        <w:t>盐城市大丰区城镇净水有限公司</w:t>
      </w:r>
      <w:r>
        <w:rPr>
          <w:rFonts w:hint="eastAsia" w:ascii="宋体" w:hAnsi="宋体" w:cs="宋体"/>
          <w:kern w:val="0"/>
          <w:sz w:val="21"/>
          <w:szCs w:val="21"/>
          <w:shd w:val="clear" w:color="auto" w:fill="FFFFFF"/>
        </w:rPr>
        <w:t xml:space="preserve"> </w:t>
      </w:r>
      <w:r>
        <w:rPr>
          <w:rFonts w:hint="eastAsia" w:ascii="宋体" w:hAnsi="宋体" w:cs="宋体"/>
          <w:kern w:val="0"/>
          <w:sz w:val="21"/>
          <w:szCs w:val="21"/>
          <w:shd w:val="clear" w:color="auto" w:fill="FFFFFF"/>
          <w:lang w:val="zh-CN"/>
        </w:rPr>
        <w:t>　</w:t>
      </w:r>
    </w:p>
    <w:p w14:paraId="748D7FF8">
      <w:pPr>
        <w:autoSpaceDE w:val="0"/>
        <w:autoSpaceDN w:val="0"/>
        <w:spacing w:line="480" w:lineRule="exact"/>
        <w:ind w:firstLine="420" w:firstLineChars="200"/>
        <w:jc w:val="left"/>
        <w:rPr>
          <w:rFonts w:hint="eastAsia" w:ascii="宋体" w:hAnsi="宋体" w:cs="宋体"/>
          <w:kern w:val="0"/>
          <w:sz w:val="21"/>
          <w:szCs w:val="21"/>
          <w:lang w:val="zh-CN"/>
        </w:rPr>
      </w:pPr>
      <w:r>
        <w:rPr>
          <w:rFonts w:hint="eastAsia" w:ascii="宋体" w:hAnsi="宋体" w:cs="宋体"/>
          <w:kern w:val="0"/>
          <w:sz w:val="21"/>
          <w:szCs w:val="21"/>
          <w:lang w:val="zh-CN"/>
        </w:rPr>
        <w:t>联 系 人：</w:t>
      </w:r>
      <w:r>
        <w:rPr>
          <w:rFonts w:hint="eastAsia" w:ascii="宋体" w:hAnsi="宋体" w:cs="宋体"/>
          <w:kern w:val="0"/>
          <w:sz w:val="21"/>
          <w:szCs w:val="21"/>
          <w:lang w:val="zh-CN" w:eastAsia="zh-CN"/>
        </w:rPr>
        <w:t>束方伟</w:t>
      </w:r>
      <w:r>
        <w:rPr>
          <w:rFonts w:hint="eastAsia" w:ascii="宋体" w:hAnsi="宋体" w:cs="宋体"/>
          <w:kern w:val="0"/>
          <w:sz w:val="21"/>
          <w:szCs w:val="21"/>
          <w:lang w:val="zh-CN"/>
        </w:rPr>
        <w:t>　　　　　　　　　</w:t>
      </w:r>
    </w:p>
    <w:p w14:paraId="649274AF">
      <w:pPr>
        <w:autoSpaceDE w:val="0"/>
        <w:autoSpaceDN w:val="0"/>
        <w:spacing w:line="480" w:lineRule="exact"/>
        <w:ind w:firstLine="420" w:firstLineChars="200"/>
        <w:jc w:val="left"/>
        <w:rPr>
          <w:rFonts w:hint="default" w:ascii="宋体" w:hAnsi="宋体" w:cs="宋体"/>
          <w:kern w:val="0"/>
          <w:sz w:val="21"/>
          <w:szCs w:val="21"/>
          <w:lang w:val="en-US" w:eastAsia="zh-CN"/>
        </w:rPr>
      </w:pPr>
      <w:r>
        <w:rPr>
          <w:rFonts w:hint="eastAsia" w:ascii="宋体" w:hAnsi="宋体" w:cs="宋体"/>
          <w:kern w:val="0"/>
          <w:sz w:val="21"/>
          <w:szCs w:val="21"/>
          <w:lang w:val="zh-CN"/>
        </w:rPr>
        <w:t>联系方式：</w:t>
      </w:r>
      <w:r>
        <w:rPr>
          <w:rFonts w:hint="eastAsia" w:ascii="宋体" w:hAnsi="宋体" w:cs="宋体"/>
          <w:kern w:val="0"/>
          <w:sz w:val="21"/>
          <w:szCs w:val="21"/>
          <w:lang w:val="en-US" w:eastAsia="zh-CN"/>
        </w:rPr>
        <w:t>18752230000</w:t>
      </w:r>
    </w:p>
    <w:p w14:paraId="09F6ED1F">
      <w:pPr>
        <w:autoSpaceDE w:val="0"/>
        <w:autoSpaceDN w:val="0"/>
        <w:spacing w:line="480" w:lineRule="exact"/>
        <w:ind w:firstLine="420" w:firstLineChars="200"/>
        <w:jc w:val="left"/>
        <w:rPr>
          <w:rFonts w:hint="eastAsia" w:ascii="宋体" w:hAnsi="宋体" w:cs="宋体"/>
          <w:kern w:val="0"/>
          <w:sz w:val="21"/>
          <w:szCs w:val="21"/>
          <w:lang w:val="zh-CN"/>
        </w:rPr>
      </w:pPr>
      <w:r>
        <w:rPr>
          <w:rFonts w:hint="eastAsia" w:ascii="宋体" w:hAnsi="宋体" w:cs="宋体"/>
          <w:kern w:val="0"/>
          <w:sz w:val="21"/>
          <w:szCs w:val="21"/>
          <w:lang w:val="zh-CN"/>
        </w:rPr>
        <w:t>2.采购代理机构信息</w:t>
      </w:r>
    </w:p>
    <w:p w14:paraId="66A5783F">
      <w:pPr>
        <w:autoSpaceDE w:val="0"/>
        <w:autoSpaceDN w:val="0"/>
        <w:spacing w:line="480" w:lineRule="exact"/>
        <w:ind w:firstLine="420" w:firstLineChars="200"/>
        <w:jc w:val="left"/>
        <w:rPr>
          <w:rFonts w:hint="eastAsia" w:ascii="宋体" w:hAnsi="宋体" w:cs="宋体"/>
          <w:kern w:val="0"/>
          <w:sz w:val="21"/>
          <w:szCs w:val="21"/>
          <w:lang w:val="zh-CN"/>
        </w:rPr>
      </w:pPr>
      <w:r>
        <w:rPr>
          <w:rFonts w:hint="eastAsia" w:ascii="宋体" w:hAnsi="宋体" w:cs="宋体"/>
          <w:kern w:val="0"/>
          <w:sz w:val="21"/>
          <w:szCs w:val="21"/>
          <w:lang w:val="zh-CN"/>
        </w:rPr>
        <w:t>名</w:t>
      </w:r>
      <w:r>
        <w:rPr>
          <w:rFonts w:hint="eastAsia" w:ascii="宋体" w:hAnsi="宋体" w:cs="宋体"/>
          <w:kern w:val="0"/>
          <w:sz w:val="21"/>
          <w:szCs w:val="21"/>
        </w:rPr>
        <w:t xml:space="preserve">    </w:t>
      </w:r>
      <w:r>
        <w:rPr>
          <w:rFonts w:hint="eastAsia" w:ascii="宋体" w:hAnsi="宋体" w:cs="宋体"/>
          <w:kern w:val="0"/>
          <w:sz w:val="21"/>
          <w:szCs w:val="21"/>
          <w:lang w:val="zh-CN"/>
        </w:rPr>
        <w:t>称：</w:t>
      </w:r>
      <w:r>
        <w:rPr>
          <w:rFonts w:hint="eastAsia" w:ascii="宋体" w:hAnsi="宋体" w:cs="宋体"/>
          <w:kern w:val="0"/>
          <w:sz w:val="21"/>
          <w:szCs w:val="21"/>
          <w:lang w:eastAsia="zh-CN"/>
        </w:rPr>
        <w:t>盐城市招标代理有限公司</w:t>
      </w:r>
      <w:r>
        <w:rPr>
          <w:rFonts w:hint="eastAsia" w:ascii="宋体" w:hAnsi="宋体" w:cs="宋体"/>
          <w:kern w:val="0"/>
          <w:sz w:val="21"/>
          <w:szCs w:val="21"/>
        </w:rPr>
        <w:t xml:space="preserve">  </w:t>
      </w:r>
      <w:r>
        <w:rPr>
          <w:rFonts w:hint="eastAsia" w:ascii="宋体" w:hAnsi="宋体" w:cs="宋体"/>
          <w:kern w:val="0"/>
          <w:sz w:val="21"/>
          <w:szCs w:val="21"/>
          <w:lang w:val="zh-CN"/>
        </w:rPr>
        <w:t>　　　　　　　　　　　　</w:t>
      </w:r>
    </w:p>
    <w:p w14:paraId="6D20B31C">
      <w:pPr>
        <w:widowControl/>
        <w:shd w:val="clear" w:color="auto" w:fill="FFFFFF"/>
        <w:spacing w:line="470" w:lineRule="exact"/>
        <w:ind w:firstLine="480"/>
        <w:jc w:val="left"/>
        <w:rPr>
          <w:rFonts w:hint="default" w:ascii="宋体" w:hAnsi="宋体" w:eastAsia="宋体" w:cs="宋体"/>
          <w:kern w:val="0"/>
          <w:sz w:val="21"/>
          <w:szCs w:val="21"/>
          <w:shd w:val="clear" w:color="auto" w:fill="FFFFFF"/>
          <w:lang w:val="en-US" w:eastAsia="zh-CN"/>
        </w:rPr>
      </w:pPr>
      <w:r>
        <w:rPr>
          <w:rFonts w:hint="eastAsia" w:ascii="宋体" w:hAnsi="宋体" w:cs="宋体"/>
          <w:kern w:val="0"/>
          <w:sz w:val="21"/>
          <w:szCs w:val="21"/>
          <w:shd w:val="clear" w:color="auto" w:fill="FFFFFF"/>
        </w:rPr>
        <w:t>联系地址：</w:t>
      </w:r>
      <w:r>
        <w:rPr>
          <w:rFonts w:hint="eastAsia" w:ascii="宋体" w:hAnsi="宋体"/>
          <w:szCs w:val="21"/>
        </w:rPr>
        <w:t>盐城市大丰区电商产业园77号</w:t>
      </w:r>
      <w:r>
        <w:rPr>
          <w:rFonts w:hint="eastAsia" w:ascii="宋体" w:hAnsi="宋体"/>
          <w:szCs w:val="21"/>
          <w:lang w:eastAsia="zh-CN"/>
        </w:rPr>
        <w:t>电商产业园六楼</w:t>
      </w:r>
      <w:r>
        <w:rPr>
          <w:rFonts w:hint="eastAsia" w:ascii="宋体" w:hAnsi="宋体"/>
          <w:szCs w:val="21"/>
          <w:lang w:val="en-US" w:eastAsia="zh-CN"/>
        </w:rPr>
        <w:t>616室</w:t>
      </w:r>
    </w:p>
    <w:p w14:paraId="67D406A4">
      <w:pPr>
        <w:autoSpaceDE w:val="0"/>
        <w:autoSpaceDN w:val="0"/>
        <w:spacing w:line="480" w:lineRule="exact"/>
        <w:ind w:firstLine="420" w:firstLineChars="200"/>
        <w:jc w:val="left"/>
        <w:rPr>
          <w:rFonts w:hint="eastAsia" w:ascii="宋体" w:hAnsi="宋体" w:cs="宋体"/>
          <w:kern w:val="0"/>
          <w:sz w:val="21"/>
          <w:szCs w:val="21"/>
          <w:lang w:val="zh-CN"/>
        </w:rPr>
      </w:pPr>
      <w:r>
        <w:rPr>
          <w:rFonts w:hint="eastAsia" w:ascii="宋体" w:hAnsi="宋体" w:cs="宋体"/>
          <w:kern w:val="0"/>
          <w:sz w:val="21"/>
          <w:szCs w:val="21"/>
          <w:lang w:val="zh-CN"/>
        </w:rPr>
        <w:t>联系方式：</w:t>
      </w:r>
      <w:r>
        <w:rPr>
          <w:rFonts w:hint="eastAsia" w:ascii="宋体" w:hAnsi="宋体" w:cs="宋体"/>
          <w:kern w:val="0"/>
          <w:sz w:val="21"/>
          <w:szCs w:val="21"/>
          <w:lang w:val="en-US" w:eastAsia="zh-CN"/>
        </w:rPr>
        <w:t>18921822799</w:t>
      </w:r>
      <w:r>
        <w:rPr>
          <w:rFonts w:hint="eastAsia" w:ascii="宋体" w:hAnsi="宋体" w:cs="宋体"/>
          <w:kern w:val="0"/>
          <w:sz w:val="21"/>
          <w:szCs w:val="21"/>
        </w:rPr>
        <w:t xml:space="preserve"> </w:t>
      </w:r>
      <w:r>
        <w:rPr>
          <w:rFonts w:hint="eastAsia" w:ascii="宋体" w:hAnsi="宋体" w:cs="宋体"/>
          <w:kern w:val="0"/>
          <w:sz w:val="21"/>
          <w:szCs w:val="21"/>
          <w:lang w:val="zh-CN"/>
        </w:rPr>
        <w:t>　　　　　　　　　　　　</w:t>
      </w:r>
    </w:p>
    <w:p w14:paraId="0C16ED2D">
      <w:pPr>
        <w:autoSpaceDE w:val="0"/>
        <w:autoSpaceDN w:val="0"/>
        <w:spacing w:line="480" w:lineRule="exact"/>
        <w:ind w:firstLine="420" w:firstLineChars="200"/>
        <w:jc w:val="left"/>
        <w:rPr>
          <w:rFonts w:hint="eastAsia" w:ascii="宋体" w:hAnsi="宋体" w:cs="宋体"/>
          <w:kern w:val="0"/>
          <w:sz w:val="21"/>
          <w:szCs w:val="21"/>
          <w:lang w:val="zh-CN"/>
        </w:rPr>
      </w:pPr>
      <w:r>
        <w:rPr>
          <w:rFonts w:hint="eastAsia" w:ascii="宋体" w:hAnsi="宋体" w:cs="宋体"/>
          <w:kern w:val="0"/>
          <w:sz w:val="21"/>
          <w:szCs w:val="21"/>
          <w:lang w:val="zh-CN"/>
        </w:rPr>
        <w:t>3.项目联系方式</w:t>
      </w:r>
    </w:p>
    <w:p w14:paraId="30F4FE9E">
      <w:pPr>
        <w:widowControl/>
        <w:shd w:val="clear" w:color="auto" w:fill="FFFFFF"/>
        <w:spacing w:line="470" w:lineRule="exact"/>
        <w:ind w:firstLine="480"/>
        <w:jc w:val="left"/>
        <w:rPr>
          <w:rFonts w:hint="eastAsia" w:ascii="宋体" w:hAnsi="宋体" w:cs="宋体"/>
          <w:kern w:val="0"/>
          <w:sz w:val="21"/>
          <w:szCs w:val="21"/>
          <w:shd w:val="clear" w:color="auto" w:fill="FFFFFF"/>
        </w:rPr>
      </w:pPr>
      <w:r>
        <w:rPr>
          <w:rFonts w:hint="eastAsia" w:ascii="宋体" w:hAnsi="宋体" w:cs="宋体"/>
          <w:kern w:val="0"/>
          <w:sz w:val="21"/>
          <w:szCs w:val="21"/>
          <w:shd w:val="clear" w:color="auto" w:fill="FFFFFF"/>
        </w:rPr>
        <w:t>联 系 人：</w:t>
      </w:r>
      <w:r>
        <w:rPr>
          <w:rFonts w:hint="eastAsia" w:ascii="宋体" w:hAnsi="宋体" w:cs="宋体"/>
          <w:color w:val="auto"/>
          <w:spacing w:val="0"/>
          <w:w w:val="100"/>
          <w:kern w:val="0"/>
          <w:position w:val="0"/>
          <w:sz w:val="21"/>
          <w:szCs w:val="21"/>
          <w:highlight w:val="none"/>
          <w:u w:val="none"/>
          <w:shd w:val="clear" w:color="auto" w:fill="FFFFFF"/>
          <w:lang w:val="en-US" w:eastAsia="zh-CN"/>
        </w:rPr>
        <w:t>石茹</w:t>
      </w:r>
    </w:p>
    <w:p w14:paraId="41D455B5">
      <w:pPr>
        <w:autoSpaceDE w:val="0"/>
        <w:autoSpaceDN w:val="0"/>
        <w:spacing w:line="480" w:lineRule="exact"/>
        <w:ind w:firstLine="420" w:firstLineChars="200"/>
        <w:jc w:val="left"/>
        <w:rPr>
          <w:rFonts w:hint="eastAsia" w:ascii="宋体" w:hAnsi="宋体" w:cs="宋体"/>
          <w:sz w:val="22"/>
          <w:szCs w:val="22"/>
        </w:rPr>
      </w:pPr>
      <w:r>
        <w:rPr>
          <w:rFonts w:hint="eastAsia" w:ascii="宋体" w:hAnsi="宋体" w:cs="宋体"/>
          <w:kern w:val="0"/>
          <w:sz w:val="21"/>
          <w:szCs w:val="21"/>
          <w:lang w:val="zh-CN"/>
        </w:rPr>
        <w:t>电　</w:t>
      </w:r>
      <w:r>
        <w:rPr>
          <w:rFonts w:hint="eastAsia" w:ascii="宋体" w:hAnsi="宋体" w:cs="宋体"/>
          <w:kern w:val="0"/>
          <w:sz w:val="21"/>
          <w:szCs w:val="21"/>
        </w:rPr>
        <w:t xml:space="preserve">  </w:t>
      </w:r>
      <w:r>
        <w:rPr>
          <w:rFonts w:hint="eastAsia" w:ascii="宋体" w:hAnsi="宋体" w:cs="宋体"/>
          <w:kern w:val="0"/>
          <w:sz w:val="21"/>
          <w:szCs w:val="21"/>
          <w:lang w:val="zh-CN"/>
        </w:rPr>
        <w:t>话：</w:t>
      </w:r>
      <w:r>
        <w:rPr>
          <w:rFonts w:hint="eastAsia" w:ascii="宋体" w:hAnsi="宋体" w:cs="宋体"/>
          <w:color w:val="auto"/>
          <w:spacing w:val="0"/>
          <w:w w:val="100"/>
          <w:kern w:val="0"/>
          <w:position w:val="0"/>
          <w:sz w:val="21"/>
          <w:szCs w:val="21"/>
          <w:highlight w:val="none"/>
          <w:u w:val="none"/>
          <w:lang w:val="en-US" w:eastAsia="zh-CN"/>
        </w:rPr>
        <w:t>18921822799</w:t>
      </w:r>
      <w:r>
        <w:rPr>
          <w:rFonts w:hint="eastAsia" w:ascii="宋体" w:hAnsi="宋体" w:cs="宋体"/>
          <w:color w:val="auto"/>
          <w:spacing w:val="0"/>
          <w:w w:val="100"/>
          <w:kern w:val="0"/>
          <w:position w:val="0"/>
          <w:sz w:val="21"/>
          <w:szCs w:val="21"/>
          <w:highlight w:val="none"/>
          <w:u w:val="none"/>
        </w:rPr>
        <w:t xml:space="preserve"> </w:t>
      </w:r>
      <w:r>
        <w:rPr>
          <w:rFonts w:hint="eastAsia" w:ascii="宋体" w:hAnsi="宋体" w:cs="宋体"/>
          <w:kern w:val="0"/>
          <w:sz w:val="21"/>
          <w:szCs w:val="21"/>
          <w:lang w:val="zh-CN"/>
        </w:rPr>
        <w:t>　　</w:t>
      </w:r>
      <w:r>
        <w:rPr>
          <w:rFonts w:hint="eastAsia" w:ascii="宋体" w:hAnsi="宋体" w:cs="宋体"/>
          <w:kern w:val="0"/>
          <w:sz w:val="22"/>
          <w:szCs w:val="22"/>
          <w:lang w:val="zh-CN"/>
        </w:rPr>
        <w:t>　　　　　　　　　</w:t>
      </w:r>
    </w:p>
    <w:p w14:paraId="199B88E8">
      <w:pPr>
        <w:rPr>
          <w:rFonts w:hint="eastAsia"/>
        </w:rPr>
      </w:pPr>
    </w:p>
    <w:p w14:paraId="3FBDA103">
      <w:pPr>
        <w:pStyle w:val="2"/>
        <w:spacing w:before="0" w:after="0" w:line="360" w:lineRule="auto"/>
        <w:rPr>
          <w:rFonts w:ascii="宋体" w:hAnsi="宋体"/>
        </w:rPr>
      </w:pPr>
      <w:r>
        <w:rPr>
          <w:rFonts w:ascii="宋体" w:hAnsi="宋体"/>
        </w:rPr>
        <w:br w:type="page"/>
      </w:r>
      <w:bookmarkStart w:id="20" w:name="_Toc21594"/>
      <w:r>
        <w:rPr>
          <w:rFonts w:ascii="宋体" w:hAnsi="宋体"/>
        </w:rPr>
        <w:t>第二章  投标人须知</w:t>
      </w:r>
      <w:bookmarkEnd w:id="10"/>
      <w:bookmarkEnd w:id="11"/>
      <w:bookmarkEnd w:id="12"/>
      <w:bookmarkEnd w:id="13"/>
      <w:bookmarkEnd w:id="14"/>
      <w:bookmarkEnd w:id="15"/>
      <w:bookmarkEnd w:id="16"/>
      <w:bookmarkEnd w:id="17"/>
      <w:bookmarkEnd w:id="18"/>
      <w:bookmarkEnd w:id="19"/>
      <w:bookmarkEnd w:id="20"/>
    </w:p>
    <w:p w14:paraId="616975DF">
      <w:pPr>
        <w:pStyle w:val="36"/>
        <w:spacing w:before="0" w:after="0"/>
        <w:jc w:val="center"/>
        <w:rPr>
          <w:rFonts w:ascii="宋体" w:hAnsi="宋体"/>
          <w:color w:val="auto"/>
        </w:rPr>
      </w:pPr>
      <w:bookmarkStart w:id="21" w:name="_Toc16205"/>
      <w:bookmarkStart w:id="22" w:name="_Toc508216879"/>
      <w:bookmarkStart w:id="23" w:name="_Toc387526178"/>
      <w:bookmarkStart w:id="24" w:name="_Toc387526374"/>
      <w:bookmarkStart w:id="25" w:name="_Toc387526282"/>
      <w:bookmarkStart w:id="26" w:name="_Toc397928548"/>
      <w:bookmarkStart w:id="27" w:name="_Toc369077559"/>
      <w:r>
        <w:rPr>
          <w:rFonts w:ascii="宋体" w:hAnsi="宋体"/>
          <w:color w:val="auto"/>
        </w:rPr>
        <w:t>投标人须知前附表</w:t>
      </w:r>
      <w:bookmarkEnd w:id="21"/>
      <w:bookmarkEnd w:id="22"/>
      <w:bookmarkEnd w:id="23"/>
      <w:bookmarkEnd w:id="24"/>
      <w:bookmarkEnd w:id="25"/>
      <w:bookmarkEnd w:id="26"/>
      <w:bookmarkEnd w:id="27"/>
    </w:p>
    <w:tbl>
      <w:tblPr>
        <w:tblStyle w:val="18"/>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212"/>
        <w:gridCol w:w="6347"/>
      </w:tblGrid>
      <w:tr w14:paraId="0E75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00" w:type="dxa"/>
            <w:noWrap w:val="0"/>
            <w:vAlign w:val="center"/>
          </w:tcPr>
          <w:p w14:paraId="1A2FFC5D">
            <w:pPr>
              <w:spacing w:line="480" w:lineRule="exact"/>
              <w:jc w:val="center"/>
              <w:rPr>
                <w:rFonts w:hint="eastAsia" w:ascii="宋体" w:hAnsi="宋体" w:cs="宋体"/>
                <w:b/>
                <w:szCs w:val="21"/>
              </w:rPr>
            </w:pPr>
            <w:r>
              <w:rPr>
                <w:rFonts w:hint="eastAsia" w:ascii="宋体" w:hAnsi="宋体" w:cs="宋体"/>
                <w:b/>
                <w:szCs w:val="21"/>
              </w:rPr>
              <w:t>条款号</w:t>
            </w:r>
          </w:p>
        </w:tc>
        <w:tc>
          <w:tcPr>
            <w:tcW w:w="2212" w:type="dxa"/>
            <w:noWrap w:val="0"/>
            <w:vAlign w:val="center"/>
          </w:tcPr>
          <w:p w14:paraId="577207C1">
            <w:pPr>
              <w:spacing w:line="480" w:lineRule="exact"/>
              <w:jc w:val="center"/>
              <w:rPr>
                <w:rFonts w:hint="eastAsia" w:ascii="宋体" w:hAnsi="宋体" w:cs="宋体"/>
                <w:b/>
                <w:szCs w:val="21"/>
              </w:rPr>
            </w:pPr>
            <w:r>
              <w:rPr>
                <w:rFonts w:hint="eastAsia" w:ascii="宋体" w:hAnsi="宋体" w:cs="宋体"/>
                <w:b/>
                <w:szCs w:val="21"/>
              </w:rPr>
              <w:t>条 款 名 称</w:t>
            </w:r>
          </w:p>
        </w:tc>
        <w:tc>
          <w:tcPr>
            <w:tcW w:w="6347" w:type="dxa"/>
            <w:noWrap w:val="0"/>
            <w:vAlign w:val="center"/>
          </w:tcPr>
          <w:p w14:paraId="2132C887">
            <w:pPr>
              <w:spacing w:line="480" w:lineRule="exact"/>
              <w:jc w:val="center"/>
              <w:rPr>
                <w:rFonts w:hint="eastAsia" w:ascii="宋体" w:hAnsi="宋体" w:cs="宋体"/>
                <w:b/>
                <w:szCs w:val="21"/>
              </w:rPr>
            </w:pPr>
            <w:r>
              <w:rPr>
                <w:rFonts w:hint="eastAsia" w:ascii="宋体" w:hAnsi="宋体" w:cs="宋体"/>
                <w:b/>
                <w:szCs w:val="21"/>
              </w:rPr>
              <w:t>编 列 内 容</w:t>
            </w:r>
          </w:p>
        </w:tc>
      </w:tr>
      <w:tr w14:paraId="6F65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00" w:type="dxa"/>
            <w:noWrap w:val="0"/>
            <w:vAlign w:val="center"/>
          </w:tcPr>
          <w:p w14:paraId="6CF7EA09">
            <w:pPr>
              <w:spacing w:line="480" w:lineRule="exact"/>
              <w:jc w:val="center"/>
              <w:rPr>
                <w:rFonts w:hint="eastAsia" w:ascii="宋体" w:hAnsi="宋体" w:cs="宋体"/>
                <w:szCs w:val="21"/>
              </w:rPr>
            </w:pPr>
            <w:r>
              <w:rPr>
                <w:rFonts w:hint="eastAsia" w:ascii="宋体" w:hAnsi="宋体" w:cs="宋体"/>
                <w:szCs w:val="21"/>
              </w:rPr>
              <w:t>1.1.2</w:t>
            </w:r>
          </w:p>
        </w:tc>
        <w:tc>
          <w:tcPr>
            <w:tcW w:w="2212" w:type="dxa"/>
            <w:noWrap w:val="0"/>
            <w:vAlign w:val="center"/>
          </w:tcPr>
          <w:p w14:paraId="62A215D6">
            <w:pPr>
              <w:spacing w:line="480" w:lineRule="exact"/>
              <w:jc w:val="center"/>
              <w:rPr>
                <w:rFonts w:hint="eastAsia" w:ascii="宋体" w:hAnsi="宋体" w:cs="宋体"/>
                <w:szCs w:val="21"/>
              </w:rPr>
            </w:pPr>
            <w:r>
              <w:rPr>
                <w:rFonts w:hint="eastAsia" w:ascii="宋体" w:hAnsi="宋体" w:cs="宋体"/>
                <w:szCs w:val="21"/>
              </w:rPr>
              <w:t>招标人</w:t>
            </w:r>
          </w:p>
        </w:tc>
        <w:tc>
          <w:tcPr>
            <w:tcW w:w="6347" w:type="dxa"/>
            <w:noWrap w:val="0"/>
            <w:vAlign w:val="center"/>
          </w:tcPr>
          <w:p w14:paraId="4D1F84D2">
            <w:pPr>
              <w:spacing w:line="480" w:lineRule="exact"/>
              <w:rPr>
                <w:rFonts w:hint="eastAsia" w:ascii="宋体" w:hAnsi="宋体" w:eastAsia="宋体" w:cs="宋体"/>
                <w:szCs w:val="21"/>
                <w:lang w:eastAsia="zh-CN"/>
              </w:rPr>
            </w:pPr>
            <w:r>
              <w:rPr>
                <w:rFonts w:hint="eastAsia" w:ascii="宋体" w:hAnsi="宋体" w:cs="宋体"/>
                <w:szCs w:val="21"/>
                <w:lang w:eastAsia="zh-CN"/>
              </w:rPr>
              <w:t>盐城市大丰区城镇净水有限公司</w:t>
            </w:r>
          </w:p>
        </w:tc>
      </w:tr>
      <w:tr w14:paraId="2928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00" w:type="dxa"/>
            <w:noWrap w:val="0"/>
            <w:vAlign w:val="center"/>
          </w:tcPr>
          <w:p w14:paraId="021B0219">
            <w:pPr>
              <w:spacing w:line="480" w:lineRule="exact"/>
              <w:jc w:val="center"/>
              <w:rPr>
                <w:rFonts w:hint="eastAsia" w:ascii="宋体" w:hAnsi="宋体" w:cs="宋体"/>
                <w:szCs w:val="21"/>
              </w:rPr>
            </w:pPr>
            <w:r>
              <w:rPr>
                <w:rFonts w:hint="eastAsia" w:ascii="宋体" w:hAnsi="宋体" w:cs="宋体"/>
                <w:szCs w:val="21"/>
              </w:rPr>
              <w:t>1.1.3</w:t>
            </w:r>
          </w:p>
        </w:tc>
        <w:tc>
          <w:tcPr>
            <w:tcW w:w="2212" w:type="dxa"/>
            <w:noWrap w:val="0"/>
            <w:vAlign w:val="center"/>
          </w:tcPr>
          <w:p w14:paraId="4F01676B">
            <w:pPr>
              <w:spacing w:line="480" w:lineRule="exact"/>
              <w:jc w:val="center"/>
              <w:rPr>
                <w:rFonts w:hint="eastAsia" w:ascii="宋体" w:hAnsi="宋体" w:cs="宋体"/>
                <w:szCs w:val="21"/>
              </w:rPr>
            </w:pPr>
            <w:r>
              <w:rPr>
                <w:rFonts w:hint="eastAsia" w:ascii="宋体" w:hAnsi="宋体" w:cs="宋体"/>
                <w:szCs w:val="21"/>
              </w:rPr>
              <w:t>招标代理机构</w:t>
            </w:r>
          </w:p>
        </w:tc>
        <w:tc>
          <w:tcPr>
            <w:tcW w:w="6347" w:type="dxa"/>
            <w:noWrap w:val="0"/>
            <w:vAlign w:val="center"/>
          </w:tcPr>
          <w:p w14:paraId="5D333D11">
            <w:pPr>
              <w:spacing w:line="480" w:lineRule="exact"/>
              <w:rPr>
                <w:rFonts w:hint="eastAsia" w:ascii="宋体" w:hAnsi="宋体" w:eastAsia="宋体" w:cs="宋体"/>
                <w:szCs w:val="21"/>
                <w:lang w:eastAsia="zh-CN"/>
              </w:rPr>
            </w:pPr>
            <w:r>
              <w:rPr>
                <w:rFonts w:hint="eastAsia" w:ascii="宋体" w:hAnsi="宋体" w:cs="宋体"/>
                <w:szCs w:val="21"/>
                <w:lang w:eastAsia="zh-CN"/>
              </w:rPr>
              <w:t>盐城市招标代理有限公司</w:t>
            </w:r>
          </w:p>
        </w:tc>
      </w:tr>
      <w:tr w14:paraId="6A35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00" w:type="dxa"/>
            <w:noWrap w:val="0"/>
            <w:vAlign w:val="center"/>
          </w:tcPr>
          <w:p w14:paraId="2D48034D">
            <w:pPr>
              <w:spacing w:line="480" w:lineRule="exact"/>
              <w:jc w:val="center"/>
              <w:rPr>
                <w:rFonts w:hint="eastAsia" w:ascii="宋体" w:hAnsi="宋体" w:cs="宋体"/>
                <w:szCs w:val="21"/>
              </w:rPr>
            </w:pPr>
            <w:r>
              <w:rPr>
                <w:rFonts w:hint="eastAsia" w:ascii="宋体" w:hAnsi="宋体" w:cs="宋体"/>
                <w:szCs w:val="21"/>
              </w:rPr>
              <w:t>1.1.4</w:t>
            </w:r>
          </w:p>
        </w:tc>
        <w:tc>
          <w:tcPr>
            <w:tcW w:w="2212" w:type="dxa"/>
            <w:noWrap w:val="0"/>
            <w:vAlign w:val="center"/>
          </w:tcPr>
          <w:p w14:paraId="0CF7DE49">
            <w:pPr>
              <w:spacing w:line="480" w:lineRule="exact"/>
              <w:jc w:val="center"/>
              <w:rPr>
                <w:rFonts w:hint="eastAsia" w:ascii="宋体" w:hAnsi="宋体" w:cs="宋体"/>
                <w:szCs w:val="21"/>
              </w:rPr>
            </w:pPr>
            <w:r>
              <w:rPr>
                <w:rFonts w:hint="eastAsia" w:ascii="宋体" w:hAnsi="宋体" w:cs="宋体"/>
                <w:szCs w:val="21"/>
              </w:rPr>
              <w:t>项目名称</w:t>
            </w:r>
          </w:p>
        </w:tc>
        <w:tc>
          <w:tcPr>
            <w:tcW w:w="6347" w:type="dxa"/>
            <w:noWrap w:val="0"/>
            <w:vAlign w:val="center"/>
          </w:tcPr>
          <w:p w14:paraId="0CE56A94">
            <w:pPr>
              <w:spacing w:line="480" w:lineRule="exact"/>
              <w:rPr>
                <w:rFonts w:hint="eastAsia" w:ascii="宋体" w:hAnsi="宋体" w:eastAsia="宋体" w:cs="宋体"/>
                <w:szCs w:val="21"/>
                <w:lang w:eastAsia="zh-CN"/>
              </w:rPr>
            </w:pPr>
            <w:r>
              <w:rPr>
                <w:rFonts w:hint="eastAsia" w:ascii="宋体" w:hAnsi="宋体" w:cs="宋体"/>
                <w:szCs w:val="21"/>
                <w:lang w:eastAsia="zh-CN"/>
              </w:rPr>
              <w:t>2024年大丰区农村生活污水一体化处理设备及配套设施采购、安装及相关伴随服务项目</w:t>
            </w:r>
          </w:p>
        </w:tc>
      </w:tr>
      <w:tr w14:paraId="39D6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00" w:type="dxa"/>
            <w:noWrap w:val="0"/>
            <w:vAlign w:val="center"/>
          </w:tcPr>
          <w:p w14:paraId="33C2396D">
            <w:pPr>
              <w:spacing w:line="480" w:lineRule="exact"/>
              <w:jc w:val="center"/>
              <w:rPr>
                <w:rFonts w:hint="eastAsia" w:ascii="宋体" w:hAnsi="宋体" w:cs="宋体"/>
                <w:szCs w:val="21"/>
              </w:rPr>
            </w:pPr>
            <w:r>
              <w:rPr>
                <w:rFonts w:hint="eastAsia" w:ascii="宋体" w:hAnsi="宋体" w:cs="宋体"/>
                <w:szCs w:val="21"/>
              </w:rPr>
              <w:t>1.2.1</w:t>
            </w:r>
          </w:p>
        </w:tc>
        <w:tc>
          <w:tcPr>
            <w:tcW w:w="2212" w:type="dxa"/>
            <w:noWrap w:val="0"/>
            <w:vAlign w:val="center"/>
          </w:tcPr>
          <w:p w14:paraId="2DA74262">
            <w:pPr>
              <w:spacing w:line="480" w:lineRule="exact"/>
              <w:jc w:val="center"/>
              <w:rPr>
                <w:rFonts w:hint="eastAsia" w:ascii="宋体" w:hAnsi="宋体" w:cs="宋体"/>
                <w:szCs w:val="21"/>
              </w:rPr>
            </w:pPr>
            <w:r>
              <w:rPr>
                <w:rFonts w:hint="eastAsia" w:ascii="宋体" w:hAnsi="宋体" w:cs="宋体"/>
                <w:szCs w:val="21"/>
              </w:rPr>
              <w:t>资金来源</w:t>
            </w:r>
          </w:p>
        </w:tc>
        <w:tc>
          <w:tcPr>
            <w:tcW w:w="6347" w:type="dxa"/>
            <w:noWrap w:val="0"/>
            <w:vAlign w:val="center"/>
          </w:tcPr>
          <w:p w14:paraId="1F3DDCF2">
            <w:pPr>
              <w:spacing w:line="480" w:lineRule="exact"/>
              <w:rPr>
                <w:rFonts w:hint="eastAsia" w:ascii="宋体" w:hAnsi="宋体" w:cs="宋体"/>
                <w:szCs w:val="21"/>
              </w:rPr>
            </w:pPr>
            <w:r>
              <w:rPr>
                <w:rFonts w:hint="eastAsia" w:ascii="宋体" w:hAnsi="宋体" w:cs="宋体"/>
                <w:szCs w:val="21"/>
              </w:rPr>
              <w:t>自筹</w:t>
            </w:r>
          </w:p>
        </w:tc>
      </w:tr>
      <w:tr w14:paraId="31D7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00" w:type="dxa"/>
            <w:noWrap w:val="0"/>
            <w:vAlign w:val="center"/>
          </w:tcPr>
          <w:p w14:paraId="0EC5131D">
            <w:pPr>
              <w:spacing w:line="480" w:lineRule="exact"/>
              <w:jc w:val="center"/>
              <w:rPr>
                <w:rFonts w:hint="eastAsia" w:ascii="宋体" w:hAnsi="宋体" w:cs="宋体"/>
                <w:szCs w:val="21"/>
              </w:rPr>
            </w:pPr>
            <w:r>
              <w:rPr>
                <w:rFonts w:hint="eastAsia" w:ascii="宋体" w:hAnsi="宋体" w:cs="宋体"/>
                <w:szCs w:val="21"/>
              </w:rPr>
              <w:t>1.2.2</w:t>
            </w:r>
          </w:p>
        </w:tc>
        <w:tc>
          <w:tcPr>
            <w:tcW w:w="2212" w:type="dxa"/>
            <w:noWrap w:val="0"/>
            <w:vAlign w:val="center"/>
          </w:tcPr>
          <w:p w14:paraId="795B47A8">
            <w:pPr>
              <w:spacing w:line="480" w:lineRule="exact"/>
              <w:jc w:val="center"/>
              <w:rPr>
                <w:rFonts w:hint="eastAsia" w:ascii="宋体" w:hAnsi="宋体" w:cs="宋体"/>
                <w:szCs w:val="21"/>
              </w:rPr>
            </w:pPr>
            <w:r>
              <w:rPr>
                <w:rFonts w:hint="eastAsia" w:ascii="宋体" w:hAnsi="宋体" w:cs="宋体"/>
                <w:szCs w:val="21"/>
              </w:rPr>
              <w:t>出资比例</w:t>
            </w:r>
          </w:p>
        </w:tc>
        <w:tc>
          <w:tcPr>
            <w:tcW w:w="6347" w:type="dxa"/>
            <w:noWrap w:val="0"/>
            <w:vAlign w:val="center"/>
          </w:tcPr>
          <w:p w14:paraId="109B2ED8">
            <w:pPr>
              <w:spacing w:line="480" w:lineRule="exact"/>
              <w:rPr>
                <w:rFonts w:hint="eastAsia" w:ascii="宋体" w:hAnsi="宋体" w:cs="宋体"/>
                <w:szCs w:val="21"/>
              </w:rPr>
            </w:pPr>
            <w:r>
              <w:rPr>
                <w:rFonts w:hint="eastAsia" w:ascii="宋体" w:hAnsi="宋体" w:cs="宋体"/>
                <w:szCs w:val="21"/>
              </w:rPr>
              <w:t>100%</w:t>
            </w:r>
          </w:p>
        </w:tc>
      </w:tr>
      <w:tr w14:paraId="2283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00" w:type="dxa"/>
            <w:noWrap w:val="0"/>
            <w:vAlign w:val="center"/>
          </w:tcPr>
          <w:p w14:paraId="774D42BF">
            <w:pPr>
              <w:spacing w:line="480" w:lineRule="exact"/>
              <w:jc w:val="center"/>
              <w:rPr>
                <w:rFonts w:hint="eastAsia" w:ascii="宋体" w:hAnsi="宋体" w:cs="宋体"/>
                <w:szCs w:val="21"/>
              </w:rPr>
            </w:pPr>
            <w:r>
              <w:rPr>
                <w:rFonts w:hint="eastAsia" w:ascii="宋体" w:hAnsi="宋体" w:cs="宋体"/>
                <w:szCs w:val="21"/>
              </w:rPr>
              <w:t>1.2.3</w:t>
            </w:r>
          </w:p>
        </w:tc>
        <w:tc>
          <w:tcPr>
            <w:tcW w:w="2212" w:type="dxa"/>
            <w:noWrap w:val="0"/>
            <w:vAlign w:val="center"/>
          </w:tcPr>
          <w:p w14:paraId="6C10DACB">
            <w:pPr>
              <w:spacing w:line="480" w:lineRule="exact"/>
              <w:jc w:val="center"/>
              <w:rPr>
                <w:rFonts w:hint="eastAsia" w:ascii="宋体" w:hAnsi="宋体" w:cs="宋体"/>
                <w:szCs w:val="21"/>
              </w:rPr>
            </w:pPr>
            <w:r>
              <w:rPr>
                <w:rFonts w:hint="eastAsia" w:ascii="宋体" w:hAnsi="宋体" w:cs="宋体"/>
                <w:szCs w:val="21"/>
              </w:rPr>
              <w:t>资金落实情况</w:t>
            </w:r>
          </w:p>
        </w:tc>
        <w:tc>
          <w:tcPr>
            <w:tcW w:w="6347" w:type="dxa"/>
            <w:noWrap w:val="0"/>
            <w:vAlign w:val="center"/>
          </w:tcPr>
          <w:p w14:paraId="1CAD502B">
            <w:pPr>
              <w:spacing w:line="480" w:lineRule="exact"/>
              <w:rPr>
                <w:rFonts w:hint="eastAsia" w:ascii="宋体" w:hAnsi="宋体" w:cs="宋体"/>
                <w:szCs w:val="21"/>
              </w:rPr>
            </w:pPr>
            <w:r>
              <w:rPr>
                <w:rFonts w:hint="eastAsia" w:ascii="宋体" w:hAnsi="宋体" w:cs="宋体"/>
                <w:szCs w:val="21"/>
              </w:rPr>
              <w:t>已落实</w:t>
            </w:r>
          </w:p>
        </w:tc>
      </w:tr>
      <w:tr w14:paraId="6EF2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00" w:type="dxa"/>
            <w:noWrap w:val="0"/>
            <w:vAlign w:val="center"/>
          </w:tcPr>
          <w:p w14:paraId="5BB4DC96">
            <w:pPr>
              <w:spacing w:line="480" w:lineRule="exact"/>
              <w:jc w:val="center"/>
              <w:rPr>
                <w:rFonts w:hint="eastAsia" w:ascii="宋体" w:hAnsi="宋体" w:cs="宋体"/>
                <w:szCs w:val="21"/>
              </w:rPr>
            </w:pPr>
            <w:r>
              <w:rPr>
                <w:rFonts w:hint="eastAsia" w:ascii="宋体" w:hAnsi="宋体" w:cs="宋体"/>
                <w:szCs w:val="21"/>
              </w:rPr>
              <w:t>1.3.1</w:t>
            </w:r>
          </w:p>
        </w:tc>
        <w:tc>
          <w:tcPr>
            <w:tcW w:w="2212" w:type="dxa"/>
            <w:noWrap w:val="0"/>
            <w:vAlign w:val="center"/>
          </w:tcPr>
          <w:p w14:paraId="53AD9A57">
            <w:pPr>
              <w:spacing w:line="480" w:lineRule="exact"/>
              <w:jc w:val="center"/>
              <w:rPr>
                <w:rFonts w:ascii="宋体" w:hAnsi="宋体" w:cs="宋体"/>
                <w:szCs w:val="21"/>
              </w:rPr>
            </w:pPr>
            <w:r>
              <w:rPr>
                <w:rFonts w:hint="eastAsia" w:ascii="宋体" w:hAnsi="宋体" w:cs="宋体"/>
                <w:szCs w:val="21"/>
              </w:rPr>
              <w:t>采购需求</w:t>
            </w:r>
          </w:p>
        </w:tc>
        <w:tc>
          <w:tcPr>
            <w:tcW w:w="6347" w:type="dxa"/>
            <w:noWrap w:val="0"/>
            <w:vAlign w:val="center"/>
          </w:tcPr>
          <w:p w14:paraId="4BF445D2">
            <w:pPr>
              <w:spacing w:line="480" w:lineRule="exact"/>
              <w:rPr>
                <w:rFonts w:hint="eastAsia" w:ascii="宋体" w:hAnsi="宋体" w:cs="宋体"/>
                <w:szCs w:val="21"/>
              </w:rPr>
            </w:pPr>
            <w:r>
              <w:rPr>
                <w:rFonts w:hint="eastAsia" w:ascii="宋体" w:hAnsi="宋体" w:cs="宋体"/>
                <w:szCs w:val="21"/>
              </w:rPr>
              <w:t>见招标公告</w:t>
            </w:r>
          </w:p>
        </w:tc>
      </w:tr>
      <w:tr w14:paraId="05BA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00" w:type="dxa"/>
            <w:noWrap w:val="0"/>
            <w:vAlign w:val="center"/>
          </w:tcPr>
          <w:p w14:paraId="4527A79B">
            <w:pPr>
              <w:spacing w:line="480" w:lineRule="exact"/>
              <w:jc w:val="center"/>
              <w:rPr>
                <w:rFonts w:hint="eastAsia" w:ascii="宋体" w:hAnsi="宋体" w:cs="宋体"/>
                <w:szCs w:val="21"/>
              </w:rPr>
            </w:pPr>
            <w:r>
              <w:rPr>
                <w:rFonts w:hint="eastAsia" w:ascii="宋体" w:hAnsi="宋体" w:cs="宋体"/>
                <w:szCs w:val="21"/>
              </w:rPr>
              <w:t>1.3.2</w:t>
            </w:r>
          </w:p>
        </w:tc>
        <w:tc>
          <w:tcPr>
            <w:tcW w:w="2212" w:type="dxa"/>
            <w:noWrap w:val="0"/>
            <w:vAlign w:val="center"/>
          </w:tcPr>
          <w:p w14:paraId="34715600">
            <w:pPr>
              <w:spacing w:line="480" w:lineRule="exact"/>
              <w:jc w:val="center"/>
              <w:rPr>
                <w:rFonts w:hint="eastAsia" w:ascii="宋体" w:hAnsi="宋体" w:cs="宋体"/>
                <w:szCs w:val="21"/>
              </w:rPr>
            </w:pPr>
            <w:r>
              <w:rPr>
                <w:rFonts w:hint="eastAsia" w:ascii="宋体" w:hAnsi="宋体" w:cs="宋体"/>
                <w:szCs w:val="21"/>
              </w:rPr>
              <w:t>合同履行期限</w:t>
            </w:r>
          </w:p>
        </w:tc>
        <w:tc>
          <w:tcPr>
            <w:tcW w:w="6347" w:type="dxa"/>
            <w:noWrap w:val="0"/>
            <w:vAlign w:val="center"/>
          </w:tcPr>
          <w:p w14:paraId="06E64B76">
            <w:pPr>
              <w:spacing w:line="480" w:lineRule="exact"/>
              <w:rPr>
                <w:rFonts w:hint="eastAsia" w:ascii="宋体" w:hAnsi="宋体" w:cs="宋体"/>
                <w:szCs w:val="21"/>
              </w:rPr>
            </w:pPr>
            <w:r>
              <w:rPr>
                <w:rFonts w:hint="eastAsia" w:ascii="宋体" w:hAnsi="宋体" w:cs="宋体"/>
                <w:szCs w:val="21"/>
              </w:rPr>
              <w:t>见招标公告</w:t>
            </w:r>
          </w:p>
        </w:tc>
      </w:tr>
      <w:tr w14:paraId="1C03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00" w:type="dxa"/>
            <w:noWrap w:val="0"/>
            <w:vAlign w:val="center"/>
          </w:tcPr>
          <w:p w14:paraId="62F51364">
            <w:pPr>
              <w:spacing w:line="480" w:lineRule="exact"/>
              <w:jc w:val="center"/>
              <w:rPr>
                <w:rFonts w:hint="eastAsia" w:ascii="宋体" w:hAnsi="宋体" w:cs="宋体"/>
                <w:szCs w:val="21"/>
              </w:rPr>
            </w:pPr>
            <w:r>
              <w:rPr>
                <w:rFonts w:hint="eastAsia" w:ascii="宋体" w:hAnsi="宋体" w:cs="宋体"/>
                <w:szCs w:val="21"/>
              </w:rPr>
              <w:t>1.3.3</w:t>
            </w:r>
          </w:p>
        </w:tc>
        <w:tc>
          <w:tcPr>
            <w:tcW w:w="2212" w:type="dxa"/>
            <w:noWrap w:val="0"/>
            <w:vAlign w:val="center"/>
          </w:tcPr>
          <w:p w14:paraId="3A492993">
            <w:pPr>
              <w:spacing w:line="480" w:lineRule="exact"/>
              <w:jc w:val="center"/>
              <w:rPr>
                <w:rFonts w:hint="eastAsia" w:ascii="宋体" w:hAnsi="宋体" w:cs="宋体"/>
                <w:bCs/>
                <w:szCs w:val="21"/>
              </w:rPr>
            </w:pPr>
            <w:r>
              <w:rPr>
                <w:rFonts w:hint="eastAsia" w:ascii="宋体" w:hAnsi="宋体" w:cs="宋体"/>
                <w:bCs/>
                <w:szCs w:val="21"/>
              </w:rPr>
              <w:t>服务地点</w:t>
            </w:r>
          </w:p>
        </w:tc>
        <w:tc>
          <w:tcPr>
            <w:tcW w:w="6347" w:type="dxa"/>
            <w:noWrap w:val="0"/>
            <w:vAlign w:val="center"/>
          </w:tcPr>
          <w:p w14:paraId="580D1331">
            <w:pPr>
              <w:spacing w:line="480" w:lineRule="exact"/>
              <w:rPr>
                <w:rFonts w:hint="eastAsia" w:ascii="宋体" w:hAnsi="宋体" w:eastAsia="宋体" w:cs="宋体"/>
                <w:szCs w:val="21"/>
                <w:lang w:eastAsia="zh-CN"/>
              </w:rPr>
            </w:pPr>
            <w:r>
              <w:rPr>
                <w:rFonts w:hint="eastAsia" w:ascii="宋体" w:hAnsi="宋体" w:cs="宋体"/>
                <w:szCs w:val="21"/>
                <w:lang w:eastAsia="zh-CN"/>
              </w:rPr>
              <w:t>盐城市大丰区各乡镇</w:t>
            </w:r>
          </w:p>
        </w:tc>
      </w:tr>
      <w:tr w14:paraId="5717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00" w:type="dxa"/>
            <w:noWrap w:val="0"/>
            <w:vAlign w:val="center"/>
          </w:tcPr>
          <w:p w14:paraId="332A9A1F">
            <w:pPr>
              <w:spacing w:line="480" w:lineRule="exact"/>
              <w:jc w:val="center"/>
              <w:rPr>
                <w:rFonts w:hint="eastAsia" w:ascii="宋体" w:hAnsi="宋体" w:cs="宋体"/>
                <w:szCs w:val="21"/>
              </w:rPr>
            </w:pPr>
            <w:r>
              <w:rPr>
                <w:rFonts w:hint="eastAsia" w:ascii="宋体" w:hAnsi="宋体" w:cs="宋体"/>
                <w:szCs w:val="21"/>
              </w:rPr>
              <w:t>1.3.4</w:t>
            </w:r>
          </w:p>
        </w:tc>
        <w:tc>
          <w:tcPr>
            <w:tcW w:w="2212" w:type="dxa"/>
            <w:noWrap w:val="0"/>
            <w:vAlign w:val="center"/>
          </w:tcPr>
          <w:p w14:paraId="730D5897">
            <w:pPr>
              <w:spacing w:line="480" w:lineRule="exact"/>
              <w:jc w:val="center"/>
              <w:rPr>
                <w:rFonts w:hint="eastAsia" w:ascii="宋体" w:hAnsi="宋体" w:cs="宋体"/>
                <w:szCs w:val="21"/>
              </w:rPr>
            </w:pPr>
            <w:r>
              <w:rPr>
                <w:rFonts w:hint="eastAsia" w:ascii="宋体" w:hAnsi="宋体" w:cs="宋体"/>
                <w:szCs w:val="21"/>
              </w:rPr>
              <w:t>质量要求及验收标准</w:t>
            </w:r>
          </w:p>
        </w:tc>
        <w:tc>
          <w:tcPr>
            <w:tcW w:w="6347" w:type="dxa"/>
            <w:noWrap w:val="0"/>
            <w:vAlign w:val="center"/>
          </w:tcPr>
          <w:p w14:paraId="7B2A1218">
            <w:pPr>
              <w:spacing w:line="480" w:lineRule="exact"/>
              <w:rPr>
                <w:rFonts w:hint="eastAsia" w:ascii="宋体" w:hAnsi="宋体" w:cs="宋体"/>
                <w:szCs w:val="21"/>
              </w:rPr>
            </w:pPr>
            <w:r>
              <w:rPr>
                <w:rFonts w:hint="eastAsia" w:ascii="宋体" w:hAnsi="宋体" w:cs="宋体"/>
                <w:szCs w:val="21"/>
              </w:rPr>
              <w:t>按照国家、省、市等相关技术标准</w:t>
            </w:r>
          </w:p>
        </w:tc>
      </w:tr>
      <w:tr w14:paraId="44D3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00" w:type="dxa"/>
            <w:noWrap w:val="0"/>
            <w:vAlign w:val="center"/>
          </w:tcPr>
          <w:p w14:paraId="22A81D39">
            <w:pPr>
              <w:spacing w:line="480" w:lineRule="exact"/>
              <w:jc w:val="center"/>
              <w:rPr>
                <w:rFonts w:hint="eastAsia" w:ascii="宋体" w:hAnsi="宋体" w:cs="宋体"/>
                <w:szCs w:val="21"/>
              </w:rPr>
            </w:pPr>
            <w:r>
              <w:rPr>
                <w:rFonts w:hint="eastAsia" w:ascii="宋体" w:hAnsi="宋体" w:cs="宋体"/>
                <w:szCs w:val="21"/>
              </w:rPr>
              <w:t>1.4.1</w:t>
            </w:r>
          </w:p>
        </w:tc>
        <w:tc>
          <w:tcPr>
            <w:tcW w:w="2212" w:type="dxa"/>
            <w:noWrap w:val="0"/>
            <w:vAlign w:val="center"/>
          </w:tcPr>
          <w:p w14:paraId="6759D57C">
            <w:pPr>
              <w:spacing w:line="480" w:lineRule="exact"/>
              <w:jc w:val="center"/>
              <w:rPr>
                <w:rFonts w:hint="eastAsia" w:ascii="宋体" w:hAnsi="宋体" w:cs="宋体"/>
                <w:szCs w:val="21"/>
              </w:rPr>
            </w:pPr>
            <w:r>
              <w:rPr>
                <w:rFonts w:hint="eastAsia" w:ascii="宋体" w:hAnsi="宋体" w:cs="宋体"/>
                <w:szCs w:val="21"/>
              </w:rPr>
              <w:t>投标人资格要求</w:t>
            </w:r>
          </w:p>
        </w:tc>
        <w:tc>
          <w:tcPr>
            <w:tcW w:w="6347" w:type="dxa"/>
            <w:noWrap w:val="0"/>
            <w:vAlign w:val="center"/>
          </w:tcPr>
          <w:p w14:paraId="27C4F088">
            <w:pPr>
              <w:spacing w:line="480" w:lineRule="exact"/>
              <w:rPr>
                <w:rFonts w:hint="eastAsia" w:ascii="宋体" w:hAnsi="宋体" w:cs="宋体"/>
                <w:szCs w:val="21"/>
              </w:rPr>
            </w:pPr>
            <w:r>
              <w:rPr>
                <w:rFonts w:hint="eastAsia" w:ascii="宋体" w:hAnsi="宋体" w:cs="宋体"/>
                <w:szCs w:val="21"/>
              </w:rPr>
              <w:t>见招标公告</w:t>
            </w:r>
          </w:p>
        </w:tc>
      </w:tr>
      <w:tr w14:paraId="28A7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00" w:type="dxa"/>
            <w:noWrap w:val="0"/>
            <w:vAlign w:val="center"/>
          </w:tcPr>
          <w:p w14:paraId="53CFFDB5">
            <w:pPr>
              <w:spacing w:line="480" w:lineRule="exact"/>
              <w:jc w:val="center"/>
              <w:rPr>
                <w:rFonts w:hint="eastAsia" w:ascii="宋体" w:hAnsi="宋体" w:cs="宋体"/>
                <w:szCs w:val="21"/>
              </w:rPr>
            </w:pPr>
            <w:r>
              <w:rPr>
                <w:rFonts w:hint="eastAsia" w:ascii="宋体" w:hAnsi="宋体" w:cs="宋体"/>
                <w:szCs w:val="21"/>
              </w:rPr>
              <w:t>1.4.2</w:t>
            </w:r>
          </w:p>
        </w:tc>
        <w:tc>
          <w:tcPr>
            <w:tcW w:w="2212" w:type="dxa"/>
            <w:noWrap w:val="0"/>
            <w:vAlign w:val="center"/>
          </w:tcPr>
          <w:p w14:paraId="5A898791">
            <w:pPr>
              <w:spacing w:line="480" w:lineRule="exact"/>
              <w:jc w:val="center"/>
              <w:rPr>
                <w:rFonts w:hint="eastAsia" w:ascii="宋体" w:hAnsi="宋体" w:cs="宋体"/>
                <w:szCs w:val="21"/>
              </w:rPr>
            </w:pPr>
            <w:r>
              <w:rPr>
                <w:rFonts w:hint="eastAsia" w:ascii="宋体" w:hAnsi="宋体" w:cs="宋体"/>
                <w:szCs w:val="21"/>
              </w:rPr>
              <w:t>是否接受联合体投标</w:t>
            </w:r>
          </w:p>
        </w:tc>
        <w:tc>
          <w:tcPr>
            <w:tcW w:w="6347" w:type="dxa"/>
            <w:noWrap w:val="0"/>
            <w:vAlign w:val="center"/>
          </w:tcPr>
          <w:p w14:paraId="2618FDF9">
            <w:pPr>
              <w:spacing w:line="480" w:lineRule="exact"/>
              <w:rPr>
                <w:rFonts w:hint="eastAsia" w:ascii="宋体" w:hAnsi="宋体" w:cs="宋体"/>
                <w:kern w:val="0"/>
                <w:szCs w:val="21"/>
              </w:rPr>
            </w:pPr>
            <w:r>
              <w:rPr>
                <w:rFonts w:hint="eastAsia" w:ascii="宋体" w:hAnsi="宋体" w:cs="宋体"/>
                <w:szCs w:val="21"/>
              </w:rPr>
              <w:t>见招标公告</w:t>
            </w:r>
          </w:p>
        </w:tc>
      </w:tr>
      <w:tr w14:paraId="521E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00" w:type="dxa"/>
            <w:noWrap w:val="0"/>
            <w:vAlign w:val="center"/>
          </w:tcPr>
          <w:p w14:paraId="78DBB494">
            <w:pPr>
              <w:spacing w:line="480" w:lineRule="exact"/>
              <w:jc w:val="center"/>
              <w:rPr>
                <w:rFonts w:hint="eastAsia" w:ascii="宋体" w:hAnsi="宋体" w:cs="宋体"/>
                <w:b/>
                <w:szCs w:val="21"/>
              </w:rPr>
            </w:pPr>
            <w:r>
              <w:rPr>
                <w:rFonts w:hint="eastAsia" w:ascii="宋体" w:hAnsi="宋体" w:cs="宋体"/>
                <w:szCs w:val="21"/>
              </w:rPr>
              <w:t>1.9.1</w:t>
            </w:r>
          </w:p>
        </w:tc>
        <w:tc>
          <w:tcPr>
            <w:tcW w:w="2212" w:type="dxa"/>
            <w:noWrap w:val="0"/>
            <w:vAlign w:val="center"/>
          </w:tcPr>
          <w:p w14:paraId="027BB6BB">
            <w:pPr>
              <w:spacing w:line="480" w:lineRule="exact"/>
              <w:jc w:val="center"/>
              <w:rPr>
                <w:rFonts w:hint="eastAsia" w:ascii="宋体" w:hAnsi="宋体" w:cs="宋体"/>
                <w:b/>
                <w:szCs w:val="21"/>
              </w:rPr>
            </w:pPr>
            <w:r>
              <w:rPr>
                <w:rFonts w:hint="eastAsia" w:ascii="宋体" w:hAnsi="宋体" w:cs="宋体"/>
                <w:kern w:val="0"/>
                <w:szCs w:val="21"/>
              </w:rPr>
              <w:t>踏勘现场</w:t>
            </w:r>
          </w:p>
        </w:tc>
        <w:tc>
          <w:tcPr>
            <w:tcW w:w="6347" w:type="dxa"/>
            <w:noWrap w:val="0"/>
            <w:vAlign w:val="center"/>
          </w:tcPr>
          <w:p w14:paraId="44448CDA">
            <w:pPr>
              <w:spacing w:line="480" w:lineRule="exact"/>
              <w:rPr>
                <w:rFonts w:hint="eastAsia" w:ascii="宋体" w:hAnsi="宋体" w:cs="宋体"/>
                <w:b/>
                <w:szCs w:val="21"/>
                <w:u w:val="single"/>
              </w:rPr>
            </w:pPr>
            <w:r>
              <w:rPr>
                <w:rFonts w:hint="eastAsia" w:ascii="宋体" w:hAnsi="宋体" w:cs="宋体"/>
                <w:szCs w:val="21"/>
              </w:rPr>
              <w:t>投标人自行踏勘现场</w:t>
            </w:r>
          </w:p>
        </w:tc>
      </w:tr>
      <w:tr w14:paraId="527F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00" w:type="dxa"/>
            <w:noWrap w:val="0"/>
            <w:vAlign w:val="center"/>
          </w:tcPr>
          <w:p w14:paraId="0B011F8D">
            <w:pPr>
              <w:spacing w:line="480" w:lineRule="exact"/>
              <w:jc w:val="center"/>
              <w:rPr>
                <w:rFonts w:hint="eastAsia" w:ascii="宋体" w:hAnsi="宋体" w:cs="宋体"/>
                <w:szCs w:val="21"/>
              </w:rPr>
            </w:pPr>
            <w:r>
              <w:rPr>
                <w:rFonts w:hint="eastAsia" w:ascii="宋体" w:hAnsi="宋体" w:cs="宋体"/>
                <w:szCs w:val="21"/>
              </w:rPr>
              <w:t>1.10</w:t>
            </w:r>
          </w:p>
        </w:tc>
        <w:tc>
          <w:tcPr>
            <w:tcW w:w="2212" w:type="dxa"/>
            <w:noWrap w:val="0"/>
            <w:vAlign w:val="center"/>
          </w:tcPr>
          <w:p w14:paraId="147C99E6">
            <w:pPr>
              <w:spacing w:line="480" w:lineRule="exact"/>
              <w:jc w:val="center"/>
              <w:rPr>
                <w:rFonts w:hint="eastAsia" w:ascii="宋体" w:hAnsi="宋体" w:cs="宋体"/>
                <w:szCs w:val="21"/>
              </w:rPr>
            </w:pPr>
            <w:r>
              <w:rPr>
                <w:rFonts w:hint="eastAsia" w:ascii="宋体" w:hAnsi="宋体" w:cs="宋体"/>
                <w:szCs w:val="21"/>
              </w:rPr>
              <w:t>投标预备会</w:t>
            </w:r>
          </w:p>
        </w:tc>
        <w:tc>
          <w:tcPr>
            <w:tcW w:w="6347" w:type="dxa"/>
            <w:noWrap w:val="0"/>
            <w:vAlign w:val="center"/>
          </w:tcPr>
          <w:p w14:paraId="6006A589">
            <w:pPr>
              <w:spacing w:line="480" w:lineRule="exact"/>
              <w:rPr>
                <w:rFonts w:hint="eastAsia" w:ascii="宋体" w:hAnsi="宋体" w:cs="宋体"/>
                <w:szCs w:val="21"/>
              </w:rPr>
            </w:pPr>
            <w:r>
              <w:rPr>
                <w:rFonts w:hint="eastAsia" w:ascii="宋体" w:hAnsi="宋体" w:cs="宋体"/>
                <w:szCs w:val="21"/>
              </w:rPr>
              <w:t>不召开</w:t>
            </w:r>
          </w:p>
        </w:tc>
      </w:tr>
      <w:tr w14:paraId="5197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00" w:type="dxa"/>
            <w:noWrap w:val="0"/>
            <w:vAlign w:val="center"/>
          </w:tcPr>
          <w:p w14:paraId="3F0A10B1">
            <w:pPr>
              <w:spacing w:line="480" w:lineRule="exact"/>
              <w:jc w:val="center"/>
              <w:rPr>
                <w:rFonts w:hint="eastAsia" w:ascii="宋体" w:hAnsi="宋体" w:cs="宋体"/>
                <w:szCs w:val="21"/>
              </w:rPr>
            </w:pPr>
            <w:r>
              <w:rPr>
                <w:rFonts w:hint="eastAsia" w:ascii="宋体" w:hAnsi="宋体" w:cs="宋体"/>
                <w:szCs w:val="21"/>
              </w:rPr>
              <w:t>1.11</w:t>
            </w:r>
          </w:p>
        </w:tc>
        <w:tc>
          <w:tcPr>
            <w:tcW w:w="2212" w:type="dxa"/>
            <w:noWrap w:val="0"/>
            <w:vAlign w:val="center"/>
          </w:tcPr>
          <w:p w14:paraId="159098A4">
            <w:pPr>
              <w:spacing w:line="480" w:lineRule="exact"/>
              <w:jc w:val="center"/>
              <w:rPr>
                <w:rFonts w:hint="eastAsia" w:ascii="宋体" w:hAnsi="宋体" w:cs="宋体"/>
                <w:szCs w:val="21"/>
              </w:rPr>
            </w:pPr>
            <w:r>
              <w:rPr>
                <w:rFonts w:hint="eastAsia" w:ascii="宋体" w:hAnsi="宋体" w:cs="宋体"/>
                <w:szCs w:val="21"/>
              </w:rPr>
              <w:t>偏离</w:t>
            </w:r>
          </w:p>
        </w:tc>
        <w:tc>
          <w:tcPr>
            <w:tcW w:w="6347" w:type="dxa"/>
            <w:noWrap w:val="0"/>
            <w:vAlign w:val="center"/>
          </w:tcPr>
          <w:p w14:paraId="16AA6D22">
            <w:pPr>
              <w:spacing w:line="480" w:lineRule="exact"/>
              <w:rPr>
                <w:rFonts w:hint="eastAsia" w:ascii="宋体" w:hAnsi="宋体" w:cs="宋体"/>
                <w:szCs w:val="21"/>
              </w:rPr>
            </w:pPr>
            <w:r>
              <w:rPr>
                <w:rFonts w:hint="eastAsia" w:ascii="宋体" w:hAnsi="宋体" w:cs="宋体"/>
                <w:szCs w:val="21"/>
              </w:rPr>
              <w:t>不允许</w:t>
            </w:r>
          </w:p>
        </w:tc>
      </w:tr>
      <w:tr w14:paraId="0862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00" w:type="dxa"/>
            <w:noWrap w:val="0"/>
            <w:vAlign w:val="center"/>
          </w:tcPr>
          <w:p w14:paraId="4C0868F8">
            <w:pPr>
              <w:spacing w:line="480" w:lineRule="exact"/>
              <w:jc w:val="center"/>
              <w:rPr>
                <w:rFonts w:hint="eastAsia" w:ascii="宋体" w:hAnsi="宋体" w:cs="宋体"/>
                <w:szCs w:val="21"/>
              </w:rPr>
            </w:pPr>
            <w:r>
              <w:rPr>
                <w:rFonts w:hint="eastAsia" w:ascii="宋体" w:hAnsi="宋体" w:cs="宋体"/>
                <w:szCs w:val="21"/>
              </w:rPr>
              <w:t>2.1.1（7）</w:t>
            </w:r>
          </w:p>
        </w:tc>
        <w:tc>
          <w:tcPr>
            <w:tcW w:w="2212" w:type="dxa"/>
            <w:noWrap w:val="0"/>
            <w:vAlign w:val="center"/>
          </w:tcPr>
          <w:p w14:paraId="263D15C6">
            <w:pPr>
              <w:jc w:val="center"/>
              <w:rPr>
                <w:rFonts w:hint="eastAsia" w:ascii="宋体" w:hAnsi="宋体" w:cs="宋体"/>
                <w:kern w:val="0"/>
                <w:szCs w:val="21"/>
              </w:rPr>
            </w:pPr>
            <w:r>
              <w:rPr>
                <w:rFonts w:hint="eastAsia" w:ascii="宋体" w:hAnsi="宋体" w:cs="宋体"/>
                <w:kern w:val="0"/>
                <w:szCs w:val="21"/>
              </w:rPr>
              <w:t>构成招标文件的其它材料</w:t>
            </w:r>
          </w:p>
        </w:tc>
        <w:tc>
          <w:tcPr>
            <w:tcW w:w="6347" w:type="dxa"/>
            <w:noWrap w:val="0"/>
            <w:vAlign w:val="center"/>
          </w:tcPr>
          <w:p w14:paraId="2AB4A230">
            <w:pPr>
              <w:spacing w:line="480" w:lineRule="exact"/>
              <w:rPr>
                <w:rFonts w:hint="eastAsia" w:ascii="宋体" w:hAnsi="宋体" w:cs="宋体"/>
                <w:kern w:val="0"/>
                <w:szCs w:val="21"/>
              </w:rPr>
            </w:pPr>
            <w:r>
              <w:rPr>
                <w:rFonts w:hint="eastAsia" w:ascii="宋体" w:hAnsi="宋体" w:cs="宋体"/>
                <w:kern w:val="0"/>
                <w:szCs w:val="21"/>
              </w:rPr>
              <w:t>无</w:t>
            </w:r>
          </w:p>
        </w:tc>
      </w:tr>
      <w:tr w14:paraId="15FD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00" w:type="dxa"/>
            <w:noWrap w:val="0"/>
            <w:vAlign w:val="center"/>
          </w:tcPr>
          <w:p w14:paraId="75BDA3DB">
            <w:pPr>
              <w:spacing w:line="480" w:lineRule="exact"/>
              <w:jc w:val="center"/>
              <w:rPr>
                <w:rFonts w:hint="eastAsia" w:ascii="宋体" w:hAnsi="宋体" w:cs="宋体"/>
                <w:szCs w:val="21"/>
              </w:rPr>
            </w:pPr>
            <w:r>
              <w:rPr>
                <w:rFonts w:hint="eastAsia" w:ascii="宋体" w:hAnsi="宋体" w:cs="宋体"/>
                <w:szCs w:val="21"/>
              </w:rPr>
              <w:t>2.2.2</w:t>
            </w:r>
          </w:p>
        </w:tc>
        <w:tc>
          <w:tcPr>
            <w:tcW w:w="2212" w:type="dxa"/>
            <w:noWrap w:val="0"/>
            <w:vAlign w:val="center"/>
          </w:tcPr>
          <w:p w14:paraId="61AAF1AE">
            <w:pPr>
              <w:jc w:val="center"/>
              <w:rPr>
                <w:rFonts w:hint="eastAsia" w:ascii="宋体" w:hAnsi="宋体" w:cs="宋体"/>
                <w:szCs w:val="21"/>
              </w:rPr>
            </w:pPr>
            <w:r>
              <w:rPr>
                <w:rFonts w:hint="eastAsia" w:ascii="宋体" w:hAnsi="宋体" w:cs="宋体"/>
                <w:szCs w:val="21"/>
              </w:rPr>
              <w:t>要求招标人澄清招标</w:t>
            </w:r>
          </w:p>
          <w:p w14:paraId="4C2E2315">
            <w:pPr>
              <w:jc w:val="center"/>
              <w:rPr>
                <w:rFonts w:hint="eastAsia" w:ascii="宋体" w:hAnsi="宋体" w:cs="宋体"/>
                <w:szCs w:val="21"/>
              </w:rPr>
            </w:pPr>
            <w:r>
              <w:rPr>
                <w:rFonts w:hint="eastAsia" w:ascii="宋体" w:hAnsi="宋体" w:cs="宋体"/>
                <w:szCs w:val="21"/>
              </w:rPr>
              <w:t>文件截至时间</w:t>
            </w:r>
          </w:p>
        </w:tc>
        <w:tc>
          <w:tcPr>
            <w:tcW w:w="6347" w:type="dxa"/>
            <w:noWrap w:val="0"/>
            <w:vAlign w:val="center"/>
          </w:tcPr>
          <w:p w14:paraId="72189DC4">
            <w:pPr>
              <w:spacing w:line="480" w:lineRule="exact"/>
              <w:rPr>
                <w:rFonts w:hint="eastAsia" w:ascii="宋体" w:hAnsi="宋体" w:cs="宋体"/>
                <w:szCs w:val="21"/>
              </w:rPr>
            </w:pP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4</w:t>
            </w:r>
            <w:r>
              <w:rPr>
                <w:rFonts w:hint="eastAsia" w:ascii="宋体" w:hAnsi="宋体" w:cs="宋体"/>
                <w:szCs w:val="21"/>
                <w:highlight w:val="none"/>
              </w:rPr>
              <w:t>年</w:t>
            </w:r>
            <w:r>
              <w:rPr>
                <w:rFonts w:hint="eastAsia" w:ascii="宋体" w:hAnsi="宋体" w:cs="宋体"/>
                <w:szCs w:val="21"/>
                <w:highlight w:val="none"/>
                <w:u w:val="single"/>
                <w:lang w:val="en-US" w:eastAsia="zh-CN"/>
              </w:rPr>
              <w:t>8</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 19  </w:t>
            </w:r>
            <w:r>
              <w:rPr>
                <w:rFonts w:hint="eastAsia" w:ascii="宋体" w:hAnsi="宋体" w:cs="宋体"/>
                <w:szCs w:val="21"/>
                <w:highlight w:val="none"/>
              </w:rPr>
              <w:t>日</w:t>
            </w:r>
            <w:r>
              <w:rPr>
                <w:rFonts w:hint="eastAsia" w:ascii="宋体" w:hAnsi="宋体" w:cs="宋体"/>
                <w:szCs w:val="21"/>
                <w:highlight w:val="none"/>
                <w:u w:val="single"/>
              </w:rPr>
              <w:t>18：00</w:t>
            </w:r>
            <w:r>
              <w:rPr>
                <w:rFonts w:hint="eastAsia" w:ascii="宋体" w:hAnsi="宋体" w:cs="宋体"/>
                <w:szCs w:val="21"/>
                <w:highlight w:val="none"/>
              </w:rPr>
              <w:t>前</w:t>
            </w:r>
          </w:p>
        </w:tc>
      </w:tr>
      <w:tr w14:paraId="35FF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00" w:type="dxa"/>
            <w:noWrap w:val="0"/>
            <w:vAlign w:val="center"/>
          </w:tcPr>
          <w:p w14:paraId="474C9C1F">
            <w:pPr>
              <w:spacing w:line="480" w:lineRule="exact"/>
              <w:jc w:val="center"/>
              <w:rPr>
                <w:rFonts w:hint="eastAsia" w:ascii="宋体" w:hAnsi="宋体" w:cs="宋体"/>
                <w:szCs w:val="21"/>
              </w:rPr>
            </w:pPr>
            <w:r>
              <w:rPr>
                <w:rFonts w:hint="eastAsia" w:ascii="宋体" w:hAnsi="宋体" w:cs="宋体"/>
                <w:szCs w:val="21"/>
              </w:rPr>
              <w:t>2.3.1</w:t>
            </w:r>
          </w:p>
        </w:tc>
        <w:tc>
          <w:tcPr>
            <w:tcW w:w="2212" w:type="dxa"/>
            <w:noWrap w:val="0"/>
            <w:vAlign w:val="center"/>
          </w:tcPr>
          <w:p w14:paraId="73241F5D">
            <w:pPr>
              <w:jc w:val="center"/>
              <w:rPr>
                <w:rFonts w:hint="eastAsia" w:ascii="宋体" w:hAnsi="宋体" w:cs="宋体"/>
                <w:szCs w:val="21"/>
              </w:rPr>
            </w:pPr>
            <w:r>
              <w:rPr>
                <w:rFonts w:hint="eastAsia" w:ascii="宋体" w:hAnsi="宋体" w:cs="宋体"/>
                <w:szCs w:val="21"/>
              </w:rPr>
              <w:t>投标人确认收到招标</w:t>
            </w:r>
          </w:p>
          <w:p w14:paraId="15CC16A9">
            <w:pPr>
              <w:jc w:val="center"/>
              <w:rPr>
                <w:rFonts w:hint="eastAsia" w:ascii="宋体" w:hAnsi="宋体" w:cs="宋体"/>
                <w:szCs w:val="21"/>
              </w:rPr>
            </w:pPr>
            <w:r>
              <w:rPr>
                <w:rFonts w:hint="eastAsia" w:ascii="宋体" w:hAnsi="宋体" w:cs="宋体"/>
                <w:szCs w:val="21"/>
              </w:rPr>
              <w:t>文件修改时间</w:t>
            </w:r>
          </w:p>
        </w:tc>
        <w:tc>
          <w:tcPr>
            <w:tcW w:w="6347" w:type="dxa"/>
            <w:noWrap w:val="0"/>
            <w:vAlign w:val="center"/>
          </w:tcPr>
          <w:p w14:paraId="14919D56">
            <w:pPr>
              <w:rPr>
                <w:rFonts w:hint="eastAsia" w:ascii="宋体" w:hAnsi="宋体" w:cs="宋体"/>
                <w:szCs w:val="21"/>
              </w:rPr>
            </w:pPr>
            <w:r>
              <w:rPr>
                <w:rFonts w:hint="eastAsia" w:ascii="宋体" w:hAnsi="宋体" w:cs="宋体"/>
                <w:szCs w:val="21"/>
              </w:rPr>
              <w:t>投标人自行网上查寻</w:t>
            </w:r>
          </w:p>
        </w:tc>
      </w:tr>
      <w:tr w14:paraId="28FE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1100" w:type="dxa"/>
            <w:noWrap w:val="0"/>
            <w:vAlign w:val="center"/>
          </w:tcPr>
          <w:p w14:paraId="446663DB">
            <w:pPr>
              <w:spacing w:line="480" w:lineRule="exact"/>
              <w:jc w:val="center"/>
              <w:rPr>
                <w:rFonts w:hint="eastAsia" w:ascii="宋体" w:hAnsi="宋体" w:cs="宋体"/>
                <w:szCs w:val="21"/>
              </w:rPr>
            </w:pPr>
            <w:r>
              <w:rPr>
                <w:rFonts w:hint="eastAsia" w:ascii="宋体" w:hAnsi="宋体" w:cs="宋体"/>
                <w:szCs w:val="21"/>
              </w:rPr>
              <w:t>3.1.1</w:t>
            </w:r>
          </w:p>
        </w:tc>
        <w:tc>
          <w:tcPr>
            <w:tcW w:w="2212" w:type="dxa"/>
            <w:noWrap w:val="0"/>
            <w:vAlign w:val="center"/>
          </w:tcPr>
          <w:p w14:paraId="44AC013D">
            <w:pPr>
              <w:rPr>
                <w:rFonts w:hint="eastAsia" w:ascii="宋体" w:hAnsi="宋体" w:cs="宋体"/>
                <w:szCs w:val="21"/>
              </w:rPr>
            </w:pPr>
            <w:r>
              <w:rPr>
                <w:rFonts w:hint="eastAsia" w:ascii="宋体" w:hAnsi="宋体" w:cs="宋体"/>
                <w:szCs w:val="21"/>
              </w:rPr>
              <w:t>投标文件的组成</w:t>
            </w:r>
          </w:p>
        </w:tc>
        <w:tc>
          <w:tcPr>
            <w:tcW w:w="6347" w:type="dxa"/>
            <w:noWrap w:val="0"/>
            <w:vAlign w:val="center"/>
          </w:tcPr>
          <w:p w14:paraId="1BECA959">
            <w:pPr>
              <w:keepNext w:val="0"/>
              <w:keepLines w:val="0"/>
              <w:pageBreakBefore w:val="0"/>
              <w:kinsoku/>
              <w:wordWrap/>
              <w:overflowPunct/>
              <w:bidi w:val="0"/>
              <w:adjustRightInd/>
              <w:snapToGrid/>
              <w:spacing w:line="264" w:lineRule="auto"/>
              <w:rPr>
                <w:rFonts w:hint="eastAsia" w:ascii="宋体" w:hAnsi="宋体" w:cs="宋体"/>
                <w:szCs w:val="21"/>
              </w:rPr>
            </w:pPr>
            <w:r>
              <w:rPr>
                <w:rFonts w:hint="eastAsia" w:ascii="宋体" w:hAnsi="宋体" w:cs="宋体"/>
                <w:b/>
                <w:bCs/>
                <w:szCs w:val="21"/>
              </w:rPr>
              <w:t>1、本项目投标文件包括资信文件、商务文件、技术文件、开标一览表。</w:t>
            </w:r>
          </w:p>
          <w:p w14:paraId="0ECB1428">
            <w:pPr>
              <w:keepNext w:val="0"/>
              <w:keepLines w:val="0"/>
              <w:pageBreakBefore w:val="0"/>
              <w:kinsoku/>
              <w:wordWrap/>
              <w:overflowPunct/>
              <w:bidi w:val="0"/>
              <w:adjustRightInd/>
              <w:snapToGrid/>
              <w:spacing w:line="264" w:lineRule="auto"/>
              <w:rPr>
                <w:rFonts w:hint="eastAsia" w:ascii="宋体" w:hAnsi="宋体" w:cs="宋体"/>
                <w:b/>
                <w:bCs/>
                <w:szCs w:val="21"/>
              </w:rPr>
            </w:pPr>
            <w:r>
              <w:rPr>
                <w:rFonts w:hint="eastAsia" w:ascii="宋体" w:hAnsi="宋体" w:cs="宋体"/>
                <w:b/>
                <w:bCs/>
                <w:szCs w:val="21"/>
              </w:rPr>
              <w:t>⑴资信文件应包括如下内容：</w:t>
            </w:r>
          </w:p>
          <w:p w14:paraId="21EB578C">
            <w:pPr>
              <w:keepNext w:val="0"/>
              <w:keepLines w:val="0"/>
              <w:pageBreakBefore w:val="0"/>
              <w:kinsoku/>
              <w:wordWrap/>
              <w:overflowPunct/>
              <w:bidi w:val="0"/>
              <w:adjustRightInd/>
              <w:snapToGrid/>
              <w:spacing w:line="264" w:lineRule="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投标企业营业执照。</w:t>
            </w:r>
          </w:p>
          <w:p w14:paraId="3D30BAAB">
            <w:pPr>
              <w:keepNext w:val="0"/>
              <w:keepLines w:val="0"/>
              <w:pageBreakBefore w:val="0"/>
              <w:kinsoku/>
              <w:wordWrap/>
              <w:overflowPunct/>
              <w:bidi w:val="0"/>
              <w:adjustRightInd/>
              <w:snapToGrid/>
              <w:spacing w:line="264" w:lineRule="auto"/>
              <w:rPr>
                <w:rFonts w:hint="eastAsia" w:ascii="宋体" w:hAnsi="宋体" w:cs="宋体"/>
                <w:b/>
                <w:bCs/>
                <w:szCs w:val="21"/>
              </w:rPr>
            </w:pPr>
            <w:r>
              <w:rPr>
                <w:rFonts w:hint="eastAsia" w:ascii="宋体" w:hAnsi="宋体" w:cs="宋体"/>
                <w:b/>
                <w:bCs/>
                <w:szCs w:val="21"/>
              </w:rPr>
              <w:t>⑵商务文件应包括如下内容：</w:t>
            </w:r>
          </w:p>
          <w:p w14:paraId="2CF188BB">
            <w:pPr>
              <w:keepNext w:val="0"/>
              <w:keepLines w:val="0"/>
              <w:pageBreakBefore w:val="0"/>
              <w:widowControl/>
              <w:kinsoku/>
              <w:wordWrap/>
              <w:overflowPunct/>
              <w:topLinePunct/>
              <w:autoSpaceDE w:val="0"/>
              <w:autoSpaceDN w:val="0"/>
              <w:bidi w:val="0"/>
              <w:adjustRightInd/>
              <w:snapToGrid/>
              <w:spacing w:line="264" w:lineRule="auto"/>
              <w:textAlignment w:val="baseline"/>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法定代表人授权委托书（如有授权）（格式见投标文件格式）；</w:t>
            </w:r>
          </w:p>
          <w:p w14:paraId="43C0B1FE">
            <w:pPr>
              <w:keepNext w:val="0"/>
              <w:keepLines w:val="0"/>
              <w:pageBreakBefore w:val="0"/>
              <w:widowControl/>
              <w:kinsoku/>
              <w:wordWrap/>
              <w:overflowPunct/>
              <w:topLinePunct/>
              <w:autoSpaceDE w:val="0"/>
              <w:autoSpaceDN w:val="0"/>
              <w:bidi w:val="0"/>
              <w:adjustRightInd/>
              <w:snapToGrid/>
              <w:spacing w:line="264" w:lineRule="auto"/>
              <w:textAlignment w:val="baseline"/>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法定代表人身份证明书（格式见投标文件格式）；</w:t>
            </w:r>
          </w:p>
          <w:p w14:paraId="66C65718">
            <w:pPr>
              <w:keepNext w:val="0"/>
              <w:keepLines w:val="0"/>
              <w:pageBreakBefore w:val="0"/>
              <w:widowControl/>
              <w:kinsoku/>
              <w:wordWrap/>
              <w:overflowPunct/>
              <w:topLinePunct/>
              <w:autoSpaceDE w:val="0"/>
              <w:autoSpaceDN w:val="0"/>
              <w:bidi w:val="0"/>
              <w:adjustRightInd/>
              <w:snapToGrid/>
              <w:spacing w:line="264" w:lineRule="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投标函及投标报价分项分解表（格式见投标文件格式）；</w:t>
            </w:r>
          </w:p>
          <w:p w14:paraId="232615F1">
            <w:pPr>
              <w:keepNext w:val="0"/>
              <w:keepLines w:val="0"/>
              <w:pageBreakBefore w:val="0"/>
              <w:widowControl/>
              <w:kinsoku/>
              <w:wordWrap/>
              <w:overflowPunct/>
              <w:topLinePunct/>
              <w:autoSpaceDE w:val="0"/>
              <w:autoSpaceDN w:val="0"/>
              <w:bidi w:val="0"/>
              <w:adjustRightInd/>
              <w:snapToGrid/>
              <w:spacing w:line="264" w:lineRule="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项目组主要成员一览表</w:t>
            </w:r>
          </w:p>
          <w:p w14:paraId="60F9C817">
            <w:pPr>
              <w:keepNext w:val="0"/>
              <w:keepLines w:val="0"/>
              <w:pageBreakBefore w:val="0"/>
              <w:widowControl/>
              <w:kinsoku/>
              <w:wordWrap/>
              <w:overflowPunct/>
              <w:topLinePunct/>
              <w:autoSpaceDE w:val="0"/>
              <w:autoSpaceDN w:val="0"/>
              <w:bidi w:val="0"/>
              <w:adjustRightInd/>
              <w:snapToGrid/>
              <w:spacing w:line="264" w:lineRule="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商务条款偏离表</w:t>
            </w:r>
          </w:p>
          <w:p w14:paraId="1886BE3E">
            <w:pPr>
              <w:keepNext w:val="0"/>
              <w:keepLines w:val="0"/>
              <w:pageBreakBefore w:val="0"/>
              <w:widowControl/>
              <w:kinsoku/>
              <w:wordWrap/>
              <w:overflowPunct/>
              <w:topLinePunct/>
              <w:autoSpaceDE w:val="0"/>
              <w:autoSpaceDN w:val="0"/>
              <w:bidi w:val="0"/>
              <w:adjustRightInd/>
              <w:snapToGrid/>
              <w:spacing w:line="264" w:lineRule="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盐城市大丰区政府招标采购供应商承诺书。（仅作为评审因素，不作为无效投标条款）（格式见投标文件格式）；</w:t>
            </w:r>
          </w:p>
          <w:p w14:paraId="6E58B3F1">
            <w:pPr>
              <w:keepNext w:val="0"/>
              <w:keepLines w:val="0"/>
              <w:pageBreakBefore w:val="0"/>
              <w:kinsoku/>
              <w:wordWrap/>
              <w:overflowPunct/>
              <w:bidi w:val="0"/>
              <w:adjustRightInd/>
              <w:snapToGrid/>
              <w:spacing w:line="264" w:lineRule="auto"/>
              <w:rPr>
                <w:rFonts w:hint="eastAsia" w:ascii="宋体" w:hAnsi="宋体" w:cs="宋体"/>
                <w:b/>
                <w:bCs/>
                <w:szCs w:val="21"/>
              </w:rPr>
            </w:pPr>
            <w:r>
              <w:rPr>
                <w:rFonts w:hint="eastAsia" w:ascii="宋体" w:hAnsi="宋体" w:cs="宋体"/>
                <w:b/>
                <w:bCs/>
                <w:szCs w:val="21"/>
              </w:rPr>
              <w:t>⑶技术文件应包括如下内容：</w:t>
            </w:r>
          </w:p>
          <w:p w14:paraId="7E6AE7D2">
            <w:pPr>
              <w:keepNext w:val="0"/>
              <w:keepLines w:val="0"/>
              <w:pageBreakBefore w:val="0"/>
              <w:kinsoku/>
              <w:wordWrap/>
              <w:overflowPunct/>
              <w:bidi w:val="0"/>
              <w:adjustRightInd/>
              <w:snapToGrid/>
              <w:spacing w:line="264" w:lineRule="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按招标文件要求以及评标办法评分需要提供。</w:t>
            </w:r>
          </w:p>
          <w:p w14:paraId="067D9C83">
            <w:pPr>
              <w:keepNext w:val="0"/>
              <w:keepLines w:val="0"/>
              <w:pageBreakBefore w:val="0"/>
              <w:kinsoku/>
              <w:wordWrap/>
              <w:overflowPunct/>
              <w:bidi w:val="0"/>
              <w:adjustRightInd/>
              <w:snapToGrid/>
              <w:spacing w:line="264" w:lineRule="auto"/>
              <w:rPr>
                <w:rFonts w:hint="eastAsia" w:ascii="宋体" w:hAnsi="宋体" w:cs="宋体"/>
                <w:b/>
                <w:bCs/>
                <w:szCs w:val="21"/>
              </w:rPr>
            </w:pPr>
            <w:r>
              <w:rPr>
                <w:rFonts w:hint="eastAsia" w:ascii="宋体" w:hAnsi="宋体" w:cs="宋体"/>
                <w:b/>
                <w:bCs/>
                <w:szCs w:val="21"/>
              </w:rPr>
              <w:t>⑷开标一览表</w:t>
            </w:r>
          </w:p>
          <w:p w14:paraId="692BC8D7">
            <w:pPr>
              <w:keepNext w:val="0"/>
              <w:keepLines w:val="0"/>
              <w:pageBreakBefore w:val="0"/>
              <w:kinsoku/>
              <w:wordWrap/>
              <w:overflowPunct/>
              <w:bidi w:val="0"/>
              <w:adjustRightInd/>
              <w:snapToGrid/>
              <w:spacing w:line="264" w:lineRule="auto"/>
              <w:rPr>
                <w:rFonts w:hint="eastAsia" w:ascii="宋体" w:hAnsi="宋体" w:cs="宋体"/>
                <w:b/>
                <w:bCs/>
                <w:szCs w:val="21"/>
              </w:rPr>
            </w:pPr>
            <w:r>
              <w:rPr>
                <w:rFonts w:hint="eastAsia" w:ascii="宋体" w:hAnsi="宋体" w:cs="宋体"/>
                <w:b/>
                <w:bCs/>
                <w:szCs w:val="21"/>
              </w:rPr>
              <w:t>2、必须从诚信库中获取的材料：</w:t>
            </w:r>
          </w:p>
          <w:p w14:paraId="0799CD33">
            <w:pPr>
              <w:pStyle w:val="7"/>
              <w:keepNext w:val="0"/>
              <w:keepLines w:val="0"/>
              <w:pageBreakBefore w:val="0"/>
              <w:kinsoku/>
              <w:wordWrap/>
              <w:overflowPunct/>
              <w:bidi w:val="0"/>
              <w:adjustRightInd/>
              <w:snapToGrid/>
              <w:spacing w:after="0" w:line="264" w:lineRule="auto"/>
              <w:rPr>
                <w:rFonts w:hint="eastAsia" w:ascii="宋体" w:hAnsi="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企业营业执照；</w:t>
            </w:r>
          </w:p>
          <w:p w14:paraId="30509A3B">
            <w:pPr>
              <w:keepNext w:val="0"/>
              <w:keepLines w:val="0"/>
              <w:pageBreakBefore w:val="0"/>
              <w:numPr>
                <w:ilvl w:val="0"/>
                <w:numId w:val="1"/>
              </w:numPr>
              <w:kinsoku/>
              <w:wordWrap/>
              <w:overflowPunct/>
              <w:bidi w:val="0"/>
              <w:adjustRightInd/>
              <w:snapToGrid/>
              <w:spacing w:line="264" w:lineRule="auto"/>
              <w:rPr>
                <w:rFonts w:hint="eastAsia" w:ascii="宋体" w:hAnsi="宋体" w:cs="宋体"/>
                <w:b/>
                <w:bCs/>
                <w:szCs w:val="21"/>
              </w:rPr>
            </w:pPr>
            <w:r>
              <w:rPr>
                <w:rFonts w:hint="eastAsia" w:ascii="宋体" w:hAnsi="宋体" w:cs="宋体"/>
                <w:b/>
                <w:bCs/>
                <w:szCs w:val="21"/>
              </w:rPr>
              <w:t>无需从诚信库勾选，可直接提供扫描件的材料：</w:t>
            </w:r>
          </w:p>
          <w:p w14:paraId="25747859">
            <w:pPr>
              <w:keepNext w:val="0"/>
              <w:keepLines w:val="0"/>
              <w:pageBreakBefore w:val="0"/>
              <w:widowControl/>
              <w:kinsoku/>
              <w:wordWrap/>
              <w:overflowPunct/>
              <w:topLinePunct/>
              <w:autoSpaceDE w:val="0"/>
              <w:autoSpaceDN w:val="0"/>
              <w:bidi w:val="0"/>
              <w:adjustRightInd/>
              <w:snapToGrid/>
              <w:spacing w:line="264" w:lineRule="auto"/>
              <w:textAlignment w:val="baseline"/>
              <w:rPr>
                <w:rFonts w:hint="eastAsia"/>
              </w:rPr>
            </w:pPr>
            <w:r>
              <w:rPr>
                <w:rFonts w:hint="eastAsia" w:ascii="宋体" w:hAnsi="宋体" w:cs="宋体"/>
                <w:szCs w:val="21"/>
                <w:lang w:eastAsia="zh-CN"/>
              </w:rPr>
              <w:t>☑</w:t>
            </w:r>
            <w:r>
              <w:rPr>
                <w:rFonts w:hint="eastAsia" w:ascii="宋体" w:hAnsi="宋体" w:cs="宋体"/>
                <w:kern w:val="0"/>
                <w:sz w:val="21"/>
                <w:szCs w:val="21"/>
                <w:shd w:val="clear" w:color="auto" w:fill="FFFFFF"/>
              </w:rPr>
              <w:t>满足《中华人民共和国政府采购法》第二十二条规定</w:t>
            </w:r>
            <w:r>
              <w:rPr>
                <w:rFonts w:hint="eastAsia" w:ascii="宋体" w:hAnsi="宋体" w:cs="宋体"/>
                <w:kern w:val="0"/>
                <w:sz w:val="21"/>
                <w:szCs w:val="21"/>
                <w:shd w:val="clear" w:color="auto" w:fill="FFFFFF"/>
                <w:lang w:val="en-US" w:eastAsia="zh-CN"/>
              </w:rPr>
              <w:t>的</w:t>
            </w:r>
            <w:r>
              <w:rPr>
                <w:rFonts w:hint="eastAsia" w:ascii="宋体" w:hAnsi="宋体" w:cs="宋体"/>
                <w:kern w:val="0"/>
                <w:sz w:val="21"/>
                <w:szCs w:val="21"/>
                <w:shd w:val="clear" w:color="auto" w:fill="FFFFFF"/>
              </w:rPr>
              <w:t>书面声明</w:t>
            </w:r>
          </w:p>
          <w:p w14:paraId="215731FB">
            <w:pPr>
              <w:keepNext w:val="0"/>
              <w:keepLines w:val="0"/>
              <w:pageBreakBefore w:val="0"/>
              <w:widowControl/>
              <w:kinsoku/>
              <w:wordWrap/>
              <w:overflowPunct/>
              <w:topLinePunct/>
              <w:autoSpaceDE w:val="0"/>
              <w:autoSpaceDN w:val="0"/>
              <w:bidi w:val="0"/>
              <w:adjustRightInd/>
              <w:snapToGrid/>
              <w:spacing w:line="264" w:lineRule="auto"/>
              <w:textAlignment w:val="baseline"/>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法定代表人授权委托书（如有授权）（格式见投标文件格式）；</w:t>
            </w:r>
          </w:p>
          <w:p w14:paraId="1E42593A">
            <w:pPr>
              <w:keepNext w:val="0"/>
              <w:keepLines w:val="0"/>
              <w:pageBreakBefore w:val="0"/>
              <w:widowControl/>
              <w:kinsoku/>
              <w:wordWrap/>
              <w:overflowPunct/>
              <w:topLinePunct/>
              <w:autoSpaceDE w:val="0"/>
              <w:autoSpaceDN w:val="0"/>
              <w:bidi w:val="0"/>
              <w:adjustRightInd/>
              <w:snapToGrid/>
              <w:spacing w:line="264" w:lineRule="auto"/>
              <w:textAlignment w:val="baseline"/>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法定代表人身份证明书（格式见投标文件格式）；</w:t>
            </w:r>
          </w:p>
          <w:p w14:paraId="35EE5EF7">
            <w:pPr>
              <w:keepNext w:val="0"/>
              <w:keepLines w:val="0"/>
              <w:pageBreakBefore w:val="0"/>
              <w:widowControl/>
              <w:kinsoku/>
              <w:wordWrap/>
              <w:overflowPunct/>
              <w:topLinePunct/>
              <w:autoSpaceDE w:val="0"/>
              <w:autoSpaceDN w:val="0"/>
              <w:bidi w:val="0"/>
              <w:adjustRightInd/>
              <w:snapToGrid/>
              <w:spacing w:line="264" w:lineRule="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投标函及投标报价分项分解表（格式见投标文件格式）；</w:t>
            </w:r>
          </w:p>
          <w:p w14:paraId="49A7AA31">
            <w:pPr>
              <w:keepNext w:val="0"/>
              <w:keepLines w:val="0"/>
              <w:pageBreakBefore w:val="0"/>
              <w:widowControl/>
              <w:kinsoku/>
              <w:wordWrap/>
              <w:overflowPunct/>
              <w:topLinePunct/>
              <w:autoSpaceDE w:val="0"/>
              <w:autoSpaceDN w:val="0"/>
              <w:bidi w:val="0"/>
              <w:adjustRightInd/>
              <w:snapToGrid/>
              <w:spacing w:line="264" w:lineRule="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项目组主要成员一览表（格式见投标文件格式）；</w:t>
            </w:r>
          </w:p>
          <w:p w14:paraId="248C922D">
            <w:pPr>
              <w:keepNext w:val="0"/>
              <w:keepLines w:val="0"/>
              <w:pageBreakBefore w:val="0"/>
              <w:widowControl/>
              <w:kinsoku/>
              <w:wordWrap/>
              <w:overflowPunct/>
              <w:topLinePunct/>
              <w:autoSpaceDE w:val="0"/>
              <w:autoSpaceDN w:val="0"/>
              <w:bidi w:val="0"/>
              <w:adjustRightInd/>
              <w:snapToGrid/>
              <w:spacing w:line="264" w:lineRule="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商务条款偏离表</w:t>
            </w:r>
          </w:p>
          <w:p w14:paraId="31FEE073">
            <w:pPr>
              <w:keepNext w:val="0"/>
              <w:keepLines w:val="0"/>
              <w:pageBreakBefore w:val="0"/>
              <w:widowControl/>
              <w:kinsoku/>
              <w:wordWrap/>
              <w:overflowPunct/>
              <w:topLinePunct/>
              <w:autoSpaceDE w:val="0"/>
              <w:autoSpaceDN w:val="0"/>
              <w:bidi w:val="0"/>
              <w:adjustRightInd/>
              <w:snapToGrid/>
              <w:spacing w:line="264" w:lineRule="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盐城市大丰区政府招标采购供应商承诺书。（仅作为评审因素，不作为无效投标条款）（格式见投标文件格式）；</w:t>
            </w:r>
          </w:p>
          <w:p w14:paraId="34AAF4C4">
            <w:pPr>
              <w:keepNext w:val="0"/>
              <w:keepLines w:val="0"/>
              <w:pageBreakBefore w:val="0"/>
              <w:widowControl/>
              <w:kinsoku/>
              <w:wordWrap/>
              <w:overflowPunct/>
              <w:topLinePunct/>
              <w:autoSpaceDE w:val="0"/>
              <w:autoSpaceDN w:val="0"/>
              <w:bidi w:val="0"/>
              <w:adjustRightInd/>
              <w:snapToGrid/>
              <w:spacing w:line="264" w:lineRule="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业绩合同；</w:t>
            </w:r>
          </w:p>
          <w:p w14:paraId="24EB3CFB">
            <w:pPr>
              <w:keepNext w:val="0"/>
              <w:keepLines w:val="0"/>
              <w:pageBreakBefore w:val="0"/>
              <w:kinsoku/>
              <w:wordWrap/>
              <w:overflowPunct/>
              <w:bidi w:val="0"/>
              <w:adjustRightInd/>
              <w:snapToGrid/>
              <w:spacing w:line="264" w:lineRule="auto"/>
              <w:rPr>
                <w:rFonts w:ascii="宋体" w:hAnsi="宋体" w:cs="宋体"/>
                <w:szCs w:val="21"/>
              </w:rPr>
            </w:pPr>
            <w:r>
              <w:rPr>
                <w:rFonts w:hint="eastAsia" w:ascii="宋体" w:hAnsi="宋体" w:cs="宋体"/>
                <w:szCs w:val="21"/>
                <w:lang w:eastAsia="zh-CN"/>
              </w:rPr>
              <w:t>☑</w:t>
            </w:r>
            <w:r>
              <w:rPr>
                <w:rFonts w:hint="eastAsia" w:ascii="宋体" w:hAnsi="宋体" w:cs="宋体"/>
                <w:szCs w:val="21"/>
              </w:rPr>
              <w:t>招标文件</w:t>
            </w:r>
            <w:r>
              <w:rPr>
                <w:rFonts w:hint="eastAsia" w:ascii="宋体" w:hAnsi="宋体" w:cs="宋体"/>
                <w:szCs w:val="21"/>
                <w:lang w:val="en-US" w:eastAsia="zh-CN"/>
              </w:rPr>
              <w:t>及</w:t>
            </w:r>
            <w:r>
              <w:rPr>
                <w:rFonts w:hint="eastAsia" w:ascii="宋体" w:hAnsi="宋体" w:cs="宋体"/>
                <w:szCs w:val="21"/>
              </w:rPr>
              <w:t>评标办法需要提供的其他材料；</w:t>
            </w:r>
          </w:p>
        </w:tc>
      </w:tr>
      <w:tr w14:paraId="1BF1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100" w:type="dxa"/>
            <w:noWrap w:val="0"/>
            <w:vAlign w:val="center"/>
          </w:tcPr>
          <w:p w14:paraId="0C13AA98">
            <w:pPr>
              <w:spacing w:line="480" w:lineRule="exact"/>
              <w:jc w:val="center"/>
              <w:rPr>
                <w:rFonts w:hint="eastAsia" w:ascii="宋体" w:hAnsi="宋体" w:cs="宋体"/>
                <w:szCs w:val="21"/>
              </w:rPr>
            </w:pPr>
            <w:r>
              <w:rPr>
                <w:rFonts w:hint="eastAsia" w:ascii="宋体" w:hAnsi="宋体" w:cs="宋体"/>
                <w:szCs w:val="21"/>
              </w:rPr>
              <w:t>3.2.2</w:t>
            </w:r>
          </w:p>
        </w:tc>
        <w:tc>
          <w:tcPr>
            <w:tcW w:w="2212" w:type="dxa"/>
            <w:noWrap w:val="0"/>
            <w:vAlign w:val="center"/>
          </w:tcPr>
          <w:p w14:paraId="7DB960D7">
            <w:pPr>
              <w:spacing w:line="480" w:lineRule="exact"/>
              <w:jc w:val="center"/>
              <w:rPr>
                <w:rFonts w:hint="eastAsia" w:ascii="宋体" w:hAnsi="宋体" w:cs="宋体"/>
                <w:szCs w:val="21"/>
                <w:highlight w:val="yellow"/>
              </w:rPr>
            </w:pPr>
            <w:r>
              <w:rPr>
                <w:rFonts w:hint="eastAsia" w:ascii="宋体" w:hAnsi="宋体" w:cs="宋体"/>
                <w:szCs w:val="21"/>
                <w:highlight w:val="none"/>
              </w:rPr>
              <w:t>投标报价要求</w:t>
            </w:r>
          </w:p>
        </w:tc>
        <w:tc>
          <w:tcPr>
            <w:tcW w:w="6347" w:type="dxa"/>
            <w:noWrap w:val="0"/>
            <w:vAlign w:val="center"/>
          </w:tcPr>
          <w:p w14:paraId="716873A1">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lang w:eastAsia="zh-CN"/>
              </w:rPr>
            </w:pPr>
            <w:r>
              <w:rPr>
                <w:rFonts w:hint="eastAsia"/>
                <w:lang w:eastAsia="zh-CN"/>
              </w:rPr>
              <w:t>固定单价报价，投标报价是履行合同的最终价格（如采购需求发生变化，采购数量按实结算，中标单价不变），其应包括为完成本项目招标文件所确定的招标范围内的全部内容。</w:t>
            </w:r>
          </w:p>
          <w:p w14:paraId="5B32B70B">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lang w:eastAsia="zh-CN"/>
              </w:rPr>
            </w:pPr>
            <w:r>
              <w:rPr>
                <w:rFonts w:hint="eastAsia"/>
                <w:lang w:val="zh-CN" w:eastAsia="zh-CN"/>
              </w:rPr>
              <w:t>投标人对投标报价中的</w:t>
            </w:r>
            <w:r>
              <w:rPr>
                <w:rFonts w:hint="eastAsia"/>
                <w:lang w:eastAsia="zh-CN"/>
              </w:rPr>
              <w:t>全部货物和服务的报价应包括全部设备（含加药箱、污泥井）及其安装所需的配套基础设施施工、设备提升井、配套的电气设备、辅材、备品、备件、专用工具、配套的远程监控软件及硬件、数据传输、包装、运输、吊装、安装、损耗、调试、检测、验收、试运行、人工、机械、仓储、保险、劳保、各种税费、专利技术、技术支持与培训、质保、售后服务与调试（含药剂费用）及相关劳务支出及保修期内污水腐蚀性气体对本项目材料和设备腐蚀引起的维护维修费用等所发生的全部费用以及乙方企业利润和政策性文件规定及合同包含的所有风险、责任等各项应有费用、代理费以及其它乙方认为应纳入的一切费用。项目只有通过验收后，方可视为项目完工。投标报价为最终报价，除非因特殊原因并经买卖双方协商同意，投标单位不得再要求追加任何费用。同时，除非合同条款中另有规定，否则，投标单位所报价格在合同实施期间不因市场变化因素而变动。</w:t>
            </w:r>
          </w:p>
          <w:p w14:paraId="53FDAA9A">
            <w:pPr>
              <w:pStyle w:val="11"/>
              <w:ind w:left="0" w:leftChars="0" w:firstLine="0" w:firstLineChars="0"/>
              <w:rPr>
                <w:rFonts w:hint="eastAsia"/>
                <w:lang w:eastAsia="zh-CN"/>
              </w:rPr>
            </w:pPr>
            <w:r>
              <w:rPr>
                <w:rFonts w:hint="eastAsia" w:ascii="Times New Roman" w:hAnsi="Times New Roman" w:eastAsia="宋体" w:cs="Times New Roman"/>
                <w:kern w:val="2"/>
                <w:sz w:val="21"/>
                <w:szCs w:val="24"/>
                <w:lang w:val="zh-CN" w:eastAsia="zh-CN" w:bidi="ar-SA"/>
              </w:rPr>
              <w:t>设备配套设施部分报价包含处理设备和提升泵井的开挖、回填、混凝土基础、护栏和围墙的施工、绿化部分的施工、人行便道施工、标志标牌的制作和安装、一体化设备所需的电线、电缆、管道、电控柜等及协助办理各生活污水处理站于供电部门通电手续所产生的费用（便道要求：材料：</w:t>
            </w:r>
            <w:r>
              <w:rPr>
                <w:rFonts w:hint="eastAsia" w:ascii="Times New Roman" w:hAnsi="Times New Roman" w:eastAsia="宋体" w:cs="Times New Roman"/>
                <w:kern w:val="2"/>
                <w:sz w:val="21"/>
                <w:szCs w:val="24"/>
                <w:lang w:val="en-US" w:eastAsia="zh-CN" w:bidi="ar-SA"/>
              </w:rPr>
              <w:t>15cm碎石基础，15cmC30砼面层。规格：长15m,宽1m。</w:t>
            </w:r>
            <w:r>
              <w:rPr>
                <w:rFonts w:hint="eastAsia" w:ascii="Times New Roman" w:hAnsi="Times New Roman" w:eastAsia="宋体" w:cs="Times New Roman"/>
                <w:kern w:val="2"/>
                <w:sz w:val="21"/>
                <w:szCs w:val="24"/>
                <w:lang w:val="zh-CN" w:eastAsia="zh-CN" w:bidi="ar-SA"/>
              </w:rPr>
              <w:t>）</w:t>
            </w:r>
          </w:p>
        </w:tc>
      </w:tr>
      <w:tr w14:paraId="2FAB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00" w:type="dxa"/>
            <w:noWrap w:val="0"/>
            <w:vAlign w:val="center"/>
          </w:tcPr>
          <w:p w14:paraId="15DA30CA">
            <w:pPr>
              <w:spacing w:line="480" w:lineRule="exact"/>
              <w:jc w:val="center"/>
              <w:rPr>
                <w:rFonts w:hint="eastAsia" w:ascii="宋体" w:hAnsi="宋体" w:cs="宋体"/>
                <w:szCs w:val="21"/>
              </w:rPr>
            </w:pPr>
            <w:r>
              <w:rPr>
                <w:rFonts w:hint="eastAsia" w:ascii="宋体" w:hAnsi="宋体" w:cs="宋体"/>
                <w:szCs w:val="21"/>
              </w:rPr>
              <w:t>3.2.3</w:t>
            </w:r>
          </w:p>
        </w:tc>
        <w:tc>
          <w:tcPr>
            <w:tcW w:w="2212" w:type="dxa"/>
            <w:noWrap w:val="0"/>
            <w:vAlign w:val="center"/>
          </w:tcPr>
          <w:p w14:paraId="665AE32B">
            <w:pPr>
              <w:jc w:val="center"/>
              <w:rPr>
                <w:rFonts w:hint="eastAsia" w:ascii="宋体" w:hAnsi="宋体" w:cs="宋体"/>
                <w:szCs w:val="21"/>
              </w:rPr>
            </w:pPr>
            <w:r>
              <w:rPr>
                <w:rFonts w:hint="eastAsia" w:ascii="宋体" w:hAnsi="宋体" w:cs="宋体"/>
                <w:szCs w:val="21"/>
              </w:rPr>
              <w:t>最高投标限价</w:t>
            </w:r>
          </w:p>
        </w:tc>
        <w:tc>
          <w:tcPr>
            <w:tcW w:w="6347" w:type="dxa"/>
            <w:noWrap w:val="0"/>
            <w:vAlign w:val="center"/>
          </w:tcPr>
          <w:p w14:paraId="2702404D">
            <w:pPr>
              <w:rPr>
                <w:rFonts w:hint="eastAsia" w:ascii="宋体" w:hAnsi="宋体" w:eastAsia="宋体" w:cs="宋体"/>
                <w:szCs w:val="21"/>
                <w:lang w:eastAsia="zh-CN"/>
              </w:rPr>
            </w:pPr>
            <w:r>
              <w:rPr>
                <w:rFonts w:hint="eastAsia" w:ascii="宋体" w:hAnsi="宋体" w:cs="宋体"/>
                <w:szCs w:val="21"/>
                <w:highlight w:val="none"/>
                <w:u w:val="none"/>
                <w:lang w:val="en-US" w:eastAsia="zh-CN"/>
              </w:rPr>
              <w:t xml:space="preserve">650 </w:t>
            </w:r>
            <w:r>
              <w:rPr>
                <w:rFonts w:hint="eastAsia" w:ascii="宋体" w:hAnsi="宋体" w:cs="宋体"/>
                <w:szCs w:val="21"/>
                <w:highlight w:val="none"/>
                <w:lang w:val="en-US" w:eastAsia="zh-CN"/>
              </w:rPr>
              <w:t>万元</w:t>
            </w:r>
          </w:p>
        </w:tc>
      </w:tr>
      <w:tr w14:paraId="0FB3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00" w:type="dxa"/>
            <w:noWrap w:val="0"/>
            <w:vAlign w:val="center"/>
          </w:tcPr>
          <w:p w14:paraId="3832802B">
            <w:pPr>
              <w:spacing w:line="480" w:lineRule="exact"/>
              <w:jc w:val="center"/>
              <w:rPr>
                <w:rFonts w:hint="eastAsia" w:ascii="宋体" w:hAnsi="宋体" w:cs="宋体"/>
                <w:szCs w:val="21"/>
              </w:rPr>
            </w:pPr>
            <w:r>
              <w:rPr>
                <w:rFonts w:hint="eastAsia" w:ascii="宋体" w:hAnsi="宋体" w:cs="宋体"/>
                <w:szCs w:val="21"/>
              </w:rPr>
              <w:t>3.3.1</w:t>
            </w:r>
          </w:p>
        </w:tc>
        <w:tc>
          <w:tcPr>
            <w:tcW w:w="2212" w:type="dxa"/>
            <w:noWrap w:val="0"/>
            <w:vAlign w:val="center"/>
          </w:tcPr>
          <w:p w14:paraId="468FD1A0">
            <w:pPr>
              <w:jc w:val="center"/>
              <w:rPr>
                <w:rFonts w:hint="eastAsia" w:ascii="宋体" w:hAnsi="宋体" w:cs="宋体"/>
                <w:szCs w:val="21"/>
              </w:rPr>
            </w:pPr>
            <w:r>
              <w:rPr>
                <w:rFonts w:hint="eastAsia" w:ascii="宋体" w:hAnsi="宋体" w:cs="宋体"/>
                <w:szCs w:val="21"/>
              </w:rPr>
              <w:t>投标有效期</w:t>
            </w:r>
          </w:p>
        </w:tc>
        <w:tc>
          <w:tcPr>
            <w:tcW w:w="6347" w:type="dxa"/>
            <w:noWrap w:val="0"/>
            <w:vAlign w:val="center"/>
          </w:tcPr>
          <w:p w14:paraId="49BACB3C">
            <w:pPr>
              <w:rPr>
                <w:rFonts w:hint="eastAsia" w:ascii="宋体" w:hAnsi="宋体" w:cs="宋体"/>
                <w:szCs w:val="21"/>
              </w:rPr>
            </w:pPr>
            <w:r>
              <w:rPr>
                <w:rFonts w:hint="eastAsia" w:ascii="宋体" w:hAnsi="宋体" w:cs="宋体"/>
                <w:szCs w:val="21"/>
                <w:u w:val="single"/>
                <w:lang w:val="en-US" w:eastAsia="zh-CN"/>
              </w:rPr>
              <w:t>60</w:t>
            </w:r>
            <w:r>
              <w:rPr>
                <w:rFonts w:hint="eastAsia" w:ascii="宋体" w:hAnsi="宋体" w:cs="宋体"/>
                <w:szCs w:val="21"/>
                <w:lang w:val="zh-CN"/>
              </w:rPr>
              <w:t>日（从投标截止之日算起）</w:t>
            </w:r>
          </w:p>
        </w:tc>
      </w:tr>
      <w:tr w14:paraId="49C3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00" w:type="dxa"/>
            <w:noWrap w:val="0"/>
            <w:vAlign w:val="center"/>
          </w:tcPr>
          <w:p w14:paraId="4F2B686E">
            <w:pPr>
              <w:spacing w:line="480" w:lineRule="exact"/>
              <w:jc w:val="center"/>
              <w:rPr>
                <w:rFonts w:hint="eastAsia" w:ascii="宋体" w:hAnsi="宋体" w:cs="宋体"/>
                <w:szCs w:val="21"/>
              </w:rPr>
            </w:pPr>
            <w:r>
              <w:rPr>
                <w:rFonts w:hint="eastAsia" w:ascii="宋体" w:hAnsi="宋体" w:cs="宋体"/>
                <w:szCs w:val="21"/>
              </w:rPr>
              <w:t>3.4</w:t>
            </w:r>
          </w:p>
        </w:tc>
        <w:tc>
          <w:tcPr>
            <w:tcW w:w="2212" w:type="dxa"/>
            <w:noWrap w:val="0"/>
            <w:vAlign w:val="center"/>
          </w:tcPr>
          <w:p w14:paraId="6C5E4BD4">
            <w:pPr>
              <w:jc w:val="center"/>
              <w:rPr>
                <w:rFonts w:hint="eastAsia" w:ascii="宋体" w:hAnsi="宋体" w:cs="宋体"/>
                <w:szCs w:val="21"/>
              </w:rPr>
            </w:pPr>
            <w:r>
              <w:rPr>
                <w:rFonts w:hint="eastAsia" w:ascii="宋体" w:hAnsi="宋体" w:cs="宋体"/>
                <w:szCs w:val="21"/>
              </w:rPr>
              <w:t>投标保证金</w:t>
            </w:r>
          </w:p>
        </w:tc>
        <w:tc>
          <w:tcPr>
            <w:tcW w:w="6347" w:type="dxa"/>
            <w:noWrap w:val="0"/>
            <w:vAlign w:val="center"/>
          </w:tcPr>
          <w:p w14:paraId="701BCF2E">
            <w:pPr>
              <w:rPr>
                <w:rFonts w:hint="eastAsia" w:ascii="宋体" w:hAnsi="宋体" w:cs="宋体"/>
                <w:szCs w:val="21"/>
                <w:u w:val="single"/>
              </w:rPr>
            </w:pPr>
            <w:r>
              <w:rPr>
                <w:rFonts w:hint="eastAsia" w:ascii="宋体" w:hAnsi="宋体" w:cs="宋体"/>
                <w:szCs w:val="21"/>
              </w:rPr>
              <w:t>参照执行苏财购[2020]52号文《关于做好政府采购支持企业发展有关事项的通知》，本项目不需要缴纳投标保证金。</w:t>
            </w:r>
          </w:p>
        </w:tc>
      </w:tr>
      <w:tr w14:paraId="3FCC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00" w:type="dxa"/>
            <w:noWrap w:val="0"/>
            <w:vAlign w:val="center"/>
          </w:tcPr>
          <w:p w14:paraId="28C249C0">
            <w:pPr>
              <w:spacing w:line="480" w:lineRule="exact"/>
              <w:jc w:val="center"/>
              <w:rPr>
                <w:rFonts w:hint="eastAsia" w:ascii="宋体" w:hAnsi="宋体" w:cs="宋体"/>
                <w:szCs w:val="21"/>
              </w:rPr>
            </w:pPr>
            <w:r>
              <w:rPr>
                <w:rFonts w:hint="eastAsia" w:ascii="宋体" w:hAnsi="宋体" w:cs="宋体"/>
                <w:szCs w:val="21"/>
              </w:rPr>
              <w:t>3.7</w:t>
            </w:r>
          </w:p>
        </w:tc>
        <w:tc>
          <w:tcPr>
            <w:tcW w:w="2212" w:type="dxa"/>
            <w:noWrap w:val="0"/>
            <w:vAlign w:val="center"/>
          </w:tcPr>
          <w:p w14:paraId="48251C5A">
            <w:pPr>
              <w:jc w:val="center"/>
              <w:rPr>
                <w:rFonts w:hint="eastAsia" w:ascii="宋体" w:hAnsi="宋体" w:cs="宋体"/>
                <w:szCs w:val="21"/>
              </w:rPr>
            </w:pPr>
            <w:r>
              <w:rPr>
                <w:rFonts w:hint="eastAsia" w:ascii="宋体" w:hAnsi="宋体" w:cs="宋体"/>
                <w:szCs w:val="21"/>
              </w:rPr>
              <w:t>是否允许递交备选</w:t>
            </w:r>
          </w:p>
          <w:p w14:paraId="72CF700A">
            <w:pPr>
              <w:jc w:val="center"/>
              <w:rPr>
                <w:rFonts w:hint="eastAsia" w:ascii="宋体" w:hAnsi="宋体" w:cs="宋体"/>
                <w:szCs w:val="21"/>
              </w:rPr>
            </w:pPr>
            <w:r>
              <w:rPr>
                <w:rFonts w:hint="eastAsia" w:ascii="宋体" w:hAnsi="宋体" w:cs="宋体"/>
                <w:szCs w:val="21"/>
              </w:rPr>
              <w:t>投标方案</w:t>
            </w:r>
          </w:p>
        </w:tc>
        <w:tc>
          <w:tcPr>
            <w:tcW w:w="6347" w:type="dxa"/>
            <w:noWrap w:val="0"/>
            <w:vAlign w:val="center"/>
          </w:tcPr>
          <w:p w14:paraId="544A72E1">
            <w:pPr>
              <w:spacing w:line="480" w:lineRule="exact"/>
              <w:rPr>
                <w:rFonts w:hint="eastAsia" w:ascii="宋体" w:hAnsi="宋体" w:cs="宋体"/>
                <w:szCs w:val="21"/>
              </w:rPr>
            </w:pPr>
            <w:r>
              <w:rPr>
                <w:rFonts w:hint="eastAsia" w:ascii="宋体" w:hAnsi="宋体" w:cs="宋体"/>
                <w:szCs w:val="21"/>
              </w:rPr>
              <w:t>不允许</w:t>
            </w:r>
          </w:p>
        </w:tc>
      </w:tr>
      <w:tr w14:paraId="7DB6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1100" w:type="dxa"/>
            <w:noWrap w:val="0"/>
            <w:vAlign w:val="center"/>
          </w:tcPr>
          <w:p w14:paraId="7C02C71E">
            <w:pPr>
              <w:spacing w:line="480" w:lineRule="exact"/>
              <w:jc w:val="center"/>
              <w:rPr>
                <w:rFonts w:hint="eastAsia" w:ascii="宋体" w:hAnsi="宋体" w:cs="宋体"/>
                <w:szCs w:val="21"/>
              </w:rPr>
            </w:pPr>
            <w:r>
              <w:rPr>
                <w:rFonts w:hint="eastAsia" w:ascii="宋体" w:hAnsi="宋体" w:cs="宋体"/>
                <w:szCs w:val="21"/>
              </w:rPr>
              <w:t>4.2.1</w:t>
            </w:r>
          </w:p>
        </w:tc>
        <w:tc>
          <w:tcPr>
            <w:tcW w:w="2212" w:type="dxa"/>
            <w:noWrap w:val="0"/>
            <w:vAlign w:val="center"/>
          </w:tcPr>
          <w:p w14:paraId="2C7B9E87">
            <w:pPr>
              <w:jc w:val="center"/>
              <w:rPr>
                <w:rFonts w:hint="eastAsia" w:ascii="宋体" w:hAnsi="宋体" w:cs="宋体"/>
                <w:szCs w:val="21"/>
              </w:rPr>
            </w:pPr>
            <w:r>
              <w:rPr>
                <w:rFonts w:hint="eastAsia" w:ascii="宋体" w:hAnsi="宋体" w:cs="宋体"/>
                <w:szCs w:val="21"/>
              </w:rPr>
              <w:t>投标文件递交截止</w:t>
            </w:r>
          </w:p>
          <w:p w14:paraId="299997F6">
            <w:pPr>
              <w:jc w:val="center"/>
              <w:rPr>
                <w:rFonts w:hint="eastAsia" w:ascii="宋体" w:hAnsi="宋体" w:cs="宋体"/>
                <w:szCs w:val="21"/>
              </w:rPr>
            </w:pPr>
            <w:r>
              <w:rPr>
                <w:rFonts w:hint="eastAsia" w:ascii="宋体" w:hAnsi="宋体" w:cs="宋体"/>
                <w:szCs w:val="21"/>
              </w:rPr>
              <w:t>时间和地点</w:t>
            </w:r>
          </w:p>
        </w:tc>
        <w:tc>
          <w:tcPr>
            <w:tcW w:w="6347" w:type="dxa"/>
            <w:noWrap w:val="0"/>
            <w:vAlign w:val="center"/>
          </w:tcPr>
          <w:p w14:paraId="26CB03DA">
            <w:pPr>
              <w:keepNext w:val="0"/>
              <w:keepLines w:val="0"/>
              <w:pageBreakBefore w:val="0"/>
              <w:widowControl w:val="0"/>
              <w:kinsoku/>
              <w:wordWrap/>
              <w:overflowPunct/>
              <w:topLinePunct w:val="0"/>
              <w:autoSpaceDE/>
              <w:autoSpaceDN/>
              <w:bidi w:val="0"/>
              <w:adjustRightInd/>
              <w:snapToGrid/>
              <w:spacing w:line="264" w:lineRule="auto"/>
              <w:jc w:val="left"/>
              <w:textAlignment w:val="auto"/>
              <w:rPr>
                <w:rFonts w:hint="eastAsia" w:ascii="宋体" w:hAnsi="宋体" w:cs="宋体"/>
                <w:b/>
                <w:bCs/>
                <w:kern w:val="0"/>
                <w:szCs w:val="21"/>
              </w:rPr>
            </w:pPr>
            <w:r>
              <w:rPr>
                <w:rFonts w:hint="eastAsia" w:ascii="宋体" w:hAnsi="宋体" w:cs="宋体"/>
                <w:b/>
                <w:bCs/>
                <w:kern w:val="0"/>
                <w:szCs w:val="21"/>
              </w:rPr>
              <w:t>1、投标文件提交截止时间：</w:t>
            </w:r>
          </w:p>
          <w:p w14:paraId="179997FC">
            <w:pPr>
              <w:keepNext w:val="0"/>
              <w:keepLines w:val="0"/>
              <w:pageBreakBefore w:val="0"/>
              <w:widowControl w:val="0"/>
              <w:kinsoku/>
              <w:wordWrap/>
              <w:overflowPunct/>
              <w:topLinePunct w:val="0"/>
              <w:autoSpaceDE/>
              <w:autoSpaceDN/>
              <w:bidi w:val="0"/>
              <w:adjustRightInd/>
              <w:snapToGrid/>
              <w:spacing w:line="264" w:lineRule="auto"/>
              <w:jc w:val="left"/>
              <w:textAlignment w:val="auto"/>
              <w:rPr>
                <w:rFonts w:hint="eastAsia" w:ascii="宋体" w:hAnsi="宋体" w:cs="宋体"/>
                <w:szCs w:val="21"/>
                <w:highlight w:val="none"/>
                <w:u w:val="single"/>
              </w:rPr>
            </w:pP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4</w:t>
            </w:r>
            <w:r>
              <w:rPr>
                <w:rFonts w:hint="eastAsia" w:ascii="宋体" w:hAnsi="宋体" w:cs="宋体"/>
                <w:szCs w:val="21"/>
                <w:highlight w:val="none"/>
              </w:rPr>
              <w:t>年</w:t>
            </w:r>
            <w:r>
              <w:rPr>
                <w:rFonts w:hint="eastAsia" w:ascii="宋体" w:hAnsi="宋体" w:cs="宋体"/>
                <w:szCs w:val="21"/>
                <w:highlight w:val="none"/>
                <w:u w:val="single"/>
                <w:lang w:val="en-US" w:eastAsia="zh-CN"/>
              </w:rPr>
              <w:t>9</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 2  </w:t>
            </w:r>
            <w:r>
              <w:rPr>
                <w:rFonts w:hint="eastAsia" w:ascii="宋体" w:hAnsi="宋体" w:cs="宋体"/>
                <w:szCs w:val="21"/>
                <w:highlight w:val="none"/>
              </w:rPr>
              <w:t>日</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10 </w:t>
            </w:r>
            <w:r>
              <w:rPr>
                <w:rFonts w:hint="eastAsia" w:ascii="宋体" w:hAnsi="宋体" w:cs="宋体"/>
                <w:szCs w:val="21"/>
                <w:highlight w:val="none"/>
              </w:rPr>
              <w:t>时</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00</w:t>
            </w:r>
            <w:r>
              <w:rPr>
                <w:rFonts w:hint="eastAsia" w:ascii="宋体" w:hAnsi="宋体" w:cs="宋体"/>
                <w:szCs w:val="21"/>
                <w:highlight w:val="none"/>
                <w:u w:val="single"/>
              </w:rPr>
              <w:t xml:space="preserve"> </w:t>
            </w:r>
            <w:r>
              <w:rPr>
                <w:rFonts w:hint="eastAsia" w:ascii="宋体" w:hAnsi="宋体" w:cs="宋体"/>
                <w:szCs w:val="21"/>
                <w:highlight w:val="none"/>
              </w:rPr>
              <w:t>分</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00</w:t>
            </w:r>
            <w:r>
              <w:rPr>
                <w:rFonts w:hint="eastAsia" w:ascii="宋体" w:hAnsi="宋体" w:cs="宋体"/>
                <w:szCs w:val="21"/>
                <w:highlight w:val="none"/>
                <w:u w:val="single"/>
              </w:rPr>
              <w:t xml:space="preserve"> </w:t>
            </w:r>
            <w:r>
              <w:rPr>
                <w:rFonts w:hint="eastAsia" w:ascii="宋体" w:hAnsi="宋体" w:cs="宋体"/>
                <w:szCs w:val="21"/>
                <w:highlight w:val="none"/>
              </w:rPr>
              <w:t>秒；</w:t>
            </w:r>
          </w:p>
          <w:p w14:paraId="4485750F">
            <w:pPr>
              <w:keepNext w:val="0"/>
              <w:keepLines w:val="0"/>
              <w:pageBreakBefore w:val="0"/>
              <w:widowControl w:val="0"/>
              <w:kinsoku/>
              <w:wordWrap/>
              <w:overflowPunct/>
              <w:topLinePunct w:val="0"/>
              <w:autoSpaceDE/>
              <w:autoSpaceDN/>
              <w:bidi w:val="0"/>
              <w:adjustRightInd/>
              <w:snapToGrid/>
              <w:spacing w:line="264" w:lineRule="auto"/>
              <w:jc w:val="left"/>
              <w:textAlignment w:val="auto"/>
              <w:rPr>
                <w:rFonts w:hint="eastAsia" w:ascii="宋体" w:hAnsi="宋体" w:cs="宋体"/>
                <w:b/>
                <w:bCs/>
                <w:szCs w:val="21"/>
              </w:rPr>
            </w:pPr>
            <w:r>
              <w:rPr>
                <w:rFonts w:hint="eastAsia" w:ascii="宋体" w:hAnsi="宋体" w:cs="宋体"/>
                <w:b/>
                <w:bCs/>
                <w:szCs w:val="21"/>
              </w:rPr>
              <w:t>2、投标文件提交地点：</w:t>
            </w:r>
          </w:p>
          <w:p w14:paraId="601D7F5B">
            <w:pPr>
              <w:keepNext w:val="0"/>
              <w:keepLines w:val="0"/>
              <w:pageBreakBefore w:val="0"/>
              <w:widowControl w:val="0"/>
              <w:kinsoku/>
              <w:wordWrap/>
              <w:overflowPunct/>
              <w:topLinePunct w:val="0"/>
              <w:autoSpaceDE/>
              <w:autoSpaceDN/>
              <w:bidi w:val="0"/>
              <w:adjustRightInd/>
              <w:snapToGrid/>
              <w:spacing w:line="264" w:lineRule="auto"/>
              <w:jc w:val="left"/>
              <w:textAlignment w:val="auto"/>
              <w:rPr>
                <w:rFonts w:hint="eastAsia" w:ascii="宋体" w:hAnsi="宋体" w:cs="宋体"/>
                <w:kern w:val="0"/>
                <w:szCs w:val="21"/>
              </w:rPr>
            </w:pPr>
            <w:r>
              <w:rPr>
                <w:rFonts w:hint="eastAsia" w:ascii="宋体" w:hAnsi="宋体" w:cs="宋体"/>
                <w:kern w:val="0"/>
                <w:szCs w:val="21"/>
              </w:rPr>
              <w:t xml:space="preserve">（1）电子档上传地址：“投标文件制作工具”生成的xetf格式的电子档上传至新点电子交易平台-大丰政府采购系统（网址：https://www.etrading.cn/BREpointSSO/login/oauth2login）。   </w:t>
            </w:r>
          </w:p>
          <w:p w14:paraId="41608D25">
            <w:pPr>
              <w:keepNext w:val="0"/>
              <w:keepLines w:val="0"/>
              <w:pageBreakBefore w:val="0"/>
              <w:widowControl w:val="0"/>
              <w:kinsoku/>
              <w:wordWrap/>
              <w:overflowPunct/>
              <w:topLinePunct w:val="0"/>
              <w:autoSpaceDE/>
              <w:autoSpaceDN/>
              <w:bidi w:val="0"/>
              <w:adjustRightInd/>
              <w:snapToGrid/>
              <w:spacing w:line="264" w:lineRule="auto"/>
              <w:jc w:val="left"/>
              <w:textAlignment w:val="auto"/>
              <w:rPr>
                <w:rFonts w:hint="eastAsia" w:ascii="宋体" w:hAnsi="宋体" w:cs="宋体"/>
                <w:kern w:val="0"/>
                <w:szCs w:val="21"/>
              </w:rPr>
            </w:pPr>
            <w:r>
              <w:rPr>
                <w:rFonts w:hint="eastAsia" w:ascii="宋体" w:hAnsi="宋体" w:cs="宋体"/>
                <w:kern w:val="0"/>
                <w:szCs w:val="21"/>
              </w:rPr>
              <w:t xml:space="preserve">（2）投标人未在投标文件递交截止时间前将加密的投标文件上传至新点电子交易平台-大丰政府采购系统，视为放弃其投标。 </w:t>
            </w:r>
          </w:p>
        </w:tc>
      </w:tr>
      <w:tr w14:paraId="4935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00" w:type="dxa"/>
            <w:noWrap w:val="0"/>
            <w:vAlign w:val="center"/>
          </w:tcPr>
          <w:p w14:paraId="1E2ABF17">
            <w:pPr>
              <w:spacing w:line="480" w:lineRule="exact"/>
              <w:jc w:val="center"/>
              <w:rPr>
                <w:rFonts w:hint="eastAsia" w:ascii="宋体" w:hAnsi="宋体" w:cs="宋体"/>
                <w:szCs w:val="21"/>
              </w:rPr>
            </w:pPr>
            <w:r>
              <w:rPr>
                <w:rFonts w:hint="eastAsia" w:ascii="宋体" w:hAnsi="宋体" w:cs="宋体"/>
                <w:szCs w:val="21"/>
              </w:rPr>
              <w:t>4.2.3</w:t>
            </w:r>
          </w:p>
        </w:tc>
        <w:tc>
          <w:tcPr>
            <w:tcW w:w="2212" w:type="dxa"/>
            <w:noWrap w:val="0"/>
            <w:vAlign w:val="center"/>
          </w:tcPr>
          <w:p w14:paraId="4373DD32">
            <w:pPr>
              <w:jc w:val="center"/>
              <w:rPr>
                <w:rFonts w:hint="eastAsia" w:ascii="宋体" w:hAnsi="宋体" w:cs="宋体"/>
                <w:szCs w:val="21"/>
              </w:rPr>
            </w:pPr>
            <w:r>
              <w:rPr>
                <w:rFonts w:hint="eastAsia" w:ascii="宋体" w:hAnsi="宋体" w:cs="宋体"/>
                <w:szCs w:val="21"/>
              </w:rPr>
              <w:t>是否退还投标文件</w:t>
            </w:r>
          </w:p>
        </w:tc>
        <w:tc>
          <w:tcPr>
            <w:tcW w:w="6347" w:type="dxa"/>
            <w:noWrap w:val="0"/>
            <w:vAlign w:val="center"/>
          </w:tcPr>
          <w:p w14:paraId="430B2CA8">
            <w:pPr>
              <w:rPr>
                <w:rFonts w:hint="eastAsia" w:ascii="宋体" w:hAnsi="宋体" w:cs="宋体"/>
                <w:szCs w:val="21"/>
              </w:rPr>
            </w:pPr>
            <w:r>
              <w:rPr>
                <w:rFonts w:hint="eastAsia" w:ascii="宋体" w:hAnsi="宋体" w:cs="宋体"/>
                <w:szCs w:val="21"/>
              </w:rPr>
              <w:t>否（相关原件资料除外）</w:t>
            </w:r>
          </w:p>
        </w:tc>
      </w:tr>
      <w:tr w14:paraId="5611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100" w:type="dxa"/>
            <w:noWrap w:val="0"/>
            <w:vAlign w:val="center"/>
          </w:tcPr>
          <w:p w14:paraId="001E5092">
            <w:pPr>
              <w:spacing w:line="480" w:lineRule="exact"/>
              <w:jc w:val="center"/>
              <w:rPr>
                <w:rFonts w:hint="eastAsia" w:ascii="宋体" w:hAnsi="宋体" w:cs="宋体"/>
                <w:szCs w:val="21"/>
              </w:rPr>
            </w:pPr>
            <w:r>
              <w:rPr>
                <w:rFonts w:hint="eastAsia" w:ascii="宋体" w:hAnsi="宋体" w:cs="宋体"/>
                <w:szCs w:val="21"/>
              </w:rPr>
              <w:t>5.1</w:t>
            </w:r>
          </w:p>
        </w:tc>
        <w:tc>
          <w:tcPr>
            <w:tcW w:w="2212" w:type="dxa"/>
            <w:noWrap w:val="0"/>
            <w:vAlign w:val="center"/>
          </w:tcPr>
          <w:p w14:paraId="20CFA783">
            <w:pPr>
              <w:jc w:val="center"/>
              <w:rPr>
                <w:rFonts w:hint="eastAsia" w:ascii="宋体" w:hAnsi="宋体" w:cs="宋体"/>
                <w:szCs w:val="21"/>
              </w:rPr>
            </w:pPr>
            <w:r>
              <w:rPr>
                <w:rFonts w:hint="eastAsia" w:ascii="宋体" w:hAnsi="宋体" w:cs="宋体"/>
                <w:szCs w:val="21"/>
              </w:rPr>
              <w:t>开标时间和地点</w:t>
            </w:r>
          </w:p>
        </w:tc>
        <w:tc>
          <w:tcPr>
            <w:tcW w:w="6347" w:type="dxa"/>
            <w:noWrap w:val="0"/>
            <w:vAlign w:val="center"/>
          </w:tcPr>
          <w:p w14:paraId="330CCCE4">
            <w:pPr>
              <w:rPr>
                <w:rFonts w:hint="eastAsia" w:ascii="宋体" w:hAnsi="宋体" w:cs="宋体"/>
                <w:szCs w:val="21"/>
                <w:highlight w:val="none"/>
              </w:rPr>
            </w:pPr>
            <w:r>
              <w:rPr>
                <w:rFonts w:hint="eastAsia" w:ascii="宋体" w:hAnsi="宋体" w:cs="宋体"/>
                <w:szCs w:val="21"/>
                <w:highlight w:val="none"/>
              </w:rPr>
              <w:t>开标时间：</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4</w:t>
            </w:r>
            <w:r>
              <w:rPr>
                <w:rFonts w:hint="eastAsia" w:ascii="宋体" w:hAnsi="宋体" w:cs="宋体"/>
                <w:szCs w:val="21"/>
                <w:highlight w:val="none"/>
              </w:rPr>
              <w:t>年</w:t>
            </w:r>
            <w:r>
              <w:rPr>
                <w:rFonts w:hint="eastAsia" w:ascii="宋体" w:hAnsi="宋体" w:cs="宋体"/>
                <w:szCs w:val="21"/>
                <w:highlight w:val="none"/>
                <w:u w:val="single"/>
                <w:lang w:val="en-US" w:eastAsia="zh-CN"/>
              </w:rPr>
              <w:t>9</w:t>
            </w:r>
            <w:r>
              <w:rPr>
                <w:rFonts w:hint="eastAsia" w:ascii="宋体" w:hAnsi="宋体" w:cs="宋体"/>
                <w:szCs w:val="21"/>
                <w:highlight w:val="none"/>
              </w:rPr>
              <w:t>月</w:t>
            </w:r>
            <w:r>
              <w:rPr>
                <w:rFonts w:hint="eastAsia" w:ascii="宋体" w:hAnsi="宋体" w:cs="宋体"/>
                <w:szCs w:val="21"/>
                <w:highlight w:val="none"/>
                <w:lang w:val="en-US" w:eastAsia="zh-CN"/>
              </w:rPr>
              <w:t xml:space="preserve"> </w:t>
            </w:r>
            <w:r>
              <w:rPr>
                <w:rFonts w:hint="eastAsia" w:ascii="宋体" w:hAnsi="宋体" w:cs="宋体"/>
                <w:szCs w:val="21"/>
                <w:highlight w:val="none"/>
                <w:u w:val="single"/>
                <w:lang w:val="en-US" w:eastAsia="zh-CN"/>
              </w:rPr>
              <w:t xml:space="preserve"> 2 </w:t>
            </w:r>
            <w:r>
              <w:rPr>
                <w:rFonts w:hint="eastAsia" w:ascii="宋体" w:hAnsi="宋体" w:cs="宋体"/>
                <w:szCs w:val="21"/>
                <w:highlight w:val="none"/>
              </w:rPr>
              <w:t>日</w:t>
            </w:r>
            <w:r>
              <w:rPr>
                <w:rFonts w:hint="eastAsia" w:ascii="宋体" w:hAnsi="宋体" w:cs="宋体"/>
                <w:szCs w:val="21"/>
                <w:highlight w:val="none"/>
                <w:u w:val="single"/>
                <w:lang w:val="en-US" w:eastAsia="zh-CN"/>
              </w:rPr>
              <w:t>10</w:t>
            </w:r>
            <w:bookmarkStart w:id="456" w:name="_GoBack"/>
            <w:bookmarkEnd w:id="456"/>
            <w:r>
              <w:rPr>
                <w:rFonts w:hint="eastAsia" w:ascii="宋体" w:hAnsi="宋体" w:cs="宋体"/>
                <w:szCs w:val="21"/>
                <w:highlight w:val="none"/>
              </w:rPr>
              <w:t>时</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00</w:t>
            </w:r>
            <w:r>
              <w:rPr>
                <w:rFonts w:hint="eastAsia" w:ascii="宋体" w:hAnsi="宋体" w:cs="宋体"/>
                <w:szCs w:val="21"/>
                <w:highlight w:val="none"/>
                <w:u w:val="single"/>
              </w:rPr>
              <w:t xml:space="preserve"> </w:t>
            </w:r>
            <w:r>
              <w:rPr>
                <w:rFonts w:hint="eastAsia" w:ascii="宋体" w:hAnsi="宋体" w:cs="宋体"/>
                <w:szCs w:val="21"/>
                <w:highlight w:val="none"/>
              </w:rPr>
              <w:t>分；</w:t>
            </w:r>
          </w:p>
          <w:p w14:paraId="3E7E7942">
            <w:pPr>
              <w:jc w:val="left"/>
              <w:rPr>
                <w:rFonts w:hint="eastAsia" w:ascii="宋体" w:hAnsi="宋体" w:cs="宋体"/>
                <w:szCs w:val="21"/>
                <w:u w:val="single"/>
              </w:rPr>
            </w:pPr>
            <w:r>
              <w:rPr>
                <w:rFonts w:hint="eastAsia" w:ascii="宋体" w:hAnsi="宋体" w:cs="宋体"/>
                <w:szCs w:val="21"/>
              </w:rPr>
              <w:t>开标地点：开标大厅系统http://js.etrading.cn/EpointBidOpening/bidopeninghallaction/hall/login。</w:t>
            </w:r>
          </w:p>
        </w:tc>
      </w:tr>
      <w:tr w14:paraId="6103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1" w:hRule="atLeast"/>
          <w:jc w:val="center"/>
        </w:trPr>
        <w:tc>
          <w:tcPr>
            <w:tcW w:w="1100" w:type="dxa"/>
            <w:noWrap w:val="0"/>
            <w:vAlign w:val="center"/>
          </w:tcPr>
          <w:p w14:paraId="6A0291CB">
            <w:pPr>
              <w:adjustRightInd w:val="0"/>
              <w:snapToGrid w:val="0"/>
              <w:spacing w:line="480" w:lineRule="exact"/>
              <w:jc w:val="center"/>
              <w:rPr>
                <w:rFonts w:hint="eastAsia" w:ascii="宋体" w:hAnsi="宋体" w:cs="宋体"/>
                <w:szCs w:val="21"/>
              </w:rPr>
            </w:pPr>
            <w:r>
              <w:rPr>
                <w:rFonts w:hint="eastAsia" w:ascii="宋体" w:hAnsi="宋体" w:cs="宋体"/>
                <w:szCs w:val="21"/>
              </w:rPr>
              <w:t>5.1.1</w:t>
            </w:r>
          </w:p>
        </w:tc>
        <w:tc>
          <w:tcPr>
            <w:tcW w:w="2212" w:type="dxa"/>
            <w:noWrap w:val="0"/>
            <w:vAlign w:val="center"/>
          </w:tcPr>
          <w:p w14:paraId="2A02E18F">
            <w:pPr>
              <w:keepNext w:val="0"/>
              <w:keepLines w:val="0"/>
              <w:pageBreakBefore w:val="0"/>
              <w:widowControl w:val="0"/>
              <w:kinsoku/>
              <w:wordWrap/>
              <w:overflowPunct/>
              <w:topLinePunct w:val="0"/>
              <w:autoSpaceDE/>
              <w:autoSpaceDN/>
              <w:bidi w:val="0"/>
              <w:adjustRightInd w:val="0"/>
              <w:snapToGrid w:val="0"/>
              <w:spacing w:line="22" w:lineRule="atLeast"/>
              <w:jc w:val="center"/>
              <w:textAlignment w:val="auto"/>
              <w:rPr>
                <w:rFonts w:hint="eastAsia" w:ascii="宋体" w:hAnsi="宋体" w:cs="宋体"/>
                <w:szCs w:val="21"/>
              </w:rPr>
            </w:pPr>
            <w:r>
              <w:rPr>
                <w:rFonts w:hint="eastAsia" w:ascii="宋体" w:hAnsi="宋体" w:cs="宋体"/>
                <w:szCs w:val="21"/>
              </w:rPr>
              <w:t>参加开标会的</w:t>
            </w:r>
          </w:p>
          <w:p w14:paraId="3CE9ECE8">
            <w:pPr>
              <w:keepNext w:val="0"/>
              <w:keepLines w:val="0"/>
              <w:pageBreakBefore w:val="0"/>
              <w:widowControl w:val="0"/>
              <w:kinsoku/>
              <w:wordWrap/>
              <w:overflowPunct/>
              <w:topLinePunct w:val="0"/>
              <w:autoSpaceDE/>
              <w:autoSpaceDN/>
              <w:bidi w:val="0"/>
              <w:adjustRightInd w:val="0"/>
              <w:snapToGrid w:val="0"/>
              <w:spacing w:line="22" w:lineRule="atLeast"/>
              <w:jc w:val="center"/>
              <w:textAlignment w:val="auto"/>
              <w:rPr>
                <w:rFonts w:hint="eastAsia" w:ascii="宋体" w:hAnsi="宋体" w:cs="宋体"/>
                <w:szCs w:val="21"/>
              </w:rPr>
            </w:pPr>
            <w:r>
              <w:rPr>
                <w:rFonts w:hint="eastAsia" w:ascii="宋体" w:hAnsi="宋体" w:cs="宋体"/>
                <w:szCs w:val="21"/>
              </w:rPr>
              <w:t>投标人代表</w:t>
            </w:r>
          </w:p>
        </w:tc>
        <w:tc>
          <w:tcPr>
            <w:tcW w:w="6347" w:type="dxa"/>
            <w:noWrap w:val="0"/>
            <w:vAlign w:val="center"/>
          </w:tcPr>
          <w:p w14:paraId="6466DE30">
            <w:pPr>
              <w:keepNext w:val="0"/>
              <w:keepLines w:val="0"/>
              <w:pageBreakBefore w:val="0"/>
              <w:widowControl w:val="0"/>
              <w:kinsoku/>
              <w:wordWrap/>
              <w:overflowPunct/>
              <w:topLinePunct w:val="0"/>
              <w:autoSpaceDE/>
              <w:autoSpaceDN/>
              <w:bidi w:val="0"/>
              <w:spacing w:line="22" w:lineRule="atLeast"/>
              <w:jc w:val="left"/>
              <w:textAlignment w:val="auto"/>
              <w:rPr>
                <w:rFonts w:hint="eastAsia" w:ascii="宋体" w:hAnsi="宋体" w:cs="宋体"/>
                <w:szCs w:val="21"/>
              </w:rPr>
            </w:pPr>
            <w:r>
              <w:rPr>
                <w:rFonts w:hint="eastAsia" w:ascii="宋体" w:hAnsi="宋体" w:cs="宋体"/>
                <w:szCs w:val="21"/>
              </w:rPr>
              <w:t>本项目实行不见面开标，各投标人（供应商）的授权委托人或法人代表应在投标文件提交截止时间前提前登入“开标大厅系统”（步骤：登入-投标人-CA登录-江苏省CA），到达投标文件提交截止时间后，首先进入开标程序中的投标文件解密会议，然后按系统提示完成投标文件解密。（解密完成后投标人可自行决定是否继续参加开（唱）标会议，投标人未参加开标的，视同认可开标结果）。投标人代表进入相应标段的开标会议区收听观看实时音视频交互效果并及时在讨论组中反馈，未按时加入开标会议区并完成扫码登录操作的或未能在开标会议区内全程参与交互的，视为放弃交互和放弃对开标全过程提疑的权利，投标人将无法看到解密指令、无效投标及澄清、开（唱）标等实时情况，并承担由此导致的一切不利后果。</w:t>
            </w:r>
          </w:p>
          <w:p w14:paraId="1C9A2B0F">
            <w:pPr>
              <w:keepNext w:val="0"/>
              <w:keepLines w:val="0"/>
              <w:pageBreakBefore w:val="0"/>
              <w:widowControl w:val="0"/>
              <w:kinsoku/>
              <w:wordWrap/>
              <w:overflowPunct/>
              <w:topLinePunct w:val="0"/>
              <w:autoSpaceDE/>
              <w:autoSpaceDN/>
              <w:bidi w:val="0"/>
              <w:spacing w:line="22" w:lineRule="atLeast"/>
              <w:jc w:val="left"/>
              <w:textAlignment w:val="auto"/>
              <w:rPr>
                <w:rFonts w:hint="eastAsia" w:ascii="宋体" w:hAnsi="宋体" w:cs="宋体"/>
                <w:szCs w:val="21"/>
              </w:rPr>
            </w:pPr>
            <w:r>
              <w:rPr>
                <w:rFonts w:hint="eastAsia" w:ascii="宋体" w:hAnsi="宋体" w:cs="宋体"/>
                <w:szCs w:val="21"/>
              </w:rPr>
              <w:t>开评标全过程中，各投标人参与远程交互的授权委托人或法人代表应始终为同一个人，中途不得更换，在废标、澄清、提疑、传送文件等特殊情况下需要交互时，投标人一端参与交互的人员将均被视为是投标人的授权委托人或法人代表，投标人不得以不承认交互人员的资格或身份等为借口，投标人自行承担随意更换人员所导致的一切不利后果。</w:t>
            </w:r>
          </w:p>
        </w:tc>
      </w:tr>
      <w:tr w14:paraId="34AC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00" w:type="dxa"/>
            <w:noWrap w:val="0"/>
            <w:vAlign w:val="center"/>
          </w:tcPr>
          <w:p w14:paraId="1063763F">
            <w:pPr>
              <w:adjustRightInd w:val="0"/>
              <w:snapToGrid w:val="0"/>
              <w:spacing w:line="480" w:lineRule="exact"/>
              <w:jc w:val="center"/>
              <w:rPr>
                <w:rFonts w:ascii="宋体" w:hAnsi="宋体" w:cs="宋体"/>
                <w:szCs w:val="21"/>
              </w:rPr>
            </w:pPr>
            <w:r>
              <w:rPr>
                <w:rFonts w:hint="eastAsia" w:ascii="宋体" w:hAnsi="宋体" w:cs="宋体"/>
                <w:szCs w:val="21"/>
              </w:rPr>
              <w:t>5.2</w:t>
            </w:r>
          </w:p>
        </w:tc>
        <w:tc>
          <w:tcPr>
            <w:tcW w:w="2212" w:type="dxa"/>
            <w:noWrap w:val="0"/>
            <w:vAlign w:val="center"/>
          </w:tcPr>
          <w:p w14:paraId="57440022">
            <w:pPr>
              <w:keepNext w:val="0"/>
              <w:keepLines w:val="0"/>
              <w:pageBreakBefore w:val="0"/>
              <w:widowControl w:val="0"/>
              <w:kinsoku/>
              <w:wordWrap/>
              <w:overflowPunct/>
              <w:topLinePunct w:val="0"/>
              <w:autoSpaceDE/>
              <w:autoSpaceDN/>
              <w:bidi w:val="0"/>
              <w:adjustRightInd w:val="0"/>
              <w:snapToGrid w:val="0"/>
              <w:spacing w:line="22" w:lineRule="atLeast"/>
              <w:jc w:val="center"/>
              <w:textAlignment w:val="auto"/>
              <w:rPr>
                <w:rFonts w:ascii="宋体" w:hAnsi="宋体" w:cs="宋体"/>
                <w:szCs w:val="21"/>
              </w:rPr>
            </w:pPr>
            <w:r>
              <w:rPr>
                <w:rFonts w:hint="eastAsia" w:ascii="宋体" w:hAnsi="宋体" w:cs="宋体"/>
                <w:szCs w:val="21"/>
              </w:rPr>
              <w:t>开标程序</w:t>
            </w:r>
          </w:p>
        </w:tc>
        <w:tc>
          <w:tcPr>
            <w:tcW w:w="6347" w:type="dxa"/>
            <w:noWrap w:val="0"/>
            <w:vAlign w:val="center"/>
          </w:tcPr>
          <w:p w14:paraId="11ABF102">
            <w:pPr>
              <w:keepNext w:val="0"/>
              <w:keepLines w:val="0"/>
              <w:pageBreakBefore w:val="0"/>
              <w:widowControl w:val="0"/>
              <w:kinsoku/>
              <w:wordWrap/>
              <w:overflowPunct/>
              <w:topLinePunct w:val="0"/>
              <w:autoSpaceDE/>
              <w:autoSpaceDN/>
              <w:bidi w:val="0"/>
              <w:spacing w:line="22" w:lineRule="atLeast"/>
              <w:jc w:val="left"/>
              <w:textAlignment w:val="auto"/>
              <w:rPr>
                <w:rFonts w:hint="eastAsia" w:ascii="宋体" w:hAnsi="宋体" w:cs="宋体"/>
                <w:szCs w:val="21"/>
              </w:rPr>
            </w:pPr>
            <w:r>
              <w:rPr>
                <w:rFonts w:hint="eastAsia" w:ascii="宋体" w:hAnsi="宋体" w:cs="宋体"/>
                <w:szCs w:val="21"/>
              </w:rPr>
              <w:t xml:space="preserve">详见投标须知5.2条 </w:t>
            </w:r>
          </w:p>
        </w:tc>
      </w:tr>
      <w:tr w14:paraId="0D8D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1100" w:type="dxa"/>
            <w:noWrap w:val="0"/>
            <w:vAlign w:val="center"/>
          </w:tcPr>
          <w:p w14:paraId="129A9429">
            <w:pPr>
              <w:adjustRightInd w:val="0"/>
              <w:snapToGrid w:val="0"/>
              <w:spacing w:line="480" w:lineRule="exact"/>
              <w:jc w:val="center"/>
              <w:rPr>
                <w:rFonts w:ascii="宋体" w:hAnsi="宋体" w:cs="宋体"/>
                <w:szCs w:val="21"/>
              </w:rPr>
            </w:pPr>
            <w:r>
              <w:rPr>
                <w:rFonts w:hint="eastAsia" w:ascii="宋体" w:hAnsi="宋体" w:cs="宋体"/>
                <w:szCs w:val="21"/>
              </w:rPr>
              <w:t>5.2.1</w:t>
            </w:r>
          </w:p>
        </w:tc>
        <w:tc>
          <w:tcPr>
            <w:tcW w:w="2212" w:type="dxa"/>
            <w:noWrap w:val="0"/>
            <w:vAlign w:val="center"/>
          </w:tcPr>
          <w:p w14:paraId="129D47E2">
            <w:pPr>
              <w:keepNext w:val="0"/>
              <w:keepLines w:val="0"/>
              <w:pageBreakBefore w:val="0"/>
              <w:widowControl w:val="0"/>
              <w:kinsoku/>
              <w:wordWrap/>
              <w:overflowPunct/>
              <w:topLinePunct w:val="0"/>
              <w:autoSpaceDE/>
              <w:autoSpaceDN/>
              <w:bidi w:val="0"/>
              <w:adjustRightInd w:val="0"/>
              <w:snapToGrid w:val="0"/>
              <w:spacing w:line="22" w:lineRule="atLeast"/>
              <w:jc w:val="center"/>
              <w:textAlignment w:val="auto"/>
              <w:rPr>
                <w:rFonts w:hint="eastAsia" w:ascii="宋体" w:hAnsi="宋体" w:cs="宋体"/>
                <w:szCs w:val="21"/>
              </w:rPr>
            </w:pPr>
            <w:r>
              <w:rPr>
                <w:rFonts w:hint="eastAsia" w:ascii="宋体" w:hAnsi="宋体" w:cs="宋体"/>
                <w:szCs w:val="21"/>
              </w:rPr>
              <w:t>投标文件解密时间</w:t>
            </w:r>
          </w:p>
        </w:tc>
        <w:tc>
          <w:tcPr>
            <w:tcW w:w="6347" w:type="dxa"/>
            <w:noWrap w:val="0"/>
            <w:vAlign w:val="center"/>
          </w:tcPr>
          <w:p w14:paraId="083D3951">
            <w:pPr>
              <w:keepNext w:val="0"/>
              <w:keepLines w:val="0"/>
              <w:pageBreakBefore w:val="0"/>
              <w:widowControl w:val="0"/>
              <w:kinsoku/>
              <w:wordWrap/>
              <w:overflowPunct/>
              <w:topLinePunct w:val="0"/>
              <w:autoSpaceDE/>
              <w:autoSpaceDN/>
              <w:bidi w:val="0"/>
              <w:spacing w:line="22" w:lineRule="atLeast"/>
              <w:jc w:val="left"/>
              <w:textAlignment w:val="auto"/>
              <w:rPr>
                <w:rFonts w:hint="eastAsia" w:ascii="宋体" w:hAnsi="宋体" w:cs="宋体"/>
                <w:szCs w:val="21"/>
              </w:rPr>
            </w:pPr>
            <w:r>
              <w:rPr>
                <w:rFonts w:hint="eastAsia" w:ascii="宋体" w:hAnsi="宋体" w:cs="宋体"/>
                <w:szCs w:val="21"/>
              </w:rPr>
              <w:t>投标人解密时间限定在开标大厅系统发出投标文件解密指令后15分钟内完成，因投标人原因未能解密、解密失败或解密超时，视为投标人放弃本次投标（无效投标），系统内投标文件将被退回；因招标人原因或网上招投标平台发生故障，导致无法按时完成投标文件解密或开、评标工作无法进行的，可根据实际情况相应延迟解密时间或调整开、评标时间。</w:t>
            </w:r>
            <w:r>
              <w:rPr>
                <w:rFonts w:hint="eastAsia" w:ascii="宋体" w:hAnsi="宋体" w:cs="宋体"/>
                <w:b/>
                <w:bCs/>
                <w:szCs w:val="21"/>
              </w:rPr>
              <w:t>（友情提示：进行解密的时候，应使用生成投标文件的CA锁进行操作，否则无法完成解密。）</w:t>
            </w:r>
          </w:p>
        </w:tc>
      </w:tr>
      <w:tr w14:paraId="0F8F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00" w:type="dxa"/>
            <w:noWrap w:val="0"/>
            <w:vAlign w:val="center"/>
          </w:tcPr>
          <w:p w14:paraId="40C4FD0A">
            <w:pPr>
              <w:spacing w:line="480" w:lineRule="exact"/>
              <w:jc w:val="center"/>
              <w:rPr>
                <w:rFonts w:hint="eastAsia" w:ascii="宋体" w:hAnsi="宋体" w:cs="宋体"/>
                <w:szCs w:val="21"/>
              </w:rPr>
            </w:pPr>
            <w:r>
              <w:rPr>
                <w:rFonts w:hint="eastAsia" w:ascii="宋体" w:hAnsi="宋体" w:cs="宋体"/>
                <w:szCs w:val="21"/>
              </w:rPr>
              <w:t>6.1</w:t>
            </w:r>
          </w:p>
        </w:tc>
        <w:tc>
          <w:tcPr>
            <w:tcW w:w="2212" w:type="dxa"/>
            <w:noWrap w:val="0"/>
            <w:vAlign w:val="center"/>
          </w:tcPr>
          <w:p w14:paraId="3B9E803D">
            <w:pPr>
              <w:keepNext w:val="0"/>
              <w:keepLines w:val="0"/>
              <w:pageBreakBefore w:val="0"/>
              <w:widowControl w:val="0"/>
              <w:kinsoku/>
              <w:wordWrap/>
              <w:overflowPunct/>
              <w:topLinePunct w:val="0"/>
              <w:autoSpaceDE/>
              <w:autoSpaceDN/>
              <w:bidi w:val="0"/>
              <w:spacing w:line="22" w:lineRule="atLeast"/>
              <w:jc w:val="center"/>
              <w:textAlignment w:val="auto"/>
              <w:rPr>
                <w:rFonts w:hint="eastAsia" w:ascii="宋体" w:hAnsi="宋体" w:cs="宋体"/>
                <w:szCs w:val="21"/>
              </w:rPr>
            </w:pPr>
            <w:r>
              <w:rPr>
                <w:rFonts w:hint="eastAsia" w:ascii="宋体" w:hAnsi="宋体" w:cs="宋体"/>
                <w:szCs w:val="21"/>
              </w:rPr>
              <w:t>评标委员会的组建</w:t>
            </w:r>
          </w:p>
        </w:tc>
        <w:tc>
          <w:tcPr>
            <w:tcW w:w="6347" w:type="dxa"/>
            <w:noWrap w:val="0"/>
            <w:vAlign w:val="center"/>
          </w:tcPr>
          <w:p w14:paraId="4D7B5FAE">
            <w:pPr>
              <w:keepNext w:val="0"/>
              <w:keepLines w:val="0"/>
              <w:pageBreakBefore w:val="0"/>
              <w:widowControl w:val="0"/>
              <w:kinsoku/>
              <w:wordWrap/>
              <w:overflowPunct/>
              <w:topLinePunct w:val="0"/>
              <w:autoSpaceDE/>
              <w:autoSpaceDN/>
              <w:bidi w:val="0"/>
              <w:spacing w:line="22" w:lineRule="atLeast"/>
              <w:textAlignment w:val="auto"/>
              <w:rPr>
                <w:rFonts w:hint="eastAsia" w:ascii="宋体" w:hAnsi="宋体" w:cs="宋体"/>
                <w:szCs w:val="21"/>
              </w:rPr>
            </w:pPr>
            <w:r>
              <w:rPr>
                <w:rFonts w:hint="eastAsia" w:ascii="宋体" w:hAnsi="宋体" w:cs="宋体"/>
                <w:szCs w:val="21"/>
              </w:rPr>
              <w:t>评标委员会构成：</w:t>
            </w:r>
            <w:r>
              <w:rPr>
                <w:rFonts w:hint="eastAsia" w:ascii="宋体" w:hAnsi="宋体" w:cs="宋体"/>
                <w:b/>
                <w:bCs/>
                <w:szCs w:val="21"/>
                <w:u w:val="single"/>
              </w:rPr>
              <w:t>5人或5人以上单数</w:t>
            </w:r>
            <w:r>
              <w:rPr>
                <w:rFonts w:hint="eastAsia" w:ascii="宋体" w:hAnsi="宋体" w:cs="宋体"/>
                <w:szCs w:val="21"/>
              </w:rPr>
              <w:t>；</w:t>
            </w:r>
          </w:p>
          <w:p w14:paraId="6A28BD1D">
            <w:pPr>
              <w:keepNext w:val="0"/>
              <w:keepLines w:val="0"/>
              <w:pageBreakBefore w:val="0"/>
              <w:widowControl w:val="0"/>
              <w:kinsoku/>
              <w:wordWrap/>
              <w:overflowPunct/>
              <w:topLinePunct w:val="0"/>
              <w:autoSpaceDE/>
              <w:autoSpaceDN/>
              <w:bidi w:val="0"/>
              <w:spacing w:line="22" w:lineRule="atLeast"/>
              <w:textAlignment w:val="auto"/>
              <w:rPr>
                <w:rFonts w:hint="eastAsia" w:ascii="宋体" w:hAnsi="宋体" w:cs="宋体"/>
                <w:szCs w:val="21"/>
              </w:rPr>
            </w:pPr>
            <w:r>
              <w:rPr>
                <w:rFonts w:hint="eastAsia" w:ascii="宋体" w:hAnsi="宋体" w:cs="宋体"/>
                <w:szCs w:val="21"/>
              </w:rPr>
              <w:t>评标专家确定方式：电脑随机抽取</w:t>
            </w:r>
          </w:p>
        </w:tc>
      </w:tr>
      <w:tr w14:paraId="5470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00" w:type="dxa"/>
            <w:noWrap w:val="0"/>
            <w:vAlign w:val="center"/>
          </w:tcPr>
          <w:p w14:paraId="015A8EE5">
            <w:pPr>
              <w:spacing w:line="480" w:lineRule="exact"/>
              <w:jc w:val="center"/>
              <w:rPr>
                <w:rFonts w:ascii="宋体" w:hAnsi="宋体" w:cs="宋体"/>
                <w:szCs w:val="21"/>
              </w:rPr>
            </w:pPr>
            <w:r>
              <w:rPr>
                <w:rFonts w:hint="eastAsia" w:ascii="宋体" w:hAnsi="宋体" w:cs="宋体"/>
                <w:szCs w:val="21"/>
              </w:rPr>
              <w:t>6.3</w:t>
            </w:r>
          </w:p>
        </w:tc>
        <w:tc>
          <w:tcPr>
            <w:tcW w:w="2212" w:type="dxa"/>
            <w:noWrap w:val="0"/>
            <w:vAlign w:val="center"/>
          </w:tcPr>
          <w:p w14:paraId="5E914C7B">
            <w:pPr>
              <w:keepNext w:val="0"/>
              <w:keepLines w:val="0"/>
              <w:pageBreakBefore w:val="0"/>
              <w:widowControl w:val="0"/>
              <w:kinsoku/>
              <w:wordWrap/>
              <w:overflowPunct/>
              <w:topLinePunct w:val="0"/>
              <w:autoSpaceDE/>
              <w:autoSpaceDN/>
              <w:bidi w:val="0"/>
              <w:spacing w:line="22" w:lineRule="atLeast"/>
              <w:jc w:val="center"/>
              <w:textAlignment w:val="auto"/>
              <w:rPr>
                <w:rFonts w:ascii="宋体" w:hAnsi="宋体" w:cs="宋体"/>
                <w:szCs w:val="21"/>
              </w:rPr>
            </w:pPr>
            <w:r>
              <w:rPr>
                <w:rFonts w:hint="eastAsia" w:ascii="宋体" w:hAnsi="宋体" w:cs="宋体"/>
                <w:szCs w:val="21"/>
              </w:rPr>
              <w:t>评标办法</w:t>
            </w:r>
          </w:p>
        </w:tc>
        <w:tc>
          <w:tcPr>
            <w:tcW w:w="6347" w:type="dxa"/>
            <w:noWrap w:val="0"/>
            <w:vAlign w:val="center"/>
          </w:tcPr>
          <w:p w14:paraId="2ECBAD8E">
            <w:pPr>
              <w:keepNext w:val="0"/>
              <w:keepLines w:val="0"/>
              <w:pageBreakBefore w:val="0"/>
              <w:widowControl w:val="0"/>
              <w:kinsoku/>
              <w:wordWrap/>
              <w:overflowPunct/>
              <w:topLinePunct w:val="0"/>
              <w:autoSpaceDE/>
              <w:autoSpaceDN/>
              <w:bidi w:val="0"/>
              <w:spacing w:line="22" w:lineRule="atLeast"/>
              <w:textAlignment w:val="auto"/>
              <w:rPr>
                <w:rFonts w:ascii="宋体" w:hAnsi="宋体" w:cs="宋体"/>
                <w:szCs w:val="21"/>
              </w:rPr>
            </w:pPr>
            <w:r>
              <w:rPr>
                <w:rFonts w:hint="eastAsia" w:ascii="宋体" w:hAnsi="宋体" w:cs="宋体"/>
                <w:szCs w:val="21"/>
              </w:rPr>
              <w:t>综合评分法</w:t>
            </w:r>
          </w:p>
        </w:tc>
      </w:tr>
      <w:tr w14:paraId="5F1A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00" w:type="dxa"/>
            <w:noWrap w:val="0"/>
            <w:vAlign w:val="center"/>
          </w:tcPr>
          <w:p w14:paraId="5866DA75">
            <w:pPr>
              <w:spacing w:line="480" w:lineRule="exact"/>
              <w:jc w:val="center"/>
              <w:rPr>
                <w:rFonts w:hint="eastAsia" w:ascii="宋体" w:hAnsi="宋体" w:cs="宋体"/>
                <w:szCs w:val="21"/>
              </w:rPr>
            </w:pPr>
            <w:r>
              <w:rPr>
                <w:rFonts w:hint="eastAsia" w:ascii="宋体" w:hAnsi="宋体" w:cs="宋体"/>
                <w:szCs w:val="21"/>
              </w:rPr>
              <w:t>8.1</w:t>
            </w:r>
          </w:p>
        </w:tc>
        <w:tc>
          <w:tcPr>
            <w:tcW w:w="2212" w:type="dxa"/>
            <w:noWrap w:val="0"/>
            <w:vAlign w:val="center"/>
          </w:tcPr>
          <w:p w14:paraId="21DC6130">
            <w:pPr>
              <w:keepNext w:val="0"/>
              <w:keepLines w:val="0"/>
              <w:pageBreakBefore w:val="0"/>
              <w:widowControl w:val="0"/>
              <w:kinsoku/>
              <w:wordWrap/>
              <w:overflowPunct/>
              <w:topLinePunct w:val="0"/>
              <w:autoSpaceDE/>
              <w:autoSpaceDN/>
              <w:bidi w:val="0"/>
              <w:spacing w:line="22" w:lineRule="atLeast"/>
              <w:jc w:val="center"/>
              <w:textAlignment w:val="auto"/>
              <w:rPr>
                <w:rFonts w:hint="eastAsia" w:ascii="宋体" w:hAnsi="宋体" w:cs="宋体"/>
                <w:szCs w:val="21"/>
              </w:rPr>
            </w:pPr>
            <w:r>
              <w:rPr>
                <w:rFonts w:hint="eastAsia" w:ascii="宋体" w:hAnsi="宋体" w:cs="宋体"/>
                <w:szCs w:val="21"/>
              </w:rPr>
              <w:t>是否授权评标</w:t>
            </w:r>
          </w:p>
          <w:p w14:paraId="2ABCE765">
            <w:pPr>
              <w:keepNext w:val="0"/>
              <w:keepLines w:val="0"/>
              <w:pageBreakBefore w:val="0"/>
              <w:widowControl w:val="0"/>
              <w:kinsoku/>
              <w:wordWrap/>
              <w:overflowPunct/>
              <w:topLinePunct w:val="0"/>
              <w:autoSpaceDE/>
              <w:autoSpaceDN/>
              <w:bidi w:val="0"/>
              <w:spacing w:line="22" w:lineRule="atLeast"/>
              <w:jc w:val="center"/>
              <w:textAlignment w:val="auto"/>
              <w:rPr>
                <w:rFonts w:hint="eastAsia" w:ascii="宋体" w:hAnsi="宋体" w:cs="宋体"/>
                <w:szCs w:val="21"/>
              </w:rPr>
            </w:pPr>
            <w:r>
              <w:rPr>
                <w:rFonts w:hint="eastAsia" w:ascii="宋体" w:hAnsi="宋体" w:cs="宋体"/>
                <w:szCs w:val="21"/>
              </w:rPr>
              <w:t>委员会确定中标人</w:t>
            </w:r>
          </w:p>
        </w:tc>
        <w:tc>
          <w:tcPr>
            <w:tcW w:w="6347" w:type="dxa"/>
            <w:noWrap w:val="0"/>
            <w:vAlign w:val="center"/>
          </w:tcPr>
          <w:p w14:paraId="79AB4F88">
            <w:pPr>
              <w:keepNext w:val="0"/>
              <w:keepLines w:val="0"/>
              <w:pageBreakBefore w:val="0"/>
              <w:widowControl w:val="0"/>
              <w:kinsoku/>
              <w:wordWrap/>
              <w:overflowPunct/>
              <w:topLinePunct w:val="0"/>
              <w:autoSpaceDE/>
              <w:autoSpaceDN/>
              <w:bidi w:val="0"/>
              <w:spacing w:line="22" w:lineRule="atLeast"/>
              <w:textAlignment w:val="auto"/>
              <w:rPr>
                <w:rFonts w:hint="eastAsia" w:ascii="宋体" w:hAnsi="宋体" w:cs="宋体"/>
                <w:szCs w:val="21"/>
                <w:u w:val="single"/>
              </w:rPr>
            </w:pPr>
            <w:r>
              <w:rPr>
                <w:rFonts w:hint="eastAsia" w:ascii="宋体" w:hAnsi="宋体" w:cs="宋体"/>
                <w:szCs w:val="21"/>
              </w:rPr>
              <w:t>否 依据评标办法评审后按得分高低排序推荐1-3名中标候选人。</w:t>
            </w:r>
          </w:p>
        </w:tc>
      </w:tr>
      <w:tr w14:paraId="1E5D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100" w:type="dxa"/>
            <w:noWrap w:val="0"/>
            <w:vAlign w:val="center"/>
          </w:tcPr>
          <w:p w14:paraId="0451BD82">
            <w:pPr>
              <w:spacing w:line="480" w:lineRule="exact"/>
              <w:jc w:val="center"/>
              <w:rPr>
                <w:rFonts w:hint="eastAsia" w:ascii="宋体" w:hAnsi="宋体" w:cs="宋体"/>
                <w:szCs w:val="21"/>
              </w:rPr>
            </w:pPr>
            <w:r>
              <w:rPr>
                <w:rFonts w:hint="eastAsia" w:ascii="宋体" w:hAnsi="宋体" w:cs="宋体"/>
                <w:szCs w:val="21"/>
              </w:rPr>
              <w:t>8.3</w:t>
            </w:r>
          </w:p>
        </w:tc>
        <w:tc>
          <w:tcPr>
            <w:tcW w:w="2212" w:type="dxa"/>
            <w:noWrap w:val="0"/>
            <w:vAlign w:val="center"/>
          </w:tcPr>
          <w:p w14:paraId="7C3CE9E3">
            <w:pPr>
              <w:keepNext w:val="0"/>
              <w:keepLines w:val="0"/>
              <w:pageBreakBefore w:val="0"/>
              <w:widowControl w:val="0"/>
              <w:kinsoku/>
              <w:wordWrap/>
              <w:overflowPunct/>
              <w:topLinePunct w:val="0"/>
              <w:autoSpaceDE/>
              <w:autoSpaceDN/>
              <w:bidi w:val="0"/>
              <w:spacing w:line="22" w:lineRule="atLeast"/>
              <w:jc w:val="center"/>
              <w:textAlignment w:val="auto"/>
              <w:rPr>
                <w:rFonts w:hint="eastAsia" w:ascii="宋体" w:hAnsi="宋体" w:cs="宋体"/>
                <w:szCs w:val="21"/>
              </w:rPr>
            </w:pPr>
            <w:r>
              <w:rPr>
                <w:rFonts w:hint="eastAsia" w:ascii="宋体" w:hAnsi="宋体" w:cs="宋体"/>
                <w:szCs w:val="21"/>
              </w:rPr>
              <w:t>履约保证金</w:t>
            </w:r>
          </w:p>
        </w:tc>
        <w:tc>
          <w:tcPr>
            <w:tcW w:w="6347" w:type="dxa"/>
            <w:noWrap w:val="0"/>
            <w:vAlign w:val="center"/>
          </w:tcPr>
          <w:p w14:paraId="1ACD9A52">
            <w:pPr>
              <w:keepNext w:val="0"/>
              <w:keepLines w:val="0"/>
              <w:pageBreakBefore w:val="0"/>
              <w:widowControl w:val="0"/>
              <w:kinsoku/>
              <w:wordWrap/>
              <w:overflowPunct/>
              <w:topLinePunct w:val="0"/>
              <w:autoSpaceDE/>
              <w:autoSpaceDN/>
              <w:bidi w:val="0"/>
              <w:spacing w:line="22" w:lineRule="atLeast"/>
              <w:textAlignment w:val="auto"/>
              <w:rPr>
                <w:rFonts w:hint="eastAsia" w:ascii="宋体" w:hAnsi="宋体" w:cs="宋体"/>
                <w:kern w:val="1"/>
                <w:szCs w:val="21"/>
              </w:rPr>
            </w:pPr>
            <w:r>
              <w:rPr>
                <w:rFonts w:hint="eastAsia" w:ascii="宋体" w:hAnsi="宋体" w:cs="宋体"/>
                <w:kern w:val="1"/>
                <w:szCs w:val="21"/>
              </w:rPr>
              <w:t>履约保证金的形式：转账、履约担保或者投标人基本账户开户行出具的银行保函、保险公司保险单。</w:t>
            </w:r>
          </w:p>
          <w:p w14:paraId="75128FE2">
            <w:pPr>
              <w:keepNext w:val="0"/>
              <w:keepLines w:val="0"/>
              <w:pageBreakBefore w:val="0"/>
              <w:widowControl w:val="0"/>
              <w:kinsoku/>
              <w:wordWrap/>
              <w:overflowPunct/>
              <w:topLinePunct w:val="0"/>
              <w:autoSpaceDE/>
              <w:autoSpaceDN/>
              <w:bidi w:val="0"/>
              <w:spacing w:line="22" w:lineRule="atLeast"/>
              <w:textAlignment w:val="auto"/>
              <w:rPr>
                <w:rFonts w:hint="eastAsia" w:ascii="宋体" w:hAnsi="宋体" w:cs="宋体"/>
                <w:kern w:val="1"/>
                <w:szCs w:val="21"/>
              </w:rPr>
            </w:pPr>
            <w:r>
              <w:rPr>
                <w:rFonts w:hint="eastAsia" w:ascii="宋体" w:hAnsi="宋体" w:cs="宋体"/>
                <w:kern w:val="1"/>
                <w:szCs w:val="21"/>
              </w:rPr>
              <w:t>履约保证金的金额：</w:t>
            </w:r>
            <w:r>
              <w:rPr>
                <w:rFonts w:hint="eastAsia" w:ascii="宋体" w:hAnsi="宋体" w:cs="宋体"/>
                <w:bCs/>
                <w:color w:val="auto"/>
                <w:kern w:val="1"/>
                <w:szCs w:val="21"/>
              </w:rPr>
              <w:t>中标价的</w:t>
            </w:r>
            <w:r>
              <w:rPr>
                <w:rFonts w:hint="eastAsia" w:ascii="宋体" w:hAnsi="宋体" w:cs="宋体"/>
                <w:color w:val="auto"/>
                <w:kern w:val="1"/>
                <w:szCs w:val="21"/>
                <w:highlight w:val="none"/>
                <w:lang w:val="en-US" w:eastAsia="zh-CN"/>
              </w:rPr>
              <w:t>10</w:t>
            </w:r>
            <w:r>
              <w:rPr>
                <w:rFonts w:hint="eastAsia" w:ascii="宋体" w:hAnsi="宋体" w:cs="宋体"/>
                <w:color w:val="auto"/>
                <w:kern w:val="1"/>
                <w:szCs w:val="21"/>
                <w:highlight w:val="none"/>
              </w:rPr>
              <w:t>%</w:t>
            </w:r>
            <w:r>
              <w:rPr>
                <w:rFonts w:hint="eastAsia" w:ascii="宋体" w:hAnsi="宋体" w:cs="宋体"/>
                <w:kern w:val="1"/>
                <w:szCs w:val="21"/>
              </w:rPr>
              <w:t>。</w:t>
            </w:r>
          </w:p>
          <w:p w14:paraId="1A617E10">
            <w:pPr>
              <w:keepNext w:val="0"/>
              <w:keepLines w:val="0"/>
              <w:pageBreakBefore w:val="0"/>
              <w:widowControl w:val="0"/>
              <w:kinsoku/>
              <w:wordWrap/>
              <w:overflowPunct/>
              <w:topLinePunct w:val="0"/>
              <w:autoSpaceDE/>
              <w:autoSpaceDN/>
              <w:bidi w:val="0"/>
              <w:spacing w:line="22" w:lineRule="atLeast"/>
              <w:textAlignment w:val="auto"/>
              <w:rPr>
                <w:rFonts w:hint="eastAsia" w:ascii="宋体" w:hAnsi="宋体" w:cs="宋体"/>
                <w:kern w:val="1"/>
                <w:szCs w:val="21"/>
              </w:rPr>
            </w:pPr>
            <w:r>
              <w:rPr>
                <w:rFonts w:hint="eastAsia" w:ascii="宋体" w:hAnsi="宋体" w:cs="宋体"/>
                <w:kern w:val="1"/>
                <w:szCs w:val="21"/>
              </w:rPr>
              <w:t>注：对提供＂信用中国(江苏盐城)＂备案的第三方信用报告AA评级及以上采购供应商，免收履约保证金，合同订立前需提供相关证明材料</w:t>
            </w:r>
          </w:p>
          <w:p w14:paraId="24DD7833">
            <w:pPr>
              <w:keepNext w:val="0"/>
              <w:keepLines w:val="0"/>
              <w:pageBreakBefore w:val="0"/>
              <w:widowControl w:val="0"/>
              <w:kinsoku/>
              <w:wordWrap/>
              <w:overflowPunct/>
              <w:topLinePunct w:val="0"/>
              <w:autoSpaceDE/>
              <w:autoSpaceDN/>
              <w:bidi w:val="0"/>
              <w:spacing w:line="22" w:lineRule="atLeast"/>
              <w:textAlignment w:val="auto"/>
              <w:rPr>
                <w:rFonts w:hint="eastAsia" w:ascii="宋体" w:hAnsi="宋体" w:cs="宋体"/>
                <w:kern w:val="1"/>
                <w:szCs w:val="21"/>
              </w:rPr>
            </w:pPr>
            <w:r>
              <w:rPr>
                <w:rFonts w:hint="eastAsia" w:ascii="宋体" w:hAnsi="宋体" w:cs="宋体"/>
                <w:kern w:val="1"/>
                <w:szCs w:val="21"/>
              </w:rPr>
              <w:t>履约保证金退还：履约保证金在未完成合同约定时间内不得提取及挪用。待</w:t>
            </w:r>
            <w:r>
              <w:rPr>
                <w:rFonts w:hint="eastAsia" w:ascii="宋体" w:hAnsi="宋体" w:cs="宋体"/>
                <w:kern w:val="1"/>
                <w:szCs w:val="21"/>
                <w:lang w:eastAsia="zh-CN"/>
              </w:rPr>
              <w:t>项目</w:t>
            </w:r>
            <w:r>
              <w:rPr>
                <w:rFonts w:hint="eastAsia" w:ascii="宋体" w:hAnsi="宋体" w:cs="宋体"/>
                <w:kern w:val="1"/>
                <w:szCs w:val="21"/>
              </w:rPr>
              <w:t>竣工验收合格30日内无息退还</w:t>
            </w:r>
            <w:r>
              <w:rPr>
                <w:rFonts w:hint="eastAsia" w:ascii="宋体" w:hAnsi="宋体" w:cs="宋体"/>
                <w:kern w:val="1"/>
                <w:szCs w:val="21"/>
                <w:lang w:eastAsia="zh-CN"/>
              </w:rPr>
              <w:t>（</w:t>
            </w:r>
            <w:r>
              <w:rPr>
                <w:rFonts w:hint="eastAsia" w:ascii="宋体" w:hAnsi="宋体" w:cs="宋体"/>
                <w:kern w:val="1"/>
                <w:szCs w:val="21"/>
              </w:rPr>
              <w:t>中标方</w:t>
            </w:r>
            <w:r>
              <w:rPr>
                <w:rFonts w:hint="eastAsia" w:ascii="宋体" w:hAnsi="宋体" w:cs="宋体"/>
                <w:kern w:val="1"/>
                <w:szCs w:val="21"/>
                <w:lang w:eastAsia="zh-CN"/>
              </w:rPr>
              <w:t>需</w:t>
            </w:r>
            <w:r>
              <w:rPr>
                <w:rFonts w:hint="eastAsia" w:ascii="宋体" w:hAnsi="宋体" w:cs="宋体"/>
                <w:kern w:val="1"/>
                <w:szCs w:val="21"/>
              </w:rPr>
              <w:t>向招标人提交退还履约保证金申请函</w:t>
            </w:r>
            <w:r>
              <w:rPr>
                <w:rFonts w:hint="eastAsia" w:ascii="宋体" w:hAnsi="宋体" w:cs="宋体"/>
                <w:kern w:val="1"/>
                <w:szCs w:val="21"/>
                <w:lang w:eastAsia="zh-CN"/>
              </w:rPr>
              <w:t>）。</w:t>
            </w:r>
          </w:p>
        </w:tc>
      </w:tr>
      <w:tr w14:paraId="2894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00" w:type="dxa"/>
            <w:noWrap w:val="0"/>
            <w:vAlign w:val="center"/>
          </w:tcPr>
          <w:p w14:paraId="07C73D10">
            <w:pPr>
              <w:spacing w:line="480" w:lineRule="exact"/>
              <w:jc w:val="center"/>
              <w:rPr>
                <w:rFonts w:hint="eastAsia" w:ascii="宋体" w:hAnsi="宋体" w:cs="宋体"/>
                <w:szCs w:val="21"/>
              </w:rPr>
            </w:pPr>
            <w:r>
              <w:rPr>
                <w:rFonts w:hint="eastAsia" w:ascii="宋体" w:hAnsi="宋体" w:cs="宋体"/>
                <w:szCs w:val="21"/>
              </w:rPr>
              <w:t>10</w:t>
            </w:r>
          </w:p>
        </w:tc>
        <w:tc>
          <w:tcPr>
            <w:tcW w:w="2212" w:type="dxa"/>
            <w:noWrap w:val="0"/>
            <w:vAlign w:val="center"/>
          </w:tcPr>
          <w:p w14:paraId="6D69F877">
            <w:pPr>
              <w:keepNext w:val="0"/>
              <w:keepLines w:val="0"/>
              <w:pageBreakBefore w:val="0"/>
              <w:widowControl w:val="0"/>
              <w:kinsoku/>
              <w:wordWrap/>
              <w:overflowPunct/>
              <w:topLinePunct w:val="0"/>
              <w:autoSpaceDE/>
              <w:autoSpaceDN/>
              <w:bidi w:val="0"/>
              <w:spacing w:line="22" w:lineRule="atLeast"/>
              <w:jc w:val="center"/>
              <w:textAlignment w:val="auto"/>
              <w:rPr>
                <w:rFonts w:ascii="宋体" w:hAnsi="宋体" w:cs="宋体"/>
                <w:szCs w:val="21"/>
                <w:highlight w:val="none"/>
              </w:rPr>
            </w:pPr>
            <w:r>
              <w:rPr>
                <w:rFonts w:hint="eastAsia" w:ascii="宋体" w:hAnsi="宋体" w:cs="宋体"/>
                <w:szCs w:val="21"/>
                <w:highlight w:val="none"/>
              </w:rPr>
              <w:t>合同价款与支付</w:t>
            </w:r>
          </w:p>
        </w:tc>
        <w:tc>
          <w:tcPr>
            <w:tcW w:w="6347" w:type="dxa"/>
            <w:noWrap w:val="0"/>
            <w:vAlign w:val="center"/>
          </w:tcPr>
          <w:p w14:paraId="0B82E518">
            <w:pPr>
              <w:keepNext w:val="0"/>
              <w:keepLines w:val="0"/>
              <w:pageBreakBefore w:val="0"/>
              <w:widowControl w:val="0"/>
              <w:kinsoku/>
              <w:wordWrap/>
              <w:overflowPunct/>
              <w:topLinePunct w:val="0"/>
              <w:autoSpaceDE/>
              <w:autoSpaceDN/>
              <w:bidi w:val="0"/>
              <w:spacing w:line="22" w:lineRule="atLeast"/>
              <w:textAlignment w:val="auto"/>
              <w:rPr>
                <w:rFonts w:hint="eastAsia"/>
                <w:highlight w:val="none"/>
                <w:lang w:val="en-US" w:eastAsia="zh-CN"/>
              </w:rPr>
            </w:pPr>
            <w:r>
              <w:rPr>
                <w:rFonts w:hint="eastAsia"/>
                <w:highlight w:val="none"/>
                <w:lang w:val="en-US" w:eastAsia="zh-CN"/>
              </w:rPr>
              <w:t>①合同签订后7日内，招标人向中标人预付合同价款的10%；</w:t>
            </w:r>
          </w:p>
          <w:p w14:paraId="577508E6">
            <w:pPr>
              <w:keepNext w:val="0"/>
              <w:keepLines w:val="0"/>
              <w:pageBreakBefore w:val="0"/>
              <w:widowControl w:val="0"/>
              <w:kinsoku/>
              <w:wordWrap/>
              <w:overflowPunct/>
              <w:topLinePunct w:val="0"/>
              <w:autoSpaceDE/>
              <w:autoSpaceDN/>
              <w:bidi w:val="0"/>
              <w:spacing w:line="22" w:lineRule="atLeast"/>
              <w:textAlignment w:val="auto"/>
              <w:rPr>
                <w:rFonts w:hint="eastAsia"/>
                <w:highlight w:val="none"/>
                <w:lang w:val="en-US" w:eastAsia="zh-CN"/>
              </w:rPr>
            </w:pPr>
            <w:r>
              <w:rPr>
                <w:rFonts w:hint="eastAsia"/>
                <w:highlight w:val="none"/>
                <w:lang w:val="en-US" w:eastAsia="zh-CN"/>
              </w:rPr>
              <w:t>②所有设备送至招标人指定地点，经现场设备验收合格后7日内，招标人向中标人支付至合同价款的50%（同时扣回预付款）；</w:t>
            </w:r>
          </w:p>
          <w:p w14:paraId="443ECC15">
            <w:pPr>
              <w:keepNext w:val="0"/>
              <w:keepLines w:val="0"/>
              <w:pageBreakBefore w:val="0"/>
              <w:widowControl w:val="0"/>
              <w:kinsoku/>
              <w:wordWrap/>
              <w:overflowPunct/>
              <w:topLinePunct w:val="0"/>
              <w:autoSpaceDE/>
              <w:autoSpaceDN/>
              <w:bidi w:val="0"/>
              <w:spacing w:line="22" w:lineRule="atLeast"/>
              <w:textAlignment w:val="auto"/>
              <w:rPr>
                <w:rFonts w:hint="eastAsia"/>
                <w:highlight w:val="none"/>
                <w:lang w:val="en-US" w:eastAsia="zh-CN"/>
              </w:rPr>
            </w:pPr>
            <w:r>
              <w:rPr>
                <w:rFonts w:hint="eastAsia"/>
                <w:highlight w:val="none"/>
                <w:lang w:val="en-US" w:eastAsia="zh-CN"/>
              </w:rPr>
              <w:t>③设备安装调试运行验收合格后，招标人向中标人支付至合同价款的80%，验收合格满一年付至最终结算价款的95%，余款作为质保金待质保期满后结清（无息）；</w:t>
            </w:r>
          </w:p>
          <w:p w14:paraId="589CC6F1">
            <w:pPr>
              <w:keepNext w:val="0"/>
              <w:keepLines w:val="0"/>
              <w:pageBreakBefore w:val="0"/>
              <w:widowControl w:val="0"/>
              <w:kinsoku/>
              <w:wordWrap/>
              <w:overflowPunct/>
              <w:topLinePunct w:val="0"/>
              <w:autoSpaceDE/>
              <w:autoSpaceDN/>
              <w:bidi w:val="0"/>
              <w:spacing w:line="22" w:lineRule="atLeast"/>
              <w:textAlignment w:val="auto"/>
              <w:rPr>
                <w:rFonts w:hint="eastAsia"/>
                <w:highlight w:val="none"/>
                <w:lang w:val="en-US" w:eastAsia="zh-CN"/>
              </w:rPr>
            </w:pPr>
            <w:r>
              <w:rPr>
                <w:rFonts w:hint="eastAsia"/>
                <w:highlight w:val="none"/>
                <w:lang w:val="en-US" w:eastAsia="zh-CN"/>
              </w:rPr>
              <w:t xml:space="preserve">按以上付款进度，无任何利息补偿。本项目结算须经甲方委托的审核单位审核并以审核结果作为双方的最终结算价款。 </w:t>
            </w:r>
          </w:p>
          <w:p w14:paraId="45FDC295">
            <w:pPr>
              <w:keepNext w:val="0"/>
              <w:keepLines w:val="0"/>
              <w:pageBreakBefore w:val="0"/>
              <w:widowControl w:val="0"/>
              <w:kinsoku/>
              <w:wordWrap/>
              <w:overflowPunct/>
              <w:topLinePunct w:val="0"/>
              <w:autoSpaceDE/>
              <w:autoSpaceDN/>
              <w:bidi w:val="0"/>
              <w:spacing w:line="22" w:lineRule="atLeast"/>
              <w:textAlignment w:val="auto"/>
              <w:rPr>
                <w:rFonts w:hint="eastAsia"/>
                <w:highlight w:val="none"/>
              </w:rPr>
            </w:pPr>
            <w:r>
              <w:rPr>
                <w:rFonts w:hint="eastAsia"/>
                <w:highlight w:val="none"/>
                <w:lang w:val="en-US" w:eastAsia="zh-CN"/>
              </w:rPr>
              <w:t>付款时需提供国家税务部门认可的增值税专用税务发票。</w:t>
            </w:r>
          </w:p>
        </w:tc>
      </w:tr>
      <w:tr w14:paraId="4D45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jc w:val="center"/>
        </w:trPr>
        <w:tc>
          <w:tcPr>
            <w:tcW w:w="1100" w:type="dxa"/>
            <w:noWrap w:val="0"/>
            <w:vAlign w:val="center"/>
          </w:tcPr>
          <w:p w14:paraId="31F97680">
            <w:pPr>
              <w:jc w:val="center"/>
              <w:rPr>
                <w:rFonts w:hint="eastAsia" w:ascii="宋体" w:hAnsi="宋体" w:cs="宋体"/>
                <w:szCs w:val="21"/>
              </w:rPr>
            </w:pPr>
            <w:r>
              <w:rPr>
                <w:rFonts w:hint="eastAsia" w:ascii="宋体" w:hAnsi="宋体" w:cs="宋体"/>
                <w:szCs w:val="21"/>
              </w:rPr>
              <w:t>11</w:t>
            </w:r>
          </w:p>
        </w:tc>
        <w:tc>
          <w:tcPr>
            <w:tcW w:w="8559" w:type="dxa"/>
            <w:gridSpan w:val="2"/>
            <w:noWrap w:val="0"/>
            <w:vAlign w:val="center"/>
          </w:tcPr>
          <w:p w14:paraId="227AE2D6">
            <w:pPr>
              <w:keepNext w:val="0"/>
              <w:keepLines w:val="0"/>
              <w:pageBreakBefore w:val="0"/>
              <w:widowControl w:val="0"/>
              <w:kinsoku/>
              <w:wordWrap/>
              <w:overflowPunct/>
              <w:topLinePunct w:val="0"/>
              <w:autoSpaceDE/>
              <w:autoSpaceDN/>
              <w:bidi w:val="0"/>
              <w:spacing w:line="22" w:lineRule="atLeast"/>
              <w:textAlignment w:val="auto"/>
              <w:rPr>
                <w:rFonts w:hint="eastAsia" w:ascii="宋体" w:hAnsi="宋体" w:cs="宋体"/>
                <w:szCs w:val="21"/>
              </w:rPr>
            </w:pPr>
            <w:r>
              <w:rPr>
                <w:rFonts w:hint="eastAsia" w:ascii="宋体" w:hAnsi="宋体" w:cs="宋体"/>
                <w:szCs w:val="21"/>
              </w:rPr>
              <w:t>解释权：构成本招标文件的各个组成文件应互为解释，互为说明。当发现的不明确或不一致，在招标文件中有明确规定的，评标委员会应按已明确的规定评标；当发现的不明确或不一致，在招标文件中没有明确规定时：</w:t>
            </w:r>
          </w:p>
          <w:p w14:paraId="755A74CC">
            <w:pPr>
              <w:keepNext w:val="0"/>
              <w:keepLines w:val="0"/>
              <w:pageBreakBefore w:val="0"/>
              <w:widowControl w:val="0"/>
              <w:kinsoku/>
              <w:wordWrap/>
              <w:overflowPunct/>
              <w:topLinePunct w:val="0"/>
              <w:autoSpaceDE/>
              <w:autoSpaceDN/>
              <w:bidi w:val="0"/>
              <w:spacing w:line="22" w:lineRule="atLeast"/>
              <w:ind w:right="100"/>
              <w:textAlignment w:val="auto"/>
              <w:rPr>
                <w:rFonts w:hint="eastAsia" w:ascii="宋体" w:hAnsi="宋体" w:cs="宋体"/>
                <w:szCs w:val="21"/>
              </w:rPr>
            </w:pPr>
            <w:r>
              <w:rPr>
                <w:rFonts w:hint="eastAsia" w:ascii="宋体" w:hAnsi="宋体" w:cs="宋体"/>
                <w:szCs w:val="21"/>
              </w:rPr>
              <w:t>⑴凡是构成合同文件组成内容的不明确或不一致，以合同文件约定内容为准，且以专用合同条款约定的合同文件优先顺序解释；</w:t>
            </w:r>
          </w:p>
          <w:p w14:paraId="02823892">
            <w:pPr>
              <w:keepNext w:val="0"/>
              <w:keepLines w:val="0"/>
              <w:pageBreakBefore w:val="0"/>
              <w:widowControl w:val="0"/>
              <w:tabs>
                <w:tab w:val="left" w:pos="920"/>
              </w:tabs>
              <w:kinsoku/>
              <w:wordWrap/>
              <w:overflowPunct/>
              <w:topLinePunct w:val="0"/>
              <w:autoSpaceDE/>
              <w:autoSpaceDN/>
              <w:bidi w:val="0"/>
              <w:spacing w:line="22" w:lineRule="atLeast"/>
              <w:ind w:right="100"/>
              <w:textAlignment w:val="auto"/>
              <w:rPr>
                <w:rFonts w:hint="eastAsia" w:ascii="宋体" w:hAnsi="宋体" w:cs="宋体"/>
                <w:szCs w:val="21"/>
              </w:rPr>
            </w:pPr>
            <w:r>
              <w:rPr>
                <w:rFonts w:hint="eastAsia" w:ascii="宋体" w:hAnsi="宋体" w:cs="宋体"/>
                <w:szCs w:val="21"/>
              </w:rPr>
              <w:t>⑵凡不是构成合同文件组成内容的不明确或不一致，除招标文件中有特别规定外，仅适用于招标投标阶段的规定，按招标公告（投标邀请书）、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14:paraId="13D81C56">
            <w:pPr>
              <w:keepNext w:val="0"/>
              <w:keepLines w:val="0"/>
              <w:pageBreakBefore w:val="0"/>
              <w:widowControl w:val="0"/>
              <w:kinsoku/>
              <w:wordWrap/>
              <w:overflowPunct/>
              <w:topLinePunct w:val="0"/>
              <w:autoSpaceDE/>
              <w:autoSpaceDN/>
              <w:bidi w:val="0"/>
              <w:spacing w:line="22" w:lineRule="atLeast"/>
              <w:textAlignment w:val="auto"/>
              <w:rPr>
                <w:rFonts w:hint="eastAsia" w:ascii="宋体" w:hAnsi="宋体" w:cs="宋体"/>
                <w:szCs w:val="21"/>
              </w:rPr>
            </w:pPr>
            <w:r>
              <w:rPr>
                <w:rFonts w:hint="eastAsia" w:ascii="宋体" w:hAnsi="宋体" w:cs="宋体"/>
                <w:szCs w:val="21"/>
              </w:rPr>
              <w:t>⑶按本款前述规定仍不能形成结论的，由招标人负责解释。</w:t>
            </w:r>
          </w:p>
        </w:tc>
      </w:tr>
      <w:tr w14:paraId="1A41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00" w:type="dxa"/>
            <w:noWrap w:val="0"/>
            <w:vAlign w:val="center"/>
          </w:tcPr>
          <w:p w14:paraId="76DD6799">
            <w:pPr>
              <w:jc w:val="center"/>
              <w:rPr>
                <w:rFonts w:hint="eastAsia" w:ascii="宋体" w:hAnsi="宋体" w:cs="宋体"/>
                <w:szCs w:val="21"/>
              </w:rPr>
            </w:pPr>
            <w:r>
              <w:rPr>
                <w:rFonts w:hint="eastAsia" w:ascii="宋体" w:hAnsi="宋体" w:cs="宋体"/>
                <w:szCs w:val="21"/>
              </w:rPr>
              <w:t>12</w:t>
            </w:r>
          </w:p>
        </w:tc>
        <w:tc>
          <w:tcPr>
            <w:tcW w:w="8559" w:type="dxa"/>
            <w:gridSpan w:val="2"/>
            <w:noWrap w:val="0"/>
            <w:vAlign w:val="center"/>
          </w:tcPr>
          <w:p w14:paraId="5DEE0942">
            <w:pPr>
              <w:keepNext w:val="0"/>
              <w:keepLines w:val="0"/>
              <w:pageBreakBefore w:val="0"/>
              <w:widowControl w:val="0"/>
              <w:kinsoku/>
              <w:wordWrap/>
              <w:overflowPunct/>
              <w:topLinePunct w:val="0"/>
              <w:autoSpaceDE/>
              <w:autoSpaceDN/>
              <w:bidi w:val="0"/>
              <w:spacing w:line="22" w:lineRule="atLeast"/>
              <w:textAlignment w:val="auto"/>
              <w:rPr>
                <w:rFonts w:hint="eastAsia" w:ascii="宋体" w:hAnsi="宋体" w:cs="宋体"/>
                <w:szCs w:val="21"/>
              </w:rPr>
            </w:pPr>
            <w:r>
              <w:rPr>
                <w:rFonts w:hint="eastAsia" w:ascii="宋体" w:hAnsi="宋体" w:cs="宋体"/>
                <w:szCs w:val="21"/>
              </w:rPr>
              <w:t>1、本招标文件时间均以中华人民共和国北京时间为准，所涉及金额的币种均为人民币。</w:t>
            </w:r>
          </w:p>
          <w:p w14:paraId="3B39ADD2">
            <w:pPr>
              <w:keepNext w:val="0"/>
              <w:keepLines w:val="0"/>
              <w:pageBreakBefore w:val="0"/>
              <w:widowControl w:val="0"/>
              <w:kinsoku/>
              <w:wordWrap/>
              <w:overflowPunct/>
              <w:topLinePunct w:val="0"/>
              <w:autoSpaceDE/>
              <w:autoSpaceDN/>
              <w:bidi w:val="0"/>
              <w:spacing w:line="22" w:lineRule="atLeast"/>
              <w:textAlignment w:val="auto"/>
              <w:rPr>
                <w:rFonts w:hint="eastAsia" w:ascii="宋体" w:hAnsi="宋体" w:cs="宋体"/>
                <w:szCs w:val="21"/>
              </w:rPr>
            </w:pPr>
            <w:r>
              <w:rPr>
                <w:rFonts w:hint="eastAsia" w:ascii="宋体" w:hAnsi="宋体" w:cs="宋体"/>
                <w:szCs w:val="21"/>
              </w:rPr>
              <w:t>2、凡参与本项目投标的投标人，视同已踏勘过项目现场和研究了本招标文件的所有内容，并无保留地接受招标文件的所有条款（含招标答疑、补充通知等）。</w:t>
            </w:r>
          </w:p>
          <w:p w14:paraId="7554D75E">
            <w:pPr>
              <w:keepNext w:val="0"/>
              <w:keepLines w:val="0"/>
              <w:pageBreakBefore w:val="0"/>
              <w:widowControl w:val="0"/>
              <w:kinsoku/>
              <w:wordWrap/>
              <w:overflowPunct/>
              <w:topLinePunct w:val="0"/>
              <w:autoSpaceDE/>
              <w:autoSpaceDN/>
              <w:bidi w:val="0"/>
              <w:spacing w:line="22" w:lineRule="atLeast"/>
              <w:textAlignment w:val="auto"/>
              <w:rPr>
                <w:rFonts w:hint="eastAsia" w:ascii="宋体" w:hAnsi="宋体" w:cs="宋体"/>
                <w:szCs w:val="21"/>
              </w:rPr>
            </w:pPr>
            <w:r>
              <w:rPr>
                <w:rFonts w:hint="eastAsia" w:ascii="宋体" w:hAnsi="宋体" w:cs="宋体"/>
                <w:szCs w:val="21"/>
              </w:rPr>
              <w:t>3、为防止因开标前集中上传投标文件造成的网络拥堵，导致投标人无法在投标截止时间前成功上传投标文件，建议投标人在开标前尽早将投标文件上传到</w:t>
            </w:r>
            <w:r>
              <w:rPr>
                <w:rFonts w:hint="eastAsia" w:ascii="宋体" w:hAnsi="宋体" w:cs="宋体"/>
                <w:b/>
                <w:bCs/>
                <w:szCs w:val="21"/>
              </w:rPr>
              <w:t>新点电子交易平台-大丰政府采购系统</w:t>
            </w:r>
            <w:r>
              <w:rPr>
                <w:rFonts w:hint="eastAsia" w:ascii="宋体" w:hAnsi="宋体" w:cs="宋体"/>
                <w:szCs w:val="21"/>
              </w:rPr>
              <w:t>（网址：https://www.etrading.cn/BREpointSSO/login/oauth2login）</w:t>
            </w:r>
            <w:r>
              <w:rPr>
                <w:rFonts w:hint="eastAsia" w:ascii="宋体" w:hAnsi="宋体" w:cs="宋体"/>
                <w:b/>
                <w:bCs/>
                <w:szCs w:val="21"/>
              </w:rPr>
              <w:t>。</w:t>
            </w:r>
          </w:p>
          <w:p w14:paraId="7DDF5CA1">
            <w:pPr>
              <w:keepNext w:val="0"/>
              <w:keepLines w:val="0"/>
              <w:pageBreakBefore w:val="0"/>
              <w:widowControl w:val="0"/>
              <w:kinsoku/>
              <w:wordWrap/>
              <w:overflowPunct/>
              <w:topLinePunct w:val="0"/>
              <w:autoSpaceDE/>
              <w:autoSpaceDN/>
              <w:bidi w:val="0"/>
              <w:spacing w:line="22" w:lineRule="atLeast"/>
              <w:jc w:val="left"/>
              <w:textAlignment w:val="auto"/>
              <w:rPr>
                <w:rFonts w:ascii="宋体" w:hAnsi="宋体" w:cs="宋体"/>
                <w:szCs w:val="21"/>
              </w:rPr>
            </w:pPr>
            <w:r>
              <w:rPr>
                <w:rFonts w:hint="eastAsia" w:ascii="宋体" w:hAnsi="宋体" w:cs="宋体"/>
                <w:szCs w:val="21"/>
              </w:rPr>
              <w:t>4、请统一使用最新版本的投标文件编制工具制作投标文件，相应软件请至新点电子交易平台（https://www.etrading.cn/），点击右侧“常用下载”，选择“投标工具”进行下载（网址：https://download.bqpoint.com/download/downloaddetail.html?SourceFrom=Ztb&amp;ZtbSoftXiaQuCode=0128&amp;ZtbSoftType=tballinclusive），投标文件制作视频学习地址：https://www.etrading.cn/bszn/015005/015005002/20211227/80e55434-c70a-4a10-923e-641aa639269e.html。</w:t>
            </w:r>
            <w:r>
              <w:rPr>
                <w:rFonts w:hint="eastAsia" w:ascii="宋体" w:hAnsi="宋体" w:cs="宋体"/>
                <w:b/>
                <w:bCs/>
                <w:szCs w:val="21"/>
              </w:rPr>
              <w:t>目前投标人使用投标文件制作工具制作投标文件时，无需电子签章。</w:t>
            </w:r>
          </w:p>
          <w:p w14:paraId="1804FF94">
            <w:pPr>
              <w:keepNext w:val="0"/>
              <w:keepLines w:val="0"/>
              <w:pageBreakBefore w:val="0"/>
              <w:widowControl w:val="0"/>
              <w:kinsoku/>
              <w:wordWrap/>
              <w:overflowPunct/>
              <w:topLinePunct w:val="0"/>
              <w:autoSpaceDE/>
              <w:autoSpaceDN/>
              <w:bidi w:val="0"/>
              <w:spacing w:line="22" w:lineRule="atLeast"/>
              <w:textAlignment w:val="auto"/>
              <w:rPr>
                <w:rFonts w:hint="eastAsia" w:ascii="宋体" w:hAnsi="宋体" w:cs="宋体"/>
                <w:szCs w:val="21"/>
              </w:rPr>
            </w:pPr>
            <w:r>
              <w:rPr>
                <w:rFonts w:hint="eastAsia" w:ascii="宋体" w:hAnsi="宋体" w:cs="宋体"/>
                <w:szCs w:val="21"/>
              </w:rPr>
              <w:t>5、因本项目采用全程电子化及不见面开标模式，故招标人特别说明如下：</w:t>
            </w:r>
          </w:p>
          <w:p w14:paraId="060E8106">
            <w:pPr>
              <w:keepNext w:val="0"/>
              <w:keepLines w:val="0"/>
              <w:pageBreakBefore w:val="0"/>
              <w:widowControl w:val="0"/>
              <w:kinsoku/>
              <w:wordWrap/>
              <w:overflowPunct/>
              <w:topLinePunct w:val="0"/>
              <w:autoSpaceDE/>
              <w:autoSpaceDN/>
              <w:bidi w:val="0"/>
              <w:spacing w:line="22" w:lineRule="atLeast"/>
              <w:textAlignment w:val="auto"/>
              <w:rPr>
                <w:rFonts w:hint="eastAsia" w:ascii="宋体" w:hAnsi="宋体" w:cs="宋体"/>
                <w:szCs w:val="21"/>
              </w:rPr>
            </w:pPr>
            <w:r>
              <w:rPr>
                <w:rFonts w:hint="eastAsia" w:ascii="宋体" w:hAnsi="宋体" w:cs="宋体"/>
                <w:szCs w:val="21"/>
              </w:rPr>
              <w:t>①、不见面开标项目的时间均以国家授时中心发布的时间为准。</w:t>
            </w:r>
          </w:p>
          <w:p w14:paraId="5D114733">
            <w:pPr>
              <w:keepNext w:val="0"/>
              <w:keepLines w:val="0"/>
              <w:pageBreakBefore w:val="0"/>
              <w:widowControl w:val="0"/>
              <w:kinsoku/>
              <w:wordWrap/>
              <w:overflowPunct/>
              <w:topLinePunct w:val="0"/>
              <w:autoSpaceDE/>
              <w:autoSpaceDN/>
              <w:bidi w:val="0"/>
              <w:spacing w:line="22" w:lineRule="atLeast"/>
              <w:textAlignment w:val="auto"/>
              <w:rPr>
                <w:rFonts w:ascii="宋体" w:hAnsi="宋体" w:cs="宋体"/>
                <w:szCs w:val="21"/>
                <w:u w:val="single"/>
              </w:rPr>
            </w:pPr>
            <w:r>
              <w:rPr>
                <w:rFonts w:hint="eastAsia" w:ascii="宋体" w:hAnsi="宋体" w:cs="宋体"/>
                <w:szCs w:val="21"/>
              </w:rPr>
              <w:t>②、本项目招投标文件均用专用招投标工具软件编制，并通过网上招投标平台完成招投标过程。投标人投标文件的编制和提交，应依照招标文件的规定进行。如未按招标文件要求编制、提交电子投标文件，将有可能导致无效投标，其不利后果由投标人自行承担。不见面开标操作教程详见http://js.etrading.cn/EpointBidOpening/bidopeninghallaction/hall/login。投标人如对正确使用招投标专用工具软件有疑问的，请尽早和软件公司的服务人员联系，他们会根据投标人要求，提供必要的培训和技术支持。平台使用问题、投标文件制作工具使用问题请在工作时间联系新点公司，联系电话：4009280095-5或者联系本项目招标代理，联系电话：</w:t>
            </w:r>
            <w:r>
              <w:rPr>
                <w:rFonts w:hint="eastAsia" w:ascii="宋体" w:hAnsi="宋体" w:cs="宋体"/>
                <w:szCs w:val="21"/>
                <w:u w:val="single"/>
              </w:rPr>
              <w:t>051583913900。</w:t>
            </w:r>
          </w:p>
          <w:p w14:paraId="6C0FB4A2">
            <w:pPr>
              <w:keepNext w:val="0"/>
              <w:keepLines w:val="0"/>
              <w:pageBreakBefore w:val="0"/>
              <w:widowControl w:val="0"/>
              <w:kinsoku/>
              <w:wordWrap/>
              <w:overflowPunct/>
              <w:topLinePunct w:val="0"/>
              <w:autoSpaceDE/>
              <w:autoSpaceDN/>
              <w:bidi w:val="0"/>
              <w:spacing w:line="22" w:lineRule="atLeast"/>
              <w:textAlignment w:val="auto"/>
              <w:rPr>
                <w:rFonts w:hint="eastAsia" w:ascii="宋体" w:hAnsi="宋体" w:cs="宋体"/>
                <w:szCs w:val="21"/>
              </w:rPr>
            </w:pPr>
            <w:r>
              <w:rPr>
                <w:rFonts w:hint="eastAsia" w:ascii="宋体" w:hAnsi="宋体" w:cs="宋体"/>
                <w:szCs w:val="21"/>
              </w:rPr>
              <w:t>③、为顺利实现本项目开评标的远程交互，建议投标人配置的硬件设施有：高配置电脑、高速稳定的网络、电源（不间断）、CA锁、音视频设备（话筒、耳麦、高清摄像头、音响）、扫描仪、打印机、传真机、高清视频监控等；建议投标人具备的软件设施有：IE浏览器（版本必须为11及11以上），江苏省互联互通版驱动版本。为保证交互效果，建议投标人选择封闭安静的地点参与远程交互。因投标人自身软硬件配备不齐全或发生故障等问题而导致在交互过程中出现不稳定或中断等情况的，其产生的不利后果由投标人自身承担。</w:t>
            </w:r>
          </w:p>
          <w:p w14:paraId="6EFAA1D5">
            <w:pPr>
              <w:keepNext w:val="0"/>
              <w:keepLines w:val="0"/>
              <w:pageBreakBefore w:val="0"/>
              <w:widowControl w:val="0"/>
              <w:kinsoku/>
              <w:wordWrap/>
              <w:overflowPunct/>
              <w:topLinePunct w:val="0"/>
              <w:autoSpaceDE/>
              <w:autoSpaceDN/>
              <w:bidi w:val="0"/>
              <w:spacing w:line="22" w:lineRule="atLeast"/>
              <w:textAlignment w:val="auto"/>
              <w:rPr>
                <w:rFonts w:hint="eastAsia" w:ascii="宋体" w:hAnsi="宋体" w:cs="宋体"/>
                <w:szCs w:val="21"/>
              </w:rPr>
            </w:pPr>
            <w:r>
              <w:rPr>
                <w:rFonts w:hint="eastAsia" w:ascii="宋体" w:hAnsi="宋体" w:cs="宋体"/>
                <w:szCs w:val="21"/>
              </w:rPr>
              <w:t>6、本招标文件未尽事宜，按国家和省法律法规、规章要求处理。</w:t>
            </w:r>
          </w:p>
          <w:p w14:paraId="552CDC72">
            <w:pPr>
              <w:keepNext w:val="0"/>
              <w:keepLines w:val="0"/>
              <w:pageBreakBefore w:val="0"/>
              <w:widowControl w:val="0"/>
              <w:kinsoku/>
              <w:wordWrap/>
              <w:overflowPunct/>
              <w:topLinePunct w:val="0"/>
              <w:autoSpaceDE/>
              <w:autoSpaceDN/>
              <w:bidi w:val="0"/>
              <w:spacing w:line="22" w:lineRule="atLeast"/>
              <w:textAlignment w:val="auto"/>
              <w:rPr>
                <w:rFonts w:hint="eastAsia" w:ascii="宋体" w:hAnsi="宋体" w:cs="宋体"/>
                <w:szCs w:val="21"/>
              </w:rPr>
            </w:pPr>
            <w:r>
              <w:rPr>
                <w:rFonts w:hint="eastAsia" w:ascii="宋体" w:hAnsi="宋体" w:cs="宋体"/>
                <w:szCs w:val="21"/>
              </w:rPr>
              <w:t>7、本招标文件的解释权归招标人所有。</w:t>
            </w:r>
          </w:p>
        </w:tc>
      </w:tr>
    </w:tbl>
    <w:p w14:paraId="0EF15A3D">
      <w:pPr>
        <w:spacing w:line="480" w:lineRule="exact"/>
        <w:ind w:firstLine="422" w:firstLineChars="200"/>
        <w:rPr>
          <w:rFonts w:hint="eastAsia"/>
        </w:rPr>
      </w:pPr>
      <w:bookmarkStart w:id="28" w:name="_Toc363329370"/>
      <w:bookmarkStart w:id="29" w:name="_Toc367894798"/>
      <w:bookmarkStart w:id="30" w:name="_Toc368759375"/>
      <w:bookmarkStart w:id="31" w:name="_Toc369077561"/>
      <w:bookmarkStart w:id="32" w:name="_Toc184635071"/>
      <w:bookmarkStart w:id="33" w:name="_Toc368760427"/>
      <w:r>
        <w:rPr>
          <w:rFonts w:hint="eastAsia" w:ascii="宋体" w:hAnsi="宋体" w:cs="宋体"/>
          <w:b/>
          <w:szCs w:val="21"/>
        </w:rPr>
        <w:t>特别提醒：</w:t>
      </w:r>
      <w:bookmarkStart w:id="34" w:name="_Toc18948"/>
      <w:bookmarkStart w:id="35" w:name="_Toc397928549"/>
      <w:bookmarkStart w:id="36" w:name="_Toc387526179"/>
      <w:bookmarkStart w:id="37" w:name="_Toc387526375"/>
      <w:bookmarkStart w:id="38" w:name="_Toc387526283"/>
      <w:r>
        <w:rPr>
          <w:rFonts w:hint="eastAsia" w:ascii="宋体" w:hAnsi="宋体" w:cs="宋体"/>
          <w:b/>
          <w:szCs w:val="21"/>
        </w:rPr>
        <w:t>招标人会根据招标需要，可能会不定期在大丰公共资源电子交易平台发布该项目补充答疑等澄清修改文件，请各投标人自行网上查寻，未能及时查阅响应而影响投标的，结果由投标人负责。</w:t>
      </w:r>
    </w:p>
    <w:p w14:paraId="2980338C">
      <w:pPr>
        <w:spacing w:line="460" w:lineRule="exact"/>
        <w:ind w:firstLine="422" w:firstLineChars="200"/>
        <w:jc w:val="left"/>
        <w:rPr>
          <w:rFonts w:hint="eastAsia" w:ascii="宋体" w:hAnsi="宋体" w:cs="宋体"/>
          <w:b/>
          <w:szCs w:val="21"/>
        </w:rPr>
      </w:pPr>
      <w:r>
        <w:rPr>
          <w:rFonts w:hint="eastAsia" w:ascii="宋体" w:hAnsi="宋体" w:cs="宋体"/>
          <w:b/>
          <w:bCs/>
          <w:szCs w:val="21"/>
        </w:rPr>
        <w:br w:type="page"/>
      </w:r>
      <w:r>
        <w:rPr>
          <w:rFonts w:hint="eastAsia" w:ascii="宋体" w:hAnsi="宋体" w:cs="宋体"/>
          <w:b/>
          <w:bCs/>
          <w:szCs w:val="21"/>
        </w:rPr>
        <w:t>1.总则</w:t>
      </w:r>
      <w:bookmarkEnd w:id="28"/>
      <w:bookmarkEnd w:id="29"/>
      <w:bookmarkEnd w:id="30"/>
      <w:bookmarkEnd w:id="31"/>
      <w:bookmarkEnd w:id="32"/>
      <w:bookmarkEnd w:id="33"/>
      <w:bookmarkEnd w:id="34"/>
      <w:bookmarkEnd w:id="35"/>
      <w:bookmarkEnd w:id="36"/>
      <w:bookmarkEnd w:id="37"/>
      <w:bookmarkEnd w:id="38"/>
    </w:p>
    <w:p w14:paraId="082559CF">
      <w:pPr>
        <w:pStyle w:val="5"/>
        <w:spacing w:before="0" w:after="0" w:line="460" w:lineRule="exact"/>
        <w:ind w:firstLine="420" w:firstLineChars="200"/>
        <w:jc w:val="left"/>
        <w:rPr>
          <w:rFonts w:hint="eastAsia" w:ascii="宋体" w:hAnsi="宋体" w:eastAsia="宋体" w:cs="宋体"/>
          <w:sz w:val="21"/>
          <w:szCs w:val="21"/>
        </w:rPr>
      </w:pPr>
      <w:bookmarkStart w:id="39" w:name="_Toc387526284"/>
      <w:bookmarkStart w:id="40" w:name="_Toc5365"/>
      <w:bookmarkStart w:id="41" w:name="_Toc397928550"/>
      <w:bookmarkStart w:id="42" w:name="_Toc508216880"/>
      <w:bookmarkStart w:id="43" w:name="_Toc387526180"/>
      <w:bookmarkStart w:id="44" w:name="_Toc387526376"/>
      <w:r>
        <w:rPr>
          <w:rFonts w:hint="eastAsia" w:ascii="宋体" w:hAnsi="宋体" w:eastAsia="宋体" w:cs="宋体"/>
          <w:sz w:val="21"/>
          <w:szCs w:val="21"/>
        </w:rPr>
        <w:t>1.1 项目概况</w:t>
      </w:r>
      <w:bookmarkEnd w:id="39"/>
      <w:bookmarkEnd w:id="40"/>
      <w:bookmarkEnd w:id="41"/>
      <w:bookmarkEnd w:id="42"/>
      <w:bookmarkEnd w:id="43"/>
      <w:bookmarkEnd w:id="44"/>
    </w:p>
    <w:p w14:paraId="57C4E826">
      <w:pPr>
        <w:spacing w:line="460" w:lineRule="exact"/>
        <w:ind w:firstLine="420" w:firstLineChars="200"/>
        <w:jc w:val="left"/>
        <w:rPr>
          <w:rFonts w:hint="eastAsia" w:ascii="宋体" w:hAnsi="宋体" w:cs="宋体"/>
          <w:szCs w:val="21"/>
          <w:highlight w:val="none"/>
        </w:rPr>
      </w:pPr>
      <w:r>
        <w:rPr>
          <w:rFonts w:hint="eastAsia" w:ascii="宋体" w:hAnsi="宋体" w:cs="宋体"/>
          <w:szCs w:val="21"/>
        </w:rPr>
        <w:t>1.1.1根据有关法律、法规和规章的规定，本招标项目已具备招标条件，本项目所属行业划分</w:t>
      </w:r>
      <w:r>
        <w:rPr>
          <w:rFonts w:hint="eastAsia" w:ascii="宋体" w:hAnsi="宋体" w:cs="宋体"/>
          <w:szCs w:val="21"/>
          <w:highlight w:val="none"/>
        </w:rPr>
        <w:t>为</w:t>
      </w:r>
      <w:r>
        <w:rPr>
          <w:rFonts w:hint="eastAsia" w:ascii="宋体" w:hAnsi="宋体" w:cs="宋体"/>
          <w:szCs w:val="21"/>
          <w:highlight w:val="none"/>
          <w:u w:val="single"/>
          <w:lang w:eastAsia="zh-CN"/>
        </w:rPr>
        <w:t>专用设备</w:t>
      </w:r>
      <w:r>
        <w:rPr>
          <w:rFonts w:hint="eastAsia" w:ascii="宋体" w:hAnsi="宋体" w:cs="宋体"/>
          <w:szCs w:val="21"/>
          <w:highlight w:val="none"/>
          <w:u w:val="single"/>
        </w:rPr>
        <w:t>行业</w:t>
      </w:r>
      <w:r>
        <w:rPr>
          <w:rFonts w:hint="eastAsia" w:ascii="宋体" w:hAnsi="宋体" w:cs="宋体"/>
          <w:szCs w:val="21"/>
          <w:highlight w:val="none"/>
        </w:rPr>
        <w:t>，现对</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2024年大丰区农村生活污水一体化处理设备及配套设施采购、安装及相关伴随服务项目</w:t>
      </w:r>
      <w:r>
        <w:rPr>
          <w:rFonts w:hint="eastAsia" w:ascii="宋体" w:hAnsi="宋体" w:cs="宋体"/>
          <w:szCs w:val="21"/>
          <w:highlight w:val="none"/>
          <w:u w:val="single"/>
        </w:rPr>
        <w:t xml:space="preserve"> </w:t>
      </w:r>
      <w:r>
        <w:rPr>
          <w:rFonts w:hint="eastAsia" w:ascii="宋体" w:hAnsi="宋体" w:cs="宋体"/>
          <w:szCs w:val="21"/>
          <w:highlight w:val="none"/>
        </w:rPr>
        <w:t>进行招标。</w:t>
      </w:r>
    </w:p>
    <w:p w14:paraId="5F640EFE">
      <w:pPr>
        <w:spacing w:line="460" w:lineRule="exact"/>
        <w:ind w:firstLine="420" w:firstLineChars="200"/>
        <w:jc w:val="left"/>
        <w:rPr>
          <w:rFonts w:hint="eastAsia" w:ascii="宋体" w:hAnsi="宋体" w:cs="宋体"/>
          <w:szCs w:val="21"/>
        </w:rPr>
      </w:pPr>
      <w:r>
        <w:rPr>
          <w:rFonts w:hint="eastAsia" w:ascii="宋体" w:hAnsi="宋体" w:cs="宋体"/>
          <w:szCs w:val="21"/>
        </w:rPr>
        <w:t>1.1.2本招标项目招标人：见投标人须知前附表。</w:t>
      </w:r>
    </w:p>
    <w:p w14:paraId="7861E667">
      <w:pPr>
        <w:spacing w:line="460" w:lineRule="exact"/>
        <w:ind w:firstLine="420" w:firstLineChars="200"/>
        <w:jc w:val="left"/>
        <w:rPr>
          <w:rFonts w:hint="eastAsia" w:ascii="宋体" w:hAnsi="宋体" w:cs="宋体"/>
          <w:szCs w:val="21"/>
        </w:rPr>
      </w:pPr>
      <w:r>
        <w:rPr>
          <w:rFonts w:hint="eastAsia" w:ascii="宋体" w:hAnsi="宋体" w:cs="宋体"/>
          <w:szCs w:val="21"/>
        </w:rPr>
        <w:t>1.1.3本招标项目招标代理机构：见投标人须知前附表。</w:t>
      </w:r>
    </w:p>
    <w:p w14:paraId="1830BBE6">
      <w:pPr>
        <w:spacing w:line="460" w:lineRule="exact"/>
        <w:ind w:firstLine="420" w:firstLineChars="200"/>
        <w:jc w:val="left"/>
        <w:rPr>
          <w:rFonts w:hint="eastAsia" w:ascii="宋体" w:hAnsi="宋体" w:cs="宋体"/>
          <w:szCs w:val="21"/>
        </w:rPr>
      </w:pPr>
      <w:r>
        <w:rPr>
          <w:rFonts w:hint="eastAsia" w:ascii="宋体" w:hAnsi="宋体" w:cs="宋体"/>
          <w:szCs w:val="21"/>
        </w:rPr>
        <w:t>1.1.4本招标项目名称：见投标人须知前附表。</w:t>
      </w:r>
    </w:p>
    <w:p w14:paraId="3DB2C935">
      <w:pPr>
        <w:pStyle w:val="5"/>
        <w:spacing w:before="0" w:after="0" w:line="460" w:lineRule="exact"/>
        <w:ind w:firstLine="420" w:firstLineChars="200"/>
        <w:jc w:val="left"/>
        <w:rPr>
          <w:rFonts w:hint="eastAsia" w:ascii="宋体" w:hAnsi="宋体" w:eastAsia="宋体" w:cs="宋体"/>
          <w:sz w:val="21"/>
          <w:szCs w:val="21"/>
        </w:rPr>
      </w:pPr>
      <w:bookmarkStart w:id="45" w:name="_Toc11796"/>
      <w:bookmarkStart w:id="46" w:name="_Toc387526181"/>
      <w:bookmarkStart w:id="47" w:name="_Toc387526285"/>
      <w:bookmarkStart w:id="48" w:name="_Toc387526377"/>
      <w:bookmarkStart w:id="49" w:name="_Toc508216881"/>
      <w:bookmarkStart w:id="50" w:name="_Toc397928551"/>
      <w:r>
        <w:rPr>
          <w:rFonts w:hint="eastAsia" w:ascii="宋体" w:hAnsi="宋体" w:eastAsia="宋体" w:cs="宋体"/>
          <w:sz w:val="21"/>
          <w:szCs w:val="21"/>
        </w:rPr>
        <w:t>1.2 资金来源和落实情况</w:t>
      </w:r>
      <w:bookmarkEnd w:id="45"/>
      <w:bookmarkEnd w:id="46"/>
      <w:bookmarkEnd w:id="47"/>
      <w:bookmarkEnd w:id="48"/>
      <w:bookmarkEnd w:id="49"/>
      <w:bookmarkEnd w:id="50"/>
    </w:p>
    <w:p w14:paraId="38BAD228">
      <w:pPr>
        <w:spacing w:line="460" w:lineRule="exact"/>
        <w:ind w:firstLine="420" w:firstLineChars="200"/>
        <w:jc w:val="left"/>
        <w:rPr>
          <w:rFonts w:hint="eastAsia" w:ascii="宋体" w:hAnsi="宋体" w:cs="宋体"/>
          <w:szCs w:val="21"/>
        </w:rPr>
      </w:pPr>
      <w:r>
        <w:rPr>
          <w:rFonts w:hint="eastAsia" w:ascii="宋体" w:hAnsi="宋体" w:cs="宋体"/>
          <w:szCs w:val="21"/>
        </w:rPr>
        <w:t>1.2.1本招标项目的资金来源：见投标人须知前附表。</w:t>
      </w:r>
    </w:p>
    <w:p w14:paraId="6DD5B819">
      <w:pPr>
        <w:spacing w:line="460" w:lineRule="exact"/>
        <w:ind w:firstLine="420" w:firstLineChars="200"/>
        <w:jc w:val="left"/>
        <w:rPr>
          <w:rFonts w:hint="eastAsia" w:ascii="宋体" w:hAnsi="宋体" w:cs="宋体"/>
          <w:szCs w:val="21"/>
        </w:rPr>
      </w:pPr>
      <w:r>
        <w:rPr>
          <w:rFonts w:hint="eastAsia" w:ascii="宋体" w:hAnsi="宋体" w:cs="宋体"/>
          <w:szCs w:val="21"/>
        </w:rPr>
        <w:t>1.2.2本招标项目的出资比例：见投标人须知前附表。</w:t>
      </w:r>
    </w:p>
    <w:p w14:paraId="4E453FF2">
      <w:pPr>
        <w:spacing w:line="460" w:lineRule="exact"/>
        <w:ind w:firstLine="420" w:firstLineChars="200"/>
        <w:jc w:val="left"/>
        <w:rPr>
          <w:rFonts w:hint="eastAsia" w:ascii="宋体" w:hAnsi="宋体" w:cs="宋体"/>
          <w:szCs w:val="21"/>
        </w:rPr>
      </w:pPr>
      <w:r>
        <w:rPr>
          <w:rFonts w:hint="eastAsia" w:ascii="宋体" w:hAnsi="宋体" w:cs="宋体"/>
          <w:szCs w:val="21"/>
        </w:rPr>
        <w:t>1.2.3本招标项目的资金落实情况：见投标人须知前附表。</w:t>
      </w:r>
    </w:p>
    <w:p w14:paraId="6B9430F2">
      <w:pPr>
        <w:pStyle w:val="5"/>
        <w:spacing w:before="0" w:after="0" w:line="460" w:lineRule="exact"/>
        <w:ind w:firstLine="420" w:firstLineChars="200"/>
        <w:jc w:val="left"/>
        <w:rPr>
          <w:rFonts w:hint="eastAsia" w:ascii="宋体" w:hAnsi="宋体" w:eastAsia="宋体" w:cs="宋体"/>
          <w:sz w:val="21"/>
          <w:szCs w:val="21"/>
        </w:rPr>
      </w:pPr>
      <w:bookmarkStart w:id="51" w:name="_Toc853"/>
      <w:bookmarkStart w:id="52" w:name="_Toc387526378"/>
      <w:bookmarkStart w:id="53" w:name="_Toc387526286"/>
      <w:bookmarkStart w:id="54" w:name="_Toc397928552"/>
      <w:bookmarkStart w:id="55" w:name="_Toc387526182"/>
      <w:bookmarkStart w:id="56" w:name="_Toc508216882"/>
      <w:r>
        <w:rPr>
          <w:rFonts w:hint="eastAsia" w:ascii="宋体" w:hAnsi="宋体" w:eastAsia="宋体" w:cs="宋体"/>
          <w:sz w:val="21"/>
          <w:szCs w:val="21"/>
        </w:rPr>
        <w:t>1.3 招标范围、</w:t>
      </w:r>
      <w:r>
        <w:rPr>
          <w:rFonts w:hint="eastAsia" w:ascii="宋体" w:hAnsi="宋体" w:eastAsia="宋体" w:cs="宋体"/>
          <w:sz w:val="21"/>
          <w:szCs w:val="21"/>
          <w:lang w:eastAsia="zh-CN"/>
        </w:rPr>
        <w:t>合同履行期限</w:t>
      </w:r>
      <w:r>
        <w:rPr>
          <w:rFonts w:hint="eastAsia" w:ascii="宋体" w:hAnsi="宋体" w:eastAsia="宋体" w:cs="宋体"/>
          <w:sz w:val="21"/>
          <w:szCs w:val="21"/>
        </w:rPr>
        <w:t>和质量要求</w:t>
      </w:r>
      <w:bookmarkEnd w:id="51"/>
      <w:bookmarkEnd w:id="52"/>
      <w:bookmarkEnd w:id="53"/>
      <w:bookmarkEnd w:id="54"/>
      <w:bookmarkEnd w:id="55"/>
      <w:bookmarkEnd w:id="56"/>
    </w:p>
    <w:p w14:paraId="15FAA838">
      <w:pPr>
        <w:spacing w:line="460" w:lineRule="exact"/>
        <w:ind w:firstLine="420" w:firstLineChars="200"/>
        <w:jc w:val="left"/>
        <w:rPr>
          <w:rFonts w:hint="eastAsia" w:ascii="宋体" w:hAnsi="宋体" w:cs="宋体"/>
          <w:szCs w:val="21"/>
        </w:rPr>
      </w:pPr>
      <w:r>
        <w:rPr>
          <w:rFonts w:hint="eastAsia" w:ascii="宋体" w:hAnsi="宋体" w:cs="宋体"/>
          <w:szCs w:val="21"/>
        </w:rPr>
        <w:t>1.3.1本次招标范围：见投标人须知前附表。</w:t>
      </w:r>
    </w:p>
    <w:p w14:paraId="78782B10">
      <w:pPr>
        <w:spacing w:line="460" w:lineRule="exact"/>
        <w:ind w:firstLine="420" w:firstLineChars="200"/>
        <w:jc w:val="left"/>
        <w:rPr>
          <w:rFonts w:hint="eastAsia" w:ascii="宋体" w:hAnsi="宋体" w:cs="宋体"/>
          <w:szCs w:val="21"/>
        </w:rPr>
      </w:pPr>
      <w:r>
        <w:rPr>
          <w:rFonts w:hint="eastAsia" w:ascii="宋体" w:hAnsi="宋体" w:cs="宋体"/>
          <w:szCs w:val="21"/>
        </w:rPr>
        <w:t>1.3.2本招标项目的合同履行期限：见投标人须知前附表。</w:t>
      </w:r>
    </w:p>
    <w:p w14:paraId="62367341">
      <w:pPr>
        <w:spacing w:line="460" w:lineRule="exact"/>
        <w:ind w:firstLine="420" w:firstLineChars="200"/>
        <w:jc w:val="left"/>
        <w:rPr>
          <w:rFonts w:hint="eastAsia" w:ascii="宋体" w:hAnsi="宋体" w:cs="宋体"/>
          <w:szCs w:val="21"/>
        </w:rPr>
      </w:pPr>
      <w:r>
        <w:rPr>
          <w:rFonts w:hint="eastAsia" w:ascii="宋体" w:hAnsi="宋体" w:cs="宋体"/>
          <w:szCs w:val="21"/>
        </w:rPr>
        <w:t>1.3.3本招标项目的服务地点：见投标人须知前附表。</w:t>
      </w:r>
    </w:p>
    <w:p w14:paraId="0D155B1F">
      <w:pPr>
        <w:spacing w:line="460" w:lineRule="exact"/>
        <w:ind w:firstLine="420" w:firstLineChars="200"/>
        <w:jc w:val="left"/>
        <w:rPr>
          <w:rFonts w:hint="eastAsia" w:ascii="宋体" w:hAnsi="宋体" w:cs="宋体"/>
          <w:szCs w:val="21"/>
        </w:rPr>
      </w:pPr>
      <w:r>
        <w:rPr>
          <w:rFonts w:hint="eastAsia" w:ascii="宋体" w:hAnsi="宋体" w:cs="宋体"/>
          <w:szCs w:val="21"/>
        </w:rPr>
        <w:t>1.3.4本招标项目的质量要求及验收标准：见投标人须知前附表。</w:t>
      </w:r>
    </w:p>
    <w:p w14:paraId="41536882">
      <w:pPr>
        <w:pStyle w:val="5"/>
        <w:spacing w:before="0" w:after="0" w:line="460" w:lineRule="exact"/>
        <w:ind w:firstLine="420" w:firstLineChars="200"/>
        <w:jc w:val="left"/>
        <w:rPr>
          <w:rFonts w:hint="eastAsia" w:ascii="宋体" w:hAnsi="宋体" w:eastAsia="宋体" w:cs="宋体"/>
          <w:sz w:val="21"/>
          <w:szCs w:val="21"/>
        </w:rPr>
      </w:pPr>
      <w:bookmarkStart w:id="57" w:name="_Toc387526183"/>
      <w:bookmarkStart w:id="58" w:name="_Toc397928553"/>
      <w:bookmarkStart w:id="59" w:name="_Toc13930"/>
      <w:bookmarkStart w:id="60" w:name="_Toc387526379"/>
      <w:bookmarkStart w:id="61" w:name="_Toc508216883"/>
      <w:bookmarkStart w:id="62" w:name="_Toc387526287"/>
      <w:r>
        <w:rPr>
          <w:rFonts w:hint="eastAsia" w:ascii="宋体" w:hAnsi="宋体" w:eastAsia="宋体" w:cs="宋体"/>
          <w:sz w:val="21"/>
          <w:szCs w:val="21"/>
        </w:rPr>
        <w:t>1.4 投标人资格要求</w:t>
      </w:r>
      <w:bookmarkEnd w:id="57"/>
      <w:bookmarkEnd w:id="58"/>
      <w:bookmarkEnd w:id="59"/>
      <w:bookmarkEnd w:id="60"/>
      <w:bookmarkEnd w:id="61"/>
      <w:bookmarkEnd w:id="62"/>
    </w:p>
    <w:p w14:paraId="3BF05B34">
      <w:pPr>
        <w:autoSpaceDE w:val="0"/>
        <w:autoSpaceDN w:val="0"/>
        <w:spacing w:line="460" w:lineRule="exact"/>
        <w:ind w:firstLine="420" w:firstLineChars="200"/>
        <w:jc w:val="left"/>
        <w:rPr>
          <w:rFonts w:hint="eastAsia" w:ascii="宋体" w:hAnsi="宋体" w:cs="宋体"/>
          <w:szCs w:val="21"/>
        </w:rPr>
      </w:pPr>
      <w:r>
        <w:rPr>
          <w:rFonts w:hint="eastAsia" w:ascii="宋体" w:hAnsi="宋体" w:cs="宋体"/>
          <w:szCs w:val="21"/>
        </w:rPr>
        <w:t>1.4.1 投标人应具备的资格要求见投标人须知前附表。</w:t>
      </w:r>
    </w:p>
    <w:p w14:paraId="452195D7">
      <w:pPr>
        <w:autoSpaceDE w:val="0"/>
        <w:autoSpaceDN w:val="0"/>
        <w:spacing w:line="460" w:lineRule="exact"/>
        <w:ind w:firstLine="420" w:firstLineChars="200"/>
        <w:jc w:val="left"/>
        <w:rPr>
          <w:rFonts w:hint="eastAsia" w:ascii="宋体" w:hAnsi="宋体" w:cs="宋体"/>
          <w:szCs w:val="21"/>
        </w:rPr>
      </w:pPr>
      <w:r>
        <w:rPr>
          <w:rFonts w:hint="eastAsia" w:ascii="宋体" w:hAnsi="宋体" w:cs="宋体"/>
          <w:szCs w:val="21"/>
        </w:rPr>
        <w:t>1.4.2 投标人须知前附表规定不接受联合体投标。</w:t>
      </w:r>
    </w:p>
    <w:p w14:paraId="7D2ADC82">
      <w:pPr>
        <w:spacing w:line="460" w:lineRule="exact"/>
        <w:ind w:firstLine="420" w:firstLineChars="200"/>
        <w:jc w:val="left"/>
        <w:rPr>
          <w:rFonts w:hint="eastAsia" w:ascii="宋体" w:hAnsi="宋体" w:cs="宋体"/>
          <w:szCs w:val="21"/>
        </w:rPr>
      </w:pPr>
      <w:r>
        <w:rPr>
          <w:rFonts w:hint="eastAsia" w:ascii="宋体" w:hAnsi="宋体" w:cs="宋体"/>
          <w:szCs w:val="21"/>
        </w:rPr>
        <w:t xml:space="preserve">1.4.3 投标人不得存在下列情形之一： </w:t>
      </w:r>
    </w:p>
    <w:p w14:paraId="4C769BEC">
      <w:pPr>
        <w:spacing w:line="460" w:lineRule="exact"/>
        <w:ind w:firstLine="420" w:firstLineChars="200"/>
        <w:jc w:val="left"/>
        <w:rPr>
          <w:rFonts w:hint="eastAsia" w:ascii="宋体" w:hAnsi="宋体" w:cs="宋体"/>
          <w:szCs w:val="21"/>
        </w:rPr>
      </w:pPr>
      <w:bookmarkStart w:id="63" w:name="_Toc508216884"/>
      <w:bookmarkStart w:id="64" w:name="_Toc387526380"/>
      <w:bookmarkStart w:id="65" w:name="_Toc387526288"/>
      <w:bookmarkStart w:id="66" w:name="_Toc397928554"/>
      <w:bookmarkStart w:id="67" w:name="_Toc387526184"/>
      <w:bookmarkStart w:id="68" w:name="_Toc1684"/>
      <w:r>
        <w:rPr>
          <w:rFonts w:hint="eastAsia" w:ascii="宋体" w:hAnsi="宋体" w:cs="宋体"/>
          <w:szCs w:val="21"/>
        </w:rPr>
        <w:t xml:space="preserve">（1）为招标人的附属机构（单位）； </w:t>
      </w:r>
    </w:p>
    <w:p w14:paraId="3DDC96B1">
      <w:pPr>
        <w:spacing w:line="460" w:lineRule="exact"/>
        <w:ind w:firstLine="420" w:firstLineChars="200"/>
        <w:jc w:val="left"/>
        <w:rPr>
          <w:rFonts w:hint="eastAsia" w:ascii="宋体" w:hAnsi="宋体" w:cs="宋体"/>
          <w:szCs w:val="21"/>
        </w:rPr>
      </w:pPr>
      <w:r>
        <w:rPr>
          <w:rFonts w:hint="eastAsia" w:ascii="宋体" w:hAnsi="宋体" w:cs="宋体"/>
          <w:szCs w:val="21"/>
        </w:rPr>
        <w:t>（2）为本标段的代建人；</w:t>
      </w:r>
    </w:p>
    <w:p w14:paraId="05F57974">
      <w:pPr>
        <w:spacing w:line="460" w:lineRule="exact"/>
        <w:ind w:firstLine="420" w:firstLineChars="200"/>
        <w:jc w:val="left"/>
        <w:rPr>
          <w:rFonts w:hint="eastAsia" w:ascii="宋体" w:hAnsi="宋体" w:cs="宋体"/>
          <w:szCs w:val="21"/>
        </w:rPr>
      </w:pPr>
      <w:r>
        <w:rPr>
          <w:rFonts w:hint="eastAsia" w:ascii="宋体" w:hAnsi="宋体" w:cs="宋体"/>
          <w:szCs w:val="21"/>
        </w:rPr>
        <w:t>（3）为本标段提供招标代理服务的；</w:t>
      </w:r>
    </w:p>
    <w:p w14:paraId="152EC919">
      <w:pPr>
        <w:spacing w:line="460" w:lineRule="exact"/>
        <w:ind w:firstLine="420" w:firstLineChars="200"/>
        <w:jc w:val="left"/>
        <w:rPr>
          <w:rFonts w:hint="eastAsia" w:ascii="宋体" w:hAnsi="宋体" w:cs="宋体"/>
          <w:szCs w:val="21"/>
        </w:rPr>
      </w:pPr>
      <w:r>
        <w:rPr>
          <w:rFonts w:hint="eastAsia" w:ascii="宋体" w:hAnsi="宋体" w:cs="宋体"/>
          <w:szCs w:val="21"/>
        </w:rPr>
        <w:t xml:space="preserve">（4）招标代理机构的单位负责人为同一个人的； </w:t>
      </w:r>
    </w:p>
    <w:p w14:paraId="4B5BCD00">
      <w:pPr>
        <w:spacing w:line="460" w:lineRule="exact"/>
        <w:ind w:firstLine="420" w:firstLineChars="200"/>
        <w:jc w:val="left"/>
        <w:rPr>
          <w:rFonts w:hint="eastAsia" w:ascii="宋体" w:hAnsi="宋体" w:cs="宋体"/>
          <w:szCs w:val="21"/>
        </w:rPr>
      </w:pPr>
      <w:r>
        <w:rPr>
          <w:rFonts w:hint="eastAsia" w:ascii="宋体" w:hAnsi="宋体" w:cs="宋体"/>
          <w:szCs w:val="21"/>
        </w:rPr>
        <w:t>（5）招标代理机构相互控股或参股的；</w:t>
      </w:r>
    </w:p>
    <w:p w14:paraId="60419B7F">
      <w:pPr>
        <w:spacing w:line="460" w:lineRule="exact"/>
        <w:ind w:firstLine="420" w:firstLineChars="200"/>
        <w:jc w:val="left"/>
        <w:rPr>
          <w:rFonts w:hint="eastAsia" w:ascii="宋体" w:hAnsi="宋体" w:cs="宋体"/>
          <w:szCs w:val="21"/>
        </w:rPr>
      </w:pPr>
      <w:r>
        <w:rPr>
          <w:rFonts w:hint="eastAsia" w:ascii="宋体" w:hAnsi="宋体" w:cs="宋体"/>
          <w:szCs w:val="21"/>
        </w:rPr>
        <w:t>（6）与本标段的其他申请人的单位负责人为同一个人的；</w:t>
      </w:r>
    </w:p>
    <w:p w14:paraId="693A6A18">
      <w:pPr>
        <w:spacing w:line="460" w:lineRule="exact"/>
        <w:ind w:firstLine="420" w:firstLineChars="200"/>
        <w:jc w:val="left"/>
        <w:rPr>
          <w:rFonts w:hint="eastAsia" w:ascii="宋体" w:hAnsi="宋体" w:cs="宋体"/>
          <w:szCs w:val="21"/>
        </w:rPr>
      </w:pPr>
      <w:r>
        <w:rPr>
          <w:rFonts w:hint="eastAsia" w:ascii="宋体" w:hAnsi="宋体" w:cs="宋体"/>
          <w:szCs w:val="21"/>
        </w:rPr>
        <w:t>（7）与本标段的其他申请人之间存在控股、管理关系或母公司、全资子公司关系的；</w:t>
      </w:r>
    </w:p>
    <w:p w14:paraId="1D6C7E13">
      <w:pPr>
        <w:spacing w:line="460" w:lineRule="exact"/>
        <w:ind w:firstLine="420" w:firstLineChars="200"/>
        <w:jc w:val="left"/>
        <w:rPr>
          <w:rFonts w:hint="eastAsia" w:ascii="宋体" w:hAnsi="宋体" w:cs="宋体"/>
          <w:szCs w:val="21"/>
        </w:rPr>
      </w:pPr>
      <w:r>
        <w:rPr>
          <w:rFonts w:hint="eastAsia" w:ascii="宋体" w:hAnsi="宋体" w:cs="宋体"/>
          <w:szCs w:val="21"/>
        </w:rPr>
        <w:t>（8）法律法规规定的其他情形。</w:t>
      </w:r>
    </w:p>
    <w:p w14:paraId="15BB65D1">
      <w:pPr>
        <w:pStyle w:val="5"/>
        <w:spacing w:before="0" w:after="0" w:line="4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1.5 费用承担</w:t>
      </w:r>
      <w:bookmarkEnd w:id="63"/>
      <w:bookmarkEnd w:id="64"/>
      <w:bookmarkEnd w:id="65"/>
      <w:bookmarkEnd w:id="66"/>
      <w:bookmarkEnd w:id="67"/>
      <w:bookmarkEnd w:id="68"/>
    </w:p>
    <w:p w14:paraId="3C99B43C">
      <w:pPr>
        <w:autoSpaceDE w:val="0"/>
        <w:autoSpaceDN w:val="0"/>
        <w:spacing w:line="460" w:lineRule="exact"/>
        <w:ind w:firstLine="420" w:firstLineChars="200"/>
        <w:jc w:val="left"/>
        <w:rPr>
          <w:rFonts w:hint="eastAsia" w:ascii="宋体" w:hAnsi="宋体" w:cs="宋体"/>
          <w:b/>
          <w:szCs w:val="21"/>
        </w:rPr>
      </w:pPr>
      <w:r>
        <w:rPr>
          <w:rFonts w:hint="eastAsia" w:ascii="宋体" w:hAnsi="宋体" w:cs="宋体"/>
          <w:kern w:val="0"/>
          <w:szCs w:val="21"/>
        </w:rPr>
        <w:t>投标人准备和参加投标活动发生的费用自理。</w:t>
      </w:r>
    </w:p>
    <w:p w14:paraId="3BA16087">
      <w:pPr>
        <w:pStyle w:val="5"/>
        <w:spacing w:before="0" w:after="0" w:line="460" w:lineRule="exact"/>
        <w:ind w:firstLine="420" w:firstLineChars="200"/>
        <w:jc w:val="left"/>
        <w:rPr>
          <w:rFonts w:hint="eastAsia" w:ascii="宋体" w:hAnsi="宋体" w:eastAsia="宋体" w:cs="宋体"/>
          <w:sz w:val="21"/>
          <w:szCs w:val="21"/>
        </w:rPr>
      </w:pPr>
      <w:bookmarkStart w:id="69" w:name="_Toc508216885"/>
      <w:bookmarkStart w:id="70" w:name="_Toc5130"/>
      <w:bookmarkStart w:id="71" w:name="_Toc387526185"/>
      <w:bookmarkStart w:id="72" w:name="_Toc387526289"/>
      <w:bookmarkStart w:id="73" w:name="_Toc397928555"/>
      <w:bookmarkStart w:id="74" w:name="_Toc387526381"/>
      <w:r>
        <w:rPr>
          <w:rFonts w:hint="eastAsia" w:ascii="宋体" w:hAnsi="宋体" w:eastAsia="宋体" w:cs="宋体"/>
          <w:sz w:val="21"/>
          <w:szCs w:val="21"/>
        </w:rPr>
        <w:t>1.6 保密</w:t>
      </w:r>
      <w:bookmarkEnd w:id="69"/>
      <w:bookmarkEnd w:id="70"/>
      <w:bookmarkEnd w:id="71"/>
      <w:bookmarkEnd w:id="72"/>
      <w:bookmarkEnd w:id="73"/>
      <w:bookmarkEnd w:id="74"/>
    </w:p>
    <w:p w14:paraId="6779EE1B">
      <w:pPr>
        <w:spacing w:line="460" w:lineRule="exact"/>
        <w:ind w:firstLine="420" w:firstLineChars="200"/>
        <w:jc w:val="left"/>
        <w:rPr>
          <w:rFonts w:hint="eastAsia" w:ascii="宋体" w:hAnsi="宋体" w:cs="宋体"/>
          <w:szCs w:val="21"/>
        </w:rPr>
      </w:pPr>
      <w:r>
        <w:rPr>
          <w:rFonts w:hint="eastAsia" w:ascii="宋体" w:hAnsi="宋体" w:cs="宋体"/>
          <w:szCs w:val="21"/>
        </w:rPr>
        <w:t>参与招标投标活动的各方应对招标文件和投标文件中的商业和技术等秘密保密，违者应对由此造成的后果承担法律责任。</w:t>
      </w:r>
    </w:p>
    <w:p w14:paraId="1217045A">
      <w:pPr>
        <w:pStyle w:val="5"/>
        <w:spacing w:before="0" w:after="0" w:line="460" w:lineRule="exact"/>
        <w:ind w:firstLine="420" w:firstLineChars="200"/>
        <w:jc w:val="left"/>
        <w:rPr>
          <w:rFonts w:hint="eastAsia" w:ascii="宋体" w:hAnsi="宋体" w:eastAsia="宋体" w:cs="宋体"/>
          <w:sz w:val="21"/>
          <w:szCs w:val="21"/>
        </w:rPr>
      </w:pPr>
      <w:bookmarkStart w:id="75" w:name="_Toc387526186"/>
      <w:bookmarkStart w:id="76" w:name="_Toc387526382"/>
      <w:bookmarkStart w:id="77" w:name="_Toc508216886"/>
      <w:bookmarkStart w:id="78" w:name="_Toc387526290"/>
      <w:bookmarkStart w:id="79" w:name="_Toc397928556"/>
      <w:bookmarkStart w:id="80" w:name="_Toc822"/>
      <w:r>
        <w:rPr>
          <w:rFonts w:hint="eastAsia" w:ascii="宋体" w:hAnsi="宋体" w:eastAsia="宋体" w:cs="宋体"/>
          <w:sz w:val="21"/>
          <w:szCs w:val="21"/>
        </w:rPr>
        <w:t>1.7 语言文字</w:t>
      </w:r>
      <w:bookmarkEnd w:id="75"/>
      <w:bookmarkEnd w:id="76"/>
      <w:bookmarkEnd w:id="77"/>
      <w:bookmarkEnd w:id="78"/>
      <w:bookmarkEnd w:id="79"/>
      <w:bookmarkEnd w:id="80"/>
    </w:p>
    <w:p w14:paraId="0E1BE6C8">
      <w:pPr>
        <w:spacing w:line="460" w:lineRule="exact"/>
        <w:ind w:firstLine="420" w:firstLineChars="200"/>
        <w:jc w:val="left"/>
        <w:rPr>
          <w:rFonts w:hint="eastAsia" w:ascii="宋体" w:hAnsi="宋体" w:cs="宋体"/>
          <w:szCs w:val="21"/>
        </w:rPr>
      </w:pPr>
      <w:r>
        <w:rPr>
          <w:rFonts w:hint="eastAsia" w:ascii="宋体" w:hAnsi="宋体" w:cs="宋体"/>
          <w:szCs w:val="21"/>
        </w:rPr>
        <w:t>除专用术语外，与招标投标有关的语言均使用中文。必要时专用术语应附有中文注释。</w:t>
      </w:r>
    </w:p>
    <w:p w14:paraId="35025C5C">
      <w:pPr>
        <w:pStyle w:val="5"/>
        <w:spacing w:before="0" w:after="0" w:line="460" w:lineRule="exact"/>
        <w:ind w:firstLine="420" w:firstLineChars="200"/>
        <w:jc w:val="left"/>
        <w:rPr>
          <w:rFonts w:hint="eastAsia" w:ascii="宋体" w:hAnsi="宋体" w:eastAsia="宋体" w:cs="宋体"/>
          <w:sz w:val="21"/>
          <w:szCs w:val="21"/>
        </w:rPr>
      </w:pPr>
      <w:bookmarkStart w:id="81" w:name="_Toc397928557"/>
      <w:bookmarkStart w:id="82" w:name="_Toc387526291"/>
      <w:bookmarkStart w:id="83" w:name="_Toc387526187"/>
      <w:bookmarkStart w:id="84" w:name="_Toc508216887"/>
      <w:bookmarkStart w:id="85" w:name="_Toc387526383"/>
      <w:bookmarkStart w:id="86" w:name="_Toc31413"/>
      <w:r>
        <w:rPr>
          <w:rFonts w:hint="eastAsia" w:ascii="宋体" w:hAnsi="宋体" w:eastAsia="宋体" w:cs="宋体"/>
          <w:sz w:val="21"/>
          <w:szCs w:val="21"/>
        </w:rPr>
        <w:t>1.8 计量单位</w:t>
      </w:r>
      <w:bookmarkEnd w:id="81"/>
      <w:bookmarkEnd w:id="82"/>
      <w:bookmarkEnd w:id="83"/>
      <w:bookmarkEnd w:id="84"/>
      <w:bookmarkEnd w:id="85"/>
      <w:bookmarkEnd w:id="86"/>
    </w:p>
    <w:p w14:paraId="1E53BF2B">
      <w:pPr>
        <w:spacing w:line="460" w:lineRule="exact"/>
        <w:ind w:firstLine="420" w:firstLineChars="200"/>
        <w:jc w:val="left"/>
        <w:rPr>
          <w:rFonts w:hint="eastAsia" w:ascii="宋体" w:hAnsi="宋体" w:cs="宋体"/>
          <w:szCs w:val="21"/>
        </w:rPr>
      </w:pPr>
      <w:r>
        <w:rPr>
          <w:rFonts w:hint="eastAsia" w:ascii="宋体" w:hAnsi="宋体" w:cs="宋体"/>
          <w:szCs w:val="21"/>
        </w:rPr>
        <w:t>所有计量均采用中华人民共和国法定计量单位。</w:t>
      </w:r>
    </w:p>
    <w:p w14:paraId="07E4B8CC">
      <w:pPr>
        <w:pStyle w:val="5"/>
        <w:spacing w:before="0" w:after="0" w:line="460" w:lineRule="exact"/>
        <w:ind w:firstLine="420" w:firstLineChars="200"/>
        <w:jc w:val="left"/>
        <w:rPr>
          <w:rFonts w:hint="eastAsia" w:ascii="宋体" w:hAnsi="宋体" w:eastAsia="宋体" w:cs="宋体"/>
          <w:sz w:val="21"/>
          <w:szCs w:val="21"/>
        </w:rPr>
      </w:pPr>
      <w:bookmarkStart w:id="87" w:name="_Toc508216888"/>
      <w:bookmarkStart w:id="88" w:name="_Toc25122"/>
      <w:bookmarkStart w:id="89" w:name="_Toc397928558"/>
      <w:bookmarkStart w:id="90" w:name="_Toc387526384"/>
      <w:bookmarkStart w:id="91" w:name="_Toc387526188"/>
      <w:bookmarkStart w:id="92" w:name="_Toc387526292"/>
      <w:r>
        <w:rPr>
          <w:rFonts w:hint="eastAsia" w:ascii="宋体" w:hAnsi="宋体" w:eastAsia="宋体" w:cs="宋体"/>
          <w:sz w:val="21"/>
          <w:szCs w:val="21"/>
        </w:rPr>
        <w:t>1</w:t>
      </w:r>
      <w:r>
        <w:rPr>
          <w:rFonts w:hint="eastAsia" w:ascii="宋体" w:hAnsi="宋体" w:eastAsia="宋体" w:cs="宋体"/>
          <w:sz w:val="21"/>
          <w:szCs w:val="21"/>
          <w:lang w:eastAsia="zh-CN"/>
        </w:rPr>
        <w:t>.9</w:t>
      </w:r>
      <w:r>
        <w:rPr>
          <w:rFonts w:hint="eastAsia" w:ascii="宋体" w:hAnsi="宋体" w:eastAsia="宋体" w:cs="宋体"/>
          <w:sz w:val="21"/>
          <w:szCs w:val="21"/>
        </w:rPr>
        <w:t xml:space="preserve"> 踏勘现场</w:t>
      </w:r>
      <w:bookmarkEnd w:id="87"/>
      <w:bookmarkEnd w:id="88"/>
      <w:bookmarkEnd w:id="89"/>
      <w:bookmarkEnd w:id="90"/>
      <w:bookmarkEnd w:id="91"/>
      <w:bookmarkEnd w:id="92"/>
    </w:p>
    <w:p w14:paraId="1866FF98">
      <w:pPr>
        <w:autoSpaceDE w:val="0"/>
        <w:autoSpaceDN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1.9.1招标人不组织投标人踏勘现场，投标人可以自行进行勘察，以获取编制投标文件和签署合同所需的所有资料。</w:t>
      </w:r>
    </w:p>
    <w:p w14:paraId="248F87A9">
      <w:pPr>
        <w:autoSpaceDE w:val="0"/>
        <w:autoSpaceDN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1.9.2 投标人踏勘现场发生的费用自理。</w:t>
      </w:r>
    </w:p>
    <w:p w14:paraId="145DEAA8">
      <w:pPr>
        <w:autoSpaceDE w:val="0"/>
        <w:autoSpaceDN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1.9.3 除招标人的原因外，投标人自行负责在踏勘现场中所发生的人员伤亡和财产损失。</w:t>
      </w:r>
    </w:p>
    <w:p w14:paraId="46356EF5">
      <w:pPr>
        <w:autoSpaceDE w:val="0"/>
        <w:autoSpaceDN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1.9.4 招标人向投标人提供的有关资料和数据是招标人现有的能使投标人利用的资料。招标人对投标人由此而做出的推论、理解和结论概不负责。</w:t>
      </w:r>
    </w:p>
    <w:p w14:paraId="51B6DEC9">
      <w:pPr>
        <w:pStyle w:val="5"/>
        <w:spacing w:before="0" w:after="0" w:line="460" w:lineRule="exact"/>
        <w:ind w:firstLine="420" w:firstLineChars="200"/>
        <w:jc w:val="left"/>
        <w:rPr>
          <w:rFonts w:hint="eastAsia" w:ascii="宋体" w:hAnsi="宋体" w:eastAsia="宋体" w:cs="宋体"/>
          <w:sz w:val="21"/>
          <w:szCs w:val="21"/>
        </w:rPr>
      </w:pPr>
      <w:bookmarkStart w:id="93" w:name="_Toc508216889"/>
      <w:bookmarkStart w:id="94" w:name="_Toc387526293"/>
      <w:bookmarkStart w:id="95" w:name="_Toc387526385"/>
      <w:bookmarkStart w:id="96" w:name="_Toc11088"/>
      <w:bookmarkStart w:id="97" w:name="_Toc397928559"/>
      <w:bookmarkStart w:id="98" w:name="_Toc387526189"/>
      <w:r>
        <w:rPr>
          <w:rFonts w:hint="eastAsia" w:ascii="宋体" w:hAnsi="宋体" w:eastAsia="宋体" w:cs="宋体"/>
          <w:sz w:val="21"/>
          <w:szCs w:val="21"/>
        </w:rPr>
        <w:t>1.10 投标预备会</w:t>
      </w:r>
      <w:bookmarkEnd w:id="93"/>
      <w:bookmarkEnd w:id="94"/>
      <w:bookmarkEnd w:id="95"/>
      <w:bookmarkEnd w:id="96"/>
      <w:bookmarkEnd w:id="97"/>
      <w:bookmarkEnd w:id="98"/>
    </w:p>
    <w:p w14:paraId="76C8B3C0">
      <w:pPr>
        <w:spacing w:line="460" w:lineRule="exact"/>
        <w:ind w:firstLine="420" w:firstLineChars="200"/>
        <w:jc w:val="left"/>
        <w:rPr>
          <w:rFonts w:hint="eastAsia" w:ascii="宋体" w:hAnsi="宋体" w:cs="宋体"/>
          <w:szCs w:val="21"/>
        </w:rPr>
      </w:pPr>
      <w:r>
        <w:rPr>
          <w:rFonts w:hint="eastAsia" w:ascii="宋体" w:hAnsi="宋体" w:cs="宋体"/>
          <w:szCs w:val="21"/>
        </w:rPr>
        <w:t>本项目不召开投标预备会。</w:t>
      </w:r>
    </w:p>
    <w:p w14:paraId="02CECC2A">
      <w:pPr>
        <w:pStyle w:val="5"/>
        <w:spacing w:before="0" w:after="0" w:line="460" w:lineRule="exact"/>
        <w:ind w:firstLine="420" w:firstLineChars="200"/>
        <w:jc w:val="left"/>
        <w:rPr>
          <w:rFonts w:hint="eastAsia" w:ascii="宋体" w:hAnsi="宋体" w:eastAsia="宋体" w:cs="宋体"/>
          <w:sz w:val="21"/>
          <w:szCs w:val="21"/>
        </w:rPr>
      </w:pPr>
      <w:bookmarkStart w:id="99" w:name="_Toc21970"/>
      <w:bookmarkStart w:id="100" w:name="_Toc387526386"/>
      <w:bookmarkStart w:id="101" w:name="_Toc508216890"/>
      <w:bookmarkStart w:id="102" w:name="_Toc397928560"/>
      <w:bookmarkStart w:id="103" w:name="_Toc387526294"/>
      <w:bookmarkStart w:id="104" w:name="_Toc366679673"/>
      <w:bookmarkStart w:id="105" w:name="_Toc387526190"/>
      <w:bookmarkStart w:id="106" w:name="_Toc367894799"/>
      <w:bookmarkStart w:id="107" w:name="_Toc363329371"/>
      <w:r>
        <w:rPr>
          <w:rFonts w:hint="eastAsia" w:ascii="宋体" w:hAnsi="宋体" w:eastAsia="宋体" w:cs="宋体"/>
          <w:sz w:val="21"/>
          <w:szCs w:val="21"/>
        </w:rPr>
        <w:t>1.11 偏离</w:t>
      </w:r>
      <w:bookmarkEnd w:id="99"/>
      <w:bookmarkEnd w:id="100"/>
      <w:bookmarkEnd w:id="101"/>
      <w:bookmarkEnd w:id="102"/>
      <w:bookmarkEnd w:id="103"/>
      <w:bookmarkEnd w:id="104"/>
      <w:bookmarkEnd w:id="105"/>
    </w:p>
    <w:p w14:paraId="54557607">
      <w:pPr>
        <w:spacing w:line="460" w:lineRule="exact"/>
        <w:ind w:firstLine="420" w:firstLineChars="200"/>
        <w:jc w:val="left"/>
        <w:rPr>
          <w:rFonts w:hint="eastAsia" w:ascii="宋体" w:hAnsi="宋体" w:cs="宋体"/>
          <w:szCs w:val="21"/>
        </w:rPr>
      </w:pPr>
      <w:r>
        <w:rPr>
          <w:rFonts w:hint="eastAsia" w:ascii="宋体" w:hAnsi="宋体" w:cs="宋体"/>
          <w:szCs w:val="21"/>
        </w:rPr>
        <w:t>投标人须知前附表允许投标文件偏离招标文件某些要求的，偏离应当符合招标文件规定的偏离范围和幅度。</w:t>
      </w:r>
    </w:p>
    <w:p w14:paraId="330B69A1">
      <w:pPr>
        <w:pStyle w:val="36"/>
        <w:spacing w:before="0" w:after="0" w:line="460" w:lineRule="exact"/>
        <w:ind w:firstLine="422" w:firstLineChars="200"/>
        <w:jc w:val="left"/>
        <w:rPr>
          <w:rFonts w:hint="eastAsia" w:ascii="宋体" w:hAnsi="宋体"/>
          <w:color w:val="auto"/>
          <w:sz w:val="21"/>
          <w:szCs w:val="21"/>
        </w:rPr>
      </w:pPr>
      <w:bookmarkStart w:id="108" w:name="_Toc387526295"/>
      <w:bookmarkStart w:id="109" w:name="_Toc368760428"/>
      <w:bookmarkStart w:id="110" w:name="_Toc387526191"/>
      <w:bookmarkStart w:id="111" w:name="_Toc368759376"/>
      <w:bookmarkStart w:id="112" w:name="_Toc369077562"/>
      <w:bookmarkStart w:id="113" w:name="_Toc387526387"/>
      <w:bookmarkStart w:id="114" w:name="_Toc508216891"/>
      <w:bookmarkStart w:id="115" w:name="_Toc30422"/>
      <w:bookmarkStart w:id="116" w:name="_Toc397928561"/>
      <w:r>
        <w:rPr>
          <w:rFonts w:hint="eastAsia" w:ascii="宋体" w:hAnsi="宋体"/>
          <w:color w:val="auto"/>
          <w:sz w:val="21"/>
          <w:szCs w:val="21"/>
        </w:rPr>
        <w:t>2.招标文件</w:t>
      </w:r>
      <w:bookmarkEnd w:id="106"/>
      <w:bookmarkEnd w:id="107"/>
      <w:bookmarkEnd w:id="108"/>
      <w:bookmarkEnd w:id="109"/>
      <w:bookmarkEnd w:id="110"/>
      <w:bookmarkEnd w:id="111"/>
      <w:bookmarkEnd w:id="112"/>
      <w:bookmarkEnd w:id="113"/>
      <w:bookmarkEnd w:id="114"/>
      <w:bookmarkEnd w:id="115"/>
      <w:bookmarkEnd w:id="116"/>
    </w:p>
    <w:p w14:paraId="37E4126D">
      <w:pPr>
        <w:pStyle w:val="5"/>
        <w:spacing w:before="0" w:after="0" w:line="460" w:lineRule="exact"/>
        <w:ind w:firstLine="420" w:firstLineChars="200"/>
        <w:jc w:val="left"/>
        <w:rPr>
          <w:rFonts w:hint="eastAsia" w:ascii="宋体" w:hAnsi="宋体" w:eastAsia="宋体" w:cs="宋体"/>
          <w:sz w:val="21"/>
          <w:szCs w:val="21"/>
        </w:rPr>
      </w:pPr>
      <w:bookmarkStart w:id="117" w:name="_Toc23070"/>
      <w:bookmarkStart w:id="118" w:name="_Toc387526296"/>
      <w:bookmarkStart w:id="119" w:name="_Toc387526388"/>
      <w:bookmarkStart w:id="120" w:name="_Toc397928562"/>
      <w:bookmarkStart w:id="121" w:name="_Toc508216892"/>
      <w:bookmarkStart w:id="122" w:name="_Toc387526192"/>
      <w:r>
        <w:rPr>
          <w:rFonts w:hint="eastAsia" w:ascii="宋体" w:hAnsi="宋体" w:eastAsia="宋体" w:cs="宋体"/>
          <w:sz w:val="21"/>
          <w:szCs w:val="21"/>
        </w:rPr>
        <w:t>2.1 招标文件组成</w:t>
      </w:r>
      <w:bookmarkEnd w:id="117"/>
      <w:bookmarkEnd w:id="118"/>
      <w:bookmarkEnd w:id="119"/>
      <w:bookmarkEnd w:id="120"/>
      <w:bookmarkEnd w:id="121"/>
      <w:bookmarkEnd w:id="122"/>
    </w:p>
    <w:p w14:paraId="152B55B7">
      <w:pPr>
        <w:shd w:val="clear" w:color="auto" w:fill="FFFFFF"/>
        <w:autoSpaceDE w:val="0"/>
        <w:autoSpaceDN w:val="0"/>
        <w:spacing w:line="460" w:lineRule="exact"/>
        <w:ind w:firstLine="420" w:firstLineChars="200"/>
        <w:jc w:val="left"/>
        <w:rPr>
          <w:rFonts w:hint="eastAsia" w:ascii="宋体" w:hAnsi="宋体" w:cs="宋体"/>
          <w:szCs w:val="21"/>
        </w:rPr>
      </w:pPr>
      <w:r>
        <w:rPr>
          <w:rFonts w:hint="eastAsia" w:ascii="宋体" w:hAnsi="宋体" w:cs="宋体"/>
          <w:szCs w:val="21"/>
        </w:rPr>
        <w:t>2.1.1 本招标文件包括：</w:t>
      </w:r>
    </w:p>
    <w:p w14:paraId="4250AD13">
      <w:pPr>
        <w:spacing w:line="460" w:lineRule="exact"/>
        <w:ind w:firstLine="420" w:firstLineChars="200"/>
        <w:jc w:val="left"/>
        <w:rPr>
          <w:rFonts w:hint="eastAsia" w:ascii="宋体" w:hAnsi="宋体" w:cs="宋体"/>
          <w:szCs w:val="21"/>
        </w:rPr>
      </w:pPr>
      <w:r>
        <w:rPr>
          <w:rFonts w:hint="eastAsia" w:ascii="宋体" w:hAnsi="宋体" w:cs="宋体"/>
          <w:szCs w:val="21"/>
        </w:rPr>
        <w:t>（1）招标公告；</w:t>
      </w:r>
    </w:p>
    <w:p w14:paraId="6197261B">
      <w:pPr>
        <w:spacing w:line="460" w:lineRule="exact"/>
        <w:ind w:firstLine="420" w:firstLineChars="200"/>
        <w:jc w:val="left"/>
        <w:rPr>
          <w:rFonts w:hint="eastAsia" w:ascii="宋体" w:hAnsi="宋体" w:cs="宋体"/>
          <w:szCs w:val="21"/>
        </w:rPr>
      </w:pPr>
      <w:r>
        <w:rPr>
          <w:rFonts w:hint="eastAsia" w:ascii="宋体" w:hAnsi="宋体" w:cs="宋体"/>
          <w:szCs w:val="21"/>
        </w:rPr>
        <w:t>（2）投标人须知；</w:t>
      </w:r>
    </w:p>
    <w:p w14:paraId="12F8FB39">
      <w:pPr>
        <w:spacing w:line="460" w:lineRule="exact"/>
        <w:ind w:firstLine="420" w:firstLineChars="200"/>
        <w:jc w:val="left"/>
        <w:rPr>
          <w:rFonts w:hint="eastAsia" w:ascii="宋体" w:hAnsi="宋体" w:cs="宋体"/>
          <w:szCs w:val="21"/>
        </w:rPr>
      </w:pPr>
      <w:r>
        <w:rPr>
          <w:rFonts w:hint="eastAsia" w:ascii="宋体" w:hAnsi="宋体" w:cs="宋体"/>
          <w:szCs w:val="21"/>
        </w:rPr>
        <w:t>（3）评标办法；</w:t>
      </w:r>
    </w:p>
    <w:p w14:paraId="2E4AE55C">
      <w:pPr>
        <w:spacing w:line="460" w:lineRule="exact"/>
        <w:ind w:firstLine="420" w:firstLineChars="200"/>
        <w:jc w:val="left"/>
        <w:rPr>
          <w:rFonts w:hint="eastAsia" w:ascii="宋体" w:hAnsi="宋体" w:cs="宋体"/>
          <w:szCs w:val="21"/>
        </w:rPr>
      </w:pPr>
      <w:r>
        <w:rPr>
          <w:rFonts w:hint="eastAsia" w:ascii="宋体" w:hAnsi="宋体" w:cs="宋体"/>
          <w:szCs w:val="21"/>
        </w:rPr>
        <w:t>（4）合同条款及格式；</w:t>
      </w:r>
    </w:p>
    <w:p w14:paraId="1073B5FA">
      <w:pPr>
        <w:spacing w:line="460" w:lineRule="exact"/>
        <w:ind w:firstLine="420" w:firstLineChars="200"/>
        <w:jc w:val="left"/>
        <w:rPr>
          <w:rFonts w:hint="eastAsia" w:ascii="宋体" w:hAnsi="宋体" w:cs="宋体"/>
          <w:szCs w:val="21"/>
        </w:rPr>
      </w:pPr>
      <w:r>
        <w:rPr>
          <w:rFonts w:hint="eastAsia" w:ascii="宋体" w:hAnsi="宋体" w:cs="宋体"/>
          <w:szCs w:val="21"/>
        </w:rPr>
        <w:t>（5）采购需求；</w:t>
      </w:r>
    </w:p>
    <w:p w14:paraId="637D7653">
      <w:pPr>
        <w:spacing w:line="460" w:lineRule="exact"/>
        <w:ind w:firstLine="420" w:firstLineChars="200"/>
        <w:jc w:val="left"/>
        <w:rPr>
          <w:rFonts w:hint="eastAsia" w:ascii="宋体" w:hAnsi="宋体" w:cs="宋体"/>
          <w:szCs w:val="21"/>
        </w:rPr>
      </w:pPr>
      <w:r>
        <w:rPr>
          <w:rFonts w:hint="eastAsia" w:ascii="宋体" w:hAnsi="宋体" w:cs="宋体"/>
          <w:szCs w:val="21"/>
        </w:rPr>
        <w:t>（6）投标文件格式；</w:t>
      </w:r>
    </w:p>
    <w:p w14:paraId="2FCF895E">
      <w:pPr>
        <w:spacing w:line="460" w:lineRule="exact"/>
        <w:ind w:firstLine="420" w:firstLineChars="200"/>
        <w:jc w:val="left"/>
        <w:rPr>
          <w:rFonts w:hint="eastAsia" w:ascii="宋体" w:hAnsi="宋体" w:cs="宋体"/>
          <w:szCs w:val="21"/>
        </w:rPr>
      </w:pPr>
      <w:r>
        <w:rPr>
          <w:rFonts w:hint="eastAsia" w:ascii="宋体" w:hAnsi="宋体" w:cs="宋体"/>
          <w:szCs w:val="21"/>
        </w:rPr>
        <w:t>（7）投标人须知前附表规定的其他材料。</w:t>
      </w:r>
    </w:p>
    <w:p w14:paraId="7D18AC1C">
      <w:pPr>
        <w:spacing w:line="460" w:lineRule="exact"/>
        <w:ind w:firstLine="420" w:firstLineChars="200"/>
        <w:jc w:val="left"/>
        <w:rPr>
          <w:rFonts w:hint="eastAsia" w:ascii="宋体" w:hAnsi="宋体" w:cs="宋体"/>
          <w:szCs w:val="21"/>
        </w:rPr>
      </w:pPr>
      <w:r>
        <w:rPr>
          <w:rFonts w:hint="eastAsia" w:ascii="宋体" w:hAnsi="宋体" w:cs="宋体"/>
          <w:szCs w:val="21"/>
        </w:rPr>
        <w:t>2.1.2根据本章第1.10款、第2.2款和第2.3款对招标文件所作的澄清、修改，构成招标文件的组成部分。当招标文件相互之间发生矛盾时，以后发出的文件为准。</w:t>
      </w:r>
    </w:p>
    <w:p w14:paraId="4A559809">
      <w:pPr>
        <w:pStyle w:val="5"/>
        <w:spacing w:before="0" w:after="0" w:line="460" w:lineRule="exact"/>
        <w:ind w:firstLine="420" w:firstLineChars="200"/>
        <w:jc w:val="left"/>
        <w:rPr>
          <w:rFonts w:hint="eastAsia" w:ascii="宋体" w:hAnsi="宋体" w:eastAsia="宋体" w:cs="宋体"/>
          <w:sz w:val="21"/>
          <w:szCs w:val="21"/>
        </w:rPr>
      </w:pPr>
      <w:bookmarkStart w:id="123" w:name="_Toc179632562"/>
      <w:bookmarkStart w:id="124" w:name="_Toc387526193"/>
      <w:bookmarkStart w:id="125" w:name="_Toc366679676"/>
      <w:bookmarkStart w:id="126" w:name="_Toc152045544"/>
      <w:bookmarkStart w:id="127" w:name="_Toc397928563"/>
      <w:bookmarkStart w:id="128" w:name="_Toc246996189"/>
      <w:bookmarkStart w:id="129" w:name="_Toc9593"/>
      <w:bookmarkStart w:id="130" w:name="_Toc387526389"/>
      <w:bookmarkStart w:id="131" w:name="_Toc247085703"/>
      <w:bookmarkStart w:id="132" w:name="_Toc144974512"/>
      <w:bookmarkStart w:id="133" w:name="_Toc387526297"/>
      <w:bookmarkStart w:id="134" w:name="_Toc246996932"/>
      <w:bookmarkStart w:id="135" w:name="_Toc508216893"/>
      <w:bookmarkStart w:id="136" w:name="_Toc152042320"/>
      <w:r>
        <w:rPr>
          <w:rFonts w:hint="eastAsia" w:ascii="宋体" w:hAnsi="宋体" w:eastAsia="宋体" w:cs="宋体"/>
          <w:sz w:val="21"/>
          <w:szCs w:val="21"/>
        </w:rPr>
        <w:t>2.2 招标文件的澄清</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Fonts w:hint="eastAsia" w:ascii="宋体" w:hAnsi="宋体" w:eastAsia="宋体" w:cs="宋体"/>
          <w:sz w:val="21"/>
          <w:szCs w:val="21"/>
        </w:rPr>
        <w:t xml:space="preserve"> </w:t>
      </w:r>
    </w:p>
    <w:p w14:paraId="3C180F92">
      <w:pPr>
        <w:spacing w:line="460" w:lineRule="exact"/>
        <w:ind w:firstLine="420" w:firstLineChars="200"/>
        <w:jc w:val="left"/>
        <w:rPr>
          <w:rFonts w:hint="eastAsia" w:ascii="宋体" w:hAnsi="宋体" w:cs="宋体"/>
          <w:szCs w:val="21"/>
        </w:rPr>
      </w:pPr>
      <w:bookmarkStart w:id="137" w:name="_Toc19263"/>
      <w:bookmarkStart w:id="138" w:name="_Toc179632563"/>
      <w:bookmarkStart w:id="139" w:name="_Toc397928564"/>
      <w:bookmarkStart w:id="140" w:name="_Toc366679677"/>
      <w:bookmarkStart w:id="141" w:name="_Toc246996933"/>
      <w:bookmarkStart w:id="142" w:name="_Toc246996190"/>
      <w:bookmarkStart w:id="143" w:name="_Toc247085704"/>
      <w:bookmarkStart w:id="144" w:name="_Toc387526390"/>
      <w:bookmarkStart w:id="145" w:name="_Toc387526194"/>
      <w:bookmarkStart w:id="146" w:name="_Toc387526298"/>
      <w:r>
        <w:rPr>
          <w:rFonts w:hint="eastAsia" w:ascii="宋体" w:hAnsi="宋体" w:cs="宋体"/>
          <w:szCs w:val="21"/>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招标人应当在7个工作日内对供应商依法提出的询问作出答复。</w:t>
      </w:r>
    </w:p>
    <w:p w14:paraId="6F812F54">
      <w:pPr>
        <w:spacing w:line="460" w:lineRule="exact"/>
        <w:ind w:firstLine="420" w:firstLineChars="200"/>
        <w:jc w:val="left"/>
        <w:rPr>
          <w:rFonts w:hint="eastAsia" w:ascii="宋体" w:hAnsi="宋体" w:cs="宋体"/>
          <w:szCs w:val="21"/>
        </w:rPr>
      </w:pPr>
      <w:r>
        <w:rPr>
          <w:rFonts w:hint="eastAsia" w:ascii="宋体" w:hAnsi="宋体" w:cs="宋体"/>
          <w:szCs w:val="21"/>
        </w:rPr>
        <w:t>2.2.2 招标文件的澄清将在投标人须知前附表规定的投标截止时间前以“补充答疑”的形式在大丰公共资源电子交易平台（http://ggzy.dafeng.gov.cn/dfweb/default.aspx）上公开发布，但不指明澄清问题的来源。如果澄清发出的时间距投标截止时间不足15天，且澄清内容影响投标文件编制的，相应延长投标截止时间。</w:t>
      </w:r>
    </w:p>
    <w:p w14:paraId="1381B8ED">
      <w:pPr>
        <w:pStyle w:val="5"/>
        <w:spacing w:before="0" w:after="0" w:line="460" w:lineRule="exact"/>
        <w:ind w:firstLine="420" w:firstLineChars="200"/>
        <w:jc w:val="left"/>
        <w:rPr>
          <w:rFonts w:hint="eastAsia" w:ascii="宋体" w:hAnsi="宋体" w:eastAsia="宋体" w:cs="宋体"/>
          <w:sz w:val="21"/>
          <w:szCs w:val="21"/>
        </w:rPr>
      </w:pPr>
      <w:bookmarkStart w:id="147" w:name="_Toc508216894"/>
      <w:r>
        <w:rPr>
          <w:rFonts w:hint="eastAsia" w:ascii="宋体" w:hAnsi="宋体" w:eastAsia="宋体" w:cs="宋体"/>
          <w:sz w:val="21"/>
          <w:szCs w:val="21"/>
        </w:rPr>
        <w:t>2.3 招标文件的修改</w:t>
      </w:r>
      <w:bookmarkEnd w:id="137"/>
      <w:bookmarkEnd w:id="138"/>
      <w:bookmarkEnd w:id="139"/>
      <w:bookmarkEnd w:id="140"/>
      <w:bookmarkEnd w:id="141"/>
      <w:bookmarkEnd w:id="142"/>
      <w:bookmarkEnd w:id="143"/>
      <w:bookmarkEnd w:id="144"/>
      <w:bookmarkEnd w:id="145"/>
      <w:bookmarkEnd w:id="146"/>
      <w:bookmarkEnd w:id="147"/>
    </w:p>
    <w:p w14:paraId="10925C49">
      <w:pPr>
        <w:spacing w:line="460" w:lineRule="exact"/>
        <w:ind w:firstLine="420" w:firstLineChars="200"/>
        <w:jc w:val="left"/>
        <w:rPr>
          <w:rFonts w:hint="eastAsia" w:ascii="宋体" w:hAnsi="宋体" w:cs="宋体"/>
          <w:szCs w:val="21"/>
        </w:rPr>
      </w:pPr>
      <w:bookmarkStart w:id="148" w:name="_Toc368759377"/>
      <w:bookmarkStart w:id="149" w:name="_Toc387526391"/>
      <w:bookmarkStart w:id="150" w:name="_Toc19481"/>
      <w:bookmarkStart w:id="151" w:name="_Toc387526299"/>
      <w:bookmarkStart w:id="152" w:name="_Toc397928565"/>
      <w:bookmarkStart w:id="153" w:name="_Toc368760429"/>
      <w:bookmarkStart w:id="154" w:name="_Toc369077563"/>
      <w:bookmarkStart w:id="155" w:name="_Toc387526195"/>
      <w:bookmarkStart w:id="156" w:name="_Toc367894800"/>
      <w:bookmarkStart w:id="157" w:name="_Toc363329372"/>
      <w:bookmarkStart w:id="158" w:name="_Toc119718089"/>
      <w:r>
        <w:rPr>
          <w:rFonts w:hint="eastAsia" w:ascii="宋体" w:hAnsi="宋体" w:cs="宋体"/>
          <w:szCs w:val="21"/>
        </w:rPr>
        <w:t>2.3.1 在投标截止时间前，招标人可以以“补充答疑”的形式在大丰公共资源电子交易平台（http://ggzy.dafeng.gov.cn/dfweb/default.aspx）上修改招标文件。如果修改招标文件的时间距投标截止时间不足15天，且修改内容影响投标文件编制的，相应延长投标截止时间。</w:t>
      </w:r>
    </w:p>
    <w:p w14:paraId="57A10A8A">
      <w:pPr>
        <w:spacing w:line="460" w:lineRule="exact"/>
        <w:ind w:firstLine="420" w:firstLineChars="200"/>
        <w:jc w:val="left"/>
        <w:rPr>
          <w:rFonts w:hint="eastAsia" w:ascii="宋体" w:hAnsi="宋体" w:cs="宋体"/>
          <w:szCs w:val="21"/>
        </w:rPr>
      </w:pPr>
      <w:r>
        <w:rPr>
          <w:rFonts w:hint="eastAsia" w:ascii="宋体" w:hAnsi="宋体" w:cs="宋体"/>
          <w:szCs w:val="21"/>
        </w:rPr>
        <w:t>2.4 投标人提出异议截止时间</w:t>
      </w:r>
    </w:p>
    <w:p w14:paraId="369E96C5">
      <w:pPr>
        <w:spacing w:line="460" w:lineRule="exact"/>
        <w:ind w:firstLine="420" w:firstLineChars="200"/>
        <w:jc w:val="left"/>
        <w:rPr>
          <w:rFonts w:hint="eastAsia" w:ascii="宋体" w:hAnsi="宋体" w:cs="宋体"/>
          <w:szCs w:val="21"/>
        </w:rPr>
      </w:pPr>
      <w:r>
        <w:rPr>
          <w:rFonts w:hint="eastAsia" w:ascii="宋体" w:hAnsi="宋体" w:cs="宋体"/>
          <w:szCs w:val="21"/>
        </w:rPr>
        <w:t>2.4.1 潜在投标人对招标文件有异议的，可以在知道或者应知其权益受到损害之日起七个工作日内，以书面形式向采购人提出质疑。</w:t>
      </w:r>
    </w:p>
    <w:p w14:paraId="5A43ACDF">
      <w:pPr>
        <w:pStyle w:val="36"/>
        <w:spacing w:before="0" w:after="0" w:line="460" w:lineRule="exact"/>
        <w:ind w:firstLine="422" w:firstLineChars="200"/>
        <w:jc w:val="left"/>
        <w:rPr>
          <w:rFonts w:hint="eastAsia" w:ascii="宋体" w:hAnsi="宋体"/>
          <w:color w:val="auto"/>
          <w:sz w:val="21"/>
          <w:szCs w:val="21"/>
        </w:rPr>
      </w:pPr>
      <w:bookmarkStart w:id="159" w:name="_Toc508216895"/>
      <w:r>
        <w:rPr>
          <w:rFonts w:hint="eastAsia" w:ascii="宋体" w:hAnsi="宋体"/>
          <w:color w:val="auto"/>
          <w:sz w:val="21"/>
          <w:szCs w:val="21"/>
        </w:rPr>
        <w:t>3.投标文件</w:t>
      </w:r>
      <w:bookmarkEnd w:id="148"/>
      <w:bookmarkEnd w:id="149"/>
      <w:bookmarkEnd w:id="150"/>
      <w:bookmarkEnd w:id="151"/>
      <w:bookmarkEnd w:id="152"/>
      <w:bookmarkEnd w:id="153"/>
      <w:bookmarkEnd w:id="154"/>
      <w:bookmarkEnd w:id="155"/>
      <w:bookmarkEnd w:id="156"/>
      <w:bookmarkEnd w:id="157"/>
      <w:bookmarkEnd w:id="159"/>
    </w:p>
    <w:p w14:paraId="4BF7D105">
      <w:pPr>
        <w:pStyle w:val="5"/>
        <w:spacing w:before="0" w:after="0" w:line="460" w:lineRule="exact"/>
        <w:ind w:firstLine="420" w:firstLineChars="200"/>
        <w:jc w:val="left"/>
        <w:rPr>
          <w:rFonts w:hint="eastAsia" w:ascii="宋体" w:hAnsi="宋体" w:eastAsia="宋体" w:cs="宋体"/>
          <w:sz w:val="21"/>
          <w:szCs w:val="21"/>
        </w:rPr>
      </w:pPr>
      <w:bookmarkStart w:id="160" w:name="_Toc397928566"/>
      <w:bookmarkStart w:id="161" w:name="_Toc5625"/>
      <w:bookmarkStart w:id="162" w:name="_Toc387526392"/>
      <w:bookmarkStart w:id="163" w:name="_Toc387526300"/>
      <w:bookmarkStart w:id="164" w:name="_Toc508216896"/>
      <w:bookmarkStart w:id="165" w:name="_Toc387526196"/>
      <w:r>
        <w:rPr>
          <w:rFonts w:hint="eastAsia" w:ascii="宋体" w:hAnsi="宋体" w:eastAsia="宋体" w:cs="宋体"/>
          <w:sz w:val="21"/>
          <w:szCs w:val="21"/>
        </w:rPr>
        <w:t>3.1 投标文件</w:t>
      </w:r>
      <w:bookmarkEnd w:id="158"/>
      <w:r>
        <w:rPr>
          <w:rFonts w:hint="eastAsia" w:ascii="宋体" w:hAnsi="宋体" w:eastAsia="宋体" w:cs="宋体"/>
          <w:sz w:val="21"/>
          <w:szCs w:val="21"/>
        </w:rPr>
        <w:t>的组成</w:t>
      </w:r>
      <w:bookmarkEnd w:id="160"/>
      <w:bookmarkEnd w:id="161"/>
      <w:bookmarkEnd w:id="162"/>
      <w:bookmarkEnd w:id="163"/>
      <w:bookmarkEnd w:id="164"/>
      <w:bookmarkEnd w:id="165"/>
    </w:p>
    <w:p w14:paraId="666F602C">
      <w:pPr>
        <w:spacing w:line="460" w:lineRule="exact"/>
        <w:ind w:firstLine="420" w:firstLineChars="200"/>
        <w:jc w:val="left"/>
        <w:rPr>
          <w:rFonts w:hint="eastAsia" w:ascii="宋体" w:hAnsi="宋体" w:cs="宋体"/>
          <w:szCs w:val="21"/>
        </w:rPr>
      </w:pPr>
      <w:r>
        <w:rPr>
          <w:rFonts w:hint="eastAsia" w:ascii="宋体" w:hAnsi="宋体" w:cs="宋体"/>
          <w:szCs w:val="21"/>
        </w:rPr>
        <w:t>3.1.1 投标文件组成见“投标人须知前附表”；</w:t>
      </w:r>
    </w:p>
    <w:p w14:paraId="5B123A29">
      <w:pPr>
        <w:spacing w:line="460" w:lineRule="exact"/>
        <w:ind w:firstLine="420" w:firstLineChars="200"/>
        <w:jc w:val="left"/>
        <w:rPr>
          <w:rFonts w:hint="eastAsia" w:ascii="宋体" w:hAnsi="宋体" w:cs="宋体"/>
          <w:szCs w:val="21"/>
        </w:rPr>
      </w:pPr>
      <w:r>
        <w:rPr>
          <w:rFonts w:hint="eastAsia" w:ascii="宋体" w:hAnsi="宋体" w:cs="宋体"/>
          <w:szCs w:val="21"/>
        </w:rPr>
        <w:t>3.1.2 招标文件“第六章 投标文件格式”有规定格式要求的，投标人应按规定的格式填写并按要求提交相关的证明材料。</w:t>
      </w:r>
    </w:p>
    <w:p w14:paraId="69701F1E">
      <w:pPr>
        <w:pStyle w:val="5"/>
        <w:spacing w:before="0" w:after="0" w:line="460" w:lineRule="exact"/>
        <w:ind w:firstLine="420" w:firstLineChars="200"/>
        <w:jc w:val="left"/>
        <w:rPr>
          <w:rFonts w:hint="eastAsia" w:ascii="宋体" w:hAnsi="宋体" w:eastAsia="宋体" w:cs="宋体"/>
          <w:sz w:val="21"/>
          <w:szCs w:val="21"/>
        </w:rPr>
      </w:pPr>
      <w:bookmarkStart w:id="166" w:name="_Toc397928567"/>
      <w:bookmarkStart w:id="167" w:name="_Toc387526301"/>
      <w:bookmarkStart w:id="168" w:name="_Toc10820"/>
      <w:bookmarkStart w:id="169" w:name="_Toc508216897"/>
      <w:bookmarkStart w:id="170" w:name="_Toc387526197"/>
      <w:bookmarkStart w:id="171" w:name="_Toc387526393"/>
      <w:r>
        <w:rPr>
          <w:rFonts w:hint="eastAsia" w:ascii="宋体" w:hAnsi="宋体" w:eastAsia="宋体" w:cs="宋体"/>
          <w:sz w:val="21"/>
          <w:szCs w:val="21"/>
        </w:rPr>
        <w:t>3.2 投标报价</w:t>
      </w:r>
      <w:bookmarkEnd w:id="166"/>
      <w:bookmarkEnd w:id="167"/>
      <w:bookmarkEnd w:id="168"/>
      <w:bookmarkEnd w:id="169"/>
      <w:bookmarkEnd w:id="170"/>
      <w:bookmarkEnd w:id="171"/>
    </w:p>
    <w:p w14:paraId="6AF81FA8">
      <w:pPr>
        <w:spacing w:line="460" w:lineRule="exact"/>
        <w:ind w:firstLine="420" w:firstLineChars="200"/>
        <w:jc w:val="left"/>
        <w:rPr>
          <w:rFonts w:hint="eastAsia" w:ascii="宋体" w:hAnsi="宋体" w:cs="宋体"/>
          <w:szCs w:val="21"/>
        </w:rPr>
      </w:pPr>
      <w:r>
        <w:rPr>
          <w:rFonts w:hint="eastAsia" w:ascii="宋体" w:hAnsi="宋体" w:cs="宋体"/>
          <w:szCs w:val="21"/>
        </w:rPr>
        <w:t>3.2.1投标报价应包含本招标文件中的全部内容所需的所有费用。</w:t>
      </w:r>
    </w:p>
    <w:p w14:paraId="4940B548">
      <w:pPr>
        <w:spacing w:line="460" w:lineRule="exact"/>
        <w:ind w:firstLine="420" w:firstLineChars="200"/>
        <w:jc w:val="left"/>
        <w:rPr>
          <w:rFonts w:hint="eastAsia" w:ascii="宋体" w:hAnsi="宋体" w:cs="宋体"/>
          <w:szCs w:val="21"/>
        </w:rPr>
      </w:pPr>
      <w:r>
        <w:rPr>
          <w:rFonts w:hint="eastAsia" w:ascii="宋体" w:hAnsi="宋体" w:cs="宋体"/>
          <w:szCs w:val="21"/>
        </w:rPr>
        <w:t>3.2.2投标人按投标人须知前附表的具体规定进行报价。</w:t>
      </w:r>
    </w:p>
    <w:p w14:paraId="74F77E34">
      <w:pPr>
        <w:spacing w:line="460" w:lineRule="exact"/>
        <w:ind w:firstLine="420" w:firstLineChars="200"/>
        <w:jc w:val="left"/>
        <w:rPr>
          <w:rFonts w:hint="eastAsia" w:ascii="宋体" w:hAnsi="宋体" w:cs="宋体"/>
          <w:szCs w:val="21"/>
        </w:rPr>
      </w:pPr>
      <w:r>
        <w:rPr>
          <w:rFonts w:hint="eastAsia" w:ascii="宋体" w:hAnsi="宋体" w:cs="宋体"/>
          <w:szCs w:val="21"/>
        </w:rPr>
        <w:t>3.2.3招标人设有最高投标限价的，投标人的投标报价不得超过最高投标限价，最高投标限价见投标人须知前附表。</w:t>
      </w:r>
    </w:p>
    <w:p w14:paraId="07FB602E">
      <w:pPr>
        <w:spacing w:line="460" w:lineRule="exact"/>
        <w:ind w:firstLine="420" w:firstLineChars="200"/>
        <w:jc w:val="left"/>
        <w:rPr>
          <w:rFonts w:hint="eastAsia" w:ascii="宋体" w:hAnsi="宋体" w:cs="宋体"/>
          <w:szCs w:val="21"/>
        </w:rPr>
      </w:pPr>
      <w:r>
        <w:rPr>
          <w:rFonts w:hint="eastAsia" w:ascii="宋体" w:hAnsi="宋体" w:cs="宋体"/>
          <w:szCs w:val="21"/>
        </w:rPr>
        <w:t>3.2.4计价方式</w:t>
      </w:r>
      <w:bookmarkStart w:id="172" w:name="_Toc387526394"/>
      <w:bookmarkStart w:id="173" w:name="_Toc508216898"/>
      <w:bookmarkStart w:id="174" w:name="_Toc397928568"/>
      <w:bookmarkStart w:id="175" w:name="_Toc21008"/>
      <w:bookmarkStart w:id="176" w:name="_Toc387526302"/>
      <w:bookmarkStart w:id="177" w:name="_Toc387526198"/>
      <w:r>
        <w:rPr>
          <w:rFonts w:hint="eastAsia" w:ascii="宋体" w:hAnsi="宋体" w:cs="宋体"/>
          <w:szCs w:val="21"/>
        </w:rPr>
        <w:t>见“投标人须知前附表”</w:t>
      </w:r>
    </w:p>
    <w:p w14:paraId="05EA188E">
      <w:pPr>
        <w:pStyle w:val="5"/>
        <w:spacing w:before="0" w:after="0" w:line="4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3.3 投标有效期</w:t>
      </w:r>
      <w:bookmarkEnd w:id="172"/>
      <w:bookmarkEnd w:id="173"/>
      <w:bookmarkEnd w:id="174"/>
      <w:bookmarkEnd w:id="175"/>
      <w:bookmarkEnd w:id="176"/>
      <w:bookmarkEnd w:id="177"/>
    </w:p>
    <w:p w14:paraId="4FEA4197">
      <w:pPr>
        <w:spacing w:line="460" w:lineRule="exact"/>
        <w:ind w:firstLine="420" w:firstLineChars="200"/>
        <w:jc w:val="left"/>
        <w:rPr>
          <w:rFonts w:hint="eastAsia" w:ascii="宋体" w:hAnsi="宋体" w:cs="宋体"/>
          <w:szCs w:val="21"/>
        </w:rPr>
      </w:pPr>
      <w:r>
        <w:rPr>
          <w:rFonts w:hint="eastAsia" w:ascii="宋体" w:hAnsi="宋体" w:cs="宋体"/>
          <w:szCs w:val="21"/>
        </w:rPr>
        <w:t>3.3.1 在投标人须知前附表第3.3.1条规定的投标有效期内，投标人不得要求撤销或修改其投标文件。</w:t>
      </w:r>
    </w:p>
    <w:p w14:paraId="77C6D334">
      <w:pPr>
        <w:spacing w:line="460" w:lineRule="exact"/>
        <w:ind w:firstLine="420" w:firstLineChars="200"/>
        <w:jc w:val="left"/>
        <w:rPr>
          <w:rFonts w:hint="eastAsia" w:ascii="宋体" w:hAnsi="宋体" w:cs="宋体"/>
          <w:szCs w:val="21"/>
        </w:rPr>
      </w:pPr>
      <w:r>
        <w:rPr>
          <w:rFonts w:hint="eastAsia" w:ascii="宋体" w:hAnsi="宋体" w:cs="宋体"/>
          <w:szCs w:val="21"/>
        </w:rPr>
        <w:t xml:space="preserve">3.3.2出现特殊情况需要延长投标有效期的，招标人应通知所有投标人延长投标有效期，但不得要求或被允许修改或撤销其投标文件；投标人拒绝延长的，其投标失效。 </w:t>
      </w:r>
    </w:p>
    <w:p w14:paraId="29555450">
      <w:pPr>
        <w:pStyle w:val="5"/>
        <w:spacing w:before="0" w:after="0" w:line="460" w:lineRule="exact"/>
        <w:ind w:firstLine="420" w:firstLineChars="200"/>
        <w:jc w:val="left"/>
        <w:rPr>
          <w:rFonts w:hint="eastAsia" w:ascii="宋体" w:hAnsi="宋体" w:eastAsia="宋体" w:cs="宋体"/>
          <w:sz w:val="21"/>
          <w:szCs w:val="21"/>
        </w:rPr>
      </w:pPr>
      <w:bookmarkStart w:id="178" w:name="_Toc508216899"/>
      <w:bookmarkStart w:id="179" w:name="_Toc387526395"/>
      <w:bookmarkStart w:id="180" w:name="_Toc387526199"/>
      <w:bookmarkStart w:id="181" w:name="_Toc387526303"/>
      <w:bookmarkStart w:id="182" w:name="_Toc15701"/>
      <w:bookmarkStart w:id="183" w:name="_Toc397928569"/>
      <w:r>
        <w:rPr>
          <w:rFonts w:hint="eastAsia" w:ascii="宋体" w:hAnsi="宋体" w:eastAsia="宋体" w:cs="宋体"/>
          <w:sz w:val="21"/>
          <w:szCs w:val="21"/>
        </w:rPr>
        <w:t>3.4投标保证金</w:t>
      </w:r>
      <w:bookmarkEnd w:id="178"/>
      <w:bookmarkEnd w:id="179"/>
      <w:bookmarkEnd w:id="180"/>
      <w:bookmarkEnd w:id="181"/>
      <w:bookmarkEnd w:id="182"/>
      <w:bookmarkEnd w:id="183"/>
    </w:p>
    <w:p w14:paraId="219A1FC1">
      <w:pPr>
        <w:spacing w:line="460" w:lineRule="exact"/>
        <w:ind w:firstLine="420" w:firstLineChars="200"/>
        <w:jc w:val="left"/>
        <w:rPr>
          <w:rFonts w:hint="eastAsia" w:ascii="宋体" w:hAnsi="宋体" w:cs="宋体"/>
          <w:szCs w:val="21"/>
        </w:rPr>
      </w:pPr>
      <w:bookmarkStart w:id="184" w:name="_Toc324255909"/>
      <w:bookmarkStart w:id="185" w:name="_Toc339359765"/>
      <w:bookmarkStart w:id="186" w:name="_Toc269310939"/>
      <w:r>
        <w:rPr>
          <w:rFonts w:hint="eastAsia" w:ascii="宋体" w:hAnsi="宋体" w:cs="宋体"/>
          <w:szCs w:val="21"/>
        </w:rPr>
        <w:t>参照执行苏财购[2020]52号文《关于做好政府采购支持企业发展有关事项的通知》，本项目不需要缴纳投标保证金。</w:t>
      </w:r>
    </w:p>
    <w:p w14:paraId="3406564B">
      <w:pPr>
        <w:pStyle w:val="5"/>
        <w:spacing w:before="0" w:after="0" w:line="460" w:lineRule="exact"/>
        <w:ind w:firstLine="420" w:firstLineChars="200"/>
        <w:jc w:val="left"/>
        <w:rPr>
          <w:rFonts w:hint="eastAsia" w:ascii="宋体" w:hAnsi="宋体" w:eastAsia="宋体" w:cs="宋体"/>
          <w:bCs/>
          <w:sz w:val="21"/>
          <w:szCs w:val="21"/>
        </w:rPr>
      </w:pPr>
      <w:bookmarkStart w:id="187" w:name="_Toc397928570"/>
      <w:bookmarkStart w:id="188" w:name="_Toc24952"/>
      <w:bookmarkStart w:id="189" w:name="_Toc508216900"/>
      <w:r>
        <w:rPr>
          <w:rFonts w:hint="eastAsia" w:ascii="宋体" w:hAnsi="宋体" w:eastAsia="宋体" w:cs="宋体"/>
          <w:bCs/>
          <w:sz w:val="21"/>
          <w:szCs w:val="21"/>
        </w:rPr>
        <w:t>3.5 资格审查资料</w:t>
      </w:r>
      <w:bookmarkEnd w:id="187"/>
      <w:bookmarkEnd w:id="188"/>
      <w:bookmarkEnd w:id="189"/>
    </w:p>
    <w:p w14:paraId="570C6ADE">
      <w:pPr>
        <w:spacing w:line="460" w:lineRule="exact"/>
        <w:ind w:firstLine="420" w:firstLineChars="200"/>
        <w:jc w:val="left"/>
        <w:rPr>
          <w:rFonts w:hint="eastAsia" w:ascii="宋体" w:hAnsi="宋体" w:cs="宋体"/>
          <w:szCs w:val="21"/>
        </w:rPr>
      </w:pPr>
      <w:r>
        <w:rPr>
          <w:rFonts w:hint="eastAsia" w:ascii="宋体" w:hAnsi="宋体" w:cs="宋体"/>
          <w:szCs w:val="21"/>
        </w:rPr>
        <w:t>3.5.1 投标人投标文件中提供的以下资格审查资料必须为原件彩色扫描件（或电子证照），关键信息齐全、清晰可辨(钢印除外)。</w:t>
      </w:r>
    </w:p>
    <w:p w14:paraId="6772F472">
      <w:pPr>
        <w:spacing w:line="460" w:lineRule="exact"/>
        <w:ind w:firstLine="420" w:firstLineChars="200"/>
        <w:jc w:val="left"/>
        <w:rPr>
          <w:rFonts w:hint="eastAsia" w:ascii="宋体" w:hAnsi="宋体" w:cs="宋体"/>
          <w:szCs w:val="21"/>
        </w:rPr>
      </w:pPr>
      <w:r>
        <w:rPr>
          <w:rFonts w:hint="eastAsia" w:ascii="宋体" w:hAnsi="宋体" w:cs="宋体"/>
          <w:szCs w:val="21"/>
        </w:rPr>
        <w:t>（1）投标企业营业执照；</w:t>
      </w:r>
    </w:p>
    <w:p w14:paraId="5A49EDA9">
      <w:pPr>
        <w:pStyle w:val="34"/>
        <w:rPr>
          <w:rFonts w:hint="eastAsia"/>
        </w:rPr>
      </w:pPr>
      <w:r>
        <w:rPr>
          <w:rFonts w:hint="eastAsia" w:ascii="宋体" w:hAnsi="宋体" w:eastAsia="宋体" w:cs="宋体"/>
          <w:kern w:val="2"/>
          <w:sz w:val="21"/>
          <w:szCs w:val="21"/>
          <w:lang w:val="en-US" w:eastAsia="zh-CN" w:bidi="ar-SA"/>
        </w:rPr>
        <w:t>（2）满足《中华人民共和国政府采购法》第二十二条规定的书面声明。</w:t>
      </w:r>
    </w:p>
    <w:p w14:paraId="481FB0CD">
      <w:pPr>
        <w:spacing w:line="460" w:lineRule="exact"/>
        <w:ind w:firstLine="420" w:firstLineChars="200"/>
        <w:jc w:val="left"/>
        <w:rPr>
          <w:rFonts w:hint="eastAsia" w:ascii="宋体" w:hAnsi="宋体" w:cs="宋体"/>
          <w:szCs w:val="21"/>
        </w:rPr>
      </w:pPr>
      <w:r>
        <w:rPr>
          <w:rFonts w:hint="eastAsia" w:ascii="宋体" w:hAnsi="宋体" w:cs="宋体"/>
          <w:szCs w:val="21"/>
        </w:rPr>
        <w:t>特别提醒:</w:t>
      </w:r>
    </w:p>
    <w:p w14:paraId="43222617">
      <w:pPr>
        <w:spacing w:line="460" w:lineRule="exact"/>
        <w:ind w:firstLine="420" w:firstLineChars="200"/>
        <w:jc w:val="left"/>
        <w:rPr>
          <w:rFonts w:hint="eastAsia" w:ascii="宋体" w:hAnsi="宋体" w:cs="宋体"/>
          <w:szCs w:val="21"/>
        </w:rPr>
      </w:pPr>
      <w:r>
        <w:rPr>
          <w:rFonts w:hint="eastAsia" w:ascii="宋体" w:hAnsi="宋体" w:cs="宋体"/>
          <w:szCs w:val="21"/>
        </w:rPr>
        <w:t>1、因上述扫描件不清晰无法辨认、或提供的关键信息不全、更新不及时导致被采购人或评标委员会评委认定为无效投标的，其不利的后果由投标人自行承担。</w:t>
      </w:r>
    </w:p>
    <w:p w14:paraId="738BA7A6">
      <w:pPr>
        <w:spacing w:line="460" w:lineRule="exact"/>
        <w:ind w:firstLine="420" w:firstLineChars="200"/>
        <w:jc w:val="left"/>
        <w:rPr>
          <w:rFonts w:hint="eastAsia" w:ascii="宋体" w:hAnsi="宋体" w:cs="宋体"/>
          <w:szCs w:val="21"/>
        </w:rPr>
      </w:pPr>
      <w:r>
        <w:rPr>
          <w:rFonts w:hint="eastAsia" w:ascii="宋体" w:hAnsi="宋体" w:cs="宋体"/>
          <w:szCs w:val="21"/>
        </w:rPr>
        <w:t>2、因疫情防控、资质换证就位或其他非主观原因显示上述证书过期的，主管部门对证书有效期延长有特殊规定的，投标时需提供相关说明，资格审查方予通过。</w:t>
      </w:r>
    </w:p>
    <w:p w14:paraId="4B7D2220">
      <w:pPr>
        <w:spacing w:line="460" w:lineRule="exact"/>
        <w:ind w:firstLine="420" w:firstLineChars="200"/>
        <w:jc w:val="left"/>
        <w:rPr>
          <w:rFonts w:hint="eastAsia" w:ascii="宋体" w:hAnsi="宋体" w:cs="宋体"/>
          <w:szCs w:val="21"/>
        </w:rPr>
      </w:pPr>
      <w:r>
        <w:rPr>
          <w:rFonts w:hint="eastAsia" w:ascii="宋体" w:hAnsi="宋体" w:cs="宋体"/>
          <w:szCs w:val="21"/>
        </w:rPr>
        <w:t>3、若中标候选人上述有关证书有效性被质疑的，被质疑人出具发证机关证明或通过二维码或证书查询系统能够证明有效即可。</w:t>
      </w:r>
    </w:p>
    <w:p w14:paraId="271FF2CC">
      <w:pPr>
        <w:spacing w:line="460" w:lineRule="exact"/>
        <w:ind w:firstLine="420" w:firstLineChars="200"/>
        <w:jc w:val="left"/>
        <w:rPr>
          <w:rFonts w:hint="eastAsia" w:ascii="宋体" w:hAnsi="宋体" w:cs="宋体"/>
          <w:szCs w:val="21"/>
        </w:rPr>
      </w:pPr>
      <w:r>
        <w:rPr>
          <w:rFonts w:hint="eastAsia" w:ascii="宋体" w:hAnsi="宋体" w:cs="宋体"/>
          <w:szCs w:val="21"/>
        </w:rPr>
        <w:t>4、采购人或评标委员会的审查或评审仅针对投标文件提交截止时间前投标人提交的投标文件（包含以链接形式提供的附件资料）进行审查或评审，投标人后续撤回、修改、补充、更新、作废诚信库信息，不影响按照投标文件提交截止时间前投标人提交的投标文件形成的审查或评审结果。投标人若需要更正投标资料信息，应在投标文件提交截止时间前撤回投标文件，重新勾选投标资料后上传。投标文件提交后，投标人不得对投标资料信息进行改动。</w:t>
      </w:r>
      <w:bookmarkStart w:id="190" w:name="_Toc22895"/>
      <w:bookmarkStart w:id="191" w:name="_Toc387526396"/>
      <w:bookmarkStart w:id="192" w:name="_Toc397928571"/>
      <w:bookmarkStart w:id="193" w:name="_Toc508216901"/>
      <w:bookmarkStart w:id="194" w:name="_Toc387526200"/>
      <w:bookmarkStart w:id="195" w:name="_Toc387526304"/>
    </w:p>
    <w:p w14:paraId="47591763">
      <w:pPr>
        <w:spacing w:line="460" w:lineRule="exact"/>
        <w:ind w:firstLine="420" w:firstLineChars="200"/>
        <w:jc w:val="left"/>
        <w:rPr>
          <w:rFonts w:hint="eastAsia" w:ascii="宋体" w:hAnsi="宋体" w:cs="宋体"/>
          <w:szCs w:val="21"/>
        </w:rPr>
      </w:pPr>
      <w:r>
        <w:rPr>
          <w:rFonts w:hint="eastAsia" w:ascii="宋体" w:hAnsi="宋体" w:cs="宋体"/>
          <w:szCs w:val="21"/>
        </w:rPr>
        <w:t>3.6 投标文件的编制</w:t>
      </w:r>
    </w:p>
    <w:p w14:paraId="3E13B1BE">
      <w:pPr>
        <w:spacing w:line="460" w:lineRule="exact"/>
        <w:ind w:firstLine="420" w:firstLineChars="200"/>
        <w:jc w:val="left"/>
        <w:rPr>
          <w:rFonts w:hint="eastAsia" w:ascii="宋体" w:hAnsi="宋体" w:cs="宋体"/>
          <w:szCs w:val="21"/>
        </w:rPr>
      </w:pPr>
      <w:r>
        <w:rPr>
          <w:rFonts w:hint="eastAsia" w:ascii="宋体" w:hAnsi="宋体" w:cs="宋体"/>
          <w:szCs w:val="21"/>
        </w:rPr>
        <w:t>3.6.1 投标文件应按第六章“投标文件格式”进行编写，如有必要可自行增加，作为投标文件的组成部分。</w:t>
      </w:r>
    </w:p>
    <w:p w14:paraId="540DF221">
      <w:pPr>
        <w:spacing w:line="460" w:lineRule="exact"/>
        <w:ind w:firstLine="420" w:firstLineChars="200"/>
        <w:jc w:val="left"/>
        <w:rPr>
          <w:rFonts w:hint="eastAsia" w:ascii="宋体" w:hAnsi="宋体" w:cs="宋体"/>
          <w:szCs w:val="21"/>
        </w:rPr>
      </w:pPr>
      <w:r>
        <w:rPr>
          <w:rFonts w:hint="eastAsia" w:ascii="宋体" w:hAnsi="宋体" w:cs="宋体"/>
          <w:szCs w:val="21"/>
        </w:rPr>
        <w:t>3.6.2 电子投标文件应使用“新点电子交易平台-大丰政府采购系统”可接受的投标文件制作工具进行编制和加密，并在投标文件提交截止时间前上传至“新点电子交易平台-大丰政府采购系统”中。</w:t>
      </w:r>
    </w:p>
    <w:p w14:paraId="77D37216">
      <w:pPr>
        <w:spacing w:line="460" w:lineRule="exact"/>
        <w:ind w:firstLine="420" w:firstLineChars="200"/>
        <w:jc w:val="left"/>
        <w:rPr>
          <w:rFonts w:hint="eastAsia" w:ascii="宋体" w:hAnsi="宋体" w:cs="宋体"/>
          <w:szCs w:val="21"/>
        </w:rPr>
      </w:pPr>
      <w:r>
        <w:rPr>
          <w:rFonts w:hint="eastAsia" w:ascii="宋体" w:hAnsi="宋体" w:cs="宋体"/>
          <w:szCs w:val="21"/>
        </w:rPr>
        <w:t>3.6.3 投标文件中涉及从企业诚信库中获取的材料见本章第3.1.1项，投标人应在相应章节中建立相应链接（点击后可自动进入企业诚信库查看相应原件彩色扫描件，并作为投标文件组成部分）。对已在投标文件中链接的企业诚信库材料进行更新的，投标文件须重新链接获取相应信息。</w:t>
      </w:r>
    </w:p>
    <w:p w14:paraId="71545EC8">
      <w:pPr>
        <w:spacing w:line="460" w:lineRule="exact"/>
        <w:ind w:firstLine="420" w:firstLineChars="200"/>
        <w:jc w:val="left"/>
        <w:rPr>
          <w:rFonts w:hint="eastAsia" w:ascii="宋体" w:hAnsi="宋体" w:cs="宋体"/>
          <w:szCs w:val="21"/>
        </w:rPr>
      </w:pPr>
      <w:r>
        <w:rPr>
          <w:rFonts w:hint="eastAsia" w:ascii="宋体" w:hAnsi="宋体" w:cs="宋体"/>
          <w:szCs w:val="21"/>
        </w:rPr>
        <w:t>投标人有义务核查投标文件中相应链接，以及从企业诚信库中获取扫描件的有效性和真实性，如存在扫描件无效、不清晰、不完整或链接无效等情形的，投标人应及时更新企业诚信库相关材料，并重新链接获取相应信息。</w:t>
      </w:r>
    </w:p>
    <w:p w14:paraId="5D1AA609">
      <w:pPr>
        <w:spacing w:line="460" w:lineRule="exact"/>
        <w:ind w:firstLine="420" w:firstLineChars="200"/>
        <w:jc w:val="left"/>
        <w:rPr>
          <w:rFonts w:hint="eastAsia" w:ascii="宋体" w:hAnsi="宋体" w:cs="宋体"/>
          <w:szCs w:val="21"/>
        </w:rPr>
      </w:pPr>
      <w:r>
        <w:rPr>
          <w:rFonts w:hint="eastAsia" w:ascii="宋体" w:hAnsi="宋体" w:cs="宋体"/>
          <w:szCs w:val="21"/>
        </w:rPr>
        <w:t>必须从诚信库获取的材料，须通过互联网可以查询，未按本项要求从企业诚信库中获取的，视为未提供，在评标时该材料不予认可。</w:t>
      </w:r>
    </w:p>
    <w:p w14:paraId="2E47FA3E">
      <w:pPr>
        <w:spacing w:line="460" w:lineRule="exact"/>
        <w:ind w:firstLine="420" w:firstLineChars="200"/>
        <w:jc w:val="left"/>
        <w:rPr>
          <w:rFonts w:hint="eastAsia" w:ascii="宋体" w:hAnsi="宋体" w:cs="宋体"/>
          <w:szCs w:val="21"/>
        </w:rPr>
      </w:pPr>
      <w:r>
        <w:rPr>
          <w:rFonts w:hint="eastAsia" w:ascii="宋体" w:hAnsi="宋体" w:cs="宋体"/>
          <w:szCs w:val="21"/>
        </w:rPr>
        <w:t>投标人须知前附表3.1.1条无需从诚信库勾选的材料，编制投标文件时直接提供扫描件上传至投标文件制作工具其他材料栏。</w:t>
      </w:r>
    </w:p>
    <w:p w14:paraId="4318A5A5">
      <w:pPr>
        <w:spacing w:line="460" w:lineRule="exact"/>
        <w:ind w:firstLine="420" w:firstLineChars="200"/>
        <w:jc w:val="left"/>
        <w:rPr>
          <w:rFonts w:hint="eastAsia" w:ascii="宋体" w:hAnsi="宋体" w:cs="宋体"/>
          <w:szCs w:val="21"/>
        </w:rPr>
      </w:pPr>
      <w:r>
        <w:rPr>
          <w:rFonts w:hint="eastAsia" w:ascii="宋体" w:hAnsi="宋体" w:cs="宋体"/>
          <w:szCs w:val="21"/>
        </w:rPr>
        <w:t>3.6.4投标文件应当对招标文件有关合同履行期限、投标有效期、质量要求、技术标准和要求、招标范围等实质性内容作出响应。</w:t>
      </w:r>
    </w:p>
    <w:p w14:paraId="45233EB2">
      <w:pPr>
        <w:pStyle w:val="5"/>
        <w:spacing w:before="0" w:after="0" w:line="4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7</w:t>
      </w:r>
      <w:r>
        <w:rPr>
          <w:rFonts w:hint="eastAsia" w:ascii="宋体" w:hAnsi="宋体" w:eastAsia="宋体" w:cs="宋体"/>
          <w:sz w:val="21"/>
          <w:szCs w:val="21"/>
        </w:rPr>
        <w:t xml:space="preserve"> 备选投标方案</w:t>
      </w:r>
      <w:bookmarkEnd w:id="184"/>
      <w:bookmarkEnd w:id="185"/>
      <w:bookmarkEnd w:id="186"/>
      <w:bookmarkEnd w:id="190"/>
      <w:bookmarkEnd w:id="191"/>
      <w:bookmarkEnd w:id="192"/>
      <w:bookmarkEnd w:id="193"/>
      <w:bookmarkEnd w:id="194"/>
      <w:bookmarkEnd w:id="195"/>
    </w:p>
    <w:p w14:paraId="0B87268A">
      <w:pPr>
        <w:spacing w:line="460" w:lineRule="exact"/>
        <w:ind w:firstLine="420" w:firstLineChars="200"/>
        <w:jc w:val="left"/>
        <w:rPr>
          <w:rFonts w:hint="eastAsia" w:ascii="宋体" w:hAnsi="宋体" w:cs="宋体"/>
          <w:szCs w:val="21"/>
        </w:rPr>
      </w:pPr>
      <w:r>
        <w:rPr>
          <w:rFonts w:hint="eastAsia" w:ascii="宋体" w:hAnsi="宋体" w:cs="宋体"/>
          <w:szCs w:val="21"/>
        </w:rP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bookmarkStart w:id="196" w:name="_Toc184635074"/>
      <w:bookmarkStart w:id="197" w:name="_Toc508216903"/>
      <w:bookmarkStart w:id="198" w:name="_Toc363329373"/>
      <w:bookmarkStart w:id="199" w:name="_Toc397928573"/>
      <w:bookmarkStart w:id="200" w:name="_Toc387526202"/>
      <w:bookmarkStart w:id="201" w:name="_Toc368759378"/>
      <w:bookmarkStart w:id="202" w:name="_Toc367894801"/>
      <w:bookmarkStart w:id="203" w:name="_Toc24421"/>
      <w:bookmarkStart w:id="204" w:name="_Toc369077564"/>
      <w:bookmarkStart w:id="205" w:name="_Toc368760430"/>
      <w:bookmarkStart w:id="206" w:name="_Toc387526306"/>
      <w:bookmarkStart w:id="207" w:name="_Toc387526398"/>
      <w:bookmarkStart w:id="208" w:name="_Toc363329374"/>
      <w:bookmarkStart w:id="209" w:name="_Toc184635075"/>
      <w:bookmarkStart w:id="210" w:name="_Toc367894802"/>
      <w:bookmarkStart w:id="211" w:name="_Toc368759379"/>
    </w:p>
    <w:p w14:paraId="01B65B52">
      <w:pPr>
        <w:spacing w:line="460" w:lineRule="exact"/>
        <w:ind w:firstLine="422" w:firstLineChars="200"/>
        <w:jc w:val="left"/>
        <w:rPr>
          <w:rFonts w:hint="eastAsia" w:ascii="宋体" w:hAnsi="宋体" w:cs="宋体"/>
          <w:szCs w:val="21"/>
        </w:rPr>
      </w:pPr>
      <w:r>
        <w:rPr>
          <w:rFonts w:hint="eastAsia" w:ascii="宋体" w:hAnsi="宋体" w:cs="宋体"/>
          <w:b/>
          <w:bCs/>
          <w:szCs w:val="21"/>
        </w:rPr>
        <w:t>4.投标</w:t>
      </w:r>
      <w:bookmarkEnd w:id="196"/>
      <w:bookmarkEnd w:id="197"/>
      <w:bookmarkEnd w:id="198"/>
      <w:bookmarkEnd w:id="199"/>
      <w:bookmarkEnd w:id="200"/>
      <w:bookmarkEnd w:id="201"/>
      <w:bookmarkEnd w:id="202"/>
      <w:bookmarkEnd w:id="203"/>
      <w:bookmarkEnd w:id="204"/>
      <w:bookmarkEnd w:id="205"/>
      <w:bookmarkEnd w:id="206"/>
      <w:bookmarkEnd w:id="207"/>
    </w:p>
    <w:p w14:paraId="38A235D9">
      <w:pPr>
        <w:spacing w:line="460" w:lineRule="exact"/>
        <w:ind w:firstLine="420" w:firstLineChars="200"/>
        <w:jc w:val="left"/>
        <w:rPr>
          <w:rFonts w:hint="eastAsia" w:ascii="宋体" w:hAnsi="宋体" w:cs="宋体"/>
          <w:szCs w:val="21"/>
        </w:rPr>
      </w:pPr>
      <w:r>
        <w:rPr>
          <w:rFonts w:hint="eastAsia" w:ascii="宋体" w:hAnsi="宋体" w:cs="宋体"/>
          <w:szCs w:val="21"/>
        </w:rPr>
        <w:t>4.1 投标文件的加密和数字证书认证</w:t>
      </w:r>
    </w:p>
    <w:p w14:paraId="59CD8961">
      <w:pPr>
        <w:spacing w:line="460" w:lineRule="exact"/>
        <w:ind w:firstLine="420" w:firstLineChars="200"/>
        <w:jc w:val="left"/>
        <w:rPr>
          <w:rFonts w:hint="eastAsia" w:ascii="宋体" w:hAnsi="宋体" w:cs="宋体"/>
          <w:szCs w:val="21"/>
        </w:rPr>
      </w:pPr>
      <w:r>
        <w:rPr>
          <w:rFonts w:hint="eastAsia" w:ascii="宋体" w:hAnsi="宋体" w:cs="宋体"/>
          <w:szCs w:val="21"/>
        </w:rPr>
        <w:t>4.1.1 投标文件应使用数字证书认证并加密。</w:t>
      </w:r>
    </w:p>
    <w:p w14:paraId="48BE2FC8">
      <w:pPr>
        <w:spacing w:line="460" w:lineRule="exact"/>
        <w:ind w:firstLine="420" w:firstLineChars="200"/>
        <w:jc w:val="left"/>
        <w:rPr>
          <w:rFonts w:hint="eastAsia" w:ascii="宋体" w:hAnsi="宋体" w:cs="宋体"/>
          <w:szCs w:val="21"/>
        </w:rPr>
      </w:pPr>
      <w:r>
        <w:rPr>
          <w:rFonts w:hint="eastAsia" w:ascii="宋体" w:hAnsi="宋体" w:cs="宋体"/>
          <w:szCs w:val="21"/>
        </w:rPr>
        <w:t>4.1.2 未按本章第4.1.1项要求加密和数字证书认证的投标文件，招标人拒收。</w:t>
      </w:r>
    </w:p>
    <w:p w14:paraId="05581D0C">
      <w:pPr>
        <w:spacing w:line="460" w:lineRule="exact"/>
        <w:ind w:firstLine="420" w:firstLineChars="200"/>
        <w:jc w:val="left"/>
        <w:rPr>
          <w:rFonts w:hint="eastAsia" w:ascii="宋体" w:hAnsi="宋体" w:cs="宋体"/>
          <w:szCs w:val="21"/>
        </w:rPr>
      </w:pPr>
      <w:r>
        <w:rPr>
          <w:rFonts w:hint="eastAsia" w:ascii="宋体" w:hAnsi="宋体" w:cs="宋体"/>
          <w:szCs w:val="21"/>
        </w:rPr>
        <w:t>4.2 投标文件的提交</w:t>
      </w:r>
    </w:p>
    <w:p w14:paraId="63CB1797">
      <w:pPr>
        <w:spacing w:line="460" w:lineRule="exact"/>
        <w:ind w:firstLine="420" w:firstLineChars="200"/>
        <w:jc w:val="left"/>
        <w:rPr>
          <w:rFonts w:hint="eastAsia" w:ascii="宋体" w:hAnsi="宋体" w:cs="宋体"/>
          <w:szCs w:val="21"/>
        </w:rPr>
      </w:pPr>
      <w:r>
        <w:rPr>
          <w:rFonts w:hint="eastAsia" w:ascii="宋体" w:hAnsi="宋体" w:cs="宋体"/>
          <w:szCs w:val="21"/>
        </w:rPr>
        <w:t>4.2.1 投标人应在招标文件规定的投标文件提交截止时间前完成投标文件的提交。电子档投标文件的提交是指使用新点电子交易平台-大丰政府采购系统在投标文件提交截止时间前完成投标文件的上传。</w:t>
      </w:r>
    </w:p>
    <w:p w14:paraId="22F07497">
      <w:pPr>
        <w:spacing w:line="460" w:lineRule="exact"/>
        <w:ind w:firstLine="420" w:firstLineChars="200"/>
        <w:jc w:val="left"/>
        <w:rPr>
          <w:rFonts w:hint="eastAsia" w:ascii="宋体" w:hAnsi="宋体" w:cs="宋体"/>
          <w:szCs w:val="21"/>
        </w:rPr>
      </w:pPr>
      <w:r>
        <w:rPr>
          <w:rFonts w:hint="eastAsia" w:ascii="宋体" w:hAnsi="宋体" w:cs="宋体"/>
          <w:szCs w:val="21"/>
        </w:rPr>
        <w:t>4.2.2 投标人提交投标文件的地点：见投标人须知前附表。</w:t>
      </w:r>
    </w:p>
    <w:p w14:paraId="7DCEC76C">
      <w:pPr>
        <w:spacing w:line="460" w:lineRule="exact"/>
        <w:ind w:firstLine="420" w:firstLineChars="200"/>
        <w:jc w:val="left"/>
        <w:rPr>
          <w:rFonts w:hint="eastAsia" w:ascii="宋体" w:hAnsi="宋体" w:cs="宋体"/>
          <w:szCs w:val="21"/>
        </w:rPr>
      </w:pPr>
      <w:r>
        <w:rPr>
          <w:rFonts w:hint="eastAsia" w:ascii="宋体" w:hAnsi="宋体" w:cs="宋体"/>
          <w:szCs w:val="21"/>
        </w:rPr>
        <w:t>4.2.3 除招标文件另有规定外，投标人所提交的投标文件不予退还。</w:t>
      </w:r>
    </w:p>
    <w:p w14:paraId="5FDDEA6E">
      <w:pPr>
        <w:spacing w:line="460" w:lineRule="exact"/>
        <w:ind w:firstLine="420" w:firstLineChars="200"/>
        <w:jc w:val="left"/>
        <w:rPr>
          <w:rFonts w:hint="eastAsia" w:ascii="宋体" w:hAnsi="宋体" w:cs="宋体"/>
          <w:szCs w:val="21"/>
        </w:rPr>
      </w:pPr>
      <w:r>
        <w:rPr>
          <w:rFonts w:hint="eastAsia" w:ascii="宋体" w:hAnsi="宋体" w:cs="宋体"/>
          <w:szCs w:val="21"/>
        </w:rPr>
        <w:t>4.2.4中标单位在中标结果公告后、领取中标通知书前必须提供与投标文件电子标书一致的纸质投标文件加盖投标人单位鲜红公章并装订成册（共五套：正本一套、副本四套）以供招标人、招标代理机构及公共资源交易中心存档。纸质投标文件应使用CA系统打印，且必须保证与评标时的电子标书完全一致。</w:t>
      </w:r>
    </w:p>
    <w:p w14:paraId="27389B21">
      <w:pPr>
        <w:spacing w:line="460" w:lineRule="exact"/>
        <w:ind w:firstLine="420" w:firstLineChars="200"/>
        <w:jc w:val="left"/>
        <w:rPr>
          <w:rFonts w:hint="eastAsia" w:ascii="宋体" w:hAnsi="宋体" w:cs="宋体"/>
          <w:szCs w:val="21"/>
        </w:rPr>
      </w:pPr>
      <w:r>
        <w:rPr>
          <w:rFonts w:hint="eastAsia" w:ascii="宋体" w:hAnsi="宋体" w:cs="宋体"/>
          <w:szCs w:val="21"/>
        </w:rPr>
        <w:t>4.2.5有下列情形之一的投标文件拒收并退回：</w:t>
      </w:r>
    </w:p>
    <w:p w14:paraId="3FCA1D4B">
      <w:pPr>
        <w:spacing w:line="460" w:lineRule="exact"/>
        <w:ind w:firstLine="420" w:firstLineChars="200"/>
        <w:jc w:val="left"/>
        <w:rPr>
          <w:rFonts w:hint="eastAsia" w:ascii="宋体" w:hAnsi="宋体" w:cs="宋体"/>
          <w:szCs w:val="21"/>
        </w:rPr>
      </w:pPr>
      <w:r>
        <w:rPr>
          <w:rFonts w:hint="eastAsia" w:ascii="宋体" w:hAnsi="宋体" w:cs="宋体"/>
          <w:szCs w:val="21"/>
        </w:rPr>
        <w:t>1）投标文件逾期提交的或者未在指定时间内完成投标文件解密的。</w:t>
      </w:r>
    </w:p>
    <w:p w14:paraId="52B94AD9">
      <w:pPr>
        <w:spacing w:line="460" w:lineRule="exact"/>
        <w:ind w:firstLine="420" w:firstLineChars="200"/>
        <w:jc w:val="left"/>
        <w:rPr>
          <w:rFonts w:hint="eastAsia" w:ascii="宋体" w:hAnsi="宋体" w:cs="宋体"/>
          <w:szCs w:val="21"/>
        </w:rPr>
      </w:pPr>
      <w:r>
        <w:rPr>
          <w:rFonts w:hint="eastAsia" w:ascii="宋体" w:hAnsi="宋体" w:cs="宋体"/>
          <w:szCs w:val="21"/>
        </w:rPr>
        <w:t>2）投标人CA锁无法解密投标文件的。</w:t>
      </w:r>
    </w:p>
    <w:p w14:paraId="18533AB5">
      <w:pPr>
        <w:spacing w:line="460" w:lineRule="exact"/>
        <w:ind w:firstLine="420" w:firstLineChars="200"/>
        <w:jc w:val="left"/>
        <w:rPr>
          <w:rFonts w:hint="eastAsia" w:ascii="宋体" w:hAnsi="宋体" w:cs="宋体"/>
          <w:szCs w:val="21"/>
        </w:rPr>
      </w:pPr>
      <w:r>
        <w:rPr>
          <w:rFonts w:hint="eastAsia" w:ascii="宋体" w:hAnsi="宋体" w:cs="宋体"/>
          <w:szCs w:val="21"/>
        </w:rPr>
        <w:t>4.3 投标文件的修改与撤回</w:t>
      </w:r>
    </w:p>
    <w:p w14:paraId="3C8733F6">
      <w:pPr>
        <w:spacing w:line="460" w:lineRule="exact"/>
        <w:ind w:firstLine="420" w:firstLineChars="200"/>
        <w:jc w:val="left"/>
        <w:rPr>
          <w:rFonts w:hint="eastAsia" w:ascii="宋体" w:hAnsi="宋体" w:cs="宋体"/>
          <w:szCs w:val="21"/>
        </w:rPr>
      </w:pPr>
      <w:r>
        <w:rPr>
          <w:rFonts w:hint="eastAsia" w:ascii="宋体" w:hAnsi="宋体" w:cs="宋体"/>
          <w:szCs w:val="21"/>
        </w:rPr>
        <w:t>4.3.1 在投标人须知前附表规定的投标文件提交截止时间前，投标人可以多次修改或撤回已提交的投标文件，最终投标文件以投标文件提交截止时间前完成上传至新点电子交易平台-大丰政府采购系统最后一份投标文件为准。</w:t>
      </w:r>
    </w:p>
    <w:p w14:paraId="74A51A2E">
      <w:pPr>
        <w:spacing w:line="460" w:lineRule="exact"/>
        <w:ind w:firstLine="420" w:firstLineChars="200"/>
        <w:jc w:val="left"/>
        <w:rPr>
          <w:rFonts w:hint="eastAsia" w:ascii="宋体" w:hAnsi="宋体" w:cs="宋体"/>
          <w:szCs w:val="21"/>
        </w:rPr>
      </w:pPr>
      <w:r>
        <w:rPr>
          <w:rFonts w:hint="eastAsia" w:ascii="宋体" w:hAnsi="宋体" w:cs="宋体"/>
          <w:szCs w:val="21"/>
        </w:rPr>
        <w:t>4.3.2 修改的投标文件应按照本章第3.6条、第4.2条规定进行编制和提交。</w:t>
      </w:r>
    </w:p>
    <w:p w14:paraId="12805BFE">
      <w:pPr>
        <w:spacing w:line="460" w:lineRule="exact"/>
        <w:ind w:firstLine="420" w:firstLineChars="200"/>
        <w:jc w:val="left"/>
        <w:rPr>
          <w:rFonts w:hint="eastAsia" w:ascii="宋体" w:hAnsi="宋体" w:cs="宋体"/>
          <w:szCs w:val="21"/>
        </w:rPr>
      </w:pPr>
      <w:r>
        <w:rPr>
          <w:rFonts w:hint="eastAsia" w:ascii="宋体" w:hAnsi="宋体" w:cs="宋体"/>
          <w:szCs w:val="21"/>
        </w:rPr>
        <w:t>4.3.3投标文件提交截止时间之后，在投标有效期内，投标人不得修改或撤回投标文件。</w:t>
      </w:r>
    </w:p>
    <w:p w14:paraId="6E2D4733">
      <w:pPr>
        <w:pStyle w:val="36"/>
        <w:spacing w:before="0" w:after="0" w:line="460" w:lineRule="exact"/>
        <w:ind w:firstLine="422" w:firstLineChars="200"/>
        <w:jc w:val="left"/>
        <w:rPr>
          <w:rFonts w:hint="eastAsia" w:ascii="宋体" w:hAnsi="宋体"/>
          <w:color w:val="auto"/>
          <w:sz w:val="21"/>
          <w:szCs w:val="21"/>
        </w:rPr>
      </w:pPr>
      <w:bookmarkStart w:id="212" w:name="_Toc368760431"/>
      <w:bookmarkStart w:id="213" w:name="_Toc22329"/>
      <w:bookmarkStart w:id="214" w:name="_Toc369077565"/>
      <w:bookmarkStart w:id="215" w:name="_Toc387526310"/>
      <w:bookmarkStart w:id="216" w:name="_Toc387526206"/>
      <w:bookmarkStart w:id="217" w:name="_Toc508216908"/>
      <w:bookmarkStart w:id="218" w:name="_Toc397928578"/>
      <w:bookmarkStart w:id="219" w:name="_Toc387526402"/>
      <w:bookmarkStart w:id="220" w:name="_Toc179632584"/>
      <w:bookmarkStart w:id="221" w:name="_Toc144974534"/>
      <w:bookmarkStart w:id="222" w:name="_Toc152045566"/>
      <w:bookmarkStart w:id="223" w:name="_Toc368759381"/>
      <w:bookmarkStart w:id="224" w:name="_Toc366679697"/>
      <w:bookmarkStart w:id="225" w:name="_Toc247085724"/>
      <w:bookmarkStart w:id="226" w:name="_Toc246996953"/>
      <w:bookmarkStart w:id="227" w:name="_Toc152042342"/>
      <w:bookmarkStart w:id="228" w:name="_Toc246996210"/>
      <w:r>
        <w:rPr>
          <w:rFonts w:hint="eastAsia" w:ascii="宋体" w:hAnsi="宋体"/>
          <w:color w:val="auto"/>
          <w:sz w:val="21"/>
          <w:szCs w:val="21"/>
        </w:rPr>
        <w:t>5.开标</w:t>
      </w:r>
      <w:bookmarkEnd w:id="212"/>
      <w:bookmarkEnd w:id="213"/>
      <w:bookmarkEnd w:id="214"/>
      <w:bookmarkEnd w:id="215"/>
      <w:bookmarkEnd w:id="216"/>
      <w:bookmarkEnd w:id="217"/>
      <w:bookmarkEnd w:id="218"/>
      <w:bookmarkEnd w:id="219"/>
    </w:p>
    <w:p w14:paraId="6AA178DB">
      <w:pPr>
        <w:spacing w:line="460" w:lineRule="exact"/>
        <w:ind w:firstLine="420" w:firstLineChars="200"/>
        <w:jc w:val="left"/>
        <w:rPr>
          <w:rFonts w:hint="eastAsia" w:ascii="宋体" w:hAnsi="宋体" w:cs="宋体"/>
          <w:szCs w:val="21"/>
        </w:rPr>
      </w:pPr>
      <w:bookmarkStart w:id="229" w:name="_Toc368759380"/>
      <w:bookmarkStart w:id="230" w:name="_Toc367894803"/>
      <w:bookmarkStart w:id="231" w:name="_Toc363329375"/>
      <w:bookmarkStart w:id="232" w:name="_Toc368760432"/>
      <w:bookmarkStart w:id="233" w:name="_Toc387526209"/>
      <w:bookmarkStart w:id="234" w:name="_Toc369077566"/>
      <w:bookmarkStart w:id="235" w:name="_Toc397928581"/>
      <w:bookmarkStart w:id="236" w:name="_Toc387526405"/>
      <w:bookmarkStart w:id="237" w:name="_Toc184635076"/>
      <w:bookmarkStart w:id="238" w:name="_Toc22517"/>
      <w:bookmarkStart w:id="239" w:name="_Toc387526313"/>
      <w:r>
        <w:rPr>
          <w:rFonts w:hint="eastAsia" w:ascii="宋体" w:hAnsi="宋体" w:cs="宋体"/>
          <w:szCs w:val="21"/>
        </w:rPr>
        <w:t>5.1 开标时间、地点和投标人参会代表</w:t>
      </w:r>
    </w:p>
    <w:p w14:paraId="515BB727">
      <w:pPr>
        <w:spacing w:line="460" w:lineRule="exact"/>
        <w:ind w:firstLine="420" w:firstLineChars="200"/>
        <w:jc w:val="left"/>
        <w:rPr>
          <w:rFonts w:hint="eastAsia" w:ascii="宋体" w:hAnsi="宋体" w:cs="宋体"/>
          <w:szCs w:val="21"/>
        </w:rPr>
      </w:pPr>
      <w:r>
        <w:rPr>
          <w:rFonts w:hint="eastAsia" w:ascii="宋体" w:hAnsi="宋体" w:cs="宋体"/>
          <w:szCs w:val="21"/>
        </w:rPr>
        <w:t>5.1.1详见投标人须知前附表规定的时间、地点和投标人参会代表；</w:t>
      </w:r>
    </w:p>
    <w:p w14:paraId="1536DF61">
      <w:pPr>
        <w:spacing w:line="460" w:lineRule="exact"/>
        <w:ind w:firstLine="420" w:firstLineChars="200"/>
        <w:jc w:val="left"/>
        <w:rPr>
          <w:rFonts w:hint="eastAsia" w:ascii="宋体" w:hAnsi="宋体" w:cs="宋体"/>
          <w:szCs w:val="21"/>
        </w:rPr>
      </w:pPr>
      <w:r>
        <w:rPr>
          <w:rFonts w:hint="eastAsia" w:ascii="宋体" w:hAnsi="宋体" w:cs="宋体"/>
          <w:szCs w:val="21"/>
        </w:rPr>
        <w:t>5.2 开标程序</w:t>
      </w:r>
    </w:p>
    <w:p w14:paraId="56412121">
      <w:pPr>
        <w:spacing w:line="460" w:lineRule="exact"/>
        <w:ind w:firstLine="422" w:firstLineChars="200"/>
        <w:jc w:val="left"/>
        <w:rPr>
          <w:rFonts w:hint="eastAsia" w:ascii="宋体" w:hAnsi="宋体" w:cs="宋体"/>
          <w:szCs w:val="21"/>
        </w:rPr>
      </w:pPr>
      <w:r>
        <w:rPr>
          <w:rFonts w:hint="eastAsia" w:ascii="宋体" w:hAnsi="宋体" w:cs="宋体"/>
          <w:b/>
          <w:bCs/>
          <w:szCs w:val="21"/>
        </w:rPr>
        <w:t>5.2.1 投标文件解密</w:t>
      </w:r>
    </w:p>
    <w:p w14:paraId="3BE1F39C">
      <w:pPr>
        <w:spacing w:line="460" w:lineRule="exact"/>
        <w:ind w:firstLine="420" w:firstLineChars="200"/>
        <w:jc w:val="left"/>
        <w:rPr>
          <w:rFonts w:hint="eastAsia" w:ascii="宋体" w:hAnsi="宋体" w:cs="宋体"/>
          <w:b/>
          <w:bCs/>
          <w:szCs w:val="21"/>
        </w:rPr>
      </w:pPr>
      <w:r>
        <w:rPr>
          <w:rFonts w:hint="eastAsia" w:ascii="宋体" w:hAnsi="宋体" w:cs="宋体"/>
          <w:szCs w:val="21"/>
        </w:rPr>
        <w:t>投标文件提交截止时间后，招标人通过开标大厅系统发出投标文件解密的指令，投标人解密时间限定在开标大厅系统发出投标文件解密指令后15分钟内完成。投标人未按时完成投标文件解密或解密未成功的，均被视为投标人放弃本次投标（无效投标）。</w:t>
      </w:r>
      <w:r>
        <w:rPr>
          <w:rFonts w:hint="eastAsia" w:ascii="宋体" w:hAnsi="宋体" w:cs="宋体"/>
          <w:bCs/>
          <w:szCs w:val="21"/>
        </w:rPr>
        <w:t>因投标人自身设备故障或自身原因导致无法完成投标的，对其形成的不利后果及责任由投标人自行承担。</w:t>
      </w:r>
      <w:r>
        <w:rPr>
          <w:rFonts w:hint="eastAsia" w:ascii="宋体" w:hAnsi="宋体" w:cs="宋体"/>
          <w:szCs w:val="21"/>
        </w:rPr>
        <w:t>解密完成后，投标人可自行决定是否继续参加开（唱）标会议，投标人未参加开标的，视同认可开标结果。</w:t>
      </w:r>
    </w:p>
    <w:p w14:paraId="04C84690">
      <w:pPr>
        <w:spacing w:line="460" w:lineRule="exact"/>
        <w:ind w:firstLine="422" w:firstLineChars="200"/>
        <w:jc w:val="left"/>
        <w:rPr>
          <w:rFonts w:hint="eastAsia" w:ascii="宋体" w:hAnsi="宋体" w:cs="宋体"/>
          <w:szCs w:val="21"/>
        </w:rPr>
      </w:pPr>
      <w:r>
        <w:rPr>
          <w:rFonts w:hint="eastAsia" w:ascii="宋体" w:hAnsi="宋体" w:cs="宋体"/>
          <w:b/>
          <w:bCs/>
          <w:szCs w:val="21"/>
        </w:rPr>
        <w:t>5.2.2开（唱）标</w:t>
      </w:r>
    </w:p>
    <w:p w14:paraId="384146C8">
      <w:pPr>
        <w:spacing w:line="460" w:lineRule="exact"/>
        <w:ind w:firstLine="420" w:firstLineChars="200"/>
        <w:jc w:val="left"/>
        <w:rPr>
          <w:rFonts w:hint="eastAsia" w:ascii="宋体" w:hAnsi="宋体" w:cs="宋体"/>
          <w:szCs w:val="21"/>
        </w:rPr>
      </w:pPr>
      <w:r>
        <w:rPr>
          <w:rFonts w:hint="eastAsia" w:ascii="宋体" w:hAnsi="宋体" w:cs="宋体"/>
          <w:szCs w:val="21"/>
        </w:rPr>
        <w:t>1、宣布开标纪律；</w:t>
      </w:r>
    </w:p>
    <w:p w14:paraId="5CB170C9">
      <w:pPr>
        <w:spacing w:line="460" w:lineRule="exact"/>
        <w:ind w:firstLine="420" w:firstLineChars="200"/>
        <w:jc w:val="left"/>
        <w:rPr>
          <w:rFonts w:hint="eastAsia" w:ascii="宋体" w:hAnsi="宋体" w:cs="宋体"/>
          <w:szCs w:val="21"/>
        </w:rPr>
      </w:pPr>
      <w:r>
        <w:rPr>
          <w:rFonts w:hint="eastAsia" w:ascii="宋体" w:hAnsi="宋体" w:cs="宋体"/>
          <w:szCs w:val="21"/>
        </w:rPr>
        <w:t>2、宣布招标人、招标代理机构、招投标监管部门、交易中心出席开标会的有关人员姓名；</w:t>
      </w:r>
    </w:p>
    <w:p w14:paraId="1A9951B7">
      <w:pPr>
        <w:spacing w:line="460" w:lineRule="exact"/>
        <w:ind w:firstLine="420" w:firstLineChars="200"/>
        <w:jc w:val="left"/>
        <w:rPr>
          <w:rFonts w:hint="eastAsia" w:ascii="宋体" w:hAnsi="宋体" w:cs="宋体"/>
          <w:szCs w:val="21"/>
        </w:rPr>
      </w:pPr>
      <w:r>
        <w:rPr>
          <w:rFonts w:hint="eastAsia" w:ascii="宋体" w:hAnsi="宋体" w:cs="宋体"/>
          <w:szCs w:val="21"/>
        </w:rPr>
        <w:t>3、招标人（招标代理机构）导入投标文件；</w:t>
      </w:r>
    </w:p>
    <w:p w14:paraId="05DA7367">
      <w:pPr>
        <w:spacing w:line="460" w:lineRule="exact"/>
        <w:ind w:firstLine="420" w:firstLineChars="200"/>
        <w:jc w:val="left"/>
        <w:rPr>
          <w:rFonts w:hint="eastAsia" w:ascii="宋体" w:hAnsi="宋体" w:cs="宋体"/>
          <w:szCs w:val="21"/>
        </w:rPr>
      </w:pPr>
      <w:r>
        <w:rPr>
          <w:rFonts w:hint="eastAsia" w:ascii="宋体" w:hAnsi="宋体" w:cs="宋体"/>
          <w:szCs w:val="21"/>
        </w:rPr>
        <w:t>4、当众唱标，宣读投标人名称、标段名称、质量标准、服务期、报价、项目负责人及其他内容；</w:t>
      </w:r>
    </w:p>
    <w:p w14:paraId="196E142E">
      <w:pPr>
        <w:spacing w:line="460" w:lineRule="exact"/>
        <w:ind w:firstLine="420" w:firstLineChars="200"/>
        <w:jc w:val="left"/>
        <w:rPr>
          <w:rFonts w:hint="eastAsia" w:ascii="宋体" w:hAnsi="宋体" w:cs="宋体"/>
          <w:szCs w:val="21"/>
        </w:rPr>
      </w:pPr>
      <w:r>
        <w:rPr>
          <w:rFonts w:hint="eastAsia" w:ascii="宋体" w:hAnsi="宋体" w:cs="宋体"/>
          <w:szCs w:val="21"/>
        </w:rPr>
        <w:t>5、投标人对开标有异议的，应当在开标现场提出，由招标人答复并制作记录，未提出异议的视为认同；</w:t>
      </w:r>
    </w:p>
    <w:p w14:paraId="4F9D34E2">
      <w:pPr>
        <w:spacing w:line="460" w:lineRule="exact"/>
        <w:ind w:firstLine="420" w:firstLineChars="200"/>
        <w:jc w:val="left"/>
        <w:rPr>
          <w:rFonts w:hint="eastAsia" w:ascii="宋体" w:hAnsi="宋体" w:cs="宋体"/>
          <w:szCs w:val="21"/>
        </w:rPr>
      </w:pPr>
      <w:r>
        <w:rPr>
          <w:rFonts w:hint="eastAsia" w:ascii="宋体" w:hAnsi="宋体" w:cs="宋体"/>
          <w:szCs w:val="21"/>
        </w:rPr>
        <w:t>6、开标会议结束。</w:t>
      </w:r>
    </w:p>
    <w:p w14:paraId="0500D793">
      <w:pPr>
        <w:spacing w:line="460" w:lineRule="exact"/>
        <w:ind w:firstLine="420" w:firstLineChars="200"/>
        <w:jc w:val="left"/>
        <w:rPr>
          <w:rFonts w:hint="eastAsia" w:ascii="宋体" w:hAnsi="宋体" w:cs="宋体"/>
          <w:szCs w:val="21"/>
        </w:rPr>
      </w:pPr>
      <w:r>
        <w:rPr>
          <w:rFonts w:hint="eastAsia" w:ascii="宋体" w:hAnsi="宋体" w:cs="宋体"/>
          <w:szCs w:val="21"/>
        </w:rPr>
        <w:t>5.3 特殊情况处理</w:t>
      </w:r>
    </w:p>
    <w:p w14:paraId="70C58B4B">
      <w:pPr>
        <w:spacing w:line="460" w:lineRule="exact"/>
        <w:ind w:firstLine="420" w:firstLineChars="200"/>
        <w:jc w:val="left"/>
        <w:rPr>
          <w:rFonts w:hint="eastAsia" w:ascii="宋体" w:hAnsi="宋体" w:cs="宋体"/>
          <w:szCs w:val="21"/>
        </w:rPr>
      </w:pPr>
      <w:r>
        <w:rPr>
          <w:rFonts w:hint="eastAsia" w:ascii="宋体" w:hAnsi="宋体" w:cs="宋体"/>
          <w:szCs w:val="21"/>
        </w:rPr>
        <w:t>5.3.1因“网上开评标系统”故障，开标活动无法正常进行时，招标人可根据实际情况相应延迟解密时间或调整开标时间。“网上开评标系统”故障是指非投标人原因造成所有投标人电子投标文件均无法解密的情形。部分投标文件无法解密的，不适用该条款。</w:t>
      </w:r>
    </w:p>
    <w:p w14:paraId="02481702">
      <w:pPr>
        <w:spacing w:line="460" w:lineRule="exact"/>
        <w:ind w:firstLine="420" w:firstLineChars="200"/>
        <w:jc w:val="left"/>
        <w:rPr>
          <w:rFonts w:hint="eastAsia" w:ascii="宋体" w:hAnsi="宋体" w:cs="宋体"/>
          <w:szCs w:val="21"/>
        </w:rPr>
      </w:pPr>
      <w:r>
        <w:rPr>
          <w:rFonts w:hint="eastAsia" w:ascii="宋体" w:hAnsi="宋体" w:cs="宋体"/>
          <w:szCs w:val="21"/>
        </w:rPr>
        <w:t>5.3.2 因投标人原因造成投标文件在规定的时间内未完成解密的，该投标将被拒绝。</w:t>
      </w:r>
    </w:p>
    <w:p w14:paraId="22E8B1E1">
      <w:pPr>
        <w:spacing w:line="460" w:lineRule="exact"/>
        <w:ind w:firstLine="420" w:firstLineChars="200"/>
        <w:jc w:val="left"/>
        <w:rPr>
          <w:rFonts w:hint="eastAsia" w:ascii="宋体" w:hAnsi="宋体" w:cs="宋体"/>
          <w:b/>
          <w:bCs/>
          <w:szCs w:val="21"/>
        </w:rPr>
      </w:pPr>
      <w:r>
        <w:rPr>
          <w:rFonts w:hint="eastAsia" w:ascii="宋体" w:hAnsi="宋体" w:cs="宋体"/>
          <w:szCs w:val="21"/>
        </w:rPr>
        <w:t>5.3.3 投标人对开标有异议的，应当在开标系统中当场提出，招标人当场予以答复，并制作记录。</w:t>
      </w:r>
    </w:p>
    <w:p w14:paraId="2470BFF3">
      <w:pPr>
        <w:pStyle w:val="36"/>
        <w:spacing w:before="0" w:after="0" w:line="460" w:lineRule="exact"/>
        <w:ind w:firstLine="422" w:firstLineChars="200"/>
        <w:jc w:val="left"/>
        <w:rPr>
          <w:rFonts w:hint="eastAsia" w:ascii="宋体" w:hAnsi="宋体"/>
          <w:color w:val="auto"/>
          <w:sz w:val="21"/>
          <w:szCs w:val="21"/>
        </w:rPr>
      </w:pPr>
      <w:r>
        <w:rPr>
          <w:rFonts w:hint="eastAsia" w:ascii="宋体" w:hAnsi="宋体"/>
          <w:color w:val="auto"/>
          <w:sz w:val="21"/>
          <w:szCs w:val="21"/>
        </w:rPr>
        <w:t>6.评标</w:t>
      </w:r>
      <w:bookmarkEnd w:id="229"/>
      <w:bookmarkEnd w:id="230"/>
      <w:bookmarkEnd w:id="231"/>
      <w:bookmarkEnd w:id="232"/>
      <w:bookmarkEnd w:id="233"/>
      <w:bookmarkEnd w:id="234"/>
      <w:bookmarkEnd w:id="235"/>
      <w:bookmarkEnd w:id="236"/>
      <w:bookmarkEnd w:id="237"/>
      <w:bookmarkEnd w:id="238"/>
      <w:bookmarkEnd w:id="239"/>
      <w:bookmarkStart w:id="240" w:name="_Toc387526406"/>
      <w:bookmarkStart w:id="241" w:name="_Toc397928582"/>
      <w:bookmarkStart w:id="242" w:name="_Toc9909"/>
      <w:bookmarkStart w:id="243" w:name="_Toc387526314"/>
      <w:bookmarkStart w:id="244" w:name="_Toc387526210"/>
    </w:p>
    <w:p w14:paraId="22561B50">
      <w:pPr>
        <w:pStyle w:val="5"/>
        <w:spacing w:before="0" w:after="0" w:line="460" w:lineRule="exact"/>
        <w:ind w:firstLine="420" w:firstLineChars="200"/>
        <w:jc w:val="left"/>
        <w:rPr>
          <w:rFonts w:hint="eastAsia" w:ascii="宋体" w:hAnsi="宋体" w:eastAsia="宋体" w:cs="宋体"/>
          <w:sz w:val="21"/>
          <w:szCs w:val="21"/>
        </w:rPr>
      </w:pPr>
      <w:bookmarkStart w:id="245" w:name="_Toc508216911"/>
      <w:r>
        <w:rPr>
          <w:rFonts w:hint="eastAsia" w:ascii="宋体" w:hAnsi="宋体" w:eastAsia="宋体" w:cs="宋体"/>
          <w:sz w:val="21"/>
          <w:szCs w:val="21"/>
        </w:rPr>
        <w:t>6.1 评标委员会</w:t>
      </w:r>
      <w:bookmarkEnd w:id="240"/>
      <w:bookmarkEnd w:id="241"/>
      <w:bookmarkEnd w:id="242"/>
      <w:bookmarkEnd w:id="243"/>
      <w:bookmarkEnd w:id="244"/>
      <w:bookmarkEnd w:id="245"/>
    </w:p>
    <w:p w14:paraId="5D975E53">
      <w:pPr>
        <w:spacing w:line="460" w:lineRule="exact"/>
        <w:ind w:firstLine="420" w:firstLineChars="200"/>
        <w:jc w:val="left"/>
        <w:rPr>
          <w:rFonts w:hint="eastAsia" w:ascii="宋体" w:hAnsi="宋体" w:cs="宋体"/>
          <w:szCs w:val="21"/>
        </w:rPr>
      </w:pPr>
      <w:bookmarkStart w:id="246" w:name="_Toc324255922"/>
      <w:bookmarkStart w:id="247" w:name="_Toc269310951"/>
      <w:bookmarkStart w:id="248" w:name="_Toc339359778"/>
      <w:r>
        <w:rPr>
          <w:rFonts w:hint="eastAsia" w:ascii="宋体" w:hAnsi="宋体" w:cs="宋体"/>
          <w:szCs w:val="21"/>
        </w:rPr>
        <w:t>6.1.1 评标由招标人依法组建的评标委员会负责。评标委员会由招标人代表以及有关技术、经济等方面的专家组成。评标委员会成员人数以及技术、经济等方面专家的确定方式见投标人须知前附表。</w:t>
      </w:r>
    </w:p>
    <w:p w14:paraId="207070A6">
      <w:pPr>
        <w:spacing w:line="460" w:lineRule="exact"/>
        <w:ind w:firstLine="420" w:firstLineChars="200"/>
        <w:jc w:val="left"/>
        <w:rPr>
          <w:rFonts w:hint="eastAsia" w:ascii="宋体" w:hAnsi="宋体" w:cs="宋体"/>
          <w:szCs w:val="21"/>
        </w:rPr>
      </w:pPr>
      <w:r>
        <w:rPr>
          <w:rFonts w:hint="eastAsia" w:ascii="宋体" w:hAnsi="宋体" w:cs="宋体"/>
          <w:szCs w:val="21"/>
        </w:rPr>
        <w:t>6.1.2 评标委员会成员有下列情形之一的，应当回避：</w:t>
      </w:r>
    </w:p>
    <w:p w14:paraId="56178AA8">
      <w:pPr>
        <w:spacing w:line="460" w:lineRule="exact"/>
        <w:ind w:firstLine="420" w:firstLineChars="200"/>
        <w:jc w:val="left"/>
        <w:rPr>
          <w:rFonts w:hint="eastAsia" w:ascii="宋体" w:hAnsi="宋体" w:cs="宋体"/>
          <w:szCs w:val="21"/>
        </w:rPr>
      </w:pPr>
      <w:r>
        <w:rPr>
          <w:rFonts w:hint="eastAsia" w:ascii="宋体" w:hAnsi="宋体" w:cs="宋体"/>
          <w:szCs w:val="21"/>
        </w:rPr>
        <w:t>（1）投标人或投标人主要负责人的近亲属；</w:t>
      </w:r>
    </w:p>
    <w:p w14:paraId="4890E60C">
      <w:pPr>
        <w:spacing w:line="460" w:lineRule="exact"/>
        <w:ind w:firstLine="420" w:firstLineChars="200"/>
        <w:jc w:val="left"/>
        <w:rPr>
          <w:rFonts w:hint="eastAsia" w:ascii="宋体" w:hAnsi="宋体" w:cs="宋体"/>
          <w:szCs w:val="21"/>
        </w:rPr>
      </w:pPr>
      <w:r>
        <w:rPr>
          <w:rFonts w:hint="eastAsia" w:ascii="宋体" w:hAnsi="宋体" w:cs="宋体"/>
          <w:szCs w:val="21"/>
        </w:rPr>
        <w:t>（2）项目主管部门或者行政监督部门的人员；</w:t>
      </w:r>
    </w:p>
    <w:p w14:paraId="7FEAB6EF">
      <w:pPr>
        <w:spacing w:line="460" w:lineRule="exact"/>
        <w:ind w:firstLine="420" w:firstLineChars="200"/>
        <w:jc w:val="left"/>
        <w:rPr>
          <w:rFonts w:hint="eastAsia" w:ascii="宋体" w:hAnsi="宋体" w:cs="宋体"/>
          <w:szCs w:val="21"/>
        </w:rPr>
      </w:pPr>
      <w:r>
        <w:rPr>
          <w:rFonts w:hint="eastAsia" w:ascii="宋体" w:hAnsi="宋体" w:cs="宋体"/>
          <w:szCs w:val="21"/>
        </w:rPr>
        <w:t>（3）与投标人有经济利益关系；</w:t>
      </w:r>
    </w:p>
    <w:p w14:paraId="16564BB5">
      <w:pPr>
        <w:spacing w:line="460" w:lineRule="exact"/>
        <w:ind w:firstLine="420" w:firstLineChars="200"/>
        <w:jc w:val="left"/>
        <w:rPr>
          <w:rFonts w:hint="eastAsia" w:ascii="宋体" w:hAnsi="宋体" w:cs="宋体"/>
          <w:szCs w:val="21"/>
        </w:rPr>
      </w:pPr>
      <w:r>
        <w:rPr>
          <w:rFonts w:hint="eastAsia" w:ascii="宋体" w:hAnsi="宋体" w:cs="宋体"/>
          <w:szCs w:val="21"/>
        </w:rPr>
        <w:t>（4）曾因在招标、评标以及其他与招标投标有关活动中从事违法行为而受过行政处罚或刑事处罚的，且在处罚期内。</w:t>
      </w:r>
    </w:p>
    <w:p w14:paraId="2050FF93">
      <w:pPr>
        <w:pStyle w:val="5"/>
        <w:spacing w:before="0" w:after="0" w:line="460" w:lineRule="exact"/>
        <w:ind w:firstLine="420" w:firstLineChars="200"/>
        <w:jc w:val="left"/>
        <w:rPr>
          <w:rFonts w:hint="eastAsia" w:ascii="宋体" w:hAnsi="宋体" w:eastAsia="宋体" w:cs="宋体"/>
          <w:sz w:val="21"/>
          <w:szCs w:val="21"/>
        </w:rPr>
      </w:pPr>
      <w:bookmarkStart w:id="249" w:name="_Toc387526407"/>
      <w:bookmarkStart w:id="250" w:name="_Toc387526315"/>
      <w:bookmarkStart w:id="251" w:name="_Toc397928583"/>
      <w:bookmarkStart w:id="252" w:name="_Toc508216912"/>
      <w:bookmarkStart w:id="253" w:name="_Toc12316"/>
      <w:bookmarkStart w:id="254" w:name="_Toc387526211"/>
      <w:r>
        <w:rPr>
          <w:rFonts w:hint="eastAsia" w:ascii="宋体" w:hAnsi="宋体" w:eastAsia="宋体" w:cs="宋体"/>
          <w:sz w:val="21"/>
          <w:szCs w:val="21"/>
        </w:rPr>
        <w:t>6.2</w:t>
      </w:r>
      <w:bookmarkEnd w:id="246"/>
      <w:bookmarkEnd w:id="247"/>
      <w:bookmarkEnd w:id="248"/>
      <w:r>
        <w:rPr>
          <w:rFonts w:hint="eastAsia" w:ascii="宋体" w:hAnsi="宋体" w:eastAsia="宋体" w:cs="宋体"/>
          <w:sz w:val="21"/>
          <w:szCs w:val="21"/>
        </w:rPr>
        <w:t xml:space="preserve"> 评标原则</w:t>
      </w:r>
      <w:bookmarkEnd w:id="249"/>
      <w:bookmarkEnd w:id="250"/>
      <w:bookmarkEnd w:id="251"/>
      <w:bookmarkEnd w:id="252"/>
      <w:bookmarkEnd w:id="253"/>
      <w:bookmarkEnd w:id="254"/>
    </w:p>
    <w:p w14:paraId="587A01E9">
      <w:pPr>
        <w:spacing w:line="460" w:lineRule="exact"/>
        <w:ind w:firstLine="420" w:firstLineChars="200"/>
        <w:jc w:val="left"/>
        <w:rPr>
          <w:rFonts w:hint="eastAsia" w:ascii="宋体" w:hAnsi="宋体" w:cs="宋体"/>
          <w:szCs w:val="21"/>
        </w:rPr>
      </w:pPr>
      <w:r>
        <w:rPr>
          <w:rFonts w:hint="eastAsia" w:ascii="宋体" w:hAnsi="宋体" w:cs="宋体"/>
          <w:szCs w:val="21"/>
        </w:rPr>
        <w:t>评标活动遵循公平、公正、科学和择优的原则。</w:t>
      </w:r>
    </w:p>
    <w:p w14:paraId="7C4C066D">
      <w:pPr>
        <w:pStyle w:val="5"/>
        <w:spacing w:before="0" w:after="0" w:line="460" w:lineRule="exact"/>
        <w:ind w:firstLine="420" w:firstLineChars="200"/>
        <w:jc w:val="left"/>
        <w:rPr>
          <w:rFonts w:hint="eastAsia" w:ascii="宋体" w:hAnsi="宋体" w:eastAsia="宋体" w:cs="宋体"/>
          <w:sz w:val="21"/>
          <w:szCs w:val="21"/>
        </w:rPr>
      </w:pPr>
      <w:bookmarkStart w:id="255" w:name="_Toc397928584"/>
      <w:bookmarkStart w:id="256" w:name="_Toc6500"/>
      <w:bookmarkStart w:id="257" w:name="_Toc144974533"/>
      <w:bookmarkStart w:id="258" w:name="_Toc387526316"/>
      <w:bookmarkStart w:id="259" w:name="_Toc179632583"/>
      <w:bookmarkStart w:id="260" w:name="_Toc152045565"/>
      <w:bookmarkStart w:id="261" w:name="_Toc508216913"/>
      <w:bookmarkStart w:id="262" w:name="_Toc387526408"/>
      <w:bookmarkStart w:id="263" w:name="_Toc246996209"/>
      <w:bookmarkStart w:id="264" w:name="_Toc152042341"/>
      <w:bookmarkStart w:id="265" w:name="_Toc247085723"/>
      <w:bookmarkStart w:id="266" w:name="_Toc387526212"/>
      <w:bookmarkStart w:id="267" w:name="_Toc366679696"/>
      <w:bookmarkStart w:id="268" w:name="_Toc246996952"/>
      <w:r>
        <w:rPr>
          <w:rFonts w:hint="eastAsia" w:ascii="宋体" w:hAnsi="宋体" w:eastAsia="宋体" w:cs="宋体"/>
          <w:sz w:val="21"/>
          <w:szCs w:val="21"/>
        </w:rPr>
        <w:t>6.3 评标</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1AE81C43">
      <w:pPr>
        <w:spacing w:line="460" w:lineRule="exact"/>
        <w:ind w:firstLine="420" w:firstLineChars="200"/>
        <w:jc w:val="left"/>
        <w:rPr>
          <w:rFonts w:hint="eastAsia" w:ascii="宋体" w:hAnsi="宋体" w:cs="宋体"/>
          <w:szCs w:val="21"/>
        </w:rPr>
      </w:pPr>
      <w:r>
        <w:rPr>
          <w:rFonts w:hint="eastAsia" w:ascii="宋体" w:hAnsi="宋体" w:cs="宋体"/>
          <w:szCs w:val="21"/>
        </w:rPr>
        <w:t>评标委员会按照第三章“评标办法”规定的方法、评审因素、标准和程序对投标文件进行评审。第三章“评标办法”没有规定的方法、评审因素和标准，不作为评标依据。</w:t>
      </w:r>
    </w:p>
    <w:p w14:paraId="367239AB">
      <w:pPr>
        <w:pStyle w:val="5"/>
        <w:spacing w:before="0" w:after="0" w:line="460" w:lineRule="exact"/>
        <w:ind w:firstLine="420" w:firstLineChars="200"/>
        <w:jc w:val="left"/>
        <w:rPr>
          <w:rFonts w:hint="eastAsia" w:ascii="宋体" w:hAnsi="宋体" w:eastAsia="宋体" w:cs="宋体"/>
          <w:sz w:val="21"/>
          <w:szCs w:val="21"/>
        </w:rPr>
      </w:pPr>
      <w:bookmarkStart w:id="269" w:name="_Toc508216915"/>
      <w:r>
        <w:rPr>
          <w:rFonts w:hint="eastAsia" w:ascii="宋体" w:hAnsi="宋体" w:eastAsia="宋体" w:cs="宋体"/>
          <w:sz w:val="21"/>
          <w:szCs w:val="21"/>
        </w:rPr>
        <w:t>6.</w:t>
      </w:r>
      <w:r>
        <w:rPr>
          <w:rFonts w:hint="eastAsia" w:ascii="宋体" w:hAnsi="宋体" w:eastAsia="宋体" w:cs="宋体"/>
          <w:sz w:val="21"/>
          <w:szCs w:val="21"/>
          <w:lang w:val="en-US" w:eastAsia="zh-CN"/>
        </w:rPr>
        <w:t>4</w:t>
      </w:r>
      <w:r>
        <w:rPr>
          <w:rFonts w:hint="eastAsia" w:ascii="宋体" w:hAnsi="宋体" w:eastAsia="宋体" w:cs="宋体"/>
          <w:sz w:val="21"/>
          <w:szCs w:val="21"/>
        </w:rPr>
        <w:t>无效标书条款</w:t>
      </w:r>
      <w:bookmarkEnd w:id="269"/>
    </w:p>
    <w:p w14:paraId="7FA87472">
      <w:pPr>
        <w:shd w:val="clear" w:color="auto" w:fill="FFFFFF"/>
        <w:spacing w:line="460" w:lineRule="exact"/>
        <w:ind w:firstLine="420" w:firstLineChars="200"/>
        <w:jc w:val="left"/>
        <w:rPr>
          <w:rFonts w:hint="eastAsia" w:ascii="宋体" w:hAnsi="宋体" w:cs="宋体"/>
          <w:szCs w:val="21"/>
        </w:rPr>
      </w:pPr>
      <w:r>
        <w:rPr>
          <w:rFonts w:hint="eastAsia" w:ascii="宋体" w:hAnsi="宋体" w:cs="宋体"/>
          <w:szCs w:val="21"/>
        </w:rPr>
        <w:t>投标文件有下列情况之一的，属于重大偏差，视为未能对招标文件作出实质性响应，应当作为无效投标予以否决：</w:t>
      </w:r>
    </w:p>
    <w:p w14:paraId="0BE3F3D2">
      <w:pPr>
        <w:shd w:val="clear" w:color="auto" w:fill="FFFFFF"/>
        <w:spacing w:line="460" w:lineRule="exact"/>
        <w:ind w:firstLine="420" w:firstLineChars="200"/>
        <w:jc w:val="left"/>
        <w:rPr>
          <w:rFonts w:hint="eastAsia" w:ascii="宋体" w:hAnsi="宋体" w:cs="宋体"/>
          <w:szCs w:val="21"/>
        </w:rPr>
      </w:pPr>
      <w:r>
        <w:rPr>
          <w:rFonts w:hint="eastAsia" w:ascii="宋体" w:hAnsi="宋体" w:cs="宋体"/>
          <w:szCs w:val="21"/>
        </w:rPr>
        <w:t>（1）投标文件中的投标函未加盖投标人的公章；</w:t>
      </w:r>
    </w:p>
    <w:p w14:paraId="3428209D">
      <w:pPr>
        <w:shd w:val="clear" w:color="auto" w:fill="FFFFFF"/>
        <w:spacing w:line="460" w:lineRule="exact"/>
        <w:ind w:firstLine="420" w:firstLineChars="200"/>
        <w:jc w:val="left"/>
        <w:rPr>
          <w:rFonts w:hint="eastAsia" w:ascii="宋体" w:hAnsi="宋体" w:cs="宋体"/>
          <w:szCs w:val="21"/>
        </w:rPr>
      </w:pPr>
      <w:r>
        <w:rPr>
          <w:rFonts w:hint="eastAsia" w:ascii="宋体" w:hAnsi="宋体" w:cs="宋体"/>
          <w:szCs w:val="21"/>
        </w:rPr>
        <w:t>（2）投标文件中的投标函无企业法定代表人（或企业法定代表人委托代理人）印章（或签字）的；</w:t>
      </w:r>
    </w:p>
    <w:p w14:paraId="6DD7AF32">
      <w:pPr>
        <w:shd w:val="clear" w:color="auto" w:fill="FFFFFF"/>
        <w:spacing w:line="460" w:lineRule="exact"/>
        <w:ind w:firstLine="420" w:firstLineChars="200"/>
        <w:jc w:val="left"/>
        <w:rPr>
          <w:rFonts w:hint="eastAsia" w:ascii="宋体" w:hAnsi="宋体" w:cs="宋体"/>
          <w:szCs w:val="21"/>
        </w:rPr>
      </w:pPr>
      <w:r>
        <w:rPr>
          <w:rFonts w:hint="eastAsia" w:ascii="宋体" w:hAnsi="宋体" w:cs="宋体"/>
          <w:szCs w:val="21"/>
        </w:rPr>
        <w:t>（3）如投标函由企业法定代表人委托代理人加盖印章（或签字）的，企业法定代表人委托代理人没有合法、有效的委托书（原件）的；</w:t>
      </w:r>
    </w:p>
    <w:p w14:paraId="6F21C97F">
      <w:pPr>
        <w:shd w:val="clear" w:color="auto" w:fill="FFFFFF"/>
        <w:spacing w:line="460" w:lineRule="exact"/>
        <w:ind w:firstLine="420" w:firstLineChars="200"/>
        <w:jc w:val="left"/>
        <w:rPr>
          <w:rFonts w:hint="eastAsia" w:ascii="宋体" w:hAnsi="宋体" w:cs="宋体"/>
          <w:szCs w:val="21"/>
        </w:rPr>
      </w:pPr>
      <w:r>
        <w:rPr>
          <w:rFonts w:hint="eastAsia" w:ascii="宋体" w:hAnsi="宋体" w:cs="宋体"/>
          <w:szCs w:val="21"/>
        </w:rPr>
        <w:t xml:space="preserve">（4）投标人资格条件不符合国家有关规定或招标文件要求的； </w:t>
      </w:r>
    </w:p>
    <w:p w14:paraId="65694BDD">
      <w:pPr>
        <w:shd w:val="clear" w:color="auto" w:fill="FFFFFF"/>
        <w:spacing w:line="460" w:lineRule="exact"/>
        <w:ind w:firstLine="420" w:firstLineChars="200"/>
        <w:jc w:val="left"/>
        <w:rPr>
          <w:rFonts w:hint="eastAsia" w:ascii="宋体" w:hAnsi="宋体" w:cs="宋体"/>
          <w:szCs w:val="21"/>
        </w:rPr>
      </w:pPr>
      <w:r>
        <w:rPr>
          <w:rFonts w:hint="eastAsia" w:ascii="宋体" w:hAnsi="宋体" w:cs="宋体"/>
          <w:szCs w:val="21"/>
        </w:rPr>
        <w:t>（5）投标文件技术规格中一般参数超出招标文件允许偏离的最大范围或最高项数的；</w:t>
      </w:r>
    </w:p>
    <w:p w14:paraId="4595FB72">
      <w:pPr>
        <w:shd w:val="clear" w:color="auto" w:fill="FFFFFF"/>
        <w:spacing w:line="460" w:lineRule="exact"/>
        <w:ind w:firstLine="420" w:firstLineChars="200"/>
        <w:jc w:val="left"/>
        <w:rPr>
          <w:rFonts w:hint="eastAsia" w:ascii="宋体" w:hAnsi="宋体" w:cs="宋体"/>
          <w:szCs w:val="21"/>
        </w:rPr>
      </w:pPr>
      <w:r>
        <w:rPr>
          <w:rFonts w:hint="eastAsia" w:ascii="宋体" w:hAnsi="宋体" w:cs="宋体"/>
          <w:szCs w:val="21"/>
        </w:rPr>
        <w:t xml:space="preserve">（6）投标报价高于招标文件设定的最高投标限价的，或低于有效投标文件评标价的平均值95%以下且投标报价分项分解表中成本明显不合理的，分项报价成本与本项目实施概况明显不符合的； </w:t>
      </w:r>
    </w:p>
    <w:p w14:paraId="434E087A">
      <w:pPr>
        <w:shd w:val="clear" w:color="auto" w:fill="FFFFFF"/>
        <w:spacing w:line="460" w:lineRule="exact"/>
        <w:ind w:firstLine="420" w:firstLineChars="200"/>
        <w:jc w:val="left"/>
        <w:rPr>
          <w:rFonts w:hint="eastAsia" w:ascii="宋体" w:hAnsi="宋体" w:cs="宋体"/>
          <w:szCs w:val="21"/>
        </w:rPr>
      </w:pPr>
      <w:r>
        <w:rPr>
          <w:rFonts w:hint="eastAsia" w:ascii="宋体" w:hAnsi="宋体" w:cs="宋体"/>
          <w:szCs w:val="21"/>
        </w:rPr>
        <w:t>（7）投标文件的组成不符合招标文件要求的；</w:t>
      </w:r>
    </w:p>
    <w:p w14:paraId="3726480D">
      <w:pPr>
        <w:shd w:val="clear" w:color="auto" w:fill="FFFFFF"/>
        <w:spacing w:line="460" w:lineRule="exact"/>
        <w:ind w:firstLine="420" w:firstLineChars="200"/>
        <w:jc w:val="left"/>
        <w:rPr>
          <w:rFonts w:hint="eastAsia" w:ascii="宋体" w:hAnsi="宋体" w:cs="宋体"/>
          <w:szCs w:val="21"/>
        </w:rPr>
      </w:pPr>
      <w:r>
        <w:rPr>
          <w:rFonts w:hint="eastAsia" w:ascii="宋体" w:hAnsi="宋体" w:cs="宋体"/>
          <w:szCs w:val="21"/>
        </w:rPr>
        <w:t>（8）投标人递交两份或多份内容不同的投标文件，或在一份投标文件中对同一招标服务报有两个或多个报价，且未声明哪一个为最终报价的，按招标文件规定提交备选投标方案的除外；</w:t>
      </w:r>
    </w:p>
    <w:p w14:paraId="440B6E4C">
      <w:pPr>
        <w:shd w:val="clear" w:color="auto" w:fill="FFFFFF"/>
        <w:spacing w:line="460" w:lineRule="exact"/>
        <w:ind w:firstLine="420" w:firstLineChars="200"/>
        <w:jc w:val="left"/>
        <w:rPr>
          <w:rFonts w:hint="eastAsia" w:ascii="宋体" w:hAnsi="宋体" w:cs="宋体"/>
          <w:szCs w:val="21"/>
        </w:rPr>
      </w:pPr>
      <w:r>
        <w:rPr>
          <w:rFonts w:hint="eastAsia" w:ascii="宋体" w:hAnsi="宋体" w:cs="宋体"/>
          <w:szCs w:val="21"/>
        </w:rPr>
        <w:t xml:space="preserve">（9）与招标文件提供的采购需求不相适应的；  </w:t>
      </w:r>
    </w:p>
    <w:p w14:paraId="754E56D7">
      <w:pPr>
        <w:shd w:val="clear" w:color="auto" w:fill="FFFFFF"/>
        <w:spacing w:line="460" w:lineRule="exact"/>
        <w:ind w:firstLine="420" w:firstLineChars="200"/>
        <w:jc w:val="left"/>
        <w:rPr>
          <w:rFonts w:hint="eastAsia" w:ascii="宋体" w:hAnsi="宋体" w:cs="宋体"/>
          <w:szCs w:val="21"/>
        </w:rPr>
      </w:pPr>
      <w:r>
        <w:rPr>
          <w:rFonts w:hint="eastAsia" w:ascii="宋体" w:hAnsi="宋体" w:cs="宋体"/>
          <w:szCs w:val="21"/>
        </w:rPr>
        <w:t xml:space="preserve">（10）投标文件载明的招标项目完成期限超过招标文件规定的期限的，或期限达不到招标文件规定期限的要求； </w:t>
      </w:r>
    </w:p>
    <w:p w14:paraId="62B48A34">
      <w:pPr>
        <w:shd w:val="clear" w:color="auto" w:fill="FFFFFF"/>
        <w:spacing w:line="460" w:lineRule="exact"/>
        <w:ind w:firstLine="420" w:firstLineChars="200"/>
        <w:jc w:val="left"/>
        <w:rPr>
          <w:rFonts w:hint="eastAsia" w:ascii="宋体" w:hAnsi="宋体" w:cs="宋体"/>
          <w:szCs w:val="21"/>
        </w:rPr>
      </w:pPr>
      <w:r>
        <w:rPr>
          <w:rFonts w:hint="eastAsia" w:ascii="宋体" w:hAnsi="宋体" w:cs="宋体"/>
          <w:szCs w:val="21"/>
        </w:rPr>
        <w:t xml:space="preserve">（11）明显不符合技术规范、技术标准的要求的，技术服务方案明显未根据招标项目实际情况和采购需求编制，与项目实际情况严重不符的； </w:t>
      </w:r>
    </w:p>
    <w:p w14:paraId="20025B9D">
      <w:pPr>
        <w:shd w:val="clear" w:color="auto" w:fill="FFFFFF"/>
        <w:spacing w:line="460" w:lineRule="exact"/>
        <w:ind w:firstLine="420" w:firstLineChars="200"/>
        <w:jc w:val="left"/>
        <w:rPr>
          <w:rFonts w:hint="eastAsia" w:ascii="宋体" w:hAnsi="宋体" w:cs="宋体"/>
          <w:szCs w:val="21"/>
        </w:rPr>
      </w:pPr>
      <w:r>
        <w:rPr>
          <w:rFonts w:hint="eastAsia" w:ascii="宋体" w:hAnsi="宋体" w:cs="宋体"/>
          <w:szCs w:val="21"/>
        </w:rPr>
        <w:t xml:space="preserve">（12）投标文件载明的检验标准和方法等不符合招标文件要求的； </w:t>
      </w:r>
    </w:p>
    <w:p w14:paraId="720A6979">
      <w:pPr>
        <w:shd w:val="clear" w:color="auto" w:fill="FFFFFF"/>
        <w:spacing w:line="460" w:lineRule="exact"/>
        <w:ind w:firstLine="420" w:firstLineChars="200"/>
        <w:jc w:val="left"/>
        <w:rPr>
          <w:rFonts w:hint="eastAsia" w:ascii="宋体" w:hAnsi="宋体" w:cs="宋体"/>
          <w:szCs w:val="21"/>
        </w:rPr>
      </w:pPr>
      <w:r>
        <w:rPr>
          <w:rFonts w:hint="eastAsia" w:ascii="宋体" w:hAnsi="宋体" w:cs="宋体"/>
          <w:szCs w:val="21"/>
        </w:rPr>
        <w:t>（13）投标文件提出的工程验收、计量、价款结算和付款方式不能满足招标文件要求或招标人不能接受；</w:t>
      </w:r>
    </w:p>
    <w:p w14:paraId="214C56B8">
      <w:pPr>
        <w:shd w:val="clear" w:color="auto" w:fill="FFFFFF"/>
        <w:spacing w:line="460" w:lineRule="exact"/>
        <w:ind w:firstLine="420" w:firstLineChars="200"/>
        <w:jc w:val="left"/>
        <w:rPr>
          <w:rFonts w:hint="eastAsia" w:ascii="宋体" w:hAnsi="宋体" w:cs="宋体"/>
          <w:szCs w:val="21"/>
        </w:rPr>
      </w:pPr>
      <w:r>
        <w:rPr>
          <w:rFonts w:hint="eastAsia" w:ascii="宋体" w:hAnsi="宋体" w:cs="宋体"/>
          <w:szCs w:val="21"/>
        </w:rPr>
        <w:t xml:space="preserve">（14）不同投标人的投标文件出现了评标委员会认为不应当雷同的情况的； </w:t>
      </w:r>
    </w:p>
    <w:p w14:paraId="47CDE812">
      <w:pPr>
        <w:shd w:val="clear" w:color="auto" w:fill="FFFFFF"/>
        <w:spacing w:line="460" w:lineRule="exact"/>
        <w:ind w:firstLine="420" w:firstLineChars="200"/>
        <w:jc w:val="left"/>
        <w:rPr>
          <w:rFonts w:hint="eastAsia" w:ascii="宋体" w:hAnsi="宋体" w:cs="宋体"/>
          <w:szCs w:val="21"/>
        </w:rPr>
      </w:pPr>
      <w:r>
        <w:rPr>
          <w:rFonts w:hint="eastAsia" w:ascii="宋体" w:hAnsi="宋体" w:cs="宋体"/>
          <w:szCs w:val="21"/>
        </w:rPr>
        <w:t>（15）以他人的名义投标、串通投标、以行贿手段谋取中标或者以其他弄虚作假方式投标的；</w:t>
      </w:r>
    </w:p>
    <w:p w14:paraId="4751A703">
      <w:pPr>
        <w:spacing w:line="460" w:lineRule="exact"/>
        <w:ind w:firstLine="420" w:firstLineChars="200"/>
        <w:jc w:val="left"/>
        <w:rPr>
          <w:rFonts w:hint="eastAsia" w:ascii="宋体" w:hAnsi="宋体" w:cs="宋体"/>
          <w:szCs w:val="21"/>
        </w:rPr>
      </w:pPr>
      <w:r>
        <w:rPr>
          <w:rFonts w:hint="eastAsia" w:ascii="宋体" w:hAnsi="宋体" w:cs="宋体"/>
          <w:szCs w:val="21"/>
        </w:rPr>
        <w:t>（16）投标人投标文件中提供的资格审查资料非有效原件彩色扫描件（或电子证照），关键信息不齐全、不清晰可辨(钢印除外)；</w:t>
      </w:r>
    </w:p>
    <w:p w14:paraId="5203C0EC">
      <w:pPr>
        <w:spacing w:line="460" w:lineRule="exact"/>
        <w:ind w:firstLine="420" w:firstLineChars="200"/>
        <w:jc w:val="left"/>
        <w:rPr>
          <w:rFonts w:hint="eastAsia" w:ascii="宋体" w:hAnsi="宋体" w:cs="宋体"/>
          <w:szCs w:val="21"/>
        </w:rPr>
      </w:pPr>
      <w:r>
        <w:rPr>
          <w:rFonts w:hint="eastAsia" w:ascii="宋体" w:hAnsi="宋体" w:cs="宋体"/>
          <w:szCs w:val="21"/>
        </w:rPr>
        <w:t>（17）未按招标文件要求提供电子投标文件，或者电子投标文件未能解密或超时解密的。因招投标系统故障因素导致所有投标电子投标文件均不能解密的除外。</w:t>
      </w:r>
    </w:p>
    <w:p w14:paraId="3A5A73BA">
      <w:pPr>
        <w:spacing w:line="460" w:lineRule="exact"/>
        <w:ind w:firstLine="422" w:firstLineChars="200"/>
        <w:jc w:val="left"/>
        <w:rPr>
          <w:rFonts w:hint="eastAsia" w:ascii="宋体" w:hAnsi="宋体" w:cs="宋体"/>
          <w:szCs w:val="21"/>
        </w:rPr>
      </w:pPr>
      <w:r>
        <w:rPr>
          <w:rFonts w:hint="eastAsia" w:ascii="宋体" w:hAnsi="宋体" w:cs="宋体"/>
          <w:b/>
          <w:bCs/>
          <w:szCs w:val="21"/>
        </w:rPr>
        <w:t>凡招标文件未明确的无效标条件，评标委员会不得作为判定无效标的依据，评标委员会也不得以不符合招标文件中规定的其他实质性要求作为判定无效标的依据。</w:t>
      </w:r>
    </w:p>
    <w:p w14:paraId="29EF552A">
      <w:pPr>
        <w:pStyle w:val="5"/>
        <w:spacing w:before="0" w:after="0" w:line="460" w:lineRule="exact"/>
        <w:ind w:firstLine="420" w:firstLineChars="200"/>
        <w:jc w:val="left"/>
        <w:rPr>
          <w:rFonts w:hint="eastAsia" w:ascii="宋体" w:hAnsi="宋体" w:eastAsia="宋体" w:cs="宋体"/>
          <w:sz w:val="21"/>
          <w:szCs w:val="21"/>
        </w:rPr>
      </w:pPr>
      <w:bookmarkStart w:id="270" w:name="_Toc508216916"/>
      <w:r>
        <w:rPr>
          <w:rFonts w:hint="eastAsia" w:ascii="宋体" w:hAnsi="宋体" w:eastAsia="宋体" w:cs="宋体"/>
          <w:sz w:val="21"/>
          <w:szCs w:val="21"/>
        </w:rPr>
        <w:t>6.</w:t>
      </w:r>
      <w:r>
        <w:rPr>
          <w:rFonts w:hint="eastAsia" w:ascii="宋体" w:hAnsi="宋体" w:eastAsia="宋体" w:cs="宋体"/>
          <w:sz w:val="21"/>
          <w:szCs w:val="21"/>
          <w:lang w:val="en-US" w:eastAsia="zh-CN"/>
        </w:rPr>
        <w:t>5</w:t>
      </w:r>
      <w:r>
        <w:rPr>
          <w:rFonts w:hint="eastAsia" w:ascii="宋体" w:hAnsi="宋体" w:eastAsia="宋体" w:cs="宋体"/>
          <w:sz w:val="21"/>
          <w:szCs w:val="21"/>
        </w:rPr>
        <w:t>重新招标</w:t>
      </w:r>
      <w:bookmarkEnd w:id="270"/>
    </w:p>
    <w:p w14:paraId="293FEF9A">
      <w:pPr>
        <w:spacing w:line="460" w:lineRule="exact"/>
        <w:ind w:firstLine="420" w:firstLineChars="200"/>
        <w:jc w:val="left"/>
        <w:rPr>
          <w:rFonts w:hint="eastAsia" w:ascii="宋体" w:hAnsi="宋体" w:cs="宋体"/>
          <w:szCs w:val="21"/>
        </w:rPr>
      </w:pPr>
      <w:bookmarkStart w:id="271" w:name="_Toc387526409"/>
      <w:bookmarkStart w:id="272" w:name="_Toc508216917"/>
      <w:bookmarkStart w:id="273" w:name="_Toc387526213"/>
      <w:bookmarkStart w:id="274" w:name="_Toc387526317"/>
      <w:bookmarkStart w:id="275" w:name="_Toc22985"/>
      <w:bookmarkStart w:id="276" w:name="_Toc397928586"/>
      <w:bookmarkStart w:id="277" w:name="_Toc369077567"/>
      <w:bookmarkStart w:id="278" w:name="_Toc368760433"/>
      <w:r>
        <w:rPr>
          <w:rFonts w:hint="eastAsia" w:ascii="宋体" w:hAnsi="宋体" w:cs="宋体"/>
          <w:szCs w:val="21"/>
        </w:rPr>
        <w:t>投标截止后投标人不足3家或者通过资格审查、符合性审查的投标人不足3家的，除采购任务取消情形外，按照以下方式处理：</w:t>
      </w:r>
    </w:p>
    <w:p w14:paraId="7352D054">
      <w:pPr>
        <w:spacing w:line="460" w:lineRule="exact"/>
        <w:ind w:firstLine="420" w:firstLineChars="200"/>
        <w:jc w:val="left"/>
        <w:rPr>
          <w:rFonts w:hint="eastAsia" w:ascii="宋体" w:hAnsi="宋体" w:cs="宋体"/>
          <w:szCs w:val="21"/>
        </w:rPr>
      </w:pPr>
      <w:r>
        <w:rPr>
          <w:rFonts w:hint="eastAsia" w:ascii="宋体" w:hAnsi="宋体" w:cs="宋体"/>
          <w:szCs w:val="21"/>
        </w:rPr>
        <w:t xml:space="preserve">（1）招标文件存在不合理条款或者招标程序不符合规定的，采购人、采购代理机构改正后依法重新招标；    </w:t>
      </w:r>
    </w:p>
    <w:p w14:paraId="31719651">
      <w:pPr>
        <w:spacing w:line="460" w:lineRule="exact"/>
        <w:ind w:firstLine="420" w:firstLineChars="200"/>
        <w:jc w:val="left"/>
        <w:rPr>
          <w:rFonts w:hint="eastAsia" w:ascii="宋体" w:hAnsi="宋体" w:cs="宋体"/>
          <w:szCs w:val="21"/>
        </w:rPr>
      </w:pPr>
      <w:r>
        <w:rPr>
          <w:rFonts w:hint="eastAsia" w:ascii="宋体" w:hAnsi="宋体" w:cs="宋体"/>
          <w:szCs w:val="21"/>
        </w:rPr>
        <w:t>（2）招标文件没有不合理条款、招标程序符合规定，需要采用其他采购方式采购的，采购人应当依法报财政部门批准。</w:t>
      </w:r>
    </w:p>
    <w:p w14:paraId="2AF7FD22">
      <w:pPr>
        <w:pStyle w:val="36"/>
        <w:spacing w:before="0" w:after="0" w:line="460" w:lineRule="exact"/>
        <w:ind w:firstLine="422" w:firstLineChars="200"/>
        <w:jc w:val="left"/>
        <w:rPr>
          <w:rFonts w:hint="eastAsia" w:ascii="宋体" w:hAnsi="宋体"/>
          <w:color w:val="auto"/>
          <w:sz w:val="21"/>
          <w:szCs w:val="21"/>
          <w:lang w:val="en-US" w:eastAsia="zh-CN"/>
        </w:rPr>
      </w:pPr>
      <w:r>
        <w:rPr>
          <w:rFonts w:hint="eastAsia" w:ascii="宋体" w:hAnsi="宋体"/>
          <w:color w:val="auto"/>
          <w:sz w:val="21"/>
          <w:szCs w:val="21"/>
        </w:rPr>
        <w:t>7.评标结果</w:t>
      </w:r>
      <w:bookmarkEnd w:id="271"/>
      <w:bookmarkEnd w:id="272"/>
      <w:bookmarkEnd w:id="273"/>
      <w:bookmarkEnd w:id="274"/>
      <w:bookmarkEnd w:id="275"/>
      <w:bookmarkEnd w:id="276"/>
      <w:r>
        <w:rPr>
          <w:rFonts w:hint="eastAsia" w:ascii="宋体" w:hAnsi="宋体"/>
          <w:color w:val="auto"/>
          <w:sz w:val="21"/>
          <w:szCs w:val="21"/>
          <w:lang w:val="en-US" w:eastAsia="zh-CN"/>
        </w:rPr>
        <w:t>公告</w:t>
      </w:r>
    </w:p>
    <w:p w14:paraId="1DABCBE2">
      <w:pPr>
        <w:spacing w:line="460" w:lineRule="exact"/>
        <w:ind w:firstLine="420" w:firstLineChars="200"/>
        <w:jc w:val="left"/>
        <w:rPr>
          <w:rFonts w:hint="eastAsia" w:ascii="宋体" w:hAnsi="宋体" w:cs="宋体"/>
          <w:szCs w:val="21"/>
        </w:rPr>
      </w:pPr>
      <w:r>
        <w:rPr>
          <w:rFonts w:hint="eastAsia" w:ascii="宋体" w:hAnsi="宋体" w:cs="宋体"/>
          <w:szCs w:val="21"/>
        </w:rPr>
        <w:t>7.1 采购代理机构应当在评标结束后2个工作日内将评标报告送采购人。采购人应当自收到评标报告之日起5个工作日内，在评标报告确定的中标候选人名单中按顺序确定中标人，中标人确定之日起2个工作日内在与招标公告相同的发布媒介上对评标结果进行公告。</w:t>
      </w:r>
    </w:p>
    <w:p w14:paraId="68FA1878">
      <w:pPr>
        <w:spacing w:line="460" w:lineRule="exact"/>
        <w:ind w:firstLine="420" w:firstLineChars="200"/>
        <w:jc w:val="left"/>
        <w:rPr>
          <w:rFonts w:hint="eastAsia" w:ascii="宋体" w:hAnsi="宋体" w:cs="宋体"/>
          <w:szCs w:val="21"/>
        </w:rPr>
      </w:pPr>
      <w:r>
        <w:rPr>
          <w:rFonts w:hint="eastAsia" w:ascii="宋体" w:hAnsi="宋体" w:cs="宋体"/>
          <w:szCs w:val="21"/>
        </w:rPr>
        <w:t>7.2 投标人或者其他利害关系人对评标结果有异议的，供应商认为评标结果使自己的权益受到损害的，可以在知道或者应知其权益受到损害之日起7个工作日内，以书面形式向招标人提出质疑（质疑人为联合体的，则联合体各方法定代表人均须签字并加盖单位公章）。招标人自收到异议之日起7个工作日内作出答复。</w:t>
      </w:r>
    </w:p>
    <w:p w14:paraId="1F69EC6A">
      <w:pPr>
        <w:pStyle w:val="36"/>
        <w:spacing w:before="0" w:after="0" w:line="460" w:lineRule="exact"/>
        <w:ind w:firstLine="422" w:firstLineChars="200"/>
        <w:jc w:val="left"/>
        <w:rPr>
          <w:rFonts w:hint="eastAsia" w:ascii="宋体" w:hAnsi="宋体"/>
          <w:color w:val="auto"/>
          <w:sz w:val="21"/>
          <w:szCs w:val="21"/>
        </w:rPr>
      </w:pPr>
      <w:bookmarkStart w:id="279" w:name="_Toc397928587"/>
      <w:bookmarkStart w:id="280" w:name="_Toc387526214"/>
      <w:bookmarkStart w:id="281" w:name="_Toc508216918"/>
      <w:bookmarkStart w:id="282" w:name="_Toc15824"/>
      <w:bookmarkStart w:id="283" w:name="_Toc387526410"/>
      <w:bookmarkStart w:id="284" w:name="_Toc387526318"/>
      <w:r>
        <w:rPr>
          <w:rFonts w:hint="eastAsia" w:ascii="宋体" w:hAnsi="宋体"/>
          <w:color w:val="auto"/>
          <w:sz w:val="21"/>
          <w:szCs w:val="21"/>
        </w:rPr>
        <w:t>8.合同授予</w:t>
      </w:r>
      <w:bookmarkEnd w:id="220"/>
      <w:bookmarkEnd w:id="221"/>
      <w:bookmarkEnd w:id="222"/>
      <w:bookmarkEnd w:id="223"/>
      <w:bookmarkEnd w:id="224"/>
      <w:bookmarkEnd w:id="225"/>
      <w:bookmarkEnd w:id="226"/>
      <w:bookmarkEnd w:id="227"/>
      <w:bookmarkEnd w:id="228"/>
      <w:bookmarkEnd w:id="277"/>
      <w:bookmarkEnd w:id="278"/>
      <w:bookmarkEnd w:id="279"/>
      <w:bookmarkEnd w:id="280"/>
      <w:bookmarkEnd w:id="281"/>
      <w:bookmarkEnd w:id="282"/>
      <w:bookmarkEnd w:id="283"/>
      <w:bookmarkEnd w:id="284"/>
    </w:p>
    <w:p w14:paraId="15CAF3D7">
      <w:pPr>
        <w:pStyle w:val="5"/>
        <w:spacing w:before="0" w:after="0" w:line="460" w:lineRule="exact"/>
        <w:ind w:firstLine="420" w:firstLineChars="200"/>
        <w:jc w:val="left"/>
        <w:rPr>
          <w:rFonts w:hint="eastAsia" w:ascii="宋体" w:hAnsi="宋体" w:eastAsia="宋体" w:cs="宋体"/>
          <w:sz w:val="21"/>
          <w:szCs w:val="21"/>
        </w:rPr>
      </w:pPr>
      <w:bookmarkStart w:id="285" w:name="_Toc5192"/>
      <w:bookmarkStart w:id="286" w:name="_Toc246996954"/>
      <w:bookmarkStart w:id="287" w:name="_Toc387526319"/>
      <w:bookmarkStart w:id="288" w:name="_Toc508216919"/>
      <w:bookmarkStart w:id="289" w:name="_Toc152042343"/>
      <w:bookmarkStart w:id="290" w:name="_Toc397928588"/>
      <w:bookmarkStart w:id="291" w:name="_Toc144974535"/>
      <w:bookmarkStart w:id="292" w:name="_Toc247085725"/>
      <w:bookmarkStart w:id="293" w:name="_Toc179632585"/>
      <w:bookmarkStart w:id="294" w:name="_Toc246996211"/>
      <w:bookmarkStart w:id="295" w:name="_Toc387526411"/>
      <w:bookmarkStart w:id="296" w:name="_Toc366679698"/>
      <w:bookmarkStart w:id="297" w:name="_Toc152045567"/>
      <w:bookmarkStart w:id="298" w:name="_Toc387526215"/>
      <w:r>
        <w:rPr>
          <w:rFonts w:hint="eastAsia" w:ascii="宋体" w:hAnsi="宋体" w:eastAsia="宋体" w:cs="宋体"/>
          <w:sz w:val="21"/>
          <w:szCs w:val="21"/>
        </w:rPr>
        <w:t>8.1 定标方式</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710FF170">
      <w:pPr>
        <w:spacing w:line="460" w:lineRule="exact"/>
        <w:ind w:firstLine="420" w:firstLineChars="200"/>
        <w:jc w:val="left"/>
        <w:rPr>
          <w:rFonts w:hint="eastAsia" w:ascii="宋体" w:hAnsi="宋体" w:cs="宋体"/>
          <w:szCs w:val="21"/>
        </w:rPr>
      </w:pPr>
      <w:bookmarkStart w:id="299" w:name="_Toc387526320"/>
      <w:bookmarkStart w:id="300" w:name="_Toc29357"/>
      <w:bookmarkStart w:id="301" w:name="_Toc387526412"/>
      <w:bookmarkStart w:id="302" w:name="_Toc387526216"/>
      <w:r>
        <w:rPr>
          <w:rFonts w:hint="eastAsia" w:ascii="宋体" w:hAnsi="宋体" w:cs="宋体"/>
          <w:szCs w:val="21"/>
        </w:rPr>
        <w:t>除投标人须知前附表规定评标委员会直接确定中标人外，招标人依据评标委员会推荐的中标候选人确定中标人。</w:t>
      </w:r>
    </w:p>
    <w:p w14:paraId="5EAE4972">
      <w:pPr>
        <w:spacing w:line="460" w:lineRule="exact"/>
        <w:ind w:firstLine="420" w:firstLineChars="200"/>
        <w:jc w:val="left"/>
        <w:rPr>
          <w:rFonts w:hint="eastAsia" w:ascii="宋体" w:hAnsi="宋体" w:cs="宋体"/>
          <w:szCs w:val="21"/>
        </w:rPr>
      </w:pPr>
      <w:r>
        <w:rPr>
          <w:rFonts w:hint="eastAsia" w:ascii="宋体" w:hAnsi="宋体" w:cs="宋体"/>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3BD195B1">
      <w:pPr>
        <w:pStyle w:val="5"/>
        <w:spacing w:before="0" w:after="0" w:line="460" w:lineRule="exact"/>
        <w:ind w:firstLine="420" w:firstLineChars="200"/>
        <w:jc w:val="left"/>
        <w:rPr>
          <w:rFonts w:hint="eastAsia" w:ascii="宋体" w:hAnsi="宋体" w:eastAsia="宋体" w:cs="宋体"/>
          <w:sz w:val="21"/>
          <w:szCs w:val="21"/>
        </w:rPr>
      </w:pPr>
      <w:bookmarkStart w:id="303" w:name="_Toc397928589"/>
      <w:bookmarkStart w:id="304" w:name="_Toc508216920"/>
      <w:r>
        <w:rPr>
          <w:rFonts w:hint="eastAsia" w:ascii="宋体" w:hAnsi="宋体" w:eastAsia="宋体" w:cs="宋体"/>
          <w:sz w:val="21"/>
          <w:szCs w:val="21"/>
        </w:rPr>
        <w:t>8.2</w:t>
      </w:r>
      <w:bookmarkEnd w:id="299"/>
      <w:bookmarkEnd w:id="300"/>
      <w:bookmarkEnd w:id="301"/>
      <w:bookmarkEnd w:id="302"/>
      <w:bookmarkStart w:id="305" w:name="_Toc13765"/>
      <w:bookmarkStart w:id="306" w:name="_Toc246996212"/>
      <w:bookmarkStart w:id="307" w:name="_Toc246996955"/>
      <w:bookmarkStart w:id="308" w:name="_Toc179632586"/>
      <w:bookmarkStart w:id="309" w:name="_Toc247085726"/>
      <w:bookmarkStart w:id="310" w:name="_Toc387526413"/>
      <w:bookmarkStart w:id="311" w:name="_Toc387526321"/>
      <w:bookmarkStart w:id="312" w:name="_Toc366679700"/>
      <w:bookmarkStart w:id="313" w:name="_Toc387526217"/>
      <w:r>
        <w:rPr>
          <w:rFonts w:hint="eastAsia" w:ascii="宋体" w:hAnsi="宋体" w:eastAsia="宋体" w:cs="宋体"/>
          <w:sz w:val="21"/>
          <w:szCs w:val="21"/>
        </w:rPr>
        <w:t>中标通知</w:t>
      </w:r>
      <w:bookmarkEnd w:id="303"/>
      <w:bookmarkEnd w:id="304"/>
      <w:bookmarkEnd w:id="305"/>
      <w:bookmarkEnd w:id="306"/>
      <w:bookmarkEnd w:id="307"/>
      <w:bookmarkEnd w:id="308"/>
      <w:bookmarkEnd w:id="309"/>
      <w:bookmarkEnd w:id="310"/>
      <w:bookmarkEnd w:id="311"/>
      <w:bookmarkEnd w:id="312"/>
      <w:bookmarkEnd w:id="313"/>
    </w:p>
    <w:p w14:paraId="7EA9FBA5">
      <w:pPr>
        <w:spacing w:line="460" w:lineRule="exact"/>
        <w:ind w:firstLine="420" w:firstLineChars="200"/>
        <w:jc w:val="left"/>
        <w:rPr>
          <w:rFonts w:hint="eastAsia" w:ascii="宋体" w:hAnsi="宋体" w:cs="宋体"/>
          <w:szCs w:val="21"/>
        </w:rPr>
      </w:pPr>
      <w:bookmarkStart w:id="314" w:name="_Toc247085727"/>
      <w:bookmarkStart w:id="315" w:name="_Toc179632587"/>
      <w:bookmarkStart w:id="316" w:name="_Toc246996956"/>
      <w:bookmarkStart w:id="317" w:name="_Toc246996213"/>
      <w:bookmarkStart w:id="318" w:name="_Toc366679701"/>
      <w:r>
        <w:rPr>
          <w:rFonts w:hint="eastAsia" w:ascii="宋体" w:hAnsi="宋体" w:cs="宋体"/>
          <w:szCs w:val="21"/>
        </w:rPr>
        <w:t>招标人在评标结果公示期结束后3日内向中标人发出中标通知书。</w:t>
      </w:r>
    </w:p>
    <w:p w14:paraId="6B571407">
      <w:pPr>
        <w:pStyle w:val="5"/>
        <w:spacing w:before="0" w:after="0" w:line="460" w:lineRule="exact"/>
        <w:ind w:firstLine="420" w:firstLineChars="200"/>
        <w:jc w:val="left"/>
        <w:rPr>
          <w:rFonts w:hint="eastAsia" w:ascii="宋体" w:hAnsi="宋体" w:eastAsia="宋体" w:cs="宋体"/>
          <w:sz w:val="21"/>
          <w:szCs w:val="21"/>
        </w:rPr>
      </w:pPr>
      <w:bookmarkStart w:id="319" w:name="_Toc508216921"/>
      <w:bookmarkStart w:id="320" w:name="_Toc387526322"/>
      <w:bookmarkStart w:id="321" w:name="_Toc397928590"/>
      <w:bookmarkStart w:id="322" w:name="_Toc26386"/>
      <w:bookmarkStart w:id="323" w:name="_Toc387526414"/>
      <w:bookmarkStart w:id="324" w:name="_Toc387526218"/>
      <w:r>
        <w:rPr>
          <w:rFonts w:hint="eastAsia" w:ascii="宋体" w:hAnsi="宋体" w:eastAsia="宋体" w:cs="宋体"/>
          <w:sz w:val="21"/>
          <w:szCs w:val="21"/>
        </w:rPr>
        <w:t>8.3 履约保证金</w:t>
      </w:r>
      <w:bookmarkEnd w:id="314"/>
      <w:bookmarkEnd w:id="315"/>
      <w:bookmarkEnd w:id="316"/>
      <w:bookmarkEnd w:id="317"/>
      <w:bookmarkEnd w:id="318"/>
      <w:bookmarkEnd w:id="319"/>
      <w:bookmarkEnd w:id="320"/>
      <w:bookmarkEnd w:id="321"/>
      <w:bookmarkEnd w:id="322"/>
      <w:bookmarkEnd w:id="323"/>
      <w:bookmarkEnd w:id="324"/>
    </w:p>
    <w:p w14:paraId="78E2E246">
      <w:pPr>
        <w:spacing w:line="460" w:lineRule="exact"/>
        <w:ind w:firstLine="420" w:firstLineChars="200"/>
        <w:jc w:val="left"/>
        <w:rPr>
          <w:rFonts w:hint="eastAsia" w:ascii="宋体" w:hAnsi="宋体" w:cs="宋体"/>
          <w:szCs w:val="21"/>
        </w:rPr>
      </w:pPr>
      <w:r>
        <w:rPr>
          <w:rFonts w:hint="eastAsia" w:ascii="宋体" w:hAnsi="宋体" w:cs="宋体"/>
          <w:szCs w:val="21"/>
        </w:rPr>
        <w:t>8.3.1在签订合同前，中标人应按投标人须知前附表规定的形式和招标文件“合同条款及格式”规定的或者事先经过招标人书面认可的履约保证金格式向招标人提交履约保证金。</w:t>
      </w:r>
    </w:p>
    <w:p w14:paraId="0E9A8060">
      <w:pPr>
        <w:spacing w:line="460" w:lineRule="exact"/>
        <w:ind w:firstLine="420" w:firstLineChars="200"/>
        <w:jc w:val="left"/>
        <w:rPr>
          <w:rFonts w:hint="eastAsia" w:ascii="宋体" w:hAnsi="宋体" w:cs="宋体"/>
          <w:szCs w:val="21"/>
        </w:rPr>
      </w:pPr>
      <w:r>
        <w:rPr>
          <w:rFonts w:hint="eastAsia" w:ascii="宋体" w:hAnsi="宋体" w:cs="宋体"/>
          <w:szCs w:val="21"/>
        </w:rPr>
        <w:t>8.3.2中标人不能按本章第8.3.1项要求提交履约保证金的，视为放弃中标，给招标人造成的损失的，中标人还应当对损失予以赔偿。</w:t>
      </w:r>
    </w:p>
    <w:p w14:paraId="39D4E640">
      <w:pPr>
        <w:pStyle w:val="5"/>
        <w:spacing w:before="0" w:after="0" w:line="460" w:lineRule="exact"/>
        <w:ind w:firstLine="420" w:firstLineChars="200"/>
        <w:jc w:val="left"/>
        <w:rPr>
          <w:rFonts w:hint="eastAsia" w:ascii="宋体" w:hAnsi="宋体" w:eastAsia="宋体" w:cs="宋体"/>
          <w:sz w:val="21"/>
          <w:szCs w:val="21"/>
        </w:rPr>
      </w:pPr>
      <w:bookmarkStart w:id="325" w:name="_Toc508216922"/>
      <w:bookmarkStart w:id="326" w:name="_Toc10565"/>
      <w:bookmarkStart w:id="327" w:name="_Toc397928591"/>
      <w:bookmarkStart w:id="328" w:name="_Toc247085728"/>
      <w:bookmarkStart w:id="329" w:name="_Toc387526323"/>
      <w:bookmarkStart w:id="330" w:name="_Toc387526415"/>
      <w:bookmarkStart w:id="331" w:name="_Toc246996957"/>
      <w:bookmarkStart w:id="332" w:name="_Toc387526219"/>
      <w:bookmarkStart w:id="333" w:name="_Toc246996214"/>
      <w:bookmarkStart w:id="334" w:name="_Toc366679702"/>
      <w:bookmarkStart w:id="335" w:name="_Toc179632588"/>
      <w:r>
        <w:rPr>
          <w:rFonts w:hint="eastAsia" w:ascii="宋体" w:hAnsi="宋体" w:eastAsia="宋体" w:cs="宋体"/>
          <w:sz w:val="21"/>
          <w:szCs w:val="21"/>
        </w:rPr>
        <w:t>8.4 签订合同</w:t>
      </w:r>
      <w:bookmarkEnd w:id="325"/>
      <w:bookmarkEnd w:id="326"/>
      <w:bookmarkEnd w:id="327"/>
      <w:bookmarkEnd w:id="328"/>
      <w:bookmarkEnd w:id="329"/>
      <w:bookmarkEnd w:id="330"/>
      <w:bookmarkEnd w:id="331"/>
      <w:bookmarkEnd w:id="332"/>
      <w:bookmarkEnd w:id="333"/>
      <w:bookmarkEnd w:id="334"/>
      <w:bookmarkEnd w:id="335"/>
    </w:p>
    <w:p w14:paraId="155EE45D">
      <w:pPr>
        <w:spacing w:line="460" w:lineRule="exact"/>
        <w:ind w:firstLine="420" w:firstLineChars="200"/>
        <w:jc w:val="left"/>
        <w:rPr>
          <w:rFonts w:hint="eastAsia" w:ascii="宋体" w:hAnsi="宋体" w:cs="宋体"/>
          <w:szCs w:val="21"/>
        </w:rPr>
      </w:pPr>
      <w:r>
        <w:rPr>
          <w:rFonts w:hint="eastAsia" w:ascii="宋体" w:hAnsi="宋体" w:cs="宋体"/>
          <w:szCs w:val="21"/>
        </w:rPr>
        <w:t>8.4.1招标人和中标人应当自中标通知书发出之日起15日内，根据招标文件和中标人的投标文件订立书面合同。中标人无正当理由拒签合同的，招标人取消其中标资格；给招标人造成的损失的，中标人还应当对损失予以赔偿。</w:t>
      </w:r>
    </w:p>
    <w:p w14:paraId="3B81A6E0">
      <w:pPr>
        <w:spacing w:line="460" w:lineRule="exact"/>
        <w:ind w:firstLine="420" w:firstLineChars="200"/>
        <w:jc w:val="left"/>
        <w:rPr>
          <w:rFonts w:hint="eastAsia" w:ascii="宋体" w:hAnsi="宋体" w:cs="宋体"/>
          <w:szCs w:val="21"/>
        </w:rPr>
      </w:pPr>
      <w:r>
        <w:rPr>
          <w:rFonts w:hint="eastAsia" w:ascii="宋体" w:hAnsi="宋体" w:cs="宋体"/>
          <w:szCs w:val="21"/>
        </w:rPr>
        <w:t>8.4.2 发出中标通知书后，招标人无正当理由拒签合同的，给中标人造成损失的，还应当赔偿损失。</w:t>
      </w:r>
    </w:p>
    <w:bookmarkEnd w:id="208"/>
    <w:bookmarkEnd w:id="209"/>
    <w:bookmarkEnd w:id="210"/>
    <w:bookmarkEnd w:id="211"/>
    <w:p w14:paraId="4EA98341">
      <w:pPr>
        <w:pStyle w:val="36"/>
        <w:spacing w:before="0" w:after="0" w:line="460" w:lineRule="exact"/>
        <w:ind w:firstLine="422" w:firstLineChars="200"/>
        <w:jc w:val="left"/>
        <w:rPr>
          <w:rFonts w:hint="eastAsia" w:ascii="宋体" w:hAnsi="宋体"/>
          <w:color w:val="auto"/>
          <w:sz w:val="21"/>
          <w:szCs w:val="21"/>
        </w:rPr>
      </w:pPr>
      <w:bookmarkStart w:id="336" w:name="_Toc368760435"/>
      <w:bookmarkStart w:id="337" w:name="_Toc508216923"/>
      <w:bookmarkStart w:id="338" w:name="_Toc322503149"/>
      <w:bookmarkStart w:id="339" w:name="_Toc367894807"/>
      <w:bookmarkStart w:id="340" w:name="_Toc387526220"/>
      <w:bookmarkStart w:id="341" w:name="_Toc369077569"/>
      <w:bookmarkStart w:id="342" w:name="_Toc387526324"/>
      <w:bookmarkStart w:id="343" w:name="_Toc387526416"/>
      <w:bookmarkStart w:id="344" w:name="_Toc368759383"/>
      <w:bookmarkStart w:id="345" w:name="_Toc397928592"/>
      <w:bookmarkStart w:id="346" w:name="_Toc363329380"/>
      <w:bookmarkStart w:id="347" w:name="_Toc30717"/>
      <w:r>
        <w:rPr>
          <w:rFonts w:hint="eastAsia" w:ascii="宋体" w:hAnsi="宋体"/>
          <w:color w:val="auto"/>
          <w:sz w:val="21"/>
          <w:szCs w:val="21"/>
        </w:rPr>
        <w:t>9.纪律和监督</w:t>
      </w:r>
      <w:bookmarkEnd w:id="336"/>
      <w:bookmarkEnd w:id="337"/>
      <w:bookmarkEnd w:id="338"/>
      <w:bookmarkEnd w:id="339"/>
      <w:bookmarkEnd w:id="340"/>
      <w:bookmarkEnd w:id="341"/>
      <w:bookmarkEnd w:id="342"/>
      <w:bookmarkEnd w:id="343"/>
      <w:bookmarkEnd w:id="344"/>
      <w:bookmarkEnd w:id="345"/>
      <w:bookmarkEnd w:id="346"/>
      <w:bookmarkEnd w:id="347"/>
    </w:p>
    <w:p w14:paraId="3711C41A">
      <w:pPr>
        <w:pStyle w:val="5"/>
        <w:spacing w:before="0" w:after="0" w:line="460" w:lineRule="exact"/>
        <w:ind w:firstLine="420" w:firstLineChars="200"/>
        <w:jc w:val="left"/>
        <w:rPr>
          <w:rFonts w:hint="eastAsia" w:ascii="宋体" w:hAnsi="宋体" w:eastAsia="宋体" w:cs="宋体"/>
          <w:sz w:val="21"/>
          <w:szCs w:val="21"/>
        </w:rPr>
      </w:pPr>
      <w:bookmarkStart w:id="348" w:name="_Toc269310963"/>
      <w:bookmarkStart w:id="349" w:name="_Toc387526325"/>
      <w:bookmarkStart w:id="350" w:name="_Toc322503150"/>
      <w:bookmarkStart w:id="351" w:name="_Toc387526417"/>
      <w:bookmarkStart w:id="352" w:name="_Toc29855"/>
      <w:bookmarkStart w:id="353" w:name="_Toc508216924"/>
      <w:bookmarkStart w:id="354" w:name="_Toc152042351"/>
      <w:bookmarkStart w:id="355" w:name="_Toc387526221"/>
      <w:bookmarkStart w:id="356" w:name="_Toc144974543"/>
      <w:bookmarkStart w:id="357" w:name="_Toc397928593"/>
      <w:bookmarkStart w:id="358" w:name="_Toc152045575"/>
      <w:r>
        <w:rPr>
          <w:rFonts w:hint="eastAsia" w:ascii="宋体" w:hAnsi="宋体" w:eastAsia="宋体" w:cs="宋体"/>
          <w:sz w:val="21"/>
          <w:szCs w:val="21"/>
        </w:rPr>
        <w:t>9.1 对招标人的纪律要求</w:t>
      </w:r>
      <w:bookmarkEnd w:id="348"/>
      <w:bookmarkEnd w:id="349"/>
      <w:bookmarkEnd w:id="350"/>
      <w:bookmarkEnd w:id="351"/>
      <w:bookmarkEnd w:id="352"/>
      <w:bookmarkEnd w:id="353"/>
      <w:bookmarkEnd w:id="354"/>
      <w:bookmarkEnd w:id="355"/>
      <w:bookmarkEnd w:id="356"/>
      <w:bookmarkEnd w:id="357"/>
      <w:bookmarkEnd w:id="358"/>
    </w:p>
    <w:p w14:paraId="1C6DEAA0">
      <w:pPr>
        <w:spacing w:line="460" w:lineRule="exact"/>
        <w:ind w:firstLine="420" w:firstLineChars="200"/>
        <w:jc w:val="left"/>
        <w:rPr>
          <w:rFonts w:hint="eastAsia" w:ascii="宋体" w:hAnsi="宋体" w:cs="宋体"/>
          <w:szCs w:val="21"/>
        </w:rPr>
      </w:pPr>
      <w:r>
        <w:rPr>
          <w:rFonts w:hint="eastAsia" w:ascii="宋体" w:hAnsi="宋体" w:cs="宋体"/>
          <w:szCs w:val="21"/>
        </w:rPr>
        <w:t>招标人不得泄露招标投标活动中应当保密的情况和资料，不得与投标人串通损害国家利益、社会公众利益或者他人合法权益。</w:t>
      </w:r>
    </w:p>
    <w:p w14:paraId="7E38B5C7">
      <w:pPr>
        <w:pStyle w:val="5"/>
        <w:spacing w:before="0" w:after="0" w:line="460" w:lineRule="exact"/>
        <w:ind w:firstLine="420" w:firstLineChars="200"/>
        <w:jc w:val="left"/>
        <w:rPr>
          <w:rFonts w:hint="eastAsia" w:ascii="宋体" w:hAnsi="宋体" w:eastAsia="宋体" w:cs="宋体"/>
          <w:sz w:val="21"/>
          <w:szCs w:val="21"/>
        </w:rPr>
      </w:pPr>
      <w:bookmarkStart w:id="359" w:name="_Toc397928594"/>
      <w:bookmarkStart w:id="360" w:name="_Toc269310964"/>
      <w:bookmarkStart w:id="361" w:name="_Toc387526326"/>
      <w:bookmarkStart w:id="362" w:name="_Toc322503151"/>
      <w:bookmarkStart w:id="363" w:name="_Toc144974544"/>
      <w:bookmarkStart w:id="364" w:name="_Toc387526418"/>
      <w:bookmarkStart w:id="365" w:name="_Toc152042352"/>
      <w:bookmarkStart w:id="366" w:name="_Toc152045576"/>
      <w:bookmarkStart w:id="367" w:name="_Toc387526222"/>
      <w:bookmarkStart w:id="368" w:name="_Toc508216925"/>
      <w:bookmarkStart w:id="369" w:name="_Toc1420"/>
      <w:r>
        <w:rPr>
          <w:rFonts w:hint="eastAsia" w:ascii="宋体" w:hAnsi="宋体" w:eastAsia="宋体" w:cs="宋体"/>
          <w:sz w:val="21"/>
          <w:szCs w:val="21"/>
        </w:rPr>
        <w:t>9.2 对投标人的纪律要求</w:t>
      </w:r>
      <w:bookmarkEnd w:id="359"/>
      <w:bookmarkEnd w:id="360"/>
      <w:bookmarkEnd w:id="361"/>
      <w:bookmarkEnd w:id="362"/>
      <w:bookmarkEnd w:id="363"/>
      <w:bookmarkEnd w:id="364"/>
      <w:bookmarkEnd w:id="365"/>
      <w:bookmarkEnd w:id="366"/>
      <w:bookmarkEnd w:id="367"/>
      <w:bookmarkEnd w:id="368"/>
      <w:bookmarkEnd w:id="369"/>
    </w:p>
    <w:p w14:paraId="49EB5AF6">
      <w:pPr>
        <w:spacing w:line="460" w:lineRule="exact"/>
        <w:ind w:firstLine="420" w:firstLineChars="200"/>
        <w:jc w:val="left"/>
        <w:rPr>
          <w:rFonts w:hint="eastAsia" w:ascii="宋体" w:hAnsi="宋体" w:cs="宋体"/>
          <w:szCs w:val="21"/>
        </w:rPr>
      </w:pPr>
      <w:bookmarkStart w:id="370" w:name="_Toc152045577"/>
      <w:bookmarkStart w:id="371" w:name="_Toc269310965"/>
      <w:bookmarkStart w:id="372" w:name="_Toc322503152"/>
      <w:bookmarkStart w:id="373" w:name="_Toc152042353"/>
      <w:bookmarkStart w:id="374" w:name="_Toc144974545"/>
      <w:r>
        <w:rPr>
          <w:rFonts w:hint="eastAsia" w:ascii="宋体" w:hAnsi="宋体" w:cs="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8F29C5E">
      <w:pPr>
        <w:pStyle w:val="5"/>
        <w:spacing w:before="0" w:after="0" w:line="460" w:lineRule="exact"/>
        <w:ind w:firstLine="420" w:firstLineChars="200"/>
        <w:jc w:val="left"/>
        <w:rPr>
          <w:rFonts w:hint="eastAsia" w:ascii="宋体" w:hAnsi="宋体" w:eastAsia="宋体" w:cs="宋体"/>
          <w:sz w:val="21"/>
          <w:szCs w:val="21"/>
        </w:rPr>
      </w:pPr>
      <w:bookmarkStart w:id="375" w:name="_Toc387526223"/>
      <w:bookmarkStart w:id="376" w:name="_Toc16374"/>
      <w:bookmarkStart w:id="377" w:name="_Toc387526327"/>
      <w:bookmarkStart w:id="378" w:name="_Toc387526419"/>
      <w:bookmarkStart w:id="379" w:name="_Toc397928595"/>
      <w:bookmarkStart w:id="380" w:name="_Toc508216926"/>
      <w:r>
        <w:rPr>
          <w:rFonts w:hint="eastAsia" w:ascii="宋体" w:hAnsi="宋体" w:eastAsia="宋体" w:cs="宋体"/>
          <w:sz w:val="21"/>
          <w:szCs w:val="21"/>
        </w:rPr>
        <w:t>9.3 对评标委员会成员的纪律要求</w:t>
      </w:r>
      <w:bookmarkEnd w:id="370"/>
      <w:bookmarkEnd w:id="371"/>
      <w:bookmarkEnd w:id="372"/>
      <w:bookmarkEnd w:id="373"/>
      <w:bookmarkEnd w:id="374"/>
      <w:bookmarkEnd w:id="375"/>
      <w:bookmarkEnd w:id="376"/>
      <w:bookmarkEnd w:id="377"/>
      <w:bookmarkEnd w:id="378"/>
      <w:bookmarkEnd w:id="379"/>
      <w:bookmarkEnd w:id="380"/>
    </w:p>
    <w:p w14:paraId="03DBB863">
      <w:pPr>
        <w:spacing w:line="460" w:lineRule="exact"/>
        <w:ind w:firstLine="420" w:firstLineChars="200"/>
        <w:jc w:val="left"/>
        <w:rPr>
          <w:rFonts w:hint="eastAsia" w:ascii="宋体" w:hAnsi="宋体" w:cs="宋体"/>
          <w:szCs w:val="21"/>
        </w:rPr>
      </w:pPr>
      <w:bookmarkStart w:id="381" w:name="_Toc152045578"/>
      <w:bookmarkStart w:id="382" w:name="_Toc152042354"/>
      <w:bookmarkStart w:id="383" w:name="_Toc246996965"/>
      <w:bookmarkStart w:id="384" w:name="_Toc247085736"/>
      <w:bookmarkStart w:id="385" w:name="_Toc179632596"/>
      <w:bookmarkStart w:id="386" w:name="_Toc246996222"/>
      <w:bookmarkStart w:id="387" w:name="_Toc366679707"/>
      <w:bookmarkStart w:id="388" w:name="_Toc144974546"/>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14:paraId="41C38EFB">
      <w:pPr>
        <w:pStyle w:val="5"/>
        <w:spacing w:before="0" w:after="0" w:line="460" w:lineRule="exact"/>
        <w:ind w:firstLine="420" w:firstLineChars="200"/>
        <w:jc w:val="left"/>
        <w:rPr>
          <w:rFonts w:hint="eastAsia" w:ascii="宋体" w:hAnsi="宋体" w:eastAsia="宋体" w:cs="宋体"/>
          <w:sz w:val="21"/>
          <w:szCs w:val="21"/>
        </w:rPr>
      </w:pPr>
      <w:bookmarkStart w:id="389" w:name="_Toc387526328"/>
      <w:bookmarkStart w:id="390" w:name="_Toc387526224"/>
      <w:bookmarkStart w:id="391" w:name="_Toc1042"/>
      <w:bookmarkStart w:id="392" w:name="_Toc387526420"/>
      <w:bookmarkStart w:id="393" w:name="_Toc397928596"/>
      <w:bookmarkStart w:id="394" w:name="_Toc508216927"/>
      <w:r>
        <w:rPr>
          <w:rFonts w:hint="eastAsia" w:ascii="宋体" w:hAnsi="宋体" w:eastAsia="宋体" w:cs="宋体"/>
          <w:sz w:val="21"/>
          <w:szCs w:val="21"/>
        </w:rPr>
        <w:t>9.4 对与评标活动有关的工作人员的纪律要求</w:t>
      </w:r>
      <w:bookmarkEnd w:id="381"/>
      <w:bookmarkEnd w:id="382"/>
      <w:bookmarkEnd w:id="383"/>
      <w:bookmarkEnd w:id="384"/>
      <w:bookmarkEnd w:id="385"/>
      <w:bookmarkEnd w:id="386"/>
      <w:bookmarkEnd w:id="387"/>
      <w:bookmarkEnd w:id="389"/>
      <w:bookmarkEnd w:id="390"/>
      <w:bookmarkEnd w:id="391"/>
      <w:bookmarkEnd w:id="392"/>
      <w:bookmarkEnd w:id="393"/>
      <w:bookmarkEnd w:id="394"/>
    </w:p>
    <w:p w14:paraId="5219261A">
      <w:pPr>
        <w:spacing w:line="460" w:lineRule="exact"/>
        <w:ind w:firstLine="420" w:firstLineChars="200"/>
        <w:jc w:val="left"/>
        <w:rPr>
          <w:rFonts w:hint="eastAsia" w:ascii="宋体" w:hAnsi="宋体" w:cs="宋体"/>
          <w:szCs w:val="21"/>
        </w:rPr>
      </w:pPr>
      <w:bookmarkStart w:id="395" w:name="_Toc152042355"/>
      <w:bookmarkStart w:id="396" w:name="_Toc246996966"/>
      <w:bookmarkStart w:id="397" w:name="_Toc247085737"/>
      <w:bookmarkStart w:id="398" w:name="_Toc152042356"/>
      <w:bookmarkStart w:id="399" w:name="_Toc152045579"/>
      <w:bookmarkStart w:id="400" w:name="_Toc179632597"/>
      <w:bookmarkStart w:id="401" w:name="_Toc366679708"/>
      <w:bookmarkStart w:id="402" w:name="_Toc246996223"/>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95"/>
    </w:p>
    <w:bookmarkEnd w:id="388"/>
    <w:bookmarkEnd w:id="396"/>
    <w:bookmarkEnd w:id="397"/>
    <w:bookmarkEnd w:id="398"/>
    <w:bookmarkEnd w:id="399"/>
    <w:bookmarkEnd w:id="400"/>
    <w:bookmarkEnd w:id="401"/>
    <w:bookmarkEnd w:id="402"/>
    <w:p w14:paraId="0F76C456">
      <w:pPr>
        <w:spacing w:line="460" w:lineRule="exact"/>
        <w:ind w:firstLine="420" w:firstLineChars="200"/>
        <w:jc w:val="left"/>
        <w:rPr>
          <w:rFonts w:hint="eastAsia" w:ascii="宋体" w:hAnsi="宋体" w:cs="宋体"/>
          <w:szCs w:val="21"/>
        </w:rPr>
      </w:pPr>
      <w:bookmarkStart w:id="403" w:name="_Toc387526422"/>
      <w:bookmarkStart w:id="404" w:name="_Toc387526330"/>
      <w:bookmarkStart w:id="405" w:name="_Toc9600"/>
      <w:bookmarkStart w:id="406" w:name="_Toc387526226"/>
      <w:r>
        <w:rPr>
          <w:rFonts w:hint="eastAsia" w:ascii="宋体" w:hAnsi="宋体" w:cs="宋体"/>
          <w:szCs w:val="21"/>
        </w:rPr>
        <w:t>9.5 质疑</w:t>
      </w:r>
    </w:p>
    <w:p w14:paraId="5EE80E30">
      <w:pPr>
        <w:spacing w:line="460" w:lineRule="exact"/>
        <w:ind w:firstLine="420" w:firstLineChars="200"/>
        <w:jc w:val="left"/>
        <w:rPr>
          <w:rFonts w:hint="eastAsia" w:ascii="宋体" w:hAnsi="宋体" w:cs="宋体"/>
          <w:szCs w:val="21"/>
        </w:rPr>
      </w:pPr>
      <w:r>
        <w:rPr>
          <w:rFonts w:hint="eastAsia" w:ascii="宋体" w:hAnsi="宋体" w:cs="宋体"/>
          <w:szCs w:val="21"/>
        </w:rPr>
        <w:t>供应商认为采购文件、采购过程、中标或者成交结果使自己的权益采到损害的，可以在知道或者应知其权益受到损害之日起7个工作日内，以书面形式向采购人、采购代理机构在法定质疑期内一次性提出针对同一采购程序环节的质疑。供应商提出质疑应当符合财政部令第94号《政府采购质疑和投诉办法》相关规定。</w:t>
      </w:r>
      <w:bookmarkStart w:id="407" w:name="_Toc508216929"/>
    </w:p>
    <w:p w14:paraId="6137869C">
      <w:pPr>
        <w:spacing w:line="460" w:lineRule="exact"/>
        <w:ind w:firstLine="420" w:firstLineChars="200"/>
        <w:jc w:val="left"/>
        <w:rPr>
          <w:rFonts w:hint="eastAsia" w:ascii="宋体" w:hAnsi="宋体" w:cs="宋体"/>
          <w:szCs w:val="21"/>
        </w:rPr>
      </w:pPr>
      <w:r>
        <w:rPr>
          <w:rFonts w:hint="eastAsia" w:ascii="宋体" w:hAnsi="宋体" w:cs="宋体"/>
          <w:szCs w:val="21"/>
        </w:rPr>
        <w:t>9.6 投诉</w:t>
      </w:r>
    </w:p>
    <w:p w14:paraId="72036F16">
      <w:pPr>
        <w:spacing w:line="460" w:lineRule="exact"/>
        <w:ind w:firstLine="420" w:firstLineChars="200"/>
        <w:jc w:val="left"/>
        <w:rPr>
          <w:rFonts w:hint="eastAsia" w:ascii="宋体" w:hAnsi="宋体" w:cs="宋体"/>
          <w:szCs w:val="21"/>
        </w:rPr>
      </w:pPr>
      <w:r>
        <w:rPr>
          <w:rFonts w:hint="eastAsia" w:ascii="宋体" w:hAnsi="宋体" w:cs="宋体"/>
          <w:szCs w:val="21"/>
        </w:rPr>
        <w:t>质疑供应商对采购人、采购代理机构的答复不满意的，或者采购人、采购代理机构未在规定时间内作出答复的，可以在答复期满后15个工作日内向</w:t>
      </w:r>
      <w:r>
        <w:rPr>
          <w:rFonts w:hint="eastAsia" w:ascii="宋体" w:hAnsi="宋体" w:cs="宋体"/>
          <w:szCs w:val="21"/>
          <w:lang w:val="en-US" w:eastAsia="zh-CN"/>
        </w:rPr>
        <w:t>盐城市大丰区城市建设集团有限公司</w:t>
      </w:r>
      <w:r>
        <w:rPr>
          <w:rFonts w:hint="eastAsia" w:ascii="宋体" w:hAnsi="宋体" w:cs="宋体"/>
          <w:szCs w:val="21"/>
        </w:rPr>
        <w:t>提起投诉。提起投诉应当符合财政部令第94号《政府采购质疑和投诉办法》相关规定。</w:t>
      </w:r>
    </w:p>
    <w:p w14:paraId="20B3A7CD">
      <w:pPr>
        <w:pStyle w:val="5"/>
        <w:spacing w:before="0" w:after="0" w:line="4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val="en-US" w:eastAsia="zh-CN"/>
        </w:rPr>
        <w:t>7</w:t>
      </w:r>
      <w:r>
        <w:rPr>
          <w:rFonts w:hint="eastAsia" w:ascii="宋体" w:hAnsi="宋体" w:eastAsia="宋体" w:cs="宋体"/>
          <w:sz w:val="21"/>
          <w:szCs w:val="21"/>
        </w:rPr>
        <w:t>差别待遇或者歧视待遇现象</w:t>
      </w:r>
      <w:bookmarkEnd w:id="407"/>
    </w:p>
    <w:p w14:paraId="3E78BDCA">
      <w:pPr>
        <w:spacing w:line="460" w:lineRule="exact"/>
        <w:ind w:firstLine="420" w:firstLineChars="200"/>
        <w:jc w:val="left"/>
        <w:rPr>
          <w:rFonts w:hint="eastAsia" w:ascii="宋体" w:hAnsi="宋体" w:cs="宋体"/>
          <w:szCs w:val="21"/>
        </w:rPr>
      </w:pPr>
      <w:r>
        <w:rPr>
          <w:rFonts w:hint="eastAsia" w:ascii="宋体" w:hAnsi="宋体" w:cs="宋体"/>
          <w:szCs w:val="21"/>
        </w:rPr>
        <w:t>采购人或者采购代理机构有下列情形之一的，属于以不合理的条件对供应商实行差别待遇或者歧视待遇：</w:t>
      </w:r>
    </w:p>
    <w:p w14:paraId="67D49321">
      <w:pPr>
        <w:spacing w:line="460" w:lineRule="exact"/>
        <w:ind w:firstLine="420" w:firstLineChars="200"/>
        <w:jc w:val="left"/>
        <w:rPr>
          <w:rFonts w:hint="eastAsia" w:ascii="宋体" w:hAnsi="宋体" w:cs="宋体"/>
          <w:szCs w:val="21"/>
        </w:rPr>
      </w:pPr>
      <w:r>
        <w:rPr>
          <w:rFonts w:hint="eastAsia" w:ascii="宋体" w:hAnsi="宋体" w:cs="宋体"/>
          <w:szCs w:val="21"/>
        </w:rPr>
        <w:t>（一）就同一采购项目向供应商提供有差别的项目信息；</w:t>
      </w:r>
    </w:p>
    <w:p w14:paraId="22B12E1C">
      <w:pPr>
        <w:spacing w:line="460" w:lineRule="exact"/>
        <w:ind w:firstLine="420" w:firstLineChars="200"/>
        <w:jc w:val="left"/>
        <w:rPr>
          <w:rFonts w:hint="eastAsia" w:ascii="宋体" w:hAnsi="宋体" w:cs="宋体"/>
          <w:szCs w:val="21"/>
        </w:rPr>
      </w:pPr>
      <w:r>
        <w:rPr>
          <w:rFonts w:hint="eastAsia" w:ascii="宋体" w:hAnsi="宋体" w:cs="宋体"/>
          <w:szCs w:val="21"/>
        </w:rPr>
        <w:t>（二）设定的资格、技术、商务条件与采购项目的具体特点和实际需要不相适应或者与合同履行无关；</w:t>
      </w:r>
    </w:p>
    <w:p w14:paraId="490586AF">
      <w:pPr>
        <w:spacing w:line="460" w:lineRule="exact"/>
        <w:ind w:firstLine="420" w:firstLineChars="200"/>
        <w:jc w:val="left"/>
        <w:rPr>
          <w:rFonts w:hint="eastAsia" w:ascii="宋体" w:hAnsi="宋体" w:cs="宋体"/>
          <w:szCs w:val="21"/>
        </w:rPr>
      </w:pPr>
      <w:r>
        <w:rPr>
          <w:rFonts w:hint="eastAsia" w:ascii="宋体" w:hAnsi="宋体" w:cs="宋体"/>
          <w:szCs w:val="21"/>
        </w:rPr>
        <w:t>（三）采购需求中的技术、服务等要求指向特定供应商、特定产品；</w:t>
      </w:r>
    </w:p>
    <w:p w14:paraId="1242AFB8">
      <w:pPr>
        <w:spacing w:line="460" w:lineRule="exact"/>
        <w:ind w:firstLine="420" w:firstLineChars="200"/>
        <w:jc w:val="left"/>
        <w:rPr>
          <w:rFonts w:hint="eastAsia" w:ascii="宋体" w:hAnsi="宋体" w:cs="宋体"/>
          <w:szCs w:val="21"/>
        </w:rPr>
      </w:pPr>
      <w:r>
        <w:rPr>
          <w:rFonts w:hint="eastAsia" w:ascii="宋体" w:hAnsi="宋体" w:cs="宋体"/>
          <w:szCs w:val="21"/>
        </w:rPr>
        <w:t>（四）以特定行政区域或者特定行业的业绩、奖项作为加分条件或者中标、成交条件；</w:t>
      </w:r>
    </w:p>
    <w:p w14:paraId="1A5CA2F1">
      <w:pPr>
        <w:spacing w:line="460" w:lineRule="exact"/>
        <w:ind w:firstLine="420" w:firstLineChars="200"/>
        <w:jc w:val="left"/>
        <w:rPr>
          <w:rFonts w:hint="eastAsia" w:ascii="宋体" w:hAnsi="宋体" w:cs="宋体"/>
          <w:szCs w:val="21"/>
        </w:rPr>
      </w:pPr>
      <w:r>
        <w:rPr>
          <w:rFonts w:hint="eastAsia" w:ascii="宋体" w:hAnsi="宋体" w:cs="宋体"/>
          <w:szCs w:val="21"/>
        </w:rPr>
        <w:t>（五）对供应商采取不同的资格审查或者评审标准；</w:t>
      </w:r>
    </w:p>
    <w:p w14:paraId="3F591DA9">
      <w:pPr>
        <w:spacing w:line="460" w:lineRule="exact"/>
        <w:ind w:firstLine="420" w:firstLineChars="200"/>
        <w:jc w:val="left"/>
        <w:rPr>
          <w:rFonts w:hint="eastAsia" w:ascii="宋体" w:hAnsi="宋体" w:cs="宋体"/>
          <w:szCs w:val="21"/>
        </w:rPr>
      </w:pPr>
      <w:r>
        <w:rPr>
          <w:rFonts w:hint="eastAsia" w:ascii="宋体" w:hAnsi="宋体" w:cs="宋体"/>
          <w:szCs w:val="21"/>
        </w:rPr>
        <w:t>（六）限定或者指定特定的专利、商标、品牌或者供应商；</w:t>
      </w:r>
    </w:p>
    <w:p w14:paraId="34FA517F">
      <w:pPr>
        <w:spacing w:line="460" w:lineRule="exact"/>
        <w:ind w:firstLine="420" w:firstLineChars="200"/>
        <w:jc w:val="left"/>
        <w:rPr>
          <w:rFonts w:hint="eastAsia" w:ascii="宋体" w:hAnsi="宋体" w:cs="宋体"/>
          <w:szCs w:val="21"/>
        </w:rPr>
      </w:pPr>
      <w:r>
        <w:rPr>
          <w:rFonts w:hint="eastAsia" w:ascii="宋体" w:hAnsi="宋体" w:cs="宋体"/>
          <w:szCs w:val="21"/>
        </w:rPr>
        <w:t>（七）非法限定供应商的所有制形式、组织形式或者所在地；</w:t>
      </w:r>
    </w:p>
    <w:p w14:paraId="69372AD6">
      <w:pPr>
        <w:spacing w:line="460" w:lineRule="exact"/>
        <w:ind w:firstLine="420" w:firstLineChars="200"/>
        <w:jc w:val="left"/>
        <w:rPr>
          <w:rFonts w:hint="eastAsia" w:ascii="宋体" w:hAnsi="宋体" w:cs="宋体"/>
          <w:szCs w:val="21"/>
        </w:rPr>
      </w:pPr>
      <w:r>
        <w:rPr>
          <w:rFonts w:hint="eastAsia" w:ascii="宋体" w:hAnsi="宋体" w:cs="宋体"/>
          <w:szCs w:val="21"/>
        </w:rPr>
        <w:t>（八）以其他不合理条件限制或者排斥潜在供应商。</w:t>
      </w:r>
    </w:p>
    <w:p w14:paraId="3301A415">
      <w:pPr>
        <w:spacing w:line="460" w:lineRule="exact"/>
        <w:ind w:firstLine="420" w:firstLineChars="200"/>
        <w:jc w:val="left"/>
        <w:rPr>
          <w:rFonts w:hint="eastAsia" w:ascii="宋体" w:hAnsi="宋体" w:cs="宋体"/>
          <w:szCs w:val="21"/>
        </w:rPr>
      </w:pPr>
      <w:r>
        <w:rPr>
          <w:rFonts w:hint="eastAsia" w:ascii="宋体" w:hAnsi="宋体" w:cs="宋体"/>
          <w:szCs w:val="21"/>
        </w:rPr>
        <w:t>若有以上现象，评委将根据本招标文件相关条款执行。</w:t>
      </w:r>
    </w:p>
    <w:p w14:paraId="6EC20EA3">
      <w:pPr>
        <w:pStyle w:val="36"/>
        <w:spacing w:before="0" w:after="0" w:line="460" w:lineRule="exact"/>
        <w:ind w:firstLine="422" w:firstLineChars="200"/>
        <w:jc w:val="left"/>
        <w:rPr>
          <w:rFonts w:hint="eastAsia" w:ascii="宋体" w:hAnsi="宋体"/>
          <w:color w:val="auto"/>
          <w:sz w:val="21"/>
          <w:szCs w:val="21"/>
        </w:rPr>
      </w:pPr>
      <w:bookmarkStart w:id="408" w:name="_Toc508216930"/>
      <w:bookmarkStart w:id="409" w:name="_Toc397928598"/>
      <w:r>
        <w:rPr>
          <w:rFonts w:hint="eastAsia" w:ascii="宋体" w:hAnsi="宋体"/>
          <w:color w:val="auto"/>
          <w:sz w:val="21"/>
          <w:szCs w:val="21"/>
        </w:rPr>
        <w:t>10.</w:t>
      </w:r>
      <w:bookmarkEnd w:id="403"/>
      <w:bookmarkEnd w:id="404"/>
      <w:bookmarkEnd w:id="405"/>
      <w:bookmarkEnd w:id="406"/>
      <w:bookmarkEnd w:id="408"/>
      <w:bookmarkEnd w:id="409"/>
      <w:r>
        <w:rPr>
          <w:rFonts w:hint="eastAsia" w:ascii="宋体" w:hAnsi="宋体"/>
          <w:color w:val="auto"/>
          <w:sz w:val="21"/>
          <w:szCs w:val="21"/>
          <w:lang w:eastAsia="zh-CN"/>
        </w:rPr>
        <w:t>招标代理费及</w:t>
      </w:r>
      <w:r>
        <w:rPr>
          <w:rFonts w:hint="eastAsia" w:ascii="宋体" w:hAnsi="宋体"/>
          <w:color w:val="auto"/>
          <w:sz w:val="21"/>
          <w:szCs w:val="21"/>
        </w:rPr>
        <w:t>付款方式</w:t>
      </w:r>
    </w:p>
    <w:p w14:paraId="6C4D2536">
      <w:pPr>
        <w:spacing w:line="460" w:lineRule="exact"/>
        <w:ind w:firstLine="420" w:firstLineChars="200"/>
        <w:jc w:val="left"/>
        <w:rPr>
          <w:rFonts w:hint="eastAsia" w:ascii="宋体" w:hAnsi="宋体" w:cs="宋体"/>
          <w:szCs w:val="21"/>
        </w:rPr>
      </w:pPr>
      <w:r>
        <w:rPr>
          <w:rFonts w:hint="eastAsia" w:ascii="宋体" w:hAnsi="宋体" w:cs="宋体"/>
          <w:szCs w:val="21"/>
        </w:rPr>
        <w:t>1、项目招标代理</w:t>
      </w:r>
      <w:r>
        <w:rPr>
          <w:rFonts w:hint="eastAsia" w:ascii="宋体" w:hAnsi="宋体" w:eastAsia="宋体" w:cs="宋体"/>
          <w:szCs w:val="21"/>
        </w:rPr>
        <w:t>费参照苏招协[2022]002号文件规定</w:t>
      </w:r>
      <w:r>
        <w:rPr>
          <w:rFonts w:hint="eastAsia" w:ascii="宋体" w:hAnsi="宋体" w:eastAsia="宋体" w:cs="宋体"/>
          <w:szCs w:val="21"/>
          <w:lang w:eastAsia="zh-CN"/>
        </w:rPr>
        <w:t>货</w:t>
      </w:r>
      <w:r>
        <w:rPr>
          <w:rFonts w:hint="eastAsia" w:ascii="宋体" w:hAnsi="宋体" w:cs="宋体"/>
          <w:szCs w:val="21"/>
          <w:lang w:eastAsia="zh-CN"/>
        </w:rPr>
        <w:t>物</w:t>
      </w:r>
      <w:r>
        <w:rPr>
          <w:rFonts w:hint="eastAsia" w:ascii="宋体" w:hAnsi="宋体" w:cs="宋体"/>
          <w:szCs w:val="21"/>
        </w:rPr>
        <w:t>类标准</w:t>
      </w:r>
      <w:r>
        <w:rPr>
          <w:rFonts w:hint="eastAsia" w:ascii="宋体" w:hAnsi="宋体" w:cs="宋体"/>
          <w:szCs w:val="21"/>
          <w:lang w:eastAsia="zh-CN"/>
        </w:rPr>
        <w:t>的</w:t>
      </w:r>
      <w:r>
        <w:rPr>
          <w:rFonts w:hint="eastAsia" w:ascii="宋体" w:hAnsi="宋体" w:cs="宋体"/>
          <w:szCs w:val="21"/>
          <w:lang w:val="en-US" w:eastAsia="zh-CN"/>
        </w:rPr>
        <w:t>40%</w:t>
      </w:r>
      <w:r>
        <w:rPr>
          <w:rFonts w:hint="eastAsia" w:ascii="宋体" w:hAnsi="宋体" w:cs="宋体"/>
          <w:szCs w:val="21"/>
        </w:rPr>
        <w:t>收取</w:t>
      </w:r>
      <w:r>
        <w:rPr>
          <w:rFonts w:hint="eastAsia" w:ascii="宋体" w:hAnsi="宋体" w:cs="宋体"/>
          <w:szCs w:val="21"/>
          <w:lang w:eastAsia="zh-CN"/>
        </w:rPr>
        <w:t>，由中标人在领取中标通知书时一次性支付</w:t>
      </w:r>
      <w:r>
        <w:rPr>
          <w:rFonts w:hint="eastAsia" w:ascii="宋体" w:hAnsi="宋体" w:cs="宋体"/>
          <w:szCs w:val="21"/>
        </w:rPr>
        <w:t>。</w:t>
      </w:r>
    </w:p>
    <w:p w14:paraId="297F0792">
      <w:pPr>
        <w:spacing w:line="460" w:lineRule="exact"/>
        <w:ind w:firstLine="420" w:firstLineChars="200"/>
        <w:jc w:val="left"/>
        <w:rPr>
          <w:rFonts w:hint="eastAsia" w:ascii="宋体" w:hAnsi="宋体" w:cs="宋体"/>
          <w:szCs w:val="21"/>
        </w:rPr>
      </w:pPr>
      <w:r>
        <w:rPr>
          <w:rFonts w:hint="eastAsia" w:ascii="宋体" w:hAnsi="宋体" w:cs="宋体"/>
          <w:szCs w:val="21"/>
        </w:rPr>
        <w:t>2、见投标人须知前附表。</w:t>
      </w:r>
    </w:p>
    <w:p w14:paraId="33B02FB0">
      <w:pPr>
        <w:spacing w:line="460" w:lineRule="exact"/>
        <w:ind w:firstLine="422" w:firstLineChars="200"/>
        <w:jc w:val="left"/>
        <w:rPr>
          <w:rFonts w:hint="eastAsia" w:ascii="宋体" w:hAnsi="宋体" w:cs="宋体"/>
          <w:szCs w:val="21"/>
        </w:rPr>
      </w:pPr>
      <w:r>
        <w:rPr>
          <w:rFonts w:hint="eastAsia" w:ascii="宋体" w:hAnsi="宋体" w:cs="宋体"/>
          <w:b/>
          <w:bCs/>
          <w:szCs w:val="21"/>
        </w:rPr>
        <w:t>11.解释权</w:t>
      </w:r>
    </w:p>
    <w:p w14:paraId="3EE3383B">
      <w:pPr>
        <w:spacing w:line="460" w:lineRule="exact"/>
        <w:ind w:firstLine="420" w:firstLineChars="200"/>
        <w:jc w:val="left"/>
        <w:rPr>
          <w:rFonts w:hint="eastAsia" w:ascii="宋体" w:hAnsi="宋体" w:cs="宋体"/>
          <w:szCs w:val="21"/>
        </w:rPr>
      </w:pPr>
      <w:r>
        <w:rPr>
          <w:rFonts w:hint="eastAsia" w:ascii="宋体" w:hAnsi="宋体" w:cs="宋体"/>
          <w:szCs w:val="21"/>
        </w:rPr>
        <w:t>构成本招标文件的各个组成文件应互为解释，互为说明。当发现的不明确或不一致，在招标文件中有明确规定的，评标委员会应按已明确的规定评标；当发现的不明确或不一致，在招标文件中没有明确规定时：</w:t>
      </w:r>
    </w:p>
    <w:p w14:paraId="35076C66">
      <w:pPr>
        <w:spacing w:line="460" w:lineRule="exact"/>
        <w:ind w:firstLine="420" w:firstLineChars="200"/>
        <w:jc w:val="left"/>
        <w:rPr>
          <w:rFonts w:hint="eastAsia" w:ascii="宋体" w:hAnsi="宋体" w:cs="宋体"/>
          <w:szCs w:val="21"/>
        </w:rPr>
      </w:pPr>
      <w:r>
        <w:rPr>
          <w:rFonts w:hint="eastAsia" w:ascii="宋体" w:hAnsi="宋体" w:cs="宋体"/>
          <w:szCs w:val="21"/>
        </w:rPr>
        <w:t>⑴凡是构成合同文件组成内容的不明确或不一致，以合同文件约定内容为准，且以专用合同条款约定的合同文件优先顺序解释；</w:t>
      </w:r>
    </w:p>
    <w:p w14:paraId="38F5172B">
      <w:pPr>
        <w:tabs>
          <w:tab w:val="left" w:pos="920"/>
        </w:tabs>
        <w:spacing w:line="460" w:lineRule="exact"/>
        <w:ind w:firstLine="420" w:firstLineChars="200"/>
        <w:jc w:val="left"/>
        <w:rPr>
          <w:rFonts w:hint="eastAsia" w:ascii="宋体" w:hAnsi="宋体" w:cs="宋体"/>
          <w:szCs w:val="21"/>
        </w:rPr>
      </w:pPr>
      <w:r>
        <w:rPr>
          <w:rFonts w:hint="eastAsia" w:ascii="宋体" w:hAnsi="宋体" w:cs="宋体"/>
          <w:szCs w:val="21"/>
        </w:rPr>
        <w:t>⑵凡不是构成合同文件组成内容的不明确或不一致，除招标文件中有特别规定外，仅适用于招标投标阶段的规定，按招标公告（投标邀请书）、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14:paraId="66C55100">
      <w:pPr>
        <w:tabs>
          <w:tab w:val="left" w:pos="920"/>
        </w:tabs>
        <w:spacing w:line="460" w:lineRule="exact"/>
        <w:ind w:firstLine="420" w:firstLineChars="200"/>
        <w:jc w:val="left"/>
        <w:rPr>
          <w:rFonts w:hint="eastAsia" w:ascii="宋体" w:hAnsi="宋体" w:cs="宋体"/>
          <w:szCs w:val="21"/>
        </w:rPr>
      </w:pPr>
      <w:r>
        <w:rPr>
          <w:rFonts w:hint="eastAsia" w:ascii="宋体" w:hAnsi="宋体" w:cs="宋体"/>
          <w:szCs w:val="21"/>
        </w:rPr>
        <w:t>⑶按本款前述规定仍不能形成结论的，由招标人负责解释。</w:t>
      </w:r>
    </w:p>
    <w:p w14:paraId="3F3FED4A">
      <w:pPr>
        <w:tabs>
          <w:tab w:val="left" w:pos="920"/>
        </w:tabs>
        <w:spacing w:line="460" w:lineRule="exact"/>
        <w:ind w:firstLine="422" w:firstLineChars="200"/>
        <w:jc w:val="left"/>
        <w:rPr>
          <w:rFonts w:hint="eastAsia" w:ascii="宋体" w:hAnsi="宋体" w:cs="宋体"/>
          <w:b/>
          <w:bCs/>
          <w:szCs w:val="21"/>
        </w:rPr>
      </w:pPr>
      <w:r>
        <w:rPr>
          <w:rFonts w:hint="eastAsia" w:ascii="宋体" w:hAnsi="宋体" w:cs="宋体"/>
          <w:b/>
          <w:bCs/>
          <w:szCs w:val="21"/>
        </w:rPr>
        <w:t>12.其他</w:t>
      </w:r>
    </w:p>
    <w:p w14:paraId="43ED9187">
      <w:pPr>
        <w:tabs>
          <w:tab w:val="left" w:pos="920"/>
        </w:tabs>
        <w:spacing w:line="460" w:lineRule="exact"/>
        <w:ind w:firstLine="420" w:firstLineChars="200"/>
        <w:jc w:val="left"/>
        <w:rPr>
          <w:rFonts w:hint="eastAsia" w:ascii="宋体" w:hAnsi="宋体" w:cs="宋体"/>
          <w:szCs w:val="21"/>
        </w:rPr>
      </w:pPr>
      <w:r>
        <w:rPr>
          <w:rFonts w:hint="eastAsia" w:ascii="宋体" w:hAnsi="宋体" w:cs="宋体"/>
          <w:szCs w:val="21"/>
        </w:rPr>
        <w:t>1、本招标文件时间均以中华人民共和国北京时间为准，所涉及金额的币种均为人民币。</w:t>
      </w:r>
    </w:p>
    <w:p w14:paraId="0F6A9098">
      <w:pPr>
        <w:tabs>
          <w:tab w:val="left" w:pos="920"/>
        </w:tabs>
        <w:spacing w:line="460" w:lineRule="exact"/>
        <w:ind w:firstLine="420" w:firstLineChars="200"/>
        <w:jc w:val="left"/>
        <w:rPr>
          <w:rFonts w:hint="eastAsia" w:ascii="宋体" w:hAnsi="宋体" w:cs="宋体"/>
          <w:szCs w:val="21"/>
        </w:rPr>
      </w:pPr>
      <w:r>
        <w:rPr>
          <w:rFonts w:hint="eastAsia" w:ascii="宋体" w:hAnsi="宋体" w:cs="宋体"/>
          <w:szCs w:val="21"/>
        </w:rPr>
        <w:t>2、凡参与本项目投标的投标人，视同已踏勘过项目现场和研究了本招标文件的所有内容，并无保留地接受招标文件的所有条款（含招标答疑、补充通知等）。</w:t>
      </w:r>
    </w:p>
    <w:p w14:paraId="77613B20">
      <w:pPr>
        <w:tabs>
          <w:tab w:val="left" w:pos="920"/>
        </w:tabs>
        <w:spacing w:line="460" w:lineRule="exact"/>
        <w:ind w:firstLine="420" w:firstLineChars="200"/>
        <w:jc w:val="left"/>
        <w:rPr>
          <w:rFonts w:hint="eastAsia" w:ascii="宋体" w:hAnsi="宋体" w:cs="宋体"/>
          <w:szCs w:val="21"/>
        </w:rPr>
      </w:pPr>
      <w:r>
        <w:rPr>
          <w:rFonts w:hint="eastAsia" w:ascii="宋体" w:hAnsi="宋体" w:cs="宋体"/>
          <w:szCs w:val="21"/>
        </w:rPr>
        <w:t>3、本招标文件未尽事宜，按国家和省法律法规、规章要求处理。</w:t>
      </w:r>
    </w:p>
    <w:p w14:paraId="2505C9E7">
      <w:pPr>
        <w:tabs>
          <w:tab w:val="left" w:pos="920"/>
        </w:tabs>
        <w:spacing w:line="460" w:lineRule="exact"/>
        <w:ind w:firstLine="420" w:firstLineChars="200"/>
        <w:jc w:val="left"/>
        <w:rPr>
          <w:rFonts w:hint="eastAsia"/>
        </w:rPr>
      </w:pPr>
      <w:r>
        <w:rPr>
          <w:rFonts w:hint="eastAsia" w:ascii="宋体" w:hAnsi="宋体" w:cs="宋体"/>
          <w:szCs w:val="21"/>
        </w:rPr>
        <w:t>4、本招标文件的解释权归招标人所有。</w:t>
      </w:r>
      <w:bookmarkStart w:id="410" w:name="_Toc397928599"/>
      <w:bookmarkStart w:id="411" w:name="_Toc508216932"/>
      <w:bookmarkStart w:id="412" w:name="_Toc184635093"/>
      <w:bookmarkStart w:id="413" w:name="_Toc508216933"/>
      <w:bookmarkStart w:id="414" w:name="_Toc12629"/>
      <w:bookmarkStart w:id="415" w:name="_Toc397928601"/>
    </w:p>
    <w:p w14:paraId="02D0D760">
      <w:pPr>
        <w:pStyle w:val="7"/>
        <w:rPr>
          <w:rFonts w:hint="eastAsia"/>
        </w:rPr>
      </w:pPr>
    </w:p>
    <w:p w14:paraId="2E008CF9">
      <w:pPr>
        <w:rPr>
          <w:rFonts w:hint="eastAsia"/>
        </w:rPr>
      </w:pPr>
    </w:p>
    <w:p w14:paraId="18BB2A62">
      <w:pPr>
        <w:rPr>
          <w:rFonts w:hint="eastAsia"/>
        </w:rPr>
      </w:pPr>
    </w:p>
    <w:p w14:paraId="3A69485F">
      <w:pPr>
        <w:pStyle w:val="7"/>
        <w:rPr>
          <w:rFonts w:hint="eastAsia"/>
        </w:rPr>
      </w:pPr>
    </w:p>
    <w:p w14:paraId="1D2E8078">
      <w:pPr>
        <w:rPr>
          <w:rFonts w:hint="eastAsia"/>
        </w:rPr>
      </w:pPr>
    </w:p>
    <w:p w14:paraId="77DA3C61">
      <w:pPr>
        <w:pStyle w:val="7"/>
        <w:rPr>
          <w:rFonts w:hint="eastAsia"/>
        </w:rPr>
      </w:pPr>
    </w:p>
    <w:p w14:paraId="0652E3FE">
      <w:pPr>
        <w:rPr>
          <w:rFonts w:hint="eastAsia"/>
        </w:rPr>
      </w:pPr>
    </w:p>
    <w:p w14:paraId="2B9189A8">
      <w:pPr>
        <w:pStyle w:val="15"/>
        <w:rPr>
          <w:rFonts w:hint="eastAsia"/>
        </w:rPr>
      </w:pPr>
    </w:p>
    <w:p w14:paraId="0AEB7F9B">
      <w:pPr>
        <w:rPr>
          <w:rFonts w:hint="eastAsia"/>
        </w:rPr>
      </w:pPr>
    </w:p>
    <w:p w14:paraId="46910C94">
      <w:pPr>
        <w:bidi w:val="0"/>
        <w:rPr>
          <w:rFonts w:hint="eastAsia" w:ascii="Times New Roman" w:hAnsi="Times New Roman" w:eastAsia="宋体" w:cs="Times New Roman"/>
          <w:kern w:val="2"/>
          <w:sz w:val="21"/>
          <w:szCs w:val="24"/>
          <w:lang w:val="en-US" w:eastAsia="zh-CN" w:bidi="ar-SA"/>
        </w:rPr>
      </w:pPr>
    </w:p>
    <w:p w14:paraId="4C1643B6">
      <w:pPr>
        <w:tabs>
          <w:tab w:val="left" w:pos="3782"/>
        </w:tabs>
        <w:bidi w:val="0"/>
        <w:jc w:val="left"/>
        <w:rPr>
          <w:rFonts w:hint="eastAsia"/>
          <w:lang w:val="en-US" w:eastAsia="zh-CN"/>
        </w:rPr>
      </w:pPr>
      <w:r>
        <w:rPr>
          <w:rFonts w:hint="eastAsia"/>
          <w:lang w:val="en-US" w:eastAsia="zh-CN"/>
        </w:rPr>
        <w:tab/>
      </w:r>
    </w:p>
    <w:p w14:paraId="2447A37B">
      <w:pPr>
        <w:pStyle w:val="2"/>
        <w:spacing w:before="0" w:after="0" w:line="360" w:lineRule="auto"/>
        <w:rPr>
          <w:rFonts w:hint="eastAsia" w:ascii="宋体" w:hAnsi="宋体"/>
        </w:rPr>
      </w:pPr>
      <w:bookmarkStart w:id="416" w:name="_Toc29139"/>
      <w:r>
        <w:rPr>
          <w:rFonts w:hint="eastAsia" w:ascii="宋体" w:hAnsi="宋体"/>
        </w:rPr>
        <w:t xml:space="preserve">第三章 </w:t>
      </w:r>
      <w:r>
        <w:rPr>
          <w:rFonts w:hint="eastAsia" w:ascii="宋体" w:hAnsi="宋体"/>
          <w:lang w:val="en-US" w:eastAsia="zh-CN"/>
        </w:rPr>
        <w:t xml:space="preserve"> </w:t>
      </w:r>
      <w:r>
        <w:rPr>
          <w:rFonts w:hint="eastAsia" w:ascii="宋体" w:hAnsi="宋体"/>
        </w:rPr>
        <w:t>评标办法（综合评分法）</w:t>
      </w:r>
      <w:bookmarkEnd w:id="410"/>
      <w:bookmarkEnd w:id="411"/>
      <w:bookmarkEnd w:id="416"/>
    </w:p>
    <w:p w14:paraId="46F5149D">
      <w:pPr>
        <w:pStyle w:val="3"/>
        <w:spacing w:before="0" w:after="0" w:line="460" w:lineRule="exact"/>
        <w:ind w:firstLine="422" w:firstLineChars="200"/>
        <w:jc w:val="left"/>
        <w:rPr>
          <w:rFonts w:hint="eastAsia" w:ascii="宋体" w:hAnsi="宋体" w:eastAsia="宋体" w:cs="宋体"/>
          <w:sz w:val="21"/>
          <w:szCs w:val="21"/>
        </w:rPr>
      </w:pPr>
      <w:r>
        <w:rPr>
          <w:rFonts w:hint="eastAsia" w:ascii="宋体" w:hAnsi="宋体" w:eastAsia="宋体" w:cs="宋体"/>
          <w:sz w:val="21"/>
          <w:szCs w:val="21"/>
        </w:rPr>
        <w:t>开标时特别说明：</w:t>
      </w:r>
    </w:p>
    <w:p w14:paraId="75DE5891">
      <w:pPr>
        <w:pStyle w:val="3"/>
        <w:spacing w:before="0" w:after="0" w:line="460" w:lineRule="exact"/>
        <w:ind w:firstLine="422" w:firstLineChars="200"/>
        <w:jc w:val="left"/>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eastAsia="宋体" w:cs="宋体"/>
          <w:sz w:val="21"/>
          <w:szCs w:val="21"/>
          <w:lang w:val="en-US" w:eastAsia="zh-CN"/>
        </w:rPr>
        <w:t>项目</w:t>
      </w:r>
      <w:r>
        <w:rPr>
          <w:rFonts w:hint="eastAsia" w:ascii="宋体" w:hAnsi="宋体" w:eastAsia="宋体" w:cs="宋体"/>
          <w:sz w:val="21"/>
          <w:szCs w:val="21"/>
        </w:rPr>
        <w:t>采用全程电子化及不见面开评标的模式，开标当日，投标人无需到达开标现场，仅需在任意地点通过</w:t>
      </w:r>
      <w:r>
        <w:rPr>
          <w:rFonts w:hint="eastAsia" w:ascii="宋体" w:hAnsi="宋体" w:eastAsia="宋体" w:cs="宋体"/>
          <w:sz w:val="21"/>
          <w:szCs w:val="21"/>
          <w:lang w:val="en-US" w:eastAsia="zh-CN"/>
        </w:rPr>
        <w:t>盐城大丰开标大厅系统http://js.etrading.cn/EpointBidOpening/bidopeninghallaction/hall/login</w:t>
      </w:r>
      <w:r>
        <w:rPr>
          <w:rFonts w:hint="eastAsia" w:ascii="宋体" w:hAnsi="宋体" w:eastAsia="宋体" w:cs="宋体"/>
          <w:sz w:val="21"/>
          <w:szCs w:val="21"/>
        </w:rPr>
        <w:t>及相应的配套软硬件设备，完成远程解密、文件传输、提疑澄清、开标唱标、结果公布等交互环节，具体内容和规定详见招标文件。</w:t>
      </w:r>
    </w:p>
    <w:p w14:paraId="6162452F">
      <w:pPr>
        <w:pStyle w:val="3"/>
        <w:spacing w:before="0" w:after="0" w:line="460" w:lineRule="exact"/>
        <w:ind w:firstLine="422"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评标方法</w:t>
      </w:r>
    </w:p>
    <w:p w14:paraId="3CFE1985">
      <w:pPr>
        <w:pStyle w:val="3"/>
        <w:spacing w:before="0" w:after="0" w:line="460" w:lineRule="exac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本次评标采用综合评分法。评标委员会对满足招标文件实质性要求的投标文件，按照本招标文件规定的评分标准进行打分，并按得分由高到低顺序推荐</w:t>
      </w:r>
      <w:r>
        <w:rPr>
          <w:rFonts w:hint="eastAsia" w:ascii="宋体" w:hAnsi="宋体" w:eastAsia="宋体" w:cs="宋体"/>
          <w:b w:val="0"/>
          <w:bCs w:val="0"/>
          <w:sz w:val="21"/>
          <w:szCs w:val="21"/>
          <w:lang w:val="en-US" w:eastAsia="zh-CN"/>
        </w:rPr>
        <w:t>1-3名</w:t>
      </w:r>
      <w:r>
        <w:rPr>
          <w:rFonts w:hint="eastAsia" w:ascii="宋体" w:hAnsi="宋体" w:eastAsia="宋体" w:cs="宋体"/>
          <w:b w:val="0"/>
          <w:bCs w:val="0"/>
          <w:sz w:val="21"/>
          <w:szCs w:val="21"/>
        </w:rPr>
        <w:t>中标候选人，或根据招标人授权直接确定中标人。综合评分相等时，以投标报价低的优先；投标报价也相等的，由评标委员会抽签确定。最低报价及任何单项因素的最优均不是中标的必要条件。</w:t>
      </w:r>
    </w:p>
    <w:p w14:paraId="04BF1A28">
      <w:pPr>
        <w:pStyle w:val="3"/>
        <w:spacing w:before="0" w:after="0" w:line="460" w:lineRule="exact"/>
        <w:ind w:firstLine="422"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评审标准</w:t>
      </w:r>
    </w:p>
    <w:p w14:paraId="25F57DB0">
      <w:pPr>
        <w:spacing w:line="460" w:lineRule="exact"/>
        <w:ind w:firstLine="422" w:firstLineChars="200"/>
        <w:rPr>
          <w:rFonts w:hint="eastAsia" w:ascii="宋体" w:hAnsi="宋体" w:cs="宋体"/>
          <w:szCs w:val="21"/>
        </w:rPr>
      </w:pPr>
      <w:r>
        <w:rPr>
          <w:rFonts w:hint="eastAsia" w:ascii="宋体" w:hAnsi="宋体" w:cs="宋体"/>
          <w:b/>
          <w:bCs/>
          <w:szCs w:val="21"/>
        </w:rPr>
        <w:t>2.1 初步评审</w:t>
      </w:r>
    </w:p>
    <w:p w14:paraId="6471E327">
      <w:pPr>
        <w:spacing w:line="480" w:lineRule="exact"/>
        <w:ind w:firstLine="422" w:firstLineChars="200"/>
        <w:rPr>
          <w:rFonts w:hint="eastAsia" w:ascii="宋体" w:hAnsi="宋体" w:cs="宋体"/>
          <w:b/>
          <w:szCs w:val="21"/>
        </w:rPr>
      </w:pPr>
      <w:r>
        <w:rPr>
          <w:rFonts w:hint="eastAsia" w:ascii="宋体" w:hAnsi="宋体" w:cs="宋体"/>
          <w:b/>
          <w:szCs w:val="21"/>
        </w:rPr>
        <w:t>2.1.1形式评审标准</w:t>
      </w:r>
    </w:p>
    <w:p w14:paraId="32D3587B">
      <w:pPr>
        <w:spacing w:line="480" w:lineRule="exact"/>
        <w:ind w:firstLine="420" w:firstLineChars="200"/>
        <w:rPr>
          <w:rFonts w:hint="eastAsia" w:ascii="宋体" w:hAnsi="宋体" w:cs="宋体"/>
          <w:szCs w:val="21"/>
        </w:rPr>
      </w:pPr>
      <w:r>
        <w:rPr>
          <w:rFonts w:hint="eastAsia" w:ascii="宋体" w:hAnsi="宋体" w:cs="宋体"/>
          <w:szCs w:val="21"/>
        </w:rPr>
        <w:t>对投标文件的有效性、完整性进行评审。</w:t>
      </w:r>
    </w:p>
    <w:tbl>
      <w:tblPr>
        <w:tblStyle w:val="18"/>
        <w:tblW w:w="97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12"/>
        <w:gridCol w:w="6236"/>
      </w:tblGrid>
      <w:tr w14:paraId="34D4E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12" w:type="dxa"/>
            <w:tcBorders>
              <w:top w:val="single" w:color="auto" w:sz="4" w:space="0"/>
              <w:left w:val="single" w:color="auto" w:sz="4" w:space="0"/>
              <w:bottom w:val="single" w:color="auto" w:sz="4" w:space="0"/>
              <w:right w:val="single" w:color="auto" w:sz="4" w:space="0"/>
            </w:tcBorders>
            <w:noWrap w:val="0"/>
            <w:vAlign w:val="top"/>
          </w:tcPr>
          <w:p w14:paraId="16D829E1">
            <w:pPr>
              <w:spacing w:line="480" w:lineRule="exact"/>
              <w:jc w:val="center"/>
              <w:rPr>
                <w:rFonts w:hint="eastAsia" w:ascii="宋体" w:hAnsi="宋体" w:cs="宋体"/>
                <w:b/>
                <w:szCs w:val="21"/>
              </w:rPr>
            </w:pPr>
            <w:r>
              <w:rPr>
                <w:rFonts w:hint="eastAsia" w:ascii="宋体" w:hAnsi="宋体" w:cs="宋体"/>
                <w:b/>
                <w:szCs w:val="21"/>
              </w:rPr>
              <w:t>评审因素</w:t>
            </w:r>
          </w:p>
        </w:tc>
        <w:tc>
          <w:tcPr>
            <w:tcW w:w="6236" w:type="dxa"/>
            <w:tcBorders>
              <w:top w:val="single" w:color="auto" w:sz="4" w:space="0"/>
              <w:left w:val="single" w:color="auto" w:sz="4" w:space="0"/>
              <w:bottom w:val="single" w:color="auto" w:sz="4" w:space="0"/>
              <w:right w:val="single" w:color="auto" w:sz="4" w:space="0"/>
            </w:tcBorders>
            <w:noWrap w:val="0"/>
            <w:vAlign w:val="top"/>
          </w:tcPr>
          <w:p w14:paraId="11732839">
            <w:pPr>
              <w:spacing w:line="480" w:lineRule="exact"/>
              <w:jc w:val="center"/>
              <w:rPr>
                <w:rFonts w:hint="eastAsia" w:ascii="宋体" w:hAnsi="宋体" w:cs="宋体"/>
                <w:b/>
                <w:szCs w:val="21"/>
              </w:rPr>
            </w:pPr>
            <w:r>
              <w:rPr>
                <w:rFonts w:hint="eastAsia" w:ascii="宋体" w:hAnsi="宋体" w:cs="宋体"/>
                <w:b/>
                <w:szCs w:val="21"/>
              </w:rPr>
              <w:t>评审标准</w:t>
            </w:r>
          </w:p>
        </w:tc>
      </w:tr>
      <w:tr w14:paraId="65489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12" w:type="dxa"/>
            <w:tcBorders>
              <w:top w:val="single" w:color="auto" w:sz="4" w:space="0"/>
              <w:left w:val="single" w:color="auto" w:sz="4" w:space="0"/>
              <w:bottom w:val="single" w:color="auto" w:sz="4" w:space="0"/>
              <w:right w:val="single" w:color="auto" w:sz="4" w:space="0"/>
            </w:tcBorders>
            <w:noWrap w:val="0"/>
            <w:vAlign w:val="top"/>
          </w:tcPr>
          <w:p w14:paraId="55CF1DE2">
            <w:pPr>
              <w:spacing w:line="480" w:lineRule="exact"/>
              <w:jc w:val="center"/>
              <w:rPr>
                <w:rFonts w:hint="eastAsia" w:ascii="宋体" w:hAnsi="宋体" w:cs="宋体"/>
                <w:b/>
                <w:szCs w:val="21"/>
              </w:rPr>
            </w:pPr>
            <w:r>
              <w:rPr>
                <w:rFonts w:hint="eastAsia" w:ascii="宋体" w:hAnsi="宋体" w:cs="宋体"/>
                <w:szCs w:val="21"/>
              </w:rPr>
              <w:t>投标人名称</w:t>
            </w:r>
          </w:p>
        </w:tc>
        <w:tc>
          <w:tcPr>
            <w:tcW w:w="6236" w:type="dxa"/>
            <w:tcBorders>
              <w:top w:val="single" w:color="auto" w:sz="4" w:space="0"/>
              <w:left w:val="single" w:color="auto" w:sz="4" w:space="0"/>
              <w:bottom w:val="single" w:color="auto" w:sz="4" w:space="0"/>
              <w:right w:val="single" w:color="auto" w:sz="4" w:space="0"/>
            </w:tcBorders>
            <w:noWrap w:val="0"/>
            <w:vAlign w:val="center"/>
          </w:tcPr>
          <w:p w14:paraId="200DD411">
            <w:pPr>
              <w:spacing w:line="480" w:lineRule="exact"/>
              <w:rPr>
                <w:rFonts w:hint="eastAsia" w:ascii="宋体" w:hAnsi="宋体" w:cs="宋体"/>
                <w:b/>
                <w:szCs w:val="21"/>
              </w:rPr>
            </w:pPr>
            <w:r>
              <w:rPr>
                <w:rFonts w:hint="eastAsia" w:ascii="宋体" w:hAnsi="宋体" w:cs="宋体"/>
                <w:szCs w:val="21"/>
              </w:rPr>
              <w:t>与营业执照一致</w:t>
            </w:r>
          </w:p>
        </w:tc>
      </w:tr>
      <w:tr w14:paraId="6A6FA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3512" w:type="dxa"/>
            <w:tcBorders>
              <w:top w:val="single" w:color="auto" w:sz="4" w:space="0"/>
              <w:left w:val="single" w:color="auto" w:sz="4" w:space="0"/>
              <w:bottom w:val="single" w:color="auto" w:sz="4" w:space="0"/>
              <w:right w:val="single" w:color="auto" w:sz="4" w:space="0"/>
            </w:tcBorders>
            <w:noWrap w:val="0"/>
            <w:vAlign w:val="center"/>
          </w:tcPr>
          <w:p w14:paraId="4B6E030F">
            <w:pPr>
              <w:spacing w:line="480" w:lineRule="exact"/>
              <w:jc w:val="center"/>
              <w:rPr>
                <w:rFonts w:hint="eastAsia" w:ascii="宋体" w:hAnsi="宋体" w:cs="宋体"/>
                <w:szCs w:val="21"/>
              </w:rPr>
            </w:pPr>
            <w:r>
              <w:rPr>
                <w:rFonts w:hint="eastAsia" w:ascii="宋体" w:hAnsi="宋体" w:cs="宋体"/>
                <w:szCs w:val="21"/>
              </w:rPr>
              <w:t>投标承诺函</w:t>
            </w:r>
          </w:p>
        </w:tc>
        <w:tc>
          <w:tcPr>
            <w:tcW w:w="6236" w:type="dxa"/>
            <w:tcBorders>
              <w:top w:val="single" w:color="auto" w:sz="4" w:space="0"/>
              <w:left w:val="single" w:color="auto" w:sz="4" w:space="0"/>
              <w:bottom w:val="single" w:color="auto" w:sz="4" w:space="0"/>
              <w:right w:val="single" w:color="auto" w:sz="4" w:space="0"/>
            </w:tcBorders>
            <w:noWrap w:val="0"/>
            <w:vAlign w:val="center"/>
          </w:tcPr>
          <w:p w14:paraId="0B9FC956">
            <w:pPr>
              <w:spacing w:line="480" w:lineRule="exact"/>
              <w:rPr>
                <w:rFonts w:hint="eastAsia" w:ascii="宋体" w:hAnsi="宋体" w:cs="宋体"/>
                <w:szCs w:val="21"/>
              </w:rPr>
            </w:pPr>
            <w:r>
              <w:rPr>
                <w:rFonts w:hint="eastAsia" w:ascii="宋体" w:hAnsi="宋体" w:cs="宋体"/>
                <w:szCs w:val="21"/>
              </w:rPr>
              <w:t>有法定代表人或其委托代理人签字(或盖章)并加盖投标单位公章</w:t>
            </w:r>
          </w:p>
        </w:tc>
      </w:tr>
      <w:tr w14:paraId="20AEA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3512" w:type="dxa"/>
            <w:tcBorders>
              <w:top w:val="single" w:color="auto" w:sz="4" w:space="0"/>
              <w:left w:val="single" w:color="auto" w:sz="4" w:space="0"/>
              <w:bottom w:val="single" w:color="auto" w:sz="4" w:space="0"/>
              <w:right w:val="single" w:color="auto" w:sz="4" w:space="0"/>
            </w:tcBorders>
            <w:noWrap w:val="0"/>
            <w:vAlign w:val="top"/>
          </w:tcPr>
          <w:p w14:paraId="5ED73DD3">
            <w:pPr>
              <w:spacing w:line="480" w:lineRule="exact"/>
              <w:jc w:val="center"/>
              <w:rPr>
                <w:rFonts w:hint="eastAsia" w:ascii="宋体" w:hAnsi="宋体" w:cs="宋体"/>
                <w:szCs w:val="21"/>
              </w:rPr>
            </w:pPr>
            <w:r>
              <w:rPr>
                <w:rFonts w:hint="eastAsia" w:ascii="宋体" w:hAnsi="宋体" w:cs="宋体"/>
                <w:szCs w:val="21"/>
              </w:rPr>
              <w:t>授权委托书</w:t>
            </w:r>
          </w:p>
        </w:tc>
        <w:tc>
          <w:tcPr>
            <w:tcW w:w="6236" w:type="dxa"/>
            <w:tcBorders>
              <w:top w:val="single" w:color="auto" w:sz="4" w:space="0"/>
              <w:left w:val="single" w:color="auto" w:sz="4" w:space="0"/>
              <w:bottom w:val="single" w:color="auto" w:sz="4" w:space="0"/>
              <w:right w:val="single" w:color="auto" w:sz="4" w:space="0"/>
            </w:tcBorders>
            <w:noWrap w:val="0"/>
            <w:vAlign w:val="center"/>
          </w:tcPr>
          <w:p w14:paraId="42CDB96E">
            <w:pPr>
              <w:spacing w:line="480" w:lineRule="exact"/>
              <w:rPr>
                <w:rFonts w:hint="eastAsia" w:ascii="宋体" w:hAnsi="宋体" w:cs="宋体"/>
                <w:szCs w:val="21"/>
              </w:rPr>
            </w:pPr>
            <w:r>
              <w:rPr>
                <w:rFonts w:hint="eastAsia" w:ascii="宋体" w:hAnsi="宋体" w:cs="宋体"/>
                <w:szCs w:val="21"/>
              </w:rPr>
              <w:t>有法定代表人签字(或盖章)并加盖投标单位公章</w:t>
            </w:r>
          </w:p>
        </w:tc>
      </w:tr>
      <w:tr w14:paraId="53F54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3512" w:type="dxa"/>
            <w:tcBorders>
              <w:top w:val="single" w:color="auto" w:sz="4" w:space="0"/>
              <w:left w:val="single" w:color="auto" w:sz="4" w:space="0"/>
              <w:bottom w:val="single" w:color="auto" w:sz="4" w:space="0"/>
              <w:right w:val="single" w:color="auto" w:sz="4" w:space="0"/>
            </w:tcBorders>
            <w:noWrap w:val="0"/>
            <w:vAlign w:val="center"/>
          </w:tcPr>
          <w:p w14:paraId="2A97D9DE">
            <w:pPr>
              <w:spacing w:line="480" w:lineRule="exact"/>
              <w:jc w:val="center"/>
              <w:rPr>
                <w:rFonts w:hint="eastAsia" w:ascii="宋体" w:hAnsi="宋体" w:cs="宋体"/>
                <w:szCs w:val="21"/>
              </w:rPr>
            </w:pPr>
            <w:r>
              <w:rPr>
                <w:rFonts w:hint="eastAsia" w:ascii="宋体" w:hAnsi="宋体" w:cs="宋体"/>
                <w:szCs w:val="21"/>
              </w:rPr>
              <w:t>报价唯一</w:t>
            </w:r>
          </w:p>
        </w:tc>
        <w:tc>
          <w:tcPr>
            <w:tcW w:w="6236" w:type="dxa"/>
            <w:tcBorders>
              <w:top w:val="single" w:color="auto" w:sz="4" w:space="0"/>
              <w:left w:val="single" w:color="auto" w:sz="4" w:space="0"/>
              <w:bottom w:val="single" w:color="auto" w:sz="4" w:space="0"/>
              <w:right w:val="single" w:color="auto" w:sz="4" w:space="0"/>
            </w:tcBorders>
            <w:noWrap w:val="0"/>
            <w:vAlign w:val="center"/>
          </w:tcPr>
          <w:p w14:paraId="6547B929">
            <w:pPr>
              <w:spacing w:line="480" w:lineRule="exact"/>
              <w:rPr>
                <w:rFonts w:hint="eastAsia" w:ascii="宋体" w:hAnsi="宋体" w:cs="宋体"/>
                <w:szCs w:val="21"/>
              </w:rPr>
            </w:pPr>
            <w:r>
              <w:rPr>
                <w:rFonts w:hint="eastAsia" w:ascii="宋体" w:hAnsi="宋体" w:cs="宋体"/>
                <w:szCs w:val="21"/>
              </w:rPr>
              <w:t>只能有一个有效报价</w:t>
            </w:r>
          </w:p>
        </w:tc>
      </w:tr>
    </w:tbl>
    <w:p w14:paraId="48781B85">
      <w:pPr>
        <w:spacing w:line="480" w:lineRule="exact"/>
        <w:ind w:firstLine="422" w:firstLineChars="200"/>
        <w:rPr>
          <w:rFonts w:hint="eastAsia" w:ascii="宋体" w:hAnsi="宋体" w:cs="宋体"/>
          <w:b/>
          <w:szCs w:val="21"/>
        </w:rPr>
      </w:pPr>
      <w:r>
        <w:rPr>
          <w:rFonts w:hint="eastAsia" w:ascii="宋体" w:hAnsi="宋体" w:cs="宋体"/>
          <w:b/>
          <w:szCs w:val="21"/>
        </w:rPr>
        <w:t>2.1.2资格审查（资格后审）</w:t>
      </w:r>
    </w:p>
    <w:p w14:paraId="7DC66641">
      <w:pPr>
        <w:spacing w:line="480" w:lineRule="exact"/>
        <w:ind w:firstLine="420" w:firstLineChars="200"/>
        <w:rPr>
          <w:rFonts w:hint="eastAsia" w:ascii="宋体" w:hAnsi="宋体" w:cs="宋体"/>
          <w:szCs w:val="21"/>
        </w:rPr>
      </w:pPr>
      <w:r>
        <w:rPr>
          <w:rFonts w:hint="eastAsia" w:ascii="宋体" w:hAnsi="宋体" w:cs="宋体"/>
          <w:szCs w:val="21"/>
        </w:rPr>
        <w:t>评标委员会对通过上一阶段评审的投标人资格对照招标文件投标须知第3.5项的规定要求进行审查，只有通过资格审查的投标人方可进行下一阶段的评审。</w:t>
      </w:r>
    </w:p>
    <w:tbl>
      <w:tblPr>
        <w:tblStyle w:val="18"/>
        <w:tblW w:w="963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58"/>
        <w:gridCol w:w="6177"/>
      </w:tblGrid>
      <w:tr w14:paraId="39A55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58" w:type="dxa"/>
            <w:tcBorders>
              <w:top w:val="single" w:color="auto" w:sz="4" w:space="0"/>
              <w:left w:val="single" w:color="auto" w:sz="4" w:space="0"/>
              <w:bottom w:val="single" w:color="auto" w:sz="4" w:space="0"/>
              <w:right w:val="single" w:color="auto" w:sz="4" w:space="0"/>
            </w:tcBorders>
            <w:noWrap w:val="0"/>
            <w:vAlign w:val="top"/>
          </w:tcPr>
          <w:p w14:paraId="0860E2CB">
            <w:pPr>
              <w:spacing w:line="480" w:lineRule="exact"/>
              <w:jc w:val="center"/>
              <w:rPr>
                <w:rFonts w:hint="eastAsia" w:ascii="宋体" w:hAnsi="宋体" w:cs="宋体"/>
                <w:szCs w:val="21"/>
              </w:rPr>
            </w:pPr>
            <w:r>
              <w:rPr>
                <w:rFonts w:hint="eastAsia" w:ascii="宋体" w:hAnsi="宋体" w:cs="宋体"/>
                <w:szCs w:val="21"/>
              </w:rPr>
              <w:t>评审因素</w:t>
            </w:r>
          </w:p>
        </w:tc>
        <w:tc>
          <w:tcPr>
            <w:tcW w:w="6177" w:type="dxa"/>
            <w:tcBorders>
              <w:top w:val="single" w:color="auto" w:sz="4" w:space="0"/>
              <w:left w:val="single" w:color="auto" w:sz="4" w:space="0"/>
              <w:bottom w:val="single" w:color="auto" w:sz="4" w:space="0"/>
              <w:right w:val="single" w:color="auto" w:sz="4" w:space="0"/>
            </w:tcBorders>
            <w:noWrap w:val="0"/>
            <w:vAlign w:val="top"/>
          </w:tcPr>
          <w:p w14:paraId="394C508C">
            <w:pPr>
              <w:spacing w:line="480" w:lineRule="exact"/>
              <w:jc w:val="center"/>
              <w:rPr>
                <w:rFonts w:hint="eastAsia" w:ascii="宋体" w:hAnsi="宋体" w:cs="宋体"/>
                <w:szCs w:val="21"/>
              </w:rPr>
            </w:pPr>
            <w:r>
              <w:rPr>
                <w:rFonts w:hint="eastAsia" w:ascii="宋体" w:hAnsi="宋体" w:cs="宋体"/>
                <w:szCs w:val="21"/>
              </w:rPr>
              <w:t>评审标准</w:t>
            </w:r>
          </w:p>
        </w:tc>
      </w:tr>
      <w:tr w14:paraId="10F64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3458" w:type="dxa"/>
            <w:tcBorders>
              <w:top w:val="single" w:color="auto" w:sz="4" w:space="0"/>
              <w:left w:val="single" w:color="auto" w:sz="4" w:space="0"/>
              <w:bottom w:val="single" w:color="auto" w:sz="4" w:space="0"/>
              <w:right w:val="single" w:color="auto" w:sz="4" w:space="0"/>
            </w:tcBorders>
            <w:noWrap w:val="0"/>
            <w:vAlign w:val="top"/>
          </w:tcPr>
          <w:p w14:paraId="30E42192">
            <w:pPr>
              <w:spacing w:line="480" w:lineRule="exact"/>
              <w:jc w:val="center"/>
              <w:rPr>
                <w:rFonts w:hint="eastAsia" w:ascii="宋体" w:hAnsi="宋体" w:cs="宋体"/>
                <w:szCs w:val="21"/>
              </w:rPr>
            </w:pPr>
            <w:r>
              <w:rPr>
                <w:rFonts w:hint="eastAsia" w:ascii="宋体" w:hAnsi="宋体" w:cs="宋体"/>
                <w:szCs w:val="21"/>
              </w:rPr>
              <w:t>营业执照</w:t>
            </w:r>
          </w:p>
        </w:tc>
        <w:tc>
          <w:tcPr>
            <w:tcW w:w="6177" w:type="dxa"/>
            <w:tcBorders>
              <w:top w:val="single" w:color="auto" w:sz="4" w:space="0"/>
              <w:left w:val="single" w:color="auto" w:sz="4" w:space="0"/>
              <w:bottom w:val="single" w:color="auto" w:sz="4" w:space="0"/>
              <w:right w:val="single" w:color="auto" w:sz="4" w:space="0"/>
            </w:tcBorders>
            <w:noWrap w:val="0"/>
            <w:vAlign w:val="top"/>
          </w:tcPr>
          <w:p w14:paraId="13343476">
            <w:pPr>
              <w:spacing w:line="480" w:lineRule="exact"/>
              <w:jc w:val="left"/>
              <w:rPr>
                <w:rFonts w:hint="eastAsia" w:ascii="宋体" w:hAnsi="宋体" w:cs="宋体"/>
                <w:szCs w:val="21"/>
              </w:rPr>
            </w:pPr>
            <w:r>
              <w:rPr>
                <w:rFonts w:hint="eastAsia" w:ascii="宋体" w:hAnsi="宋体" w:cs="宋体"/>
                <w:szCs w:val="21"/>
              </w:rPr>
              <w:t>具备有效的营业执照</w:t>
            </w:r>
          </w:p>
        </w:tc>
      </w:tr>
      <w:tr w14:paraId="60234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3458" w:type="dxa"/>
            <w:tcBorders>
              <w:top w:val="single" w:color="auto" w:sz="4" w:space="0"/>
              <w:left w:val="single" w:color="auto" w:sz="4" w:space="0"/>
              <w:bottom w:val="single" w:color="auto" w:sz="4" w:space="0"/>
              <w:right w:val="single" w:color="auto" w:sz="4" w:space="0"/>
            </w:tcBorders>
            <w:noWrap w:val="0"/>
            <w:vAlign w:val="top"/>
          </w:tcPr>
          <w:p w14:paraId="6A3ED76E">
            <w:pPr>
              <w:spacing w:line="480" w:lineRule="exact"/>
              <w:jc w:val="center"/>
              <w:rPr>
                <w:rFonts w:hint="eastAsia" w:ascii="宋体" w:hAnsi="宋体" w:cs="宋体"/>
                <w:szCs w:val="21"/>
              </w:rPr>
            </w:pPr>
            <w:r>
              <w:rPr>
                <w:rFonts w:hint="eastAsia" w:ascii="宋体" w:hAnsi="宋体" w:eastAsia="宋体" w:cs="宋体"/>
                <w:kern w:val="2"/>
                <w:sz w:val="21"/>
                <w:szCs w:val="21"/>
                <w:lang w:val="en-US" w:eastAsia="zh-CN" w:bidi="ar-SA"/>
              </w:rPr>
              <w:t>书面声明</w:t>
            </w:r>
          </w:p>
        </w:tc>
        <w:tc>
          <w:tcPr>
            <w:tcW w:w="6177" w:type="dxa"/>
            <w:tcBorders>
              <w:top w:val="single" w:color="auto" w:sz="4" w:space="0"/>
              <w:left w:val="single" w:color="auto" w:sz="4" w:space="0"/>
              <w:bottom w:val="single" w:color="auto" w:sz="4" w:space="0"/>
              <w:right w:val="single" w:color="auto" w:sz="4" w:space="0"/>
            </w:tcBorders>
            <w:noWrap w:val="0"/>
            <w:vAlign w:val="top"/>
          </w:tcPr>
          <w:p w14:paraId="5A81D604">
            <w:pPr>
              <w:spacing w:line="480" w:lineRule="exact"/>
              <w:jc w:val="left"/>
              <w:rPr>
                <w:rFonts w:hint="eastAsia" w:ascii="宋体" w:hAnsi="宋体" w:cs="宋体"/>
                <w:szCs w:val="21"/>
              </w:rPr>
            </w:pPr>
            <w:r>
              <w:rPr>
                <w:rFonts w:hint="eastAsia" w:ascii="宋体" w:hAnsi="宋体" w:eastAsia="宋体" w:cs="宋体"/>
                <w:kern w:val="2"/>
                <w:sz w:val="21"/>
                <w:szCs w:val="21"/>
                <w:lang w:val="en-US" w:eastAsia="zh-CN" w:bidi="ar-SA"/>
              </w:rPr>
              <w:t>满足《中华人民共和国政府采购法》第二十二条规定的书面声明。</w:t>
            </w:r>
          </w:p>
        </w:tc>
      </w:tr>
    </w:tbl>
    <w:p w14:paraId="5606E658">
      <w:pPr>
        <w:spacing w:line="480" w:lineRule="exact"/>
        <w:ind w:firstLine="422" w:firstLineChars="200"/>
        <w:rPr>
          <w:rFonts w:hint="eastAsia" w:ascii="宋体" w:hAnsi="宋体" w:cs="宋体"/>
          <w:b/>
          <w:szCs w:val="21"/>
        </w:rPr>
      </w:pPr>
      <w:r>
        <w:rPr>
          <w:rFonts w:hint="eastAsia" w:ascii="宋体" w:hAnsi="宋体" w:cs="宋体"/>
          <w:b/>
          <w:szCs w:val="21"/>
        </w:rPr>
        <w:t>2.1.3 响应性审查</w:t>
      </w:r>
    </w:p>
    <w:p w14:paraId="6134CCA9">
      <w:pPr>
        <w:spacing w:line="480" w:lineRule="exact"/>
        <w:ind w:firstLine="420" w:firstLineChars="200"/>
        <w:rPr>
          <w:rFonts w:hint="eastAsia" w:ascii="宋体" w:hAnsi="宋体" w:cs="宋体"/>
          <w:szCs w:val="21"/>
        </w:rPr>
      </w:pPr>
      <w:r>
        <w:rPr>
          <w:rFonts w:hint="eastAsia" w:ascii="宋体" w:hAnsi="宋体" w:cs="宋体"/>
          <w:szCs w:val="21"/>
        </w:rPr>
        <w:t>对招标文件要求的合同履行期限、质量标准、投标有效期、投标报价等实质性要求的响应性进行评审。</w:t>
      </w:r>
    </w:p>
    <w:tbl>
      <w:tblPr>
        <w:tblStyle w:val="18"/>
        <w:tblW w:w="962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47"/>
        <w:gridCol w:w="6078"/>
      </w:tblGrid>
      <w:tr w14:paraId="3AAF1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7" w:type="dxa"/>
            <w:tcBorders>
              <w:top w:val="single" w:color="auto" w:sz="4" w:space="0"/>
              <w:left w:val="single" w:color="auto" w:sz="4" w:space="0"/>
              <w:bottom w:val="single" w:color="auto" w:sz="4" w:space="0"/>
              <w:right w:val="single" w:color="auto" w:sz="4" w:space="0"/>
            </w:tcBorders>
            <w:noWrap w:val="0"/>
            <w:vAlign w:val="top"/>
          </w:tcPr>
          <w:p w14:paraId="0A5B0D97">
            <w:pPr>
              <w:spacing w:line="480" w:lineRule="exact"/>
              <w:jc w:val="center"/>
              <w:rPr>
                <w:rFonts w:hint="eastAsia" w:ascii="宋体" w:hAnsi="宋体" w:cs="宋体"/>
                <w:b/>
                <w:szCs w:val="21"/>
              </w:rPr>
            </w:pPr>
            <w:r>
              <w:rPr>
                <w:rFonts w:hint="eastAsia" w:ascii="宋体" w:hAnsi="宋体" w:cs="宋体"/>
                <w:b/>
                <w:szCs w:val="21"/>
              </w:rPr>
              <w:t>评审因素</w:t>
            </w:r>
          </w:p>
        </w:tc>
        <w:tc>
          <w:tcPr>
            <w:tcW w:w="6078" w:type="dxa"/>
            <w:tcBorders>
              <w:top w:val="single" w:color="auto" w:sz="4" w:space="0"/>
              <w:left w:val="single" w:color="auto" w:sz="4" w:space="0"/>
              <w:bottom w:val="single" w:color="auto" w:sz="4" w:space="0"/>
              <w:right w:val="single" w:color="auto" w:sz="4" w:space="0"/>
            </w:tcBorders>
            <w:noWrap w:val="0"/>
            <w:vAlign w:val="top"/>
          </w:tcPr>
          <w:p w14:paraId="314F2C70">
            <w:pPr>
              <w:spacing w:line="480" w:lineRule="exact"/>
              <w:jc w:val="center"/>
              <w:rPr>
                <w:rFonts w:hint="eastAsia" w:ascii="宋体" w:hAnsi="宋体" w:cs="宋体"/>
                <w:b/>
                <w:szCs w:val="21"/>
              </w:rPr>
            </w:pPr>
            <w:r>
              <w:rPr>
                <w:rFonts w:hint="eastAsia" w:ascii="宋体" w:hAnsi="宋体" w:cs="宋体"/>
                <w:b/>
                <w:szCs w:val="21"/>
              </w:rPr>
              <w:t>评审标准</w:t>
            </w:r>
          </w:p>
        </w:tc>
      </w:tr>
      <w:tr w14:paraId="08867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7" w:type="dxa"/>
            <w:tcBorders>
              <w:top w:val="single" w:color="auto" w:sz="4" w:space="0"/>
              <w:left w:val="single" w:color="auto" w:sz="4" w:space="0"/>
              <w:bottom w:val="single" w:color="auto" w:sz="4" w:space="0"/>
              <w:right w:val="single" w:color="auto" w:sz="4" w:space="0"/>
            </w:tcBorders>
            <w:noWrap w:val="0"/>
            <w:vAlign w:val="top"/>
          </w:tcPr>
          <w:p w14:paraId="3C5A1A97">
            <w:pPr>
              <w:spacing w:line="480" w:lineRule="exact"/>
              <w:jc w:val="center"/>
              <w:rPr>
                <w:rFonts w:hint="eastAsia" w:ascii="宋体" w:hAnsi="宋体" w:cs="宋体"/>
                <w:b/>
                <w:szCs w:val="21"/>
              </w:rPr>
            </w:pPr>
            <w:r>
              <w:rPr>
                <w:rFonts w:hint="eastAsia" w:ascii="宋体" w:hAnsi="宋体" w:cs="宋体"/>
                <w:szCs w:val="21"/>
              </w:rPr>
              <w:t>合同履行期限</w:t>
            </w:r>
          </w:p>
        </w:tc>
        <w:tc>
          <w:tcPr>
            <w:tcW w:w="6078" w:type="dxa"/>
            <w:tcBorders>
              <w:top w:val="single" w:color="auto" w:sz="4" w:space="0"/>
              <w:left w:val="single" w:color="auto" w:sz="4" w:space="0"/>
              <w:bottom w:val="single" w:color="auto" w:sz="4" w:space="0"/>
              <w:right w:val="single" w:color="auto" w:sz="4" w:space="0"/>
            </w:tcBorders>
            <w:noWrap w:val="0"/>
            <w:vAlign w:val="top"/>
          </w:tcPr>
          <w:p w14:paraId="4DC6A4A2">
            <w:pPr>
              <w:spacing w:line="480" w:lineRule="exact"/>
              <w:jc w:val="left"/>
              <w:rPr>
                <w:rFonts w:hint="eastAsia" w:ascii="宋体" w:hAnsi="宋体" w:cs="宋体"/>
                <w:b/>
                <w:szCs w:val="21"/>
              </w:rPr>
            </w:pPr>
            <w:r>
              <w:rPr>
                <w:rFonts w:hint="eastAsia" w:ascii="宋体" w:hAnsi="宋体" w:cs="宋体"/>
                <w:szCs w:val="21"/>
              </w:rPr>
              <w:t>符合招标文件相关约定</w:t>
            </w:r>
          </w:p>
        </w:tc>
      </w:tr>
      <w:tr w14:paraId="6B04A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7" w:type="dxa"/>
            <w:tcBorders>
              <w:top w:val="single" w:color="auto" w:sz="4" w:space="0"/>
              <w:left w:val="single" w:color="auto" w:sz="4" w:space="0"/>
              <w:bottom w:val="single" w:color="auto" w:sz="4" w:space="0"/>
              <w:right w:val="single" w:color="auto" w:sz="4" w:space="0"/>
            </w:tcBorders>
            <w:noWrap w:val="0"/>
            <w:vAlign w:val="top"/>
          </w:tcPr>
          <w:p w14:paraId="3DAD244D">
            <w:pPr>
              <w:spacing w:line="480" w:lineRule="exact"/>
              <w:jc w:val="center"/>
              <w:rPr>
                <w:rFonts w:hint="eastAsia" w:ascii="宋体" w:hAnsi="宋体" w:cs="宋体"/>
                <w:b/>
                <w:szCs w:val="21"/>
              </w:rPr>
            </w:pPr>
            <w:r>
              <w:rPr>
                <w:rFonts w:hint="eastAsia" w:ascii="宋体" w:hAnsi="宋体" w:cs="宋体"/>
                <w:szCs w:val="21"/>
              </w:rPr>
              <w:t>质量标准</w:t>
            </w:r>
          </w:p>
        </w:tc>
        <w:tc>
          <w:tcPr>
            <w:tcW w:w="6078" w:type="dxa"/>
            <w:tcBorders>
              <w:top w:val="single" w:color="auto" w:sz="4" w:space="0"/>
              <w:left w:val="single" w:color="auto" w:sz="4" w:space="0"/>
              <w:bottom w:val="single" w:color="auto" w:sz="4" w:space="0"/>
              <w:right w:val="single" w:color="auto" w:sz="4" w:space="0"/>
            </w:tcBorders>
            <w:noWrap w:val="0"/>
            <w:vAlign w:val="top"/>
          </w:tcPr>
          <w:p w14:paraId="124304C1">
            <w:pPr>
              <w:spacing w:line="480" w:lineRule="exact"/>
              <w:jc w:val="left"/>
              <w:rPr>
                <w:rFonts w:hint="eastAsia" w:ascii="宋体" w:hAnsi="宋体" w:cs="宋体"/>
                <w:b/>
                <w:szCs w:val="21"/>
              </w:rPr>
            </w:pPr>
            <w:r>
              <w:rPr>
                <w:rFonts w:hint="eastAsia" w:ascii="宋体" w:hAnsi="宋体" w:cs="宋体"/>
                <w:szCs w:val="21"/>
              </w:rPr>
              <w:t>符合招标文件相关约定</w:t>
            </w:r>
          </w:p>
        </w:tc>
      </w:tr>
      <w:tr w14:paraId="6CBAF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7" w:type="dxa"/>
            <w:tcBorders>
              <w:top w:val="single" w:color="auto" w:sz="4" w:space="0"/>
              <w:left w:val="single" w:color="auto" w:sz="4" w:space="0"/>
              <w:bottom w:val="single" w:color="auto" w:sz="4" w:space="0"/>
              <w:right w:val="single" w:color="auto" w:sz="4" w:space="0"/>
            </w:tcBorders>
            <w:noWrap w:val="0"/>
            <w:vAlign w:val="top"/>
          </w:tcPr>
          <w:p w14:paraId="0EFDCC46">
            <w:pPr>
              <w:spacing w:line="480" w:lineRule="exact"/>
              <w:jc w:val="center"/>
              <w:rPr>
                <w:rFonts w:hint="eastAsia" w:ascii="宋体" w:hAnsi="宋体" w:cs="宋体"/>
                <w:b/>
                <w:szCs w:val="21"/>
              </w:rPr>
            </w:pPr>
            <w:r>
              <w:rPr>
                <w:rFonts w:hint="eastAsia" w:ascii="宋体" w:hAnsi="宋体" w:cs="宋体"/>
                <w:szCs w:val="21"/>
              </w:rPr>
              <w:t>投标有效期</w:t>
            </w:r>
          </w:p>
        </w:tc>
        <w:tc>
          <w:tcPr>
            <w:tcW w:w="6078" w:type="dxa"/>
            <w:tcBorders>
              <w:top w:val="single" w:color="auto" w:sz="4" w:space="0"/>
              <w:left w:val="single" w:color="auto" w:sz="4" w:space="0"/>
              <w:bottom w:val="single" w:color="auto" w:sz="4" w:space="0"/>
              <w:right w:val="single" w:color="auto" w:sz="4" w:space="0"/>
            </w:tcBorders>
            <w:noWrap w:val="0"/>
            <w:vAlign w:val="top"/>
          </w:tcPr>
          <w:p w14:paraId="434958FE">
            <w:pPr>
              <w:spacing w:line="480" w:lineRule="exact"/>
              <w:jc w:val="left"/>
              <w:rPr>
                <w:rFonts w:hint="eastAsia" w:ascii="宋体" w:hAnsi="宋体" w:cs="宋体"/>
                <w:b/>
                <w:szCs w:val="21"/>
              </w:rPr>
            </w:pPr>
            <w:r>
              <w:rPr>
                <w:rFonts w:hint="eastAsia" w:ascii="宋体" w:hAnsi="宋体" w:cs="宋体"/>
                <w:szCs w:val="21"/>
              </w:rPr>
              <w:t>符合招标文件相关约定</w:t>
            </w:r>
          </w:p>
        </w:tc>
      </w:tr>
      <w:tr w14:paraId="29033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7" w:type="dxa"/>
            <w:tcBorders>
              <w:top w:val="single" w:color="auto" w:sz="4" w:space="0"/>
              <w:left w:val="single" w:color="auto" w:sz="4" w:space="0"/>
              <w:bottom w:val="single" w:color="auto" w:sz="4" w:space="0"/>
              <w:right w:val="single" w:color="auto" w:sz="4" w:space="0"/>
            </w:tcBorders>
            <w:noWrap w:val="0"/>
            <w:vAlign w:val="top"/>
          </w:tcPr>
          <w:p w14:paraId="602FBA77">
            <w:pPr>
              <w:spacing w:line="480" w:lineRule="exact"/>
              <w:jc w:val="center"/>
              <w:rPr>
                <w:rFonts w:hint="eastAsia" w:ascii="宋体" w:hAnsi="宋体" w:cs="宋体"/>
                <w:b/>
                <w:szCs w:val="21"/>
              </w:rPr>
            </w:pPr>
            <w:r>
              <w:rPr>
                <w:rFonts w:hint="eastAsia" w:ascii="宋体" w:hAnsi="宋体" w:cs="宋体"/>
                <w:szCs w:val="21"/>
              </w:rPr>
              <w:t>投标价格</w:t>
            </w:r>
          </w:p>
        </w:tc>
        <w:tc>
          <w:tcPr>
            <w:tcW w:w="6078" w:type="dxa"/>
            <w:tcBorders>
              <w:top w:val="single" w:color="auto" w:sz="4" w:space="0"/>
              <w:left w:val="single" w:color="auto" w:sz="4" w:space="0"/>
              <w:bottom w:val="single" w:color="auto" w:sz="4" w:space="0"/>
              <w:right w:val="single" w:color="auto" w:sz="4" w:space="0"/>
            </w:tcBorders>
            <w:noWrap w:val="0"/>
            <w:vAlign w:val="top"/>
          </w:tcPr>
          <w:p w14:paraId="54EDB872">
            <w:pPr>
              <w:spacing w:line="480" w:lineRule="exact"/>
              <w:jc w:val="left"/>
              <w:rPr>
                <w:rFonts w:hint="eastAsia" w:ascii="宋体" w:hAnsi="宋体" w:cs="宋体"/>
                <w:szCs w:val="21"/>
              </w:rPr>
            </w:pPr>
            <w:r>
              <w:rPr>
                <w:rFonts w:hint="eastAsia" w:ascii="宋体" w:hAnsi="宋体" w:cs="宋体"/>
                <w:szCs w:val="21"/>
              </w:rPr>
              <w:t>符合招标文件相关约定</w:t>
            </w:r>
          </w:p>
        </w:tc>
      </w:tr>
    </w:tbl>
    <w:p w14:paraId="2B079E39">
      <w:pPr>
        <w:pStyle w:val="5"/>
        <w:spacing w:before="0" w:after="0" w:line="460" w:lineRule="exact"/>
        <w:ind w:firstLine="422" w:firstLineChars="200"/>
        <w:rPr>
          <w:rFonts w:hint="eastAsia" w:ascii="宋体" w:hAnsi="宋体" w:eastAsia="宋体" w:cs="宋体"/>
          <w:sz w:val="21"/>
          <w:szCs w:val="21"/>
          <w:lang w:eastAsia="zh-CN"/>
        </w:rPr>
      </w:pPr>
      <w:r>
        <w:rPr>
          <w:rFonts w:hint="eastAsia" w:ascii="宋体" w:hAnsi="宋体" w:eastAsia="宋体" w:cs="宋体"/>
          <w:b/>
          <w:bCs/>
          <w:sz w:val="21"/>
          <w:szCs w:val="21"/>
        </w:rPr>
        <w:t xml:space="preserve">2.2 </w:t>
      </w:r>
      <w:r>
        <w:rPr>
          <w:rFonts w:hint="eastAsia" w:ascii="宋体" w:hAnsi="宋体" w:eastAsia="宋体" w:cs="宋体"/>
          <w:b/>
          <w:bCs/>
          <w:sz w:val="21"/>
          <w:szCs w:val="21"/>
          <w:lang w:val="en-US" w:eastAsia="zh-CN"/>
        </w:rPr>
        <w:t>详细评审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100分</w:t>
      </w:r>
      <w:r>
        <w:rPr>
          <w:rFonts w:hint="eastAsia" w:ascii="宋体" w:hAnsi="宋体" w:eastAsia="宋体" w:cs="宋体"/>
          <w:b/>
          <w:bCs/>
          <w:sz w:val="21"/>
          <w:szCs w:val="21"/>
          <w:lang w:eastAsia="zh-CN"/>
        </w:rPr>
        <w:t>）</w:t>
      </w:r>
    </w:p>
    <w:p w14:paraId="49D05793">
      <w:pPr>
        <w:spacing w:line="460" w:lineRule="exact"/>
        <w:ind w:firstLine="422" w:firstLineChars="200"/>
        <w:rPr>
          <w:rFonts w:hint="eastAsia" w:ascii="宋体" w:hAnsi="宋体" w:cs="宋体"/>
          <w:b/>
          <w:bCs/>
          <w:szCs w:val="21"/>
        </w:rPr>
      </w:pPr>
      <w:r>
        <w:rPr>
          <w:rFonts w:hint="eastAsia" w:ascii="宋体" w:hAnsi="宋体" w:cs="宋体"/>
          <w:b/>
          <w:bCs/>
          <w:szCs w:val="21"/>
        </w:rPr>
        <w:t>（一）投标报价（</w:t>
      </w:r>
      <w:r>
        <w:rPr>
          <w:rFonts w:hint="eastAsia" w:ascii="宋体" w:hAnsi="宋体" w:cs="宋体"/>
          <w:b/>
          <w:bCs/>
          <w:szCs w:val="21"/>
          <w:lang w:val="en-US" w:eastAsia="zh-CN"/>
        </w:rPr>
        <w:t>30</w:t>
      </w:r>
      <w:r>
        <w:rPr>
          <w:rFonts w:hint="eastAsia" w:ascii="宋体" w:hAnsi="宋体" w:cs="宋体"/>
          <w:b/>
          <w:bCs/>
          <w:szCs w:val="21"/>
        </w:rPr>
        <w:t>分）</w:t>
      </w:r>
    </w:p>
    <w:p w14:paraId="07F66F97">
      <w:pPr>
        <w:spacing w:line="460" w:lineRule="exact"/>
        <w:ind w:firstLine="420" w:firstLineChars="200"/>
        <w:rPr>
          <w:rFonts w:hint="eastAsia" w:ascii="宋体" w:hAnsi="宋体" w:cs="宋体"/>
          <w:b w:val="0"/>
          <w:bCs w:val="0"/>
          <w:szCs w:val="21"/>
        </w:rPr>
      </w:pPr>
      <w:r>
        <w:rPr>
          <w:rFonts w:hint="eastAsia" w:ascii="宋体" w:hAnsi="宋体" w:cs="宋体"/>
          <w:b w:val="0"/>
          <w:bCs w:val="0"/>
          <w:szCs w:val="21"/>
          <w:lang w:val="en-US" w:eastAsia="zh-CN"/>
        </w:rPr>
        <w:t>1、</w:t>
      </w:r>
      <w:r>
        <w:rPr>
          <w:rFonts w:hint="eastAsia" w:ascii="宋体" w:hAnsi="宋体" w:cs="宋体"/>
          <w:b w:val="0"/>
          <w:bCs w:val="0"/>
          <w:szCs w:val="21"/>
        </w:rPr>
        <w:t>评标基准价</w:t>
      </w:r>
      <w:r>
        <w:rPr>
          <w:rFonts w:hint="eastAsia" w:ascii="宋体" w:hAnsi="宋体" w:cs="宋体"/>
          <w:b w:val="0"/>
          <w:bCs w:val="0"/>
          <w:szCs w:val="21"/>
          <w:lang w:val="en-US" w:eastAsia="zh-CN"/>
        </w:rPr>
        <w:t>为所有效投标报价（通过初步评审）的平均值</w:t>
      </w:r>
      <w:r>
        <w:rPr>
          <w:rFonts w:hint="eastAsia" w:ascii="宋体" w:hAnsi="宋体" w:cs="宋体"/>
          <w:b w:val="0"/>
          <w:bCs w:val="0"/>
          <w:szCs w:val="21"/>
        </w:rPr>
        <w:t>，</w:t>
      </w:r>
      <w:r>
        <w:rPr>
          <w:rFonts w:hint="eastAsia" w:ascii="宋体" w:hAnsi="宋体" w:cs="宋体"/>
          <w:b w:val="0"/>
          <w:bCs w:val="0"/>
          <w:szCs w:val="21"/>
          <w:lang w:val="en-US" w:eastAsia="zh-CN"/>
        </w:rPr>
        <w:t>投标报价等于评标基准价的得30分</w:t>
      </w:r>
      <w:r>
        <w:rPr>
          <w:rFonts w:hint="eastAsia" w:ascii="宋体" w:hAnsi="宋体" w:cs="宋体"/>
          <w:b w:val="0"/>
          <w:bCs w:val="0"/>
          <w:szCs w:val="21"/>
        </w:rPr>
        <w:t>，</w:t>
      </w:r>
      <w:r>
        <w:rPr>
          <w:rFonts w:hint="eastAsia" w:ascii="宋体" w:hAnsi="宋体" w:cs="宋体"/>
          <w:b w:val="0"/>
          <w:bCs w:val="0"/>
          <w:szCs w:val="21"/>
          <w:lang w:val="en-US" w:eastAsia="zh-CN"/>
        </w:rPr>
        <w:t>投标报价低于评标基准价1%扣0.1分，投标基准价高于评标基准价1%扣0.1分，不足1%的按插入法计算。</w:t>
      </w:r>
    </w:p>
    <w:p w14:paraId="75A5F5CF">
      <w:pPr>
        <w:spacing w:line="460" w:lineRule="exact"/>
        <w:ind w:firstLine="420" w:firstLineChars="200"/>
        <w:rPr>
          <w:rFonts w:hint="eastAsia" w:ascii="宋体" w:hAnsi="宋体" w:cs="宋体"/>
          <w:b/>
          <w:bCs/>
          <w:szCs w:val="21"/>
        </w:rPr>
      </w:pPr>
      <w:r>
        <w:rPr>
          <w:rFonts w:hint="eastAsia" w:ascii="宋体" w:hAnsi="宋体" w:cs="宋体"/>
          <w:b w:val="0"/>
          <w:bCs w:val="0"/>
          <w:szCs w:val="21"/>
        </w:rPr>
        <w:t>注意：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0916AD80">
      <w:pPr>
        <w:numPr>
          <w:ilvl w:val="0"/>
          <w:numId w:val="2"/>
        </w:numPr>
        <w:spacing w:line="460" w:lineRule="exact"/>
        <w:ind w:firstLine="422" w:firstLineChars="200"/>
        <w:rPr>
          <w:rFonts w:hint="eastAsia" w:ascii="宋体" w:hAnsi="宋体" w:cs="宋体"/>
          <w:b/>
          <w:bCs/>
          <w:szCs w:val="21"/>
        </w:rPr>
      </w:pPr>
      <w:r>
        <w:rPr>
          <w:rFonts w:hint="eastAsia" w:ascii="宋体" w:hAnsi="宋体" w:cs="宋体"/>
          <w:b/>
          <w:bCs/>
          <w:szCs w:val="21"/>
          <w:lang w:eastAsia="zh-CN"/>
        </w:rPr>
        <w:t>商务评审</w:t>
      </w:r>
      <w:r>
        <w:rPr>
          <w:rFonts w:hint="eastAsia" w:ascii="宋体" w:hAnsi="宋体" w:cs="宋体"/>
          <w:b/>
          <w:bCs/>
          <w:szCs w:val="21"/>
        </w:rPr>
        <w:t>（</w:t>
      </w:r>
      <w:r>
        <w:rPr>
          <w:rFonts w:hint="eastAsia" w:ascii="宋体" w:hAnsi="宋体" w:cs="宋体"/>
          <w:b/>
          <w:bCs/>
          <w:szCs w:val="21"/>
          <w:lang w:val="en-US" w:eastAsia="zh-CN"/>
        </w:rPr>
        <w:t>23</w:t>
      </w:r>
      <w:r>
        <w:rPr>
          <w:rFonts w:hint="eastAsia" w:ascii="宋体" w:hAnsi="宋体" w:cs="宋体"/>
          <w:b/>
          <w:bCs/>
          <w:szCs w:val="21"/>
        </w:rPr>
        <w:t>分）</w:t>
      </w:r>
    </w:p>
    <w:tbl>
      <w:tblPr>
        <w:tblStyle w:val="18"/>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515"/>
        <w:gridCol w:w="795"/>
        <w:gridCol w:w="6757"/>
      </w:tblGrid>
      <w:tr w14:paraId="4829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14:paraId="197CDF24">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ascii="宋体" w:hAnsi="宋体" w:cs="宋体"/>
                <w:b/>
                <w:bCs/>
                <w:szCs w:val="21"/>
              </w:rPr>
            </w:pPr>
            <w:r>
              <w:rPr>
                <w:rFonts w:hint="eastAsia" w:ascii="宋体" w:hAnsi="宋体" w:cs="宋体"/>
                <w:b/>
                <w:bCs/>
                <w:szCs w:val="21"/>
              </w:rPr>
              <w:t>序号</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6B0C3210">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ascii="宋体" w:hAnsi="宋体" w:cs="宋体"/>
                <w:b/>
                <w:bCs/>
                <w:szCs w:val="21"/>
              </w:rPr>
            </w:pPr>
            <w:r>
              <w:rPr>
                <w:rFonts w:hint="eastAsia" w:ascii="宋体" w:hAnsi="宋体" w:cs="宋体"/>
                <w:b/>
                <w:bCs/>
                <w:szCs w:val="21"/>
              </w:rPr>
              <w:t>评分项目</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414DB283">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ascii="宋体" w:hAnsi="宋体" w:cs="宋体"/>
                <w:b/>
                <w:bCs/>
                <w:szCs w:val="21"/>
              </w:rPr>
            </w:pPr>
            <w:r>
              <w:rPr>
                <w:rFonts w:hint="eastAsia" w:ascii="宋体" w:hAnsi="宋体" w:cs="宋体"/>
                <w:b/>
                <w:bCs/>
                <w:szCs w:val="21"/>
              </w:rPr>
              <w:t>分值</w:t>
            </w:r>
          </w:p>
        </w:tc>
        <w:tc>
          <w:tcPr>
            <w:tcW w:w="6757" w:type="dxa"/>
            <w:tcBorders>
              <w:top w:val="single" w:color="auto" w:sz="4" w:space="0"/>
              <w:left w:val="single" w:color="auto" w:sz="4" w:space="0"/>
              <w:bottom w:val="single" w:color="auto" w:sz="4" w:space="0"/>
              <w:right w:val="single" w:color="auto" w:sz="4" w:space="0"/>
            </w:tcBorders>
            <w:noWrap w:val="0"/>
            <w:vAlign w:val="center"/>
          </w:tcPr>
          <w:p w14:paraId="7C43BFAA">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ascii="宋体" w:hAnsi="宋体" w:cs="宋体"/>
                <w:b/>
                <w:bCs/>
                <w:szCs w:val="21"/>
              </w:rPr>
            </w:pPr>
            <w:r>
              <w:rPr>
                <w:rFonts w:hint="eastAsia" w:ascii="宋体" w:hAnsi="宋体" w:cs="宋体"/>
                <w:b/>
                <w:bCs/>
                <w:szCs w:val="21"/>
              </w:rPr>
              <w:t>评分内容与标准</w:t>
            </w:r>
          </w:p>
        </w:tc>
      </w:tr>
      <w:tr w14:paraId="6969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88" w:type="dxa"/>
            <w:vMerge w:val="restart"/>
            <w:tcBorders>
              <w:top w:val="single" w:color="auto" w:sz="4" w:space="0"/>
              <w:left w:val="single" w:color="auto" w:sz="4" w:space="0"/>
              <w:right w:val="single" w:color="auto" w:sz="4" w:space="0"/>
            </w:tcBorders>
            <w:noWrap w:val="0"/>
            <w:vAlign w:val="center"/>
          </w:tcPr>
          <w:p w14:paraId="7D369336">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Cs w:val="21"/>
                <w:lang w:eastAsia="zh-CN"/>
              </w:rPr>
            </w:pPr>
            <w:r>
              <w:rPr>
                <w:rFonts w:hint="eastAsia" w:ascii="宋体" w:hAnsi="宋体" w:cs="宋体"/>
                <w:b/>
                <w:bCs/>
                <w:kern w:val="0"/>
                <w:szCs w:val="21"/>
                <w:lang w:val="en-US" w:eastAsia="zh-CN"/>
              </w:rPr>
              <w:t>1</w:t>
            </w:r>
          </w:p>
        </w:tc>
        <w:tc>
          <w:tcPr>
            <w:tcW w:w="1515" w:type="dxa"/>
            <w:vMerge w:val="restart"/>
            <w:tcBorders>
              <w:top w:val="single" w:color="auto" w:sz="4" w:space="0"/>
              <w:left w:val="single" w:color="auto" w:sz="4" w:space="0"/>
              <w:right w:val="single" w:color="auto" w:sz="4" w:space="0"/>
            </w:tcBorders>
            <w:noWrap w:val="0"/>
            <w:vAlign w:val="center"/>
          </w:tcPr>
          <w:p w14:paraId="1116F62D">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ascii="宋体" w:hAnsi="宋体" w:cs="宋体"/>
                <w:szCs w:val="21"/>
              </w:rPr>
            </w:pPr>
            <w:r>
              <w:rPr>
                <w:rFonts w:hint="eastAsia" w:ascii="宋体" w:hAnsi="宋体" w:cs="宋体"/>
                <w:kern w:val="1"/>
                <w:szCs w:val="21"/>
              </w:rPr>
              <w:t>综合实力</w:t>
            </w:r>
            <w:r>
              <w:rPr>
                <w:rFonts w:hint="eastAsia" w:ascii="宋体" w:hAnsi="宋体" w:cs="宋体"/>
                <w:kern w:val="1"/>
                <w:szCs w:val="21"/>
                <w:lang w:val="en-US" w:eastAsia="zh-CN"/>
              </w:rPr>
              <w:t>14</w:t>
            </w:r>
            <w:r>
              <w:rPr>
                <w:rFonts w:hint="eastAsia" w:ascii="宋体" w:hAnsi="宋体" w:cs="宋体"/>
                <w:kern w:val="1"/>
                <w:szCs w:val="21"/>
              </w:rPr>
              <w:t>分</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48F00B21">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分</w:t>
            </w:r>
          </w:p>
        </w:tc>
        <w:tc>
          <w:tcPr>
            <w:tcW w:w="6757" w:type="dxa"/>
            <w:tcBorders>
              <w:top w:val="single" w:color="auto" w:sz="4" w:space="0"/>
              <w:left w:val="single" w:color="auto" w:sz="4" w:space="0"/>
              <w:bottom w:val="single" w:color="auto" w:sz="4" w:space="0"/>
              <w:right w:val="single" w:color="auto" w:sz="4" w:space="0"/>
            </w:tcBorders>
            <w:noWrap w:val="0"/>
            <w:vAlign w:val="center"/>
          </w:tcPr>
          <w:p w14:paraId="3BEF6CC8">
            <w:pPr>
              <w:keepNext w:val="0"/>
              <w:keepLines w:val="0"/>
              <w:pageBreakBefore w:val="0"/>
              <w:kinsoku/>
              <w:wordWrap/>
              <w:overflowPunct/>
              <w:topLinePunct w:val="0"/>
              <w:bidi w:val="0"/>
              <w:snapToGrid/>
              <w:spacing w:line="360" w:lineRule="exact"/>
              <w:textAlignment w:val="auto"/>
              <w:rPr>
                <w:rFonts w:hint="eastAsia" w:ascii="Helvetica" w:hAnsi="Helvetica" w:eastAsia="Helvetica" w:cs="Helvetica"/>
                <w:i w:val="0"/>
                <w:iCs w:val="0"/>
                <w:caps w:val="0"/>
                <w:color w:val="000000"/>
                <w:spacing w:val="0"/>
                <w:sz w:val="16"/>
                <w:szCs w:val="16"/>
                <w:shd w:val="clear" w:color="auto" w:fill="FFFFFF"/>
              </w:rPr>
            </w:pPr>
            <w:r>
              <w:rPr>
                <w:rFonts w:hint="eastAsia" w:ascii="宋体" w:hAnsi="宋体" w:cs="宋体"/>
                <w:b w:val="0"/>
                <w:bCs w:val="0"/>
                <w:szCs w:val="21"/>
                <w:lang w:val="en-US" w:eastAsia="zh-CN"/>
              </w:rPr>
              <w:t>投标人具备质量管理体系认证证书、环境质量体系认证、职业健康安全管理体系认证标准的有一个得1分，本项最高3分。（提供以上认证的有效认证证书彩色扫描件并加盖投标人公章，且投标人须提供中国国家认证认可监督管理委员会官方网站（www.cnca.gov.cn）附网络查询截图并加盖投标人公章方可计分）。</w:t>
            </w:r>
          </w:p>
        </w:tc>
      </w:tr>
      <w:tr w14:paraId="6E70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88" w:type="dxa"/>
            <w:vMerge w:val="continue"/>
            <w:tcBorders>
              <w:left w:val="single" w:color="auto" w:sz="4" w:space="0"/>
              <w:right w:val="single" w:color="auto" w:sz="4" w:space="0"/>
            </w:tcBorders>
            <w:noWrap w:val="0"/>
            <w:vAlign w:val="center"/>
          </w:tcPr>
          <w:p w14:paraId="7E679825">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ascii="宋体" w:hAnsi="宋体" w:cs="宋体"/>
                <w:szCs w:val="21"/>
              </w:rPr>
            </w:pPr>
          </w:p>
        </w:tc>
        <w:tc>
          <w:tcPr>
            <w:tcW w:w="1515" w:type="dxa"/>
            <w:vMerge w:val="continue"/>
            <w:tcBorders>
              <w:left w:val="single" w:color="auto" w:sz="4" w:space="0"/>
              <w:right w:val="single" w:color="auto" w:sz="4" w:space="0"/>
            </w:tcBorders>
            <w:noWrap w:val="0"/>
            <w:vAlign w:val="center"/>
          </w:tcPr>
          <w:p w14:paraId="3FAF5913">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ascii="宋体" w:hAnsi="宋体" w:cs="宋体"/>
                <w:kern w:val="1"/>
                <w:szCs w:val="21"/>
              </w:rPr>
            </w:pPr>
          </w:p>
        </w:tc>
        <w:tc>
          <w:tcPr>
            <w:tcW w:w="795" w:type="dxa"/>
            <w:tcBorders>
              <w:top w:val="single" w:color="auto" w:sz="4" w:space="0"/>
              <w:left w:val="single" w:color="auto" w:sz="4" w:space="0"/>
              <w:right w:val="single" w:color="auto" w:sz="4" w:space="0"/>
            </w:tcBorders>
            <w:noWrap w:val="0"/>
            <w:vAlign w:val="center"/>
          </w:tcPr>
          <w:p w14:paraId="063E61EF">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分</w:t>
            </w:r>
          </w:p>
        </w:tc>
        <w:tc>
          <w:tcPr>
            <w:tcW w:w="6757" w:type="dxa"/>
            <w:tcBorders>
              <w:top w:val="single" w:color="auto" w:sz="4" w:space="0"/>
              <w:left w:val="single" w:color="auto" w:sz="4" w:space="0"/>
              <w:bottom w:val="single" w:color="auto" w:sz="4" w:space="0"/>
              <w:right w:val="single" w:color="auto" w:sz="4" w:space="0"/>
            </w:tcBorders>
            <w:noWrap w:val="0"/>
            <w:vAlign w:val="center"/>
          </w:tcPr>
          <w:p w14:paraId="3F3EC7DF">
            <w:pPr>
              <w:keepNext w:val="0"/>
              <w:keepLines w:val="0"/>
              <w:pageBreakBefore w:val="0"/>
              <w:kinsoku/>
              <w:wordWrap/>
              <w:overflowPunct/>
              <w:topLinePunct w:val="0"/>
              <w:bidi w:val="0"/>
              <w:snapToGrid/>
              <w:spacing w:line="360" w:lineRule="exact"/>
              <w:jc w:val="left"/>
              <w:textAlignment w:val="auto"/>
              <w:rPr>
                <w:rFonts w:hint="eastAsia" w:ascii="宋体" w:hAnsi="宋体" w:cs="宋体"/>
                <w:b w:val="0"/>
                <w:bCs w:val="0"/>
                <w:szCs w:val="21"/>
                <w:lang w:val="en-US" w:eastAsia="zh-CN"/>
              </w:rPr>
            </w:pPr>
            <w:r>
              <w:rPr>
                <w:rFonts w:hint="eastAsia" w:ascii="宋体" w:hAnsi="宋体" w:cs="宋体"/>
                <w:b w:val="0"/>
                <w:bCs w:val="0"/>
                <w:szCs w:val="21"/>
                <w:lang w:val="en-US" w:eastAsia="zh-CN"/>
              </w:rPr>
              <w:t>投标人具有省级及以上行政主管部门或省级及以上环境保护产业协会核发的污染治理设施运行服务能力评价证书（类别：生活污水处理）三级的得1分，二级的得2分，一级的得3分，本项最高3分。</w:t>
            </w:r>
          </w:p>
          <w:p w14:paraId="4DF0B9C7">
            <w:pPr>
              <w:pStyle w:val="17"/>
              <w:ind w:left="0" w:leftChars="0" w:firstLine="0" w:firstLineChars="0"/>
              <w:rPr>
                <w:rFonts w:hint="eastAsia"/>
              </w:rPr>
            </w:pPr>
            <w:r>
              <w:rPr>
                <w:rFonts w:hint="eastAsia" w:ascii="宋体" w:hAnsi="宋体"/>
                <w:szCs w:val="21"/>
                <w:lang w:val="en-US" w:eastAsia="zh-CN"/>
              </w:rPr>
              <w:t>注：提供上述</w:t>
            </w:r>
            <w:r>
              <w:rPr>
                <w:rFonts w:hint="eastAsia" w:ascii="宋体"/>
                <w:szCs w:val="21"/>
                <w:lang w:val="en-US" w:eastAsia="zh-CN"/>
              </w:rPr>
              <w:t>证书的</w:t>
            </w:r>
            <w:r>
              <w:rPr>
                <w:rFonts w:hint="eastAsia" w:ascii="宋体" w:hAnsi="宋体"/>
                <w:szCs w:val="21"/>
                <w:lang w:val="en-US" w:eastAsia="zh-CN"/>
              </w:rPr>
              <w:t>彩色扫描件并加盖投标人公章，</w:t>
            </w:r>
            <w:r>
              <w:rPr>
                <w:rFonts w:hint="eastAsia" w:ascii="宋体"/>
                <w:szCs w:val="21"/>
                <w:lang w:val="en-US" w:eastAsia="zh-CN"/>
              </w:rPr>
              <w:t>且投标人须提供网络查询截图并加盖投标人公章，</w:t>
            </w:r>
            <w:r>
              <w:rPr>
                <w:rFonts w:hint="eastAsia" w:ascii="宋体" w:hAnsi="宋体"/>
                <w:szCs w:val="21"/>
                <w:lang w:val="en-US" w:eastAsia="zh-CN"/>
              </w:rPr>
              <w:t>不提供不得分。</w:t>
            </w:r>
          </w:p>
        </w:tc>
      </w:tr>
      <w:tr w14:paraId="69BF1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88" w:type="dxa"/>
            <w:vMerge w:val="continue"/>
            <w:tcBorders>
              <w:left w:val="single" w:color="auto" w:sz="4" w:space="0"/>
              <w:right w:val="single" w:color="auto" w:sz="4" w:space="0"/>
            </w:tcBorders>
            <w:noWrap w:val="0"/>
            <w:vAlign w:val="center"/>
          </w:tcPr>
          <w:p w14:paraId="6FBE8B3A">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ascii="宋体" w:hAnsi="宋体" w:cs="宋体"/>
                <w:szCs w:val="21"/>
              </w:rPr>
            </w:pPr>
          </w:p>
        </w:tc>
        <w:tc>
          <w:tcPr>
            <w:tcW w:w="1515" w:type="dxa"/>
            <w:vMerge w:val="continue"/>
            <w:tcBorders>
              <w:left w:val="single" w:color="auto" w:sz="4" w:space="0"/>
              <w:right w:val="single" w:color="auto" w:sz="4" w:space="0"/>
            </w:tcBorders>
            <w:noWrap w:val="0"/>
            <w:vAlign w:val="center"/>
          </w:tcPr>
          <w:p w14:paraId="0DC8C5DC">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ascii="宋体" w:hAnsi="宋体" w:cs="宋体"/>
                <w:kern w:val="1"/>
                <w:szCs w:val="21"/>
              </w:rPr>
            </w:pPr>
          </w:p>
        </w:tc>
        <w:tc>
          <w:tcPr>
            <w:tcW w:w="795" w:type="dxa"/>
            <w:tcBorders>
              <w:top w:val="single" w:color="auto" w:sz="4" w:space="0"/>
              <w:left w:val="single" w:color="auto" w:sz="4" w:space="0"/>
              <w:right w:val="single" w:color="auto" w:sz="4" w:space="0"/>
            </w:tcBorders>
            <w:noWrap w:val="0"/>
            <w:vAlign w:val="center"/>
          </w:tcPr>
          <w:p w14:paraId="78D3163F">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宋体" w:hAnsi="宋体" w:cs="宋体"/>
                <w:szCs w:val="21"/>
                <w:lang w:val="en-US" w:eastAsia="zh-CN"/>
              </w:rPr>
            </w:pPr>
            <w:r>
              <w:rPr>
                <w:rFonts w:hint="eastAsia" w:ascii="宋体" w:hAnsi="宋体" w:cs="宋体"/>
                <w:szCs w:val="21"/>
                <w:lang w:val="en-US" w:eastAsia="zh-CN"/>
              </w:rPr>
              <w:t>2分</w:t>
            </w:r>
          </w:p>
        </w:tc>
        <w:tc>
          <w:tcPr>
            <w:tcW w:w="6757" w:type="dxa"/>
            <w:tcBorders>
              <w:top w:val="single" w:color="auto" w:sz="4" w:space="0"/>
              <w:left w:val="single" w:color="auto" w:sz="4" w:space="0"/>
              <w:bottom w:val="single" w:color="auto" w:sz="4" w:space="0"/>
              <w:right w:val="single" w:color="auto" w:sz="4" w:space="0"/>
            </w:tcBorders>
            <w:noWrap w:val="0"/>
            <w:vAlign w:val="center"/>
          </w:tcPr>
          <w:p w14:paraId="4097A576">
            <w:pPr>
              <w:pStyle w:val="17"/>
              <w:ind w:left="0" w:leftChars="0" w:firstLine="0" w:firstLineChars="0"/>
              <w:rPr>
                <w:rFonts w:hint="eastAsia" w:ascii="宋体" w:hAnsi="宋体"/>
                <w:szCs w:val="21"/>
                <w:lang w:val="en-US" w:eastAsia="zh-CN"/>
              </w:rPr>
            </w:pPr>
            <w:r>
              <w:rPr>
                <w:rFonts w:hint="eastAsia" w:ascii="宋体" w:hAnsi="宋体"/>
                <w:szCs w:val="21"/>
                <w:lang w:val="en-US" w:eastAsia="zh-CN"/>
              </w:rPr>
              <w:t>投标人具有县级主管部门颁发的奖项，得1分；具有市级</w:t>
            </w:r>
            <w:r>
              <w:rPr>
                <w:rFonts w:hint="eastAsia" w:ascii="宋体"/>
                <w:szCs w:val="21"/>
                <w:lang w:val="en-US" w:eastAsia="zh-CN"/>
              </w:rPr>
              <w:t>及以上</w:t>
            </w:r>
            <w:r>
              <w:rPr>
                <w:rFonts w:hint="eastAsia" w:ascii="宋体" w:hAnsi="宋体"/>
                <w:szCs w:val="21"/>
                <w:lang w:val="en-US" w:eastAsia="zh-CN"/>
              </w:rPr>
              <w:t>主管部门颁发的奖项，得2分</w:t>
            </w:r>
            <w:r>
              <w:rPr>
                <w:rFonts w:hint="eastAsia" w:ascii="宋体"/>
                <w:szCs w:val="21"/>
                <w:lang w:val="en-US" w:eastAsia="zh-CN"/>
              </w:rPr>
              <w:t>，</w:t>
            </w:r>
            <w:r>
              <w:rPr>
                <w:rFonts w:hint="eastAsia" w:ascii="宋体" w:hAnsi="宋体" w:cs="宋体"/>
                <w:b w:val="0"/>
                <w:bCs w:val="0"/>
                <w:szCs w:val="21"/>
                <w:lang w:val="en-US" w:eastAsia="zh-CN"/>
              </w:rPr>
              <w:t>本项最高2分</w:t>
            </w:r>
            <w:r>
              <w:rPr>
                <w:rFonts w:hint="eastAsia" w:ascii="宋体" w:hAnsi="宋体"/>
                <w:szCs w:val="21"/>
                <w:lang w:val="en-US" w:eastAsia="zh-CN"/>
              </w:rPr>
              <w:t>。</w:t>
            </w:r>
          </w:p>
          <w:p w14:paraId="4E8D04C8">
            <w:pPr>
              <w:pStyle w:val="17"/>
              <w:ind w:left="0" w:leftChars="0" w:firstLine="0" w:firstLineChars="0"/>
              <w:rPr>
                <w:rFonts w:hint="eastAsia"/>
                <w:lang w:val="en-US" w:eastAsia="zh-CN"/>
              </w:rPr>
            </w:pPr>
            <w:r>
              <w:rPr>
                <w:rFonts w:hint="eastAsia" w:ascii="宋体" w:hAnsi="宋体" w:eastAsia="宋体" w:cs="Times New Roman"/>
                <w:b w:val="0"/>
                <w:kern w:val="2"/>
                <w:sz w:val="21"/>
                <w:szCs w:val="21"/>
                <w:lang w:val="en-US" w:eastAsia="zh-CN" w:bidi="ar-SA"/>
              </w:rPr>
              <w:t>注：提供上述证书的彩色扫描件并加盖投标人公章，不提供不得分。</w:t>
            </w:r>
          </w:p>
        </w:tc>
      </w:tr>
      <w:tr w14:paraId="7B0B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88" w:type="dxa"/>
            <w:vMerge w:val="continue"/>
            <w:tcBorders>
              <w:left w:val="single" w:color="auto" w:sz="4" w:space="0"/>
              <w:right w:val="single" w:color="auto" w:sz="4" w:space="0"/>
            </w:tcBorders>
            <w:noWrap w:val="0"/>
            <w:vAlign w:val="center"/>
          </w:tcPr>
          <w:p w14:paraId="1729D420">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ascii="宋体" w:hAnsi="宋体" w:cs="宋体"/>
                <w:szCs w:val="21"/>
              </w:rPr>
            </w:pPr>
          </w:p>
        </w:tc>
        <w:tc>
          <w:tcPr>
            <w:tcW w:w="1515" w:type="dxa"/>
            <w:vMerge w:val="continue"/>
            <w:tcBorders>
              <w:left w:val="single" w:color="auto" w:sz="4" w:space="0"/>
              <w:right w:val="single" w:color="auto" w:sz="4" w:space="0"/>
            </w:tcBorders>
            <w:noWrap w:val="0"/>
            <w:vAlign w:val="center"/>
          </w:tcPr>
          <w:p w14:paraId="0CE8F44D">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ascii="宋体" w:hAnsi="宋体" w:cs="宋体"/>
                <w:kern w:val="1"/>
                <w:szCs w:val="21"/>
              </w:rPr>
            </w:pPr>
          </w:p>
        </w:tc>
        <w:tc>
          <w:tcPr>
            <w:tcW w:w="795" w:type="dxa"/>
            <w:tcBorders>
              <w:top w:val="single" w:color="auto" w:sz="4" w:space="0"/>
              <w:left w:val="single" w:color="auto" w:sz="4" w:space="0"/>
              <w:right w:val="single" w:color="auto" w:sz="4" w:space="0"/>
            </w:tcBorders>
            <w:noWrap w:val="0"/>
            <w:vAlign w:val="center"/>
          </w:tcPr>
          <w:p w14:paraId="02415A84">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分</w:t>
            </w:r>
          </w:p>
        </w:tc>
        <w:tc>
          <w:tcPr>
            <w:tcW w:w="6757" w:type="dxa"/>
            <w:tcBorders>
              <w:top w:val="single" w:color="auto" w:sz="4" w:space="0"/>
              <w:left w:val="single" w:color="auto" w:sz="4" w:space="0"/>
              <w:bottom w:val="single" w:color="auto" w:sz="4" w:space="0"/>
              <w:right w:val="single" w:color="auto" w:sz="4" w:space="0"/>
            </w:tcBorders>
            <w:noWrap w:val="0"/>
            <w:vAlign w:val="center"/>
          </w:tcPr>
          <w:p w14:paraId="39519D2F">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1、项目组负责人:</w:t>
            </w:r>
          </w:p>
          <w:p w14:paraId="2ECAEE09">
            <w:pPr>
              <w:keepNext w:val="0"/>
              <w:keepLines w:val="0"/>
              <w:pageBreakBefore w:val="0"/>
              <w:kinsoku/>
              <w:wordWrap/>
              <w:overflowPunct/>
              <w:topLinePunct w:val="0"/>
              <w:bidi w:val="0"/>
              <w:snapToGrid/>
              <w:spacing w:line="360" w:lineRule="exact"/>
              <w:ind w:firstLine="420" w:firstLineChars="200"/>
              <w:jc w:val="left"/>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项目负责人具有环境工程或给水排水或机电工程</w:t>
            </w:r>
            <w:r>
              <w:rPr>
                <w:rFonts w:hint="eastAsia" w:ascii="宋体" w:hAnsi="宋体" w:cs="宋体"/>
                <w:b w:val="0"/>
                <w:bCs w:val="0"/>
                <w:szCs w:val="21"/>
                <w:lang w:val="en-US" w:eastAsia="zh-CN"/>
              </w:rPr>
              <w:t>高级</w:t>
            </w:r>
            <w:r>
              <w:rPr>
                <w:rFonts w:hint="eastAsia" w:ascii="宋体" w:hAnsi="宋体" w:eastAsia="宋体" w:cs="宋体"/>
                <w:b w:val="0"/>
                <w:bCs w:val="0"/>
                <w:szCs w:val="21"/>
                <w:lang w:val="en-US" w:eastAsia="zh-CN"/>
              </w:rPr>
              <w:t>级工程师及以上职称的得</w:t>
            </w:r>
            <w:r>
              <w:rPr>
                <w:rFonts w:hint="eastAsia" w:ascii="宋体" w:hAnsi="宋体" w:cs="宋体"/>
                <w:b w:val="0"/>
                <w:bCs w:val="0"/>
                <w:szCs w:val="21"/>
                <w:lang w:val="en-US" w:eastAsia="zh-CN"/>
              </w:rPr>
              <w:t>2</w:t>
            </w:r>
            <w:r>
              <w:rPr>
                <w:rFonts w:hint="eastAsia" w:ascii="宋体" w:hAnsi="宋体" w:eastAsia="宋体" w:cs="宋体"/>
                <w:b w:val="0"/>
                <w:bCs w:val="0"/>
                <w:szCs w:val="21"/>
                <w:lang w:val="en-US" w:eastAsia="zh-CN"/>
              </w:rPr>
              <w:t>分</w:t>
            </w:r>
            <w:r>
              <w:rPr>
                <w:rFonts w:hint="eastAsia" w:ascii="宋体" w:hAnsi="宋体" w:cs="宋体"/>
                <w:b w:val="0"/>
                <w:bCs w:val="0"/>
                <w:szCs w:val="21"/>
                <w:lang w:val="en-US" w:eastAsia="zh-CN"/>
              </w:rPr>
              <w:t>；</w:t>
            </w:r>
            <w:r>
              <w:rPr>
                <w:rFonts w:hint="eastAsia" w:ascii="宋体" w:hAnsi="宋体" w:eastAsia="宋体" w:cs="宋体"/>
                <w:b w:val="0"/>
                <w:bCs w:val="0"/>
                <w:szCs w:val="21"/>
                <w:lang w:val="en-US" w:eastAsia="zh-CN"/>
              </w:rPr>
              <w:t>项目负责人具有环境工程或给水排水或机电工程</w:t>
            </w:r>
            <w:r>
              <w:rPr>
                <w:rFonts w:hint="eastAsia" w:ascii="宋体" w:hAnsi="宋体" w:cs="宋体"/>
                <w:b w:val="0"/>
                <w:bCs w:val="0"/>
                <w:szCs w:val="21"/>
                <w:lang w:val="en-US" w:eastAsia="zh-CN"/>
              </w:rPr>
              <w:t>中级</w:t>
            </w:r>
            <w:r>
              <w:rPr>
                <w:rFonts w:hint="eastAsia" w:ascii="宋体" w:hAnsi="宋体" w:eastAsia="宋体" w:cs="宋体"/>
                <w:b w:val="0"/>
                <w:bCs w:val="0"/>
                <w:szCs w:val="21"/>
                <w:lang w:val="en-US" w:eastAsia="zh-CN"/>
              </w:rPr>
              <w:t>级工程师职称的得</w:t>
            </w:r>
            <w:r>
              <w:rPr>
                <w:rFonts w:hint="eastAsia" w:ascii="宋体" w:hAnsi="宋体" w:cs="宋体"/>
                <w:b w:val="0"/>
                <w:bCs w:val="0"/>
                <w:szCs w:val="21"/>
                <w:lang w:val="en-US" w:eastAsia="zh-CN"/>
              </w:rPr>
              <w:t>1</w:t>
            </w:r>
            <w:r>
              <w:rPr>
                <w:rFonts w:hint="eastAsia" w:ascii="宋体" w:hAnsi="宋体" w:eastAsia="宋体" w:cs="宋体"/>
                <w:b w:val="0"/>
                <w:bCs w:val="0"/>
                <w:szCs w:val="21"/>
                <w:lang w:val="en-US" w:eastAsia="zh-CN"/>
              </w:rPr>
              <w:t>分</w:t>
            </w:r>
            <w:r>
              <w:rPr>
                <w:rFonts w:hint="eastAsia" w:ascii="宋体" w:hAnsi="宋体" w:cs="宋体"/>
                <w:b w:val="0"/>
                <w:bCs w:val="0"/>
                <w:szCs w:val="21"/>
                <w:lang w:val="en-US" w:eastAsia="zh-CN"/>
              </w:rPr>
              <w:t>，本项最高2分</w:t>
            </w:r>
            <w:r>
              <w:rPr>
                <w:rFonts w:hint="eastAsia" w:ascii="宋体" w:hAnsi="宋体" w:eastAsia="宋体" w:cs="宋体"/>
                <w:b w:val="0"/>
                <w:bCs w:val="0"/>
                <w:szCs w:val="21"/>
                <w:lang w:val="en-US" w:eastAsia="zh-CN"/>
              </w:rPr>
              <w:t>。</w:t>
            </w:r>
          </w:p>
          <w:p w14:paraId="1614E853">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2、项目部组成员：</w:t>
            </w:r>
          </w:p>
          <w:p w14:paraId="27A6EC9B">
            <w:pPr>
              <w:keepNext w:val="0"/>
              <w:keepLines w:val="0"/>
              <w:pageBreakBefore w:val="0"/>
              <w:kinsoku/>
              <w:wordWrap/>
              <w:overflowPunct/>
              <w:topLinePunct w:val="0"/>
              <w:bidi w:val="0"/>
              <w:snapToGrid/>
              <w:spacing w:line="360" w:lineRule="exact"/>
              <w:ind w:firstLine="420" w:firstLineChars="200"/>
              <w:jc w:val="left"/>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具有省级及以上行政主管部门或省级及以上</w:t>
            </w:r>
            <w:r>
              <w:rPr>
                <w:rFonts w:hint="eastAsia" w:ascii="宋体" w:hAnsi="宋体" w:cs="宋体"/>
                <w:b w:val="0"/>
                <w:bCs w:val="0"/>
                <w:szCs w:val="21"/>
                <w:lang w:val="en-US" w:eastAsia="zh-CN"/>
              </w:rPr>
              <w:t>环境</w:t>
            </w:r>
            <w:r>
              <w:rPr>
                <w:rFonts w:hint="eastAsia" w:ascii="宋体" w:hAnsi="宋体" w:eastAsia="宋体" w:cs="宋体"/>
                <w:b w:val="0"/>
                <w:bCs w:val="0"/>
                <w:szCs w:val="21"/>
                <w:lang w:val="en-US" w:eastAsia="zh-CN"/>
              </w:rPr>
              <w:t>保护产业协会核</w:t>
            </w:r>
            <w:r>
              <w:rPr>
                <w:rFonts w:hint="eastAsia" w:ascii="宋体" w:hAnsi="宋体" w:eastAsia="宋体" w:cs="宋体"/>
                <w:b w:val="0"/>
                <w:bCs w:val="0"/>
                <w:szCs w:val="21"/>
                <w:highlight w:val="none"/>
                <w:lang w:val="en-US" w:eastAsia="zh-CN"/>
              </w:rPr>
              <w:t>发的污废水处理工证</w:t>
            </w:r>
            <w:r>
              <w:rPr>
                <w:rFonts w:hint="eastAsia" w:ascii="宋体" w:hAnsi="宋体" w:eastAsia="宋体" w:cs="宋体"/>
                <w:b w:val="0"/>
                <w:bCs w:val="0"/>
                <w:szCs w:val="21"/>
                <w:lang w:val="en-US" w:eastAsia="zh-CN"/>
              </w:rPr>
              <w:t>，有1人得</w:t>
            </w:r>
            <w:r>
              <w:rPr>
                <w:rFonts w:hint="eastAsia" w:ascii="宋体" w:hAnsi="宋体" w:cs="宋体"/>
                <w:b w:val="0"/>
                <w:bCs w:val="0"/>
                <w:szCs w:val="21"/>
                <w:lang w:val="en-US" w:eastAsia="zh-CN"/>
              </w:rPr>
              <w:t>1</w:t>
            </w:r>
            <w:r>
              <w:rPr>
                <w:rFonts w:hint="eastAsia" w:ascii="宋体" w:hAnsi="宋体" w:eastAsia="宋体" w:cs="宋体"/>
                <w:b w:val="0"/>
                <w:bCs w:val="0"/>
                <w:szCs w:val="21"/>
                <w:lang w:val="en-US" w:eastAsia="zh-CN"/>
              </w:rPr>
              <w:t>分，</w:t>
            </w:r>
            <w:r>
              <w:rPr>
                <w:rFonts w:hint="eastAsia" w:ascii="宋体" w:hAnsi="宋体" w:cs="宋体"/>
                <w:b w:val="0"/>
                <w:bCs w:val="0"/>
                <w:szCs w:val="21"/>
                <w:lang w:val="en-US" w:eastAsia="zh-CN"/>
              </w:rPr>
              <w:t>本项最高2分</w:t>
            </w:r>
            <w:r>
              <w:rPr>
                <w:rFonts w:hint="eastAsia" w:ascii="宋体" w:hAnsi="宋体" w:eastAsia="宋体" w:cs="宋体"/>
                <w:b w:val="0"/>
                <w:bCs w:val="0"/>
                <w:szCs w:val="21"/>
                <w:lang w:val="en-US" w:eastAsia="zh-CN"/>
              </w:rPr>
              <w:t>；</w:t>
            </w:r>
          </w:p>
          <w:p w14:paraId="71E4CE8E">
            <w:pPr>
              <w:keepNext w:val="0"/>
              <w:keepLines w:val="0"/>
              <w:pageBreakBefore w:val="0"/>
              <w:kinsoku/>
              <w:wordWrap/>
              <w:overflowPunct/>
              <w:topLinePunct w:val="0"/>
              <w:bidi w:val="0"/>
              <w:snapToGrid/>
              <w:spacing w:line="360" w:lineRule="exact"/>
              <w:jc w:val="left"/>
              <w:textAlignment w:val="auto"/>
              <w:rPr>
                <w:rFonts w:hint="eastAsia" w:ascii="宋体" w:hAnsi="宋体" w:cs="Arial"/>
                <w:snapToGrid w:val="0"/>
                <w:kern w:val="0"/>
                <w:sz w:val="24"/>
              </w:rPr>
            </w:pPr>
            <w:r>
              <w:rPr>
                <w:rFonts w:hint="eastAsia" w:ascii="宋体" w:hAnsi="宋体" w:eastAsia="宋体" w:cs="宋体"/>
                <w:b w:val="0"/>
                <w:bCs w:val="0"/>
                <w:szCs w:val="21"/>
                <w:lang w:val="en-US" w:eastAsia="zh-CN"/>
              </w:rPr>
              <w:t>注：须提供上述证书彩色扫描件并加盖投标人公章及投标截止时间前近</w:t>
            </w:r>
            <w:r>
              <w:rPr>
                <w:rFonts w:hint="eastAsia" w:ascii="宋体" w:hAnsi="宋体" w:cs="宋体"/>
                <w:b w:val="0"/>
                <w:bCs w:val="0"/>
                <w:szCs w:val="21"/>
                <w:highlight w:val="none"/>
                <w:lang w:val="en-US" w:eastAsia="zh-CN"/>
              </w:rPr>
              <w:t>6</w:t>
            </w:r>
            <w:r>
              <w:rPr>
                <w:rFonts w:hint="eastAsia" w:ascii="宋体" w:hAnsi="宋体" w:eastAsia="宋体" w:cs="宋体"/>
                <w:b w:val="0"/>
                <w:bCs w:val="0"/>
                <w:szCs w:val="21"/>
                <w:highlight w:val="none"/>
                <w:lang w:val="en-US" w:eastAsia="zh-CN"/>
              </w:rPr>
              <w:t>个月的社保</w:t>
            </w:r>
            <w:r>
              <w:rPr>
                <w:rFonts w:hint="eastAsia" w:ascii="宋体" w:hAnsi="宋体" w:eastAsia="宋体" w:cs="宋体"/>
                <w:b w:val="0"/>
                <w:bCs w:val="0"/>
                <w:szCs w:val="21"/>
                <w:lang w:val="en-US" w:eastAsia="zh-CN"/>
              </w:rPr>
              <w:t>缴费证明材料，不提供不得分。</w:t>
            </w:r>
          </w:p>
        </w:tc>
      </w:tr>
      <w:tr w14:paraId="39DB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88" w:type="dxa"/>
            <w:vMerge w:val="continue"/>
            <w:tcBorders>
              <w:left w:val="single" w:color="auto" w:sz="4" w:space="0"/>
              <w:right w:val="single" w:color="auto" w:sz="4" w:space="0"/>
            </w:tcBorders>
            <w:noWrap w:val="0"/>
            <w:vAlign w:val="center"/>
          </w:tcPr>
          <w:p w14:paraId="3A9CD7F7">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ascii="宋体" w:hAnsi="宋体" w:cs="宋体"/>
                <w:szCs w:val="21"/>
              </w:rPr>
            </w:pPr>
          </w:p>
        </w:tc>
        <w:tc>
          <w:tcPr>
            <w:tcW w:w="1515" w:type="dxa"/>
            <w:vMerge w:val="continue"/>
            <w:tcBorders>
              <w:left w:val="single" w:color="auto" w:sz="4" w:space="0"/>
              <w:right w:val="single" w:color="auto" w:sz="4" w:space="0"/>
            </w:tcBorders>
            <w:noWrap w:val="0"/>
            <w:vAlign w:val="center"/>
          </w:tcPr>
          <w:p w14:paraId="78A7A4B6">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ascii="宋体" w:hAnsi="宋体" w:cs="宋体"/>
                <w:kern w:val="1"/>
                <w:szCs w:val="21"/>
              </w:rPr>
            </w:pPr>
          </w:p>
        </w:tc>
        <w:tc>
          <w:tcPr>
            <w:tcW w:w="795" w:type="dxa"/>
            <w:tcBorders>
              <w:top w:val="single" w:color="auto" w:sz="4" w:space="0"/>
              <w:left w:val="single" w:color="auto" w:sz="4" w:space="0"/>
              <w:right w:val="single" w:color="auto" w:sz="4" w:space="0"/>
            </w:tcBorders>
            <w:noWrap w:val="0"/>
            <w:vAlign w:val="center"/>
          </w:tcPr>
          <w:p w14:paraId="04E44B7E">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2</w:t>
            </w:r>
            <w:r>
              <w:rPr>
                <w:rFonts w:hint="eastAsia" w:ascii="宋体" w:hAnsi="宋体" w:cs="宋体"/>
                <w:szCs w:val="21"/>
              </w:rPr>
              <w:t>分</w:t>
            </w:r>
          </w:p>
        </w:tc>
        <w:tc>
          <w:tcPr>
            <w:tcW w:w="6757" w:type="dxa"/>
            <w:tcBorders>
              <w:top w:val="single" w:color="auto" w:sz="4" w:space="0"/>
              <w:left w:val="single" w:color="auto" w:sz="4" w:space="0"/>
              <w:bottom w:val="single" w:color="auto" w:sz="4" w:space="0"/>
              <w:right w:val="single" w:color="auto" w:sz="4" w:space="0"/>
            </w:tcBorders>
            <w:noWrap w:val="0"/>
            <w:vAlign w:val="center"/>
          </w:tcPr>
          <w:p w14:paraId="2C0C0600">
            <w:pPr>
              <w:keepNext w:val="0"/>
              <w:keepLines w:val="0"/>
              <w:pageBreakBefore w:val="0"/>
              <w:kinsoku/>
              <w:wordWrap/>
              <w:overflowPunct/>
              <w:topLinePunct w:val="0"/>
              <w:bidi w:val="0"/>
              <w:snapToGrid/>
              <w:spacing w:line="360" w:lineRule="exact"/>
              <w:textAlignment w:val="auto"/>
              <w:rPr>
                <w:rFonts w:hint="eastAsia" w:ascii="宋体" w:hAnsi="宋体" w:cs="宋体"/>
                <w:b w:val="0"/>
                <w:bCs w:val="0"/>
                <w:szCs w:val="21"/>
                <w:lang w:val="en-US" w:eastAsia="zh-CN"/>
              </w:rPr>
            </w:pPr>
            <w:r>
              <w:rPr>
                <w:rFonts w:hint="eastAsia" w:ascii="宋体" w:hAnsi="宋体" w:cs="宋体"/>
                <w:b w:val="0"/>
                <w:bCs w:val="0"/>
                <w:szCs w:val="21"/>
                <w:lang w:val="en-US" w:eastAsia="zh-CN"/>
              </w:rPr>
              <w:t>投标人提供</w:t>
            </w:r>
            <w:r>
              <w:rPr>
                <w:rFonts w:hint="eastAsia" w:ascii="宋体" w:hAnsi="宋体" w:cs="宋体"/>
                <w:b w:val="0"/>
                <w:bCs w:val="0"/>
                <w:szCs w:val="21"/>
                <w:highlight w:val="none"/>
                <w:lang w:val="en-US" w:eastAsia="zh-CN"/>
              </w:rPr>
              <w:t>的污水、废水处理方面的发明专利</w:t>
            </w:r>
            <w:r>
              <w:rPr>
                <w:rFonts w:hint="eastAsia" w:ascii="宋体" w:hAnsi="宋体" w:cs="宋体"/>
                <w:b w:val="0"/>
                <w:bCs w:val="0"/>
                <w:szCs w:val="21"/>
                <w:lang w:val="en-US" w:eastAsia="zh-CN"/>
              </w:rPr>
              <w:t>，有一个得1分，最高得 2 分。</w:t>
            </w:r>
          </w:p>
          <w:p w14:paraId="068778A3">
            <w:pPr>
              <w:keepNext w:val="0"/>
              <w:keepLines w:val="0"/>
              <w:pageBreakBefore w:val="0"/>
              <w:widowControl/>
              <w:kinsoku/>
              <w:wordWrap/>
              <w:overflowPunct/>
              <w:topLinePunct w:val="0"/>
              <w:bidi w:val="0"/>
              <w:snapToGrid/>
              <w:spacing w:line="360" w:lineRule="exact"/>
              <w:ind w:firstLine="94" w:firstLineChars="45"/>
              <w:textAlignment w:val="auto"/>
              <w:rPr>
                <w:rFonts w:hint="eastAsia" w:ascii="宋体" w:hAnsi="宋体" w:eastAsia="宋体" w:cs="宋体"/>
                <w:kern w:val="0"/>
                <w:sz w:val="21"/>
                <w:szCs w:val="21"/>
                <w:lang w:val="en-US" w:eastAsia="zh-CN" w:bidi="ar-SA"/>
              </w:rPr>
            </w:pPr>
            <w:r>
              <w:rPr>
                <w:rFonts w:hint="eastAsia" w:ascii="宋体" w:hAnsi="宋体" w:cs="宋体"/>
                <w:b w:val="0"/>
                <w:bCs w:val="0"/>
                <w:szCs w:val="21"/>
                <w:lang w:val="en-US" w:eastAsia="zh-CN"/>
              </w:rPr>
              <w:t>注：提供相关专利彩色扫描件并加盖投标人公章。</w:t>
            </w:r>
          </w:p>
        </w:tc>
      </w:tr>
      <w:tr w14:paraId="768C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jc w:val="center"/>
        </w:trPr>
        <w:tc>
          <w:tcPr>
            <w:tcW w:w="788" w:type="dxa"/>
            <w:tcBorders>
              <w:top w:val="single" w:color="auto" w:sz="4" w:space="0"/>
              <w:left w:val="single" w:color="auto" w:sz="4" w:space="0"/>
              <w:right w:val="single" w:color="auto" w:sz="4" w:space="0"/>
            </w:tcBorders>
            <w:noWrap w:val="0"/>
            <w:vAlign w:val="center"/>
          </w:tcPr>
          <w:p w14:paraId="2D957811">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auto"/>
                <w:szCs w:val="21"/>
                <w:lang w:eastAsia="zh-CN"/>
              </w:rPr>
            </w:pPr>
            <w:r>
              <w:rPr>
                <w:rFonts w:hint="eastAsia" w:ascii="宋体" w:hAnsi="宋体" w:cs="宋体"/>
                <w:color w:val="auto"/>
                <w:kern w:val="1"/>
                <w:szCs w:val="21"/>
                <w:lang w:val="en-US" w:eastAsia="zh-CN"/>
              </w:rPr>
              <w:t>2</w:t>
            </w:r>
          </w:p>
        </w:tc>
        <w:tc>
          <w:tcPr>
            <w:tcW w:w="1515" w:type="dxa"/>
            <w:tcBorders>
              <w:top w:val="single" w:color="auto" w:sz="4" w:space="0"/>
              <w:left w:val="single" w:color="auto" w:sz="4" w:space="0"/>
              <w:right w:val="single" w:color="auto" w:sz="4" w:space="0"/>
            </w:tcBorders>
            <w:noWrap w:val="0"/>
            <w:vAlign w:val="center"/>
          </w:tcPr>
          <w:p w14:paraId="72BA497B">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ascii="宋体" w:hAnsi="宋体" w:cs="宋体"/>
                <w:color w:val="auto"/>
                <w:szCs w:val="21"/>
              </w:rPr>
            </w:pPr>
            <w:r>
              <w:rPr>
                <w:rFonts w:hint="eastAsia" w:ascii="宋体" w:hAnsi="宋体" w:cs="宋体"/>
                <w:color w:val="auto"/>
                <w:kern w:val="1"/>
                <w:szCs w:val="21"/>
              </w:rPr>
              <w:t>类似业绩</w:t>
            </w:r>
            <w:r>
              <w:rPr>
                <w:rFonts w:hint="eastAsia" w:ascii="宋体" w:hAnsi="宋体" w:cs="宋体"/>
                <w:color w:val="auto"/>
                <w:kern w:val="1"/>
                <w:szCs w:val="21"/>
                <w:lang w:val="en-US" w:eastAsia="zh-CN"/>
              </w:rPr>
              <w:t>6</w:t>
            </w:r>
            <w:r>
              <w:rPr>
                <w:rFonts w:hint="eastAsia" w:ascii="宋体" w:hAnsi="宋体" w:cs="宋体"/>
                <w:color w:val="auto"/>
                <w:kern w:val="1"/>
                <w:szCs w:val="21"/>
              </w:rPr>
              <w:t>分</w:t>
            </w:r>
          </w:p>
        </w:tc>
        <w:tc>
          <w:tcPr>
            <w:tcW w:w="795" w:type="dxa"/>
            <w:tcBorders>
              <w:top w:val="single" w:color="auto" w:sz="4" w:space="0"/>
              <w:left w:val="single" w:color="auto" w:sz="4" w:space="0"/>
              <w:right w:val="single" w:color="auto" w:sz="4" w:space="0"/>
            </w:tcBorders>
            <w:noWrap w:val="0"/>
            <w:vAlign w:val="center"/>
          </w:tcPr>
          <w:p w14:paraId="7B526355">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分</w:t>
            </w:r>
          </w:p>
        </w:tc>
        <w:tc>
          <w:tcPr>
            <w:tcW w:w="6757" w:type="dxa"/>
            <w:tcBorders>
              <w:top w:val="single" w:color="auto" w:sz="4" w:space="0"/>
              <w:left w:val="single" w:color="auto" w:sz="4" w:space="0"/>
              <w:bottom w:val="single" w:color="auto" w:sz="4" w:space="0"/>
              <w:right w:val="single" w:color="auto" w:sz="4" w:space="0"/>
            </w:tcBorders>
            <w:noWrap w:val="0"/>
            <w:vAlign w:val="center"/>
          </w:tcPr>
          <w:p w14:paraId="70B29C52">
            <w:pPr>
              <w:keepNext w:val="0"/>
              <w:keepLines w:val="0"/>
              <w:pageBreakBefore w:val="0"/>
              <w:kinsoku/>
              <w:wordWrap/>
              <w:overflowPunct/>
              <w:topLinePunct w:val="0"/>
              <w:bidi w:val="0"/>
              <w:snapToGrid/>
              <w:spacing w:line="360" w:lineRule="exact"/>
              <w:textAlignment w:val="auto"/>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投标人2021年1月1日(以合同时间为准) 以来具有单项合</w:t>
            </w:r>
            <w:r>
              <w:rPr>
                <w:rFonts w:hint="eastAsia" w:ascii="宋体" w:hAnsi="宋体" w:eastAsia="宋体" w:cs="宋体"/>
                <w:b w:val="0"/>
                <w:bCs w:val="0"/>
                <w:color w:val="auto"/>
                <w:szCs w:val="21"/>
                <w:lang w:val="en-US" w:eastAsia="zh-CN"/>
              </w:rPr>
              <w:t>同</w:t>
            </w:r>
            <w:r>
              <w:rPr>
                <w:rFonts w:hint="eastAsia" w:ascii="宋体" w:hAnsi="宋体" w:cs="宋体"/>
                <w:b w:val="0"/>
                <w:bCs w:val="0"/>
                <w:color w:val="auto"/>
                <w:szCs w:val="21"/>
                <w:lang w:val="en-US" w:eastAsia="zh-CN"/>
              </w:rPr>
              <w:t>金额300万元及以上的</w:t>
            </w:r>
            <w:r>
              <w:rPr>
                <w:rFonts w:hint="eastAsia" w:ascii="宋体" w:hAnsi="宋体" w:eastAsia="宋体" w:cs="宋体"/>
                <w:b w:val="0"/>
                <w:bCs w:val="0"/>
                <w:color w:val="auto"/>
                <w:szCs w:val="21"/>
                <w:lang w:val="en-US" w:eastAsia="zh-CN"/>
              </w:rPr>
              <w:t>污水处理设备采购安装项目，有1个得1</w:t>
            </w:r>
            <w:r>
              <w:rPr>
                <w:rFonts w:hint="eastAsia" w:ascii="宋体" w:hAnsi="宋体" w:cs="宋体"/>
                <w:b w:val="0"/>
                <w:bCs w:val="0"/>
                <w:color w:val="auto"/>
                <w:szCs w:val="21"/>
                <w:lang w:val="en-US" w:eastAsia="zh-CN"/>
              </w:rPr>
              <w:t>.5</w:t>
            </w:r>
            <w:r>
              <w:rPr>
                <w:rFonts w:hint="eastAsia" w:ascii="宋体" w:hAnsi="宋体" w:eastAsia="宋体" w:cs="宋体"/>
                <w:b w:val="0"/>
                <w:bCs w:val="0"/>
                <w:color w:val="auto"/>
                <w:szCs w:val="21"/>
                <w:lang w:val="en-US" w:eastAsia="zh-CN"/>
              </w:rPr>
              <w:t>分，本项最高</w:t>
            </w:r>
            <w:r>
              <w:rPr>
                <w:rFonts w:hint="eastAsia" w:ascii="宋体" w:hAnsi="宋体" w:cs="宋体"/>
                <w:b w:val="0"/>
                <w:bCs w:val="0"/>
                <w:color w:val="auto"/>
                <w:szCs w:val="21"/>
                <w:lang w:val="en-US" w:eastAsia="zh-CN"/>
              </w:rPr>
              <w:t>6</w:t>
            </w:r>
            <w:r>
              <w:rPr>
                <w:rFonts w:hint="eastAsia" w:ascii="宋体" w:hAnsi="宋体" w:eastAsia="宋体" w:cs="宋体"/>
                <w:b w:val="0"/>
                <w:bCs w:val="0"/>
                <w:color w:val="auto"/>
                <w:szCs w:val="21"/>
                <w:lang w:val="en-US" w:eastAsia="zh-CN"/>
              </w:rPr>
              <w:t>分。</w:t>
            </w:r>
          </w:p>
          <w:p w14:paraId="0C545A45">
            <w:pPr>
              <w:keepNext w:val="0"/>
              <w:keepLines w:val="0"/>
              <w:pageBreakBefore w:val="0"/>
              <w:kinsoku/>
              <w:wordWrap/>
              <w:overflowPunct/>
              <w:topLinePunct w:val="0"/>
              <w:bidi w:val="0"/>
              <w:snapToGrid/>
              <w:spacing w:line="360" w:lineRule="exact"/>
              <w:textAlignment w:val="auto"/>
              <w:rPr>
                <w:rFonts w:hint="eastAsia" w:ascii="宋体" w:hAnsi="宋体"/>
                <w:color w:val="auto"/>
                <w:szCs w:val="21"/>
              </w:rPr>
            </w:pPr>
            <w:r>
              <w:rPr>
                <w:rFonts w:hint="eastAsia" w:ascii="宋体" w:hAnsi="宋体" w:cs="宋体"/>
                <w:b w:val="0"/>
                <w:bCs w:val="0"/>
                <w:color w:val="auto"/>
                <w:szCs w:val="21"/>
                <w:lang w:val="en-US" w:eastAsia="zh-CN"/>
              </w:rPr>
              <w:t>注：提供合同彩色扫描件或相关佐证材料并加盖投标人公章，不提供不得分。</w:t>
            </w:r>
          </w:p>
        </w:tc>
      </w:tr>
      <w:tr w14:paraId="4A3C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jc w:val="center"/>
        </w:trPr>
        <w:tc>
          <w:tcPr>
            <w:tcW w:w="788" w:type="dxa"/>
            <w:tcBorders>
              <w:top w:val="single" w:color="auto" w:sz="4" w:space="0"/>
              <w:left w:val="single" w:color="auto" w:sz="4" w:space="0"/>
              <w:right w:val="single" w:color="auto" w:sz="4" w:space="0"/>
            </w:tcBorders>
            <w:noWrap w:val="0"/>
            <w:vAlign w:val="center"/>
          </w:tcPr>
          <w:p w14:paraId="3A02E803">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宋体" w:hAnsi="宋体" w:cs="宋体"/>
                <w:color w:val="auto"/>
                <w:kern w:val="1"/>
                <w:szCs w:val="21"/>
                <w:lang w:val="en-US" w:eastAsia="zh-CN"/>
              </w:rPr>
            </w:pPr>
            <w:r>
              <w:rPr>
                <w:rFonts w:hint="eastAsia" w:ascii="宋体" w:hAnsi="宋体" w:cs="宋体"/>
                <w:color w:val="auto"/>
                <w:kern w:val="1"/>
                <w:szCs w:val="21"/>
                <w:lang w:val="en-US" w:eastAsia="zh-CN"/>
              </w:rPr>
              <w:t>3</w:t>
            </w:r>
          </w:p>
        </w:tc>
        <w:tc>
          <w:tcPr>
            <w:tcW w:w="1515" w:type="dxa"/>
            <w:tcBorders>
              <w:top w:val="single" w:color="auto" w:sz="4" w:space="0"/>
              <w:left w:val="single" w:color="auto" w:sz="4" w:space="0"/>
              <w:right w:val="single" w:color="auto" w:sz="4" w:space="0"/>
            </w:tcBorders>
            <w:noWrap w:val="0"/>
            <w:vAlign w:val="center"/>
          </w:tcPr>
          <w:p w14:paraId="256F5EDA">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color w:val="auto"/>
                <w:kern w:val="1"/>
                <w:szCs w:val="21"/>
                <w:lang w:val="en-US" w:eastAsia="zh-CN"/>
              </w:rPr>
            </w:pPr>
            <w:r>
              <w:rPr>
                <w:rFonts w:hint="eastAsia" w:ascii="宋体" w:hAnsi="宋体" w:cs="宋体"/>
                <w:color w:val="auto"/>
                <w:kern w:val="1"/>
                <w:szCs w:val="21"/>
                <w:lang w:val="en-US" w:eastAsia="zh-CN"/>
              </w:rPr>
              <w:t>环保产品1分</w:t>
            </w:r>
          </w:p>
        </w:tc>
        <w:tc>
          <w:tcPr>
            <w:tcW w:w="795" w:type="dxa"/>
            <w:tcBorders>
              <w:top w:val="single" w:color="auto" w:sz="4" w:space="0"/>
              <w:left w:val="single" w:color="auto" w:sz="4" w:space="0"/>
              <w:right w:val="single" w:color="auto" w:sz="4" w:space="0"/>
            </w:tcBorders>
            <w:noWrap w:val="0"/>
            <w:vAlign w:val="center"/>
          </w:tcPr>
          <w:p w14:paraId="16FE5704">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1分</w:t>
            </w:r>
          </w:p>
        </w:tc>
        <w:tc>
          <w:tcPr>
            <w:tcW w:w="6757" w:type="dxa"/>
            <w:tcBorders>
              <w:top w:val="single" w:color="auto" w:sz="4" w:space="0"/>
              <w:left w:val="single" w:color="auto" w:sz="4" w:space="0"/>
              <w:bottom w:val="single" w:color="auto" w:sz="4" w:space="0"/>
              <w:right w:val="single" w:color="auto" w:sz="4" w:space="0"/>
            </w:tcBorders>
            <w:noWrap w:val="0"/>
            <w:vAlign w:val="center"/>
          </w:tcPr>
          <w:p w14:paraId="200E0CA7">
            <w:pPr>
              <w:shd w:val="clear" w:color="auto" w:fill="FFFFFF"/>
              <w:spacing w:line="480" w:lineRule="exact"/>
              <w:rPr>
                <w:rFonts w:hint="eastAsia" w:ascii="宋体" w:hAnsi="宋体"/>
                <w:color w:val="auto"/>
                <w:szCs w:val="21"/>
                <w:highlight w:val="none"/>
              </w:rPr>
            </w:pPr>
            <w:r>
              <w:rPr>
                <w:rFonts w:hint="eastAsia" w:ascii="宋体" w:hAnsi="宋体"/>
                <w:color w:val="auto"/>
                <w:szCs w:val="21"/>
                <w:highlight w:val="none"/>
              </w:rPr>
              <w:t>投标</w:t>
            </w:r>
            <w:r>
              <w:rPr>
                <w:rFonts w:hint="eastAsia" w:ascii="宋体" w:hAnsi="宋体"/>
                <w:color w:val="auto"/>
                <w:szCs w:val="21"/>
                <w:highlight w:val="none"/>
                <w:lang w:val="en-US" w:eastAsia="zh-CN"/>
              </w:rPr>
              <w:t>产品具</w:t>
            </w:r>
            <w:r>
              <w:rPr>
                <w:rFonts w:hint="eastAsia" w:ascii="宋体" w:hAnsi="宋体"/>
                <w:color w:val="auto"/>
                <w:szCs w:val="21"/>
                <w:highlight w:val="none"/>
              </w:rPr>
              <w:t>有环保产品</w:t>
            </w:r>
            <w:r>
              <w:rPr>
                <w:rFonts w:hint="eastAsia" w:ascii="宋体" w:hAnsi="宋体"/>
                <w:color w:val="auto"/>
                <w:szCs w:val="21"/>
                <w:highlight w:val="none"/>
                <w:lang w:eastAsia="zh-CN"/>
              </w:rPr>
              <w:t>认证</w:t>
            </w:r>
            <w:r>
              <w:rPr>
                <w:rFonts w:hint="eastAsia" w:ascii="宋体" w:hAnsi="宋体"/>
                <w:color w:val="auto"/>
                <w:szCs w:val="21"/>
                <w:highlight w:val="none"/>
              </w:rPr>
              <w:t>的（</w:t>
            </w:r>
            <w:r>
              <w:rPr>
                <w:rFonts w:hint="eastAsia" w:ascii="宋体" w:hAnsi="宋体"/>
                <w:color w:val="auto"/>
                <w:szCs w:val="21"/>
                <w:highlight w:val="none"/>
                <w:lang w:val="en-US" w:eastAsia="zh-CN"/>
              </w:rPr>
              <w:t>与</w:t>
            </w:r>
            <w:r>
              <w:rPr>
                <w:rFonts w:hint="eastAsia" w:ascii="宋体" w:hAnsi="宋体"/>
                <w:color w:val="auto"/>
                <w:szCs w:val="21"/>
                <w:highlight w:val="none"/>
              </w:rPr>
              <w:t>本次招标项目</w:t>
            </w:r>
            <w:r>
              <w:rPr>
                <w:rFonts w:hint="eastAsia" w:ascii="宋体" w:hAnsi="宋体"/>
                <w:color w:val="auto"/>
                <w:szCs w:val="21"/>
                <w:highlight w:val="none"/>
                <w:lang w:val="en-US" w:eastAsia="zh-CN"/>
              </w:rPr>
              <w:t>相关的设备相关，如</w:t>
            </w:r>
            <w:r>
              <w:rPr>
                <w:rFonts w:hint="eastAsia" w:ascii="宋体" w:hAnsi="宋体"/>
                <w:color w:val="auto"/>
                <w:szCs w:val="21"/>
                <w:highlight w:val="none"/>
              </w:rPr>
              <w:t>格栅除污机、曝气器、生物接触氧化法污水净水器</w:t>
            </w:r>
            <w:r>
              <w:rPr>
                <w:rFonts w:hint="eastAsia" w:ascii="宋体" w:hAnsi="宋体"/>
                <w:color w:val="auto"/>
                <w:szCs w:val="21"/>
                <w:highlight w:val="none"/>
                <w:lang w:val="en-US" w:eastAsia="zh-CN"/>
              </w:rPr>
              <w:t>、生物填料等</w:t>
            </w:r>
            <w:r>
              <w:rPr>
                <w:rFonts w:hint="eastAsia" w:ascii="宋体" w:hAnsi="宋体"/>
                <w:color w:val="auto"/>
                <w:szCs w:val="21"/>
                <w:highlight w:val="none"/>
              </w:rPr>
              <w:t>），具有国家确定的认证机构出具的、处于有效期内的环保认证的，每有一个得</w:t>
            </w:r>
            <w:r>
              <w:rPr>
                <w:rFonts w:hint="eastAsia" w:ascii="宋体" w:hAnsi="宋体"/>
                <w:color w:val="auto"/>
                <w:szCs w:val="21"/>
                <w:highlight w:val="none"/>
                <w:lang w:val="en-US" w:eastAsia="zh-CN"/>
              </w:rPr>
              <w:t>1</w:t>
            </w:r>
            <w:r>
              <w:rPr>
                <w:rFonts w:hint="eastAsia" w:ascii="宋体" w:hAnsi="宋体"/>
                <w:color w:val="auto"/>
                <w:szCs w:val="21"/>
                <w:highlight w:val="none"/>
              </w:rPr>
              <w:t>分，本项满分</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14:paraId="61A041EA">
            <w:pPr>
              <w:shd w:val="clear" w:color="auto" w:fill="FFFFFF"/>
              <w:spacing w:line="480" w:lineRule="exact"/>
              <w:rPr>
                <w:rFonts w:hint="eastAsia" w:ascii="宋体" w:hAnsi="宋体" w:cs="宋体"/>
                <w:b w:val="0"/>
                <w:bCs w:val="0"/>
                <w:color w:val="auto"/>
                <w:szCs w:val="21"/>
                <w:lang w:val="en-US" w:eastAsia="zh-CN"/>
              </w:rPr>
            </w:pPr>
            <w:r>
              <w:rPr>
                <w:rFonts w:hint="eastAsia" w:ascii="宋体" w:hAnsi="宋体"/>
                <w:color w:val="auto"/>
                <w:szCs w:val="21"/>
                <w:highlight w:val="none"/>
              </w:rPr>
              <w:t>注：国家确定的认证机构是“指市场监管总局关于发布参与实施政府采购节能产品、环境标志产品认证机构名录的公告”中的认证机构。投标时须提供该公告截图和认证证书扫描件，未提供不得分。</w:t>
            </w:r>
          </w:p>
        </w:tc>
      </w:tr>
      <w:tr w14:paraId="7258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88" w:type="dxa"/>
            <w:tcBorders>
              <w:top w:val="single" w:color="auto" w:sz="4" w:space="0"/>
              <w:left w:val="single" w:color="auto" w:sz="4" w:space="0"/>
              <w:right w:val="single" w:color="auto" w:sz="4" w:space="0"/>
            </w:tcBorders>
            <w:noWrap w:val="0"/>
            <w:vAlign w:val="center"/>
          </w:tcPr>
          <w:p w14:paraId="64471FD8">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宋体" w:hAnsi="宋体" w:cs="宋体"/>
                <w:color w:val="auto"/>
                <w:kern w:val="1"/>
                <w:szCs w:val="21"/>
                <w:lang w:val="en-US" w:eastAsia="zh-CN"/>
              </w:rPr>
            </w:pPr>
            <w:r>
              <w:rPr>
                <w:rFonts w:hint="eastAsia" w:ascii="宋体" w:hAnsi="宋体" w:cs="宋体"/>
                <w:color w:val="auto"/>
                <w:kern w:val="1"/>
                <w:szCs w:val="21"/>
                <w:lang w:val="en-US" w:eastAsia="zh-CN"/>
              </w:rPr>
              <w:t>4</w:t>
            </w:r>
          </w:p>
        </w:tc>
        <w:tc>
          <w:tcPr>
            <w:tcW w:w="1515" w:type="dxa"/>
            <w:tcBorders>
              <w:top w:val="single" w:color="auto" w:sz="4" w:space="0"/>
              <w:left w:val="single" w:color="auto" w:sz="4" w:space="0"/>
              <w:right w:val="single" w:color="auto" w:sz="4" w:space="0"/>
            </w:tcBorders>
            <w:noWrap w:val="0"/>
            <w:vAlign w:val="center"/>
          </w:tcPr>
          <w:p w14:paraId="032665B5">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宋体" w:hAnsi="宋体" w:cs="宋体"/>
                <w:color w:val="auto"/>
                <w:kern w:val="1"/>
                <w:szCs w:val="21"/>
                <w:lang w:val="en-US" w:eastAsia="zh-CN"/>
              </w:rPr>
            </w:pPr>
            <w:r>
              <w:rPr>
                <w:rFonts w:hint="eastAsia" w:ascii="宋体" w:hAnsi="宋体" w:cs="宋体"/>
                <w:color w:val="auto"/>
                <w:kern w:val="1"/>
                <w:szCs w:val="21"/>
                <w:lang w:val="en-US" w:eastAsia="zh-CN"/>
              </w:rPr>
              <w:t>质保期1分</w:t>
            </w:r>
          </w:p>
        </w:tc>
        <w:tc>
          <w:tcPr>
            <w:tcW w:w="795" w:type="dxa"/>
            <w:tcBorders>
              <w:top w:val="single" w:color="auto" w:sz="4" w:space="0"/>
              <w:left w:val="single" w:color="auto" w:sz="4" w:space="0"/>
              <w:right w:val="single" w:color="auto" w:sz="4" w:space="0"/>
            </w:tcBorders>
            <w:noWrap w:val="0"/>
            <w:vAlign w:val="center"/>
          </w:tcPr>
          <w:p w14:paraId="2DC2A858">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宋体" w:hAnsi="宋体" w:cs="宋体"/>
                <w:color w:val="auto"/>
                <w:szCs w:val="21"/>
                <w:lang w:val="en-US" w:eastAsia="zh-CN"/>
              </w:rPr>
            </w:pPr>
            <w:r>
              <w:rPr>
                <w:rFonts w:hint="eastAsia" w:ascii="宋体" w:hAnsi="宋体" w:cs="宋体"/>
                <w:color w:val="auto"/>
                <w:szCs w:val="21"/>
                <w:lang w:val="en-US" w:eastAsia="zh-CN"/>
              </w:rPr>
              <w:t>1分</w:t>
            </w:r>
          </w:p>
        </w:tc>
        <w:tc>
          <w:tcPr>
            <w:tcW w:w="6757" w:type="dxa"/>
            <w:tcBorders>
              <w:top w:val="single" w:color="auto" w:sz="4" w:space="0"/>
              <w:left w:val="single" w:color="auto" w:sz="4" w:space="0"/>
              <w:bottom w:val="single" w:color="auto" w:sz="4" w:space="0"/>
              <w:right w:val="single" w:color="auto" w:sz="4" w:space="0"/>
            </w:tcBorders>
            <w:noWrap w:val="0"/>
            <w:vAlign w:val="center"/>
          </w:tcPr>
          <w:p w14:paraId="1EA2A5F3">
            <w:pPr>
              <w:shd w:val="clear" w:color="auto" w:fill="FFFFFF"/>
              <w:spacing w:line="48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质保期承诺每增加一年加</w:t>
            </w:r>
            <w:r>
              <w:rPr>
                <w:rFonts w:hint="eastAsia" w:ascii="宋体" w:hAnsi="宋体"/>
                <w:color w:val="auto"/>
                <w:szCs w:val="21"/>
                <w:highlight w:val="none"/>
                <w:lang w:val="en-US" w:eastAsia="zh-CN"/>
              </w:rPr>
              <w:t>1分，本项最高分1分。</w:t>
            </w:r>
          </w:p>
        </w:tc>
      </w:tr>
      <w:tr w14:paraId="516A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88" w:type="dxa"/>
            <w:tcBorders>
              <w:left w:val="single" w:color="auto" w:sz="4" w:space="0"/>
              <w:right w:val="single" w:color="auto" w:sz="4" w:space="0"/>
            </w:tcBorders>
            <w:noWrap w:val="0"/>
            <w:vAlign w:val="center"/>
          </w:tcPr>
          <w:p w14:paraId="048A8250">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宋体" w:hAnsi="宋体" w:cs="宋体"/>
                <w:szCs w:val="21"/>
                <w:lang w:val="en-US" w:eastAsia="zh-CN"/>
              </w:rPr>
            </w:pPr>
            <w:r>
              <w:rPr>
                <w:rFonts w:hint="eastAsia" w:ascii="宋体" w:hAnsi="宋体" w:cs="宋体"/>
                <w:szCs w:val="21"/>
                <w:lang w:val="en-US" w:eastAsia="zh-CN"/>
              </w:rPr>
              <w:t>5</w:t>
            </w:r>
          </w:p>
        </w:tc>
        <w:tc>
          <w:tcPr>
            <w:tcW w:w="1515" w:type="dxa"/>
            <w:tcBorders>
              <w:left w:val="single" w:color="auto" w:sz="4" w:space="0"/>
              <w:right w:val="single" w:color="auto" w:sz="4" w:space="0"/>
            </w:tcBorders>
            <w:noWrap w:val="0"/>
            <w:vAlign w:val="center"/>
          </w:tcPr>
          <w:p w14:paraId="01F8054F">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1"/>
                <w:sz w:val="21"/>
                <w:szCs w:val="21"/>
                <w:lang w:val="en-US" w:eastAsia="zh-CN" w:bidi="ar-SA"/>
              </w:rPr>
            </w:pPr>
            <w:r>
              <w:rPr>
                <w:rFonts w:hint="eastAsia" w:ascii="宋体" w:hAnsi="宋体" w:cs="宋体"/>
                <w:kern w:val="1"/>
                <w:szCs w:val="21"/>
              </w:rPr>
              <w:t>供应商承诺书</w:t>
            </w:r>
            <w:r>
              <w:rPr>
                <w:rFonts w:hint="eastAsia" w:ascii="宋体" w:hAnsi="宋体" w:cs="宋体"/>
                <w:kern w:val="1"/>
                <w:szCs w:val="21"/>
                <w:lang w:val="en-US" w:eastAsia="zh-CN"/>
              </w:rPr>
              <w:t>1</w:t>
            </w:r>
            <w:r>
              <w:rPr>
                <w:rFonts w:hint="eastAsia" w:ascii="宋体" w:hAnsi="宋体" w:cs="宋体"/>
                <w:kern w:val="1"/>
                <w:szCs w:val="21"/>
              </w:rPr>
              <w:t>分</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D8EA2F9">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1分</w:t>
            </w:r>
          </w:p>
        </w:tc>
        <w:tc>
          <w:tcPr>
            <w:tcW w:w="6757" w:type="dxa"/>
            <w:tcBorders>
              <w:top w:val="single" w:color="auto" w:sz="4" w:space="0"/>
              <w:left w:val="single" w:color="auto" w:sz="4" w:space="0"/>
              <w:bottom w:val="single" w:color="auto" w:sz="4" w:space="0"/>
              <w:right w:val="single" w:color="auto" w:sz="4" w:space="0"/>
            </w:tcBorders>
            <w:noWrap w:val="0"/>
            <w:vAlign w:val="center"/>
          </w:tcPr>
          <w:p w14:paraId="53573A06">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Times New Roman"/>
                <w:kern w:val="2"/>
                <w:sz w:val="21"/>
                <w:szCs w:val="21"/>
                <w:lang w:val="en-US" w:eastAsia="zh-CN" w:bidi="ar-SA"/>
              </w:rPr>
            </w:pPr>
            <w:r>
              <w:rPr>
                <w:rFonts w:hint="eastAsia" w:ascii="宋体" w:hAnsi="宋体" w:cs="宋体"/>
                <w:b w:val="0"/>
                <w:bCs w:val="0"/>
                <w:szCs w:val="21"/>
              </w:rPr>
              <w:t>提供盐城市大丰区政府招标采购供应商承诺书的，得1分。</w:t>
            </w:r>
          </w:p>
        </w:tc>
      </w:tr>
    </w:tbl>
    <w:p w14:paraId="203D9AC2">
      <w:pPr>
        <w:numPr>
          <w:ilvl w:val="0"/>
          <w:numId w:val="0"/>
        </w:numPr>
        <w:spacing w:line="460" w:lineRule="exact"/>
        <w:rPr>
          <w:rFonts w:hint="eastAsia"/>
          <w:lang w:eastAsia="zh-CN"/>
        </w:rPr>
      </w:pPr>
      <w:r>
        <w:rPr>
          <w:rFonts w:hint="eastAsia" w:ascii="Times New Roman" w:hAnsi="Times New Roman" w:eastAsia="宋体" w:cs="Times New Roman"/>
          <w:kern w:val="2"/>
          <w:sz w:val="21"/>
          <w:szCs w:val="24"/>
          <w:lang w:val="en-US" w:eastAsia="zh-CN" w:bidi="ar-SA"/>
        </w:rPr>
        <w:t>（三）</w:t>
      </w:r>
      <w:r>
        <w:rPr>
          <w:rFonts w:hint="eastAsia" w:ascii="宋体" w:hAnsi="宋体" w:cs="宋体"/>
          <w:b/>
          <w:bCs/>
          <w:szCs w:val="21"/>
          <w:lang w:eastAsia="zh-CN"/>
        </w:rPr>
        <w:t>技术评审（</w:t>
      </w:r>
      <w:r>
        <w:rPr>
          <w:rFonts w:hint="eastAsia" w:ascii="宋体" w:hAnsi="宋体" w:cs="宋体"/>
          <w:b/>
          <w:bCs/>
          <w:szCs w:val="21"/>
          <w:lang w:val="en-US" w:eastAsia="zh-CN"/>
        </w:rPr>
        <w:t>47分</w:t>
      </w:r>
      <w:r>
        <w:rPr>
          <w:rFonts w:hint="eastAsia" w:ascii="宋体" w:hAnsi="宋体" w:cs="宋体"/>
          <w:b/>
          <w:bCs/>
          <w:szCs w:val="21"/>
          <w:lang w:eastAsia="zh-CN"/>
        </w:rPr>
        <w:t>）</w:t>
      </w:r>
    </w:p>
    <w:tbl>
      <w:tblPr>
        <w:tblStyle w:val="18"/>
        <w:tblW w:w="10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528"/>
        <w:gridCol w:w="786"/>
        <w:gridCol w:w="7110"/>
      </w:tblGrid>
      <w:tr w14:paraId="55DE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7DAF916F">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szCs w:val="21"/>
                <w:lang w:eastAsia="zh-CN"/>
              </w:rPr>
            </w:pPr>
            <w:r>
              <w:rPr>
                <w:rFonts w:hint="eastAsia" w:ascii="宋体" w:hAnsi="宋体" w:cs="宋体"/>
                <w:b/>
                <w:bCs/>
                <w:szCs w:val="21"/>
                <w:lang w:eastAsia="zh-CN"/>
              </w:rPr>
              <w:t>序号</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58D3564F">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ascii="宋体" w:hAnsi="宋体" w:eastAsia="宋体" w:cs="宋体"/>
                <w:b/>
                <w:bCs/>
                <w:kern w:val="2"/>
                <w:sz w:val="21"/>
                <w:szCs w:val="21"/>
                <w:lang w:val="en-US" w:eastAsia="zh-CN" w:bidi="ar-SA"/>
              </w:rPr>
            </w:pPr>
            <w:r>
              <w:rPr>
                <w:rFonts w:hint="eastAsia" w:ascii="宋体" w:hAnsi="宋体" w:cs="宋体"/>
                <w:b/>
                <w:bCs/>
                <w:szCs w:val="21"/>
              </w:rPr>
              <w:t>评分项目</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1594E6AB">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kern w:val="2"/>
                <w:sz w:val="21"/>
                <w:szCs w:val="21"/>
                <w:lang w:val="en-US" w:eastAsia="zh-CN" w:bidi="ar-SA"/>
              </w:rPr>
            </w:pPr>
            <w:r>
              <w:rPr>
                <w:rFonts w:hint="eastAsia" w:ascii="宋体" w:hAnsi="宋体" w:cs="宋体"/>
                <w:b/>
                <w:bCs/>
                <w:szCs w:val="21"/>
              </w:rPr>
              <w:t>分值</w:t>
            </w:r>
          </w:p>
        </w:tc>
        <w:tc>
          <w:tcPr>
            <w:tcW w:w="7110" w:type="dxa"/>
            <w:tcBorders>
              <w:top w:val="single" w:color="auto" w:sz="4" w:space="0"/>
              <w:left w:val="single" w:color="auto" w:sz="4" w:space="0"/>
              <w:bottom w:val="single" w:color="auto" w:sz="4" w:space="0"/>
              <w:right w:val="single" w:color="auto" w:sz="4" w:space="0"/>
            </w:tcBorders>
            <w:noWrap w:val="0"/>
            <w:vAlign w:val="center"/>
          </w:tcPr>
          <w:p w14:paraId="3AC778C9">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kern w:val="2"/>
                <w:sz w:val="21"/>
                <w:szCs w:val="21"/>
                <w:lang w:val="en-US" w:eastAsia="zh-CN" w:bidi="ar-SA"/>
              </w:rPr>
            </w:pPr>
            <w:r>
              <w:rPr>
                <w:rFonts w:hint="eastAsia" w:ascii="宋体" w:hAnsi="宋体" w:cs="宋体"/>
                <w:b/>
                <w:bCs/>
                <w:szCs w:val="21"/>
              </w:rPr>
              <w:t>评分内容与标准</w:t>
            </w:r>
          </w:p>
        </w:tc>
      </w:tr>
      <w:tr w14:paraId="6315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5632D1EB">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1</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49D5AD2D">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cs="宋体"/>
                <w:b w:val="0"/>
                <w:bCs w:val="0"/>
                <w:szCs w:val="21"/>
              </w:rPr>
              <w:t>技术方案总体说明</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1BD0B228">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8</w:t>
            </w:r>
            <w:r>
              <w:rPr>
                <w:rFonts w:hint="eastAsia" w:ascii="宋体" w:hAnsi="宋体" w:cs="宋体"/>
                <w:szCs w:val="21"/>
              </w:rPr>
              <w:t>分</w:t>
            </w:r>
          </w:p>
        </w:tc>
        <w:tc>
          <w:tcPr>
            <w:tcW w:w="7110" w:type="dxa"/>
            <w:tcBorders>
              <w:top w:val="single" w:color="auto" w:sz="4" w:space="0"/>
              <w:left w:val="single" w:color="auto" w:sz="4" w:space="0"/>
              <w:bottom w:val="single" w:color="auto" w:sz="4" w:space="0"/>
              <w:right w:val="single" w:color="auto" w:sz="4" w:space="0"/>
            </w:tcBorders>
            <w:noWrap w:val="0"/>
            <w:vAlign w:val="center"/>
          </w:tcPr>
          <w:p w14:paraId="4FB34552">
            <w:pPr>
              <w:keepNext w:val="0"/>
              <w:keepLines w:val="0"/>
              <w:pageBreakBefore w:val="0"/>
              <w:kinsoku/>
              <w:wordWrap/>
              <w:overflowPunct/>
              <w:topLinePunct w:val="0"/>
              <w:bidi w:val="0"/>
              <w:snapToGrid/>
              <w:spacing w:line="360" w:lineRule="exact"/>
              <w:textAlignment w:val="auto"/>
              <w:rPr>
                <w:rFonts w:hint="eastAsia" w:ascii="楷体" w:hAnsi="楷体" w:eastAsia="宋体" w:cs="Times New Roman"/>
                <w:kern w:val="2"/>
                <w:sz w:val="21"/>
                <w:szCs w:val="21"/>
                <w:lang w:val="en-US" w:eastAsia="zh-CN" w:bidi="ar-SA"/>
              </w:rPr>
            </w:pPr>
            <w:r>
              <w:rPr>
                <w:rFonts w:hint="eastAsia" w:ascii="宋体" w:hAnsi="宋体" w:cs="宋体"/>
                <w:b w:val="0"/>
                <w:bCs w:val="0"/>
                <w:szCs w:val="21"/>
              </w:rPr>
              <w:t xml:space="preserve">应说明设备性能；拟投入本项目的加工、试验和检测仪器设备情况等方面进行综合评价：方案科学、严密、合理， 描述详细且具有针对性的得 </w:t>
            </w:r>
            <w:r>
              <w:rPr>
                <w:rFonts w:hint="eastAsia" w:ascii="宋体" w:hAnsi="宋体" w:cs="宋体"/>
                <w:b w:val="0"/>
                <w:bCs w:val="0"/>
                <w:szCs w:val="21"/>
                <w:lang w:val="en-US" w:eastAsia="zh-CN"/>
              </w:rPr>
              <w:t>5</w:t>
            </w:r>
            <w:r>
              <w:rPr>
                <w:rFonts w:hint="eastAsia" w:ascii="宋体" w:hAnsi="宋体" w:cs="宋体"/>
                <w:b w:val="0"/>
                <w:bCs w:val="0"/>
                <w:szCs w:val="21"/>
              </w:rPr>
              <w:t>.00-</w:t>
            </w:r>
            <w:r>
              <w:rPr>
                <w:rFonts w:hint="eastAsia" w:ascii="宋体" w:hAnsi="宋体" w:cs="宋体"/>
                <w:b w:val="0"/>
                <w:bCs w:val="0"/>
                <w:szCs w:val="21"/>
                <w:lang w:val="en-US" w:eastAsia="zh-CN"/>
              </w:rPr>
              <w:t>8</w:t>
            </w:r>
            <w:r>
              <w:rPr>
                <w:rFonts w:hint="eastAsia" w:ascii="宋体" w:hAnsi="宋体" w:cs="宋体"/>
                <w:b w:val="0"/>
                <w:bCs w:val="0"/>
                <w:szCs w:val="21"/>
              </w:rPr>
              <w:t xml:space="preserve">.00 分，方案较合理、严密、描述较为详细，不存在实施难度的得 </w:t>
            </w:r>
            <w:r>
              <w:rPr>
                <w:rFonts w:hint="eastAsia" w:ascii="宋体" w:hAnsi="宋体" w:cs="宋体"/>
                <w:b w:val="0"/>
                <w:bCs w:val="0"/>
                <w:szCs w:val="21"/>
                <w:lang w:val="en-US" w:eastAsia="zh-CN"/>
              </w:rPr>
              <w:t>3</w:t>
            </w:r>
            <w:r>
              <w:rPr>
                <w:rFonts w:hint="eastAsia" w:ascii="宋体" w:hAnsi="宋体" w:cs="宋体"/>
                <w:b w:val="0"/>
                <w:bCs w:val="0"/>
                <w:szCs w:val="21"/>
              </w:rPr>
              <w:t>.</w:t>
            </w:r>
            <w:r>
              <w:rPr>
                <w:rFonts w:hint="eastAsia" w:ascii="宋体" w:hAnsi="宋体" w:cs="宋体"/>
                <w:b w:val="0"/>
                <w:bCs w:val="0"/>
                <w:szCs w:val="21"/>
                <w:lang w:val="en-US" w:eastAsia="zh-CN"/>
              </w:rPr>
              <w:t>00</w:t>
            </w:r>
            <w:r>
              <w:rPr>
                <w:rFonts w:hint="eastAsia" w:ascii="宋体" w:hAnsi="宋体" w:cs="宋体"/>
                <w:b w:val="0"/>
                <w:bCs w:val="0"/>
                <w:szCs w:val="21"/>
              </w:rPr>
              <w:t>-</w:t>
            </w:r>
            <w:r>
              <w:rPr>
                <w:rFonts w:hint="eastAsia" w:ascii="宋体" w:hAnsi="宋体" w:cs="宋体"/>
                <w:b w:val="0"/>
                <w:bCs w:val="0"/>
                <w:szCs w:val="21"/>
                <w:lang w:val="en-US" w:eastAsia="zh-CN"/>
              </w:rPr>
              <w:t>4</w:t>
            </w:r>
            <w:r>
              <w:rPr>
                <w:rFonts w:hint="eastAsia" w:ascii="宋体" w:hAnsi="宋体" w:cs="宋体"/>
                <w:b w:val="0"/>
                <w:bCs w:val="0"/>
                <w:szCs w:val="21"/>
              </w:rPr>
              <w:t xml:space="preserve">.99 分，方案基本合理、描述一般、存在可操作性得 </w:t>
            </w:r>
            <w:r>
              <w:rPr>
                <w:rFonts w:hint="eastAsia" w:ascii="宋体" w:hAnsi="宋体" w:cs="宋体"/>
                <w:b w:val="0"/>
                <w:bCs w:val="0"/>
                <w:szCs w:val="21"/>
                <w:lang w:val="en-US" w:eastAsia="zh-CN"/>
              </w:rPr>
              <w:t>1.00</w:t>
            </w:r>
            <w:r>
              <w:rPr>
                <w:rFonts w:hint="eastAsia" w:ascii="宋体" w:hAnsi="宋体" w:cs="宋体"/>
                <w:b w:val="0"/>
                <w:bCs w:val="0"/>
                <w:szCs w:val="21"/>
              </w:rPr>
              <w:t>-</w:t>
            </w:r>
            <w:r>
              <w:rPr>
                <w:rFonts w:hint="eastAsia" w:ascii="宋体" w:hAnsi="宋体" w:cs="宋体"/>
                <w:b w:val="0"/>
                <w:bCs w:val="0"/>
                <w:szCs w:val="21"/>
                <w:lang w:val="en-US" w:eastAsia="zh-CN"/>
              </w:rPr>
              <w:t>2.99</w:t>
            </w:r>
            <w:r>
              <w:rPr>
                <w:rFonts w:hint="eastAsia" w:ascii="宋体" w:hAnsi="宋体" w:cs="宋体"/>
                <w:b w:val="0"/>
                <w:bCs w:val="0"/>
                <w:szCs w:val="21"/>
              </w:rPr>
              <w:t xml:space="preserve"> 分，方案具有不合理项、描述欠缺、存在一定的实施难度得 </w:t>
            </w:r>
            <w:r>
              <w:rPr>
                <w:rFonts w:hint="eastAsia" w:ascii="宋体" w:hAnsi="宋体" w:cs="宋体"/>
                <w:b w:val="0"/>
                <w:bCs w:val="0"/>
                <w:szCs w:val="21"/>
                <w:lang w:val="en-US" w:eastAsia="zh-CN"/>
              </w:rPr>
              <w:t>0</w:t>
            </w:r>
            <w:r>
              <w:rPr>
                <w:rFonts w:hint="eastAsia" w:ascii="宋体" w:hAnsi="宋体" w:cs="宋体"/>
                <w:b w:val="0"/>
                <w:bCs w:val="0"/>
                <w:szCs w:val="21"/>
              </w:rPr>
              <w:t>-</w:t>
            </w:r>
            <w:r>
              <w:rPr>
                <w:rFonts w:hint="eastAsia" w:ascii="宋体" w:hAnsi="宋体" w:cs="宋体"/>
                <w:b w:val="0"/>
                <w:bCs w:val="0"/>
                <w:szCs w:val="21"/>
                <w:lang w:val="en-US" w:eastAsia="zh-CN"/>
              </w:rPr>
              <w:t>0</w:t>
            </w:r>
            <w:r>
              <w:rPr>
                <w:rFonts w:hint="eastAsia" w:ascii="宋体" w:hAnsi="宋体" w:cs="宋体"/>
                <w:b w:val="0"/>
                <w:bCs w:val="0"/>
                <w:szCs w:val="21"/>
              </w:rPr>
              <w:t>.99 分</w:t>
            </w:r>
            <w:r>
              <w:rPr>
                <w:rFonts w:hint="eastAsia" w:ascii="宋体" w:hAnsi="宋体" w:cs="宋体"/>
                <w:b w:val="0"/>
                <w:bCs w:val="0"/>
                <w:szCs w:val="21"/>
                <w:lang w:eastAsia="zh-CN"/>
              </w:rPr>
              <w:t>，</w:t>
            </w:r>
            <w:r>
              <w:rPr>
                <w:rFonts w:hint="eastAsia" w:ascii="宋体" w:hAnsi="宋体" w:cs="宋体"/>
                <w:b w:val="0"/>
                <w:bCs w:val="0"/>
                <w:szCs w:val="21"/>
              </w:rPr>
              <w:t>其余不得分。</w:t>
            </w:r>
          </w:p>
        </w:tc>
      </w:tr>
      <w:tr w14:paraId="2E27D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70A0E242">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2</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41920EAE">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cs="宋体"/>
                <w:b w:val="0"/>
                <w:bCs w:val="0"/>
                <w:szCs w:val="21"/>
              </w:rPr>
              <w:t>施工进度计划</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1E4FB2CB">
            <w:pPr>
              <w:keepNext w:val="0"/>
              <w:keepLines w:val="0"/>
              <w:pageBreakBefore w:val="0"/>
              <w:kinsoku/>
              <w:wordWrap/>
              <w:overflowPunct/>
              <w:topLinePunct w:val="0"/>
              <w:bidi w:val="0"/>
              <w:snapToGrid/>
              <w:spacing w:line="360" w:lineRule="exact"/>
              <w:jc w:val="center"/>
              <w:textAlignment w:val="auto"/>
              <w:rPr>
                <w:rFonts w:hint="eastAsia" w:ascii="楷体" w:hAnsi="楷体" w:eastAsia="宋体" w:cs="Times New Roman"/>
                <w:kern w:val="2"/>
                <w:sz w:val="21"/>
                <w:szCs w:val="21"/>
                <w:lang w:val="en-US" w:eastAsia="zh-CN" w:bidi="ar-SA"/>
              </w:rPr>
            </w:pPr>
            <w:r>
              <w:rPr>
                <w:rFonts w:hint="eastAsia" w:ascii="宋体" w:hAnsi="宋体" w:cs="宋体"/>
                <w:szCs w:val="21"/>
                <w:lang w:val="en-US" w:eastAsia="zh-CN"/>
              </w:rPr>
              <w:t>8</w:t>
            </w:r>
            <w:r>
              <w:rPr>
                <w:rFonts w:hint="eastAsia" w:ascii="宋体" w:hAnsi="宋体" w:cs="宋体"/>
                <w:szCs w:val="21"/>
              </w:rPr>
              <w:t>分</w:t>
            </w:r>
          </w:p>
        </w:tc>
        <w:tc>
          <w:tcPr>
            <w:tcW w:w="7110" w:type="dxa"/>
            <w:tcBorders>
              <w:top w:val="single" w:color="auto" w:sz="4" w:space="0"/>
              <w:left w:val="single" w:color="auto" w:sz="4" w:space="0"/>
              <w:bottom w:val="single" w:color="auto" w:sz="4" w:space="0"/>
              <w:right w:val="single" w:color="auto" w:sz="4" w:space="0"/>
            </w:tcBorders>
            <w:noWrap w:val="0"/>
            <w:vAlign w:val="center"/>
          </w:tcPr>
          <w:p w14:paraId="777F10B8">
            <w:pPr>
              <w:keepNext w:val="0"/>
              <w:keepLines w:val="0"/>
              <w:pageBreakBefore w:val="0"/>
              <w:kinsoku/>
              <w:wordWrap/>
              <w:overflowPunct/>
              <w:topLinePunct w:val="0"/>
              <w:bidi w:val="0"/>
              <w:snapToGrid/>
              <w:spacing w:line="360" w:lineRule="exact"/>
              <w:textAlignment w:val="auto"/>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rPr>
              <w:t xml:space="preserve">应包含进度计划合理和与招标文件工期要求的符合性，供货进度保障措施的有效性和可行性等方面进行综合评价：计划科学、严密、合理，描述详细且具有针对性的得 </w:t>
            </w:r>
            <w:r>
              <w:rPr>
                <w:rFonts w:hint="eastAsia" w:ascii="宋体" w:hAnsi="宋体" w:cs="宋体"/>
                <w:b w:val="0"/>
                <w:bCs w:val="0"/>
                <w:szCs w:val="21"/>
                <w:lang w:val="en-US" w:eastAsia="zh-CN"/>
              </w:rPr>
              <w:t>5</w:t>
            </w:r>
            <w:r>
              <w:rPr>
                <w:rFonts w:hint="eastAsia" w:ascii="宋体" w:hAnsi="宋体" w:cs="宋体"/>
                <w:b w:val="0"/>
                <w:bCs w:val="0"/>
                <w:szCs w:val="21"/>
              </w:rPr>
              <w:t>.00-</w:t>
            </w:r>
            <w:r>
              <w:rPr>
                <w:rFonts w:hint="eastAsia" w:ascii="宋体" w:hAnsi="宋体" w:cs="宋体"/>
                <w:b w:val="0"/>
                <w:bCs w:val="0"/>
                <w:szCs w:val="21"/>
                <w:lang w:val="en-US" w:eastAsia="zh-CN"/>
              </w:rPr>
              <w:t>8</w:t>
            </w:r>
            <w:r>
              <w:rPr>
                <w:rFonts w:hint="eastAsia" w:ascii="宋体" w:hAnsi="宋体" w:cs="宋体"/>
                <w:b w:val="0"/>
                <w:bCs w:val="0"/>
                <w:szCs w:val="21"/>
              </w:rPr>
              <w:t xml:space="preserve">.00 分，计划较合理、严密、描述较为详细，得 </w:t>
            </w:r>
            <w:r>
              <w:rPr>
                <w:rFonts w:hint="eastAsia" w:ascii="宋体" w:hAnsi="宋体" w:cs="宋体"/>
                <w:b w:val="0"/>
                <w:bCs w:val="0"/>
                <w:szCs w:val="21"/>
                <w:lang w:val="en-US" w:eastAsia="zh-CN"/>
              </w:rPr>
              <w:t>3</w:t>
            </w:r>
            <w:r>
              <w:rPr>
                <w:rFonts w:hint="eastAsia" w:ascii="宋体" w:hAnsi="宋体" w:cs="宋体"/>
                <w:b w:val="0"/>
                <w:bCs w:val="0"/>
                <w:szCs w:val="21"/>
              </w:rPr>
              <w:t>.</w:t>
            </w:r>
            <w:r>
              <w:rPr>
                <w:rFonts w:hint="eastAsia" w:ascii="宋体" w:hAnsi="宋体" w:cs="宋体"/>
                <w:b w:val="0"/>
                <w:bCs w:val="0"/>
                <w:szCs w:val="21"/>
                <w:lang w:val="en-US" w:eastAsia="zh-CN"/>
              </w:rPr>
              <w:t>0</w:t>
            </w:r>
            <w:r>
              <w:rPr>
                <w:rFonts w:hint="eastAsia" w:ascii="宋体" w:hAnsi="宋体" w:cs="宋体"/>
                <w:b w:val="0"/>
                <w:bCs w:val="0"/>
                <w:szCs w:val="21"/>
              </w:rPr>
              <w:t>0-</w:t>
            </w:r>
            <w:r>
              <w:rPr>
                <w:rFonts w:hint="eastAsia" w:ascii="宋体" w:hAnsi="宋体" w:cs="宋体"/>
                <w:b w:val="0"/>
                <w:bCs w:val="0"/>
                <w:szCs w:val="21"/>
                <w:lang w:val="en-US" w:eastAsia="zh-CN"/>
              </w:rPr>
              <w:t>4</w:t>
            </w:r>
            <w:r>
              <w:rPr>
                <w:rFonts w:hint="eastAsia" w:ascii="宋体" w:hAnsi="宋体" w:cs="宋体"/>
                <w:b w:val="0"/>
                <w:bCs w:val="0"/>
                <w:szCs w:val="21"/>
              </w:rPr>
              <w:t xml:space="preserve">.99 分，计划基本合理、描述一般，得 </w:t>
            </w:r>
            <w:r>
              <w:rPr>
                <w:rFonts w:hint="eastAsia" w:ascii="宋体" w:hAnsi="宋体" w:cs="宋体"/>
                <w:b w:val="0"/>
                <w:bCs w:val="0"/>
                <w:szCs w:val="21"/>
                <w:lang w:val="en-US" w:eastAsia="zh-CN"/>
              </w:rPr>
              <w:t>1</w:t>
            </w:r>
            <w:r>
              <w:rPr>
                <w:rFonts w:hint="eastAsia" w:ascii="宋体" w:hAnsi="宋体" w:cs="宋体"/>
                <w:b w:val="0"/>
                <w:bCs w:val="0"/>
                <w:szCs w:val="21"/>
              </w:rPr>
              <w:t>.00-</w:t>
            </w:r>
            <w:r>
              <w:rPr>
                <w:rFonts w:hint="eastAsia" w:ascii="宋体" w:hAnsi="宋体" w:cs="宋体"/>
                <w:b w:val="0"/>
                <w:bCs w:val="0"/>
                <w:szCs w:val="21"/>
                <w:lang w:val="en-US" w:eastAsia="zh-CN"/>
              </w:rPr>
              <w:t>2</w:t>
            </w:r>
            <w:r>
              <w:rPr>
                <w:rFonts w:hint="eastAsia" w:ascii="宋体" w:hAnsi="宋体" w:cs="宋体"/>
                <w:b w:val="0"/>
                <w:bCs w:val="0"/>
                <w:szCs w:val="21"/>
              </w:rPr>
              <w:t>.</w:t>
            </w:r>
            <w:r>
              <w:rPr>
                <w:rFonts w:hint="eastAsia" w:ascii="宋体" w:hAnsi="宋体" w:cs="宋体"/>
                <w:b w:val="0"/>
                <w:bCs w:val="0"/>
                <w:szCs w:val="21"/>
                <w:lang w:val="en-US" w:eastAsia="zh-CN"/>
              </w:rPr>
              <w:t>9</w:t>
            </w:r>
            <w:r>
              <w:rPr>
                <w:rFonts w:hint="eastAsia" w:ascii="宋体" w:hAnsi="宋体" w:cs="宋体"/>
                <w:b w:val="0"/>
                <w:bCs w:val="0"/>
                <w:szCs w:val="21"/>
              </w:rPr>
              <w:t>9 分，计划具有不合理项、描述欠缺得</w:t>
            </w:r>
            <w:r>
              <w:rPr>
                <w:rFonts w:hint="eastAsia" w:ascii="宋体" w:hAnsi="宋体" w:cs="宋体"/>
                <w:b w:val="0"/>
                <w:bCs w:val="0"/>
                <w:szCs w:val="21"/>
                <w:lang w:val="en-US" w:eastAsia="zh-CN"/>
              </w:rPr>
              <w:t>0</w:t>
            </w:r>
            <w:r>
              <w:rPr>
                <w:rFonts w:hint="eastAsia" w:ascii="宋体" w:hAnsi="宋体" w:cs="宋体"/>
                <w:b w:val="0"/>
                <w:bCs w:val="0"/>
                <w:szCs w:val="21"/>
              </w:rPr>
              <w:t>-</w:t>
            </w:r>
            <w:r>
              <w:rPr>
                <w:rFonts w:hint="eastAsia" w:ascii="宋体" w:hAnsi="宋体" w:cs="宋体"/>
                <w:b w:val="0"/>
                <w:bCs w:val="0"/>
                <w:szCs w:val="21"/>
                <w:lang w:val="en-US" w:eastAsia="zh-CN"/>
              </w:rPr>
              <w:t>0</w:t>
            </w:r>
            <w:r>
              <w:rPr>
                <w:rFonts w:hint="eastAsia" w:ascii="宋体" w:hAnsi="宋体" w:cs="宋体"/>
                <w:b w:val="0"/>
                <w:bCs w:val="0"/>
                <w:szCs w:val="21"/>
              </w:rPr>
              <w:t>.99 分，其余不得分。</w:t>
            </w:r>
          </w:p>
        </w:tc>
      </w:tr>
      <w:tr w14:paraId="4E40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077DC12C">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3</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76B422BD">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kern w:val="2"/>
                <w:sz w:val="21"/>
                <w:szCs w:val="21"/>
                <w:lang w:val="en-US" w:eastAsia="zh-CN" w:bidi="ar-SA"/>
              </w:rPr>
            </w:pPr>
            <w:r>
              <w:rPr>
                <w:rFonts w:hint="eastAsia" w:ascii="宋体" w:hAnsi="宋体" w:cs="宋体"/>
                <w:b w:val="0"/>
                <w:bCs w:val="0"/>
                <w:szCs w:val="21"/>
              </w:rPr>
              <w:t>安装调试方案</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3AFA9B3F">
            <w:pPr>
              <w:pStyle w:val="17"/>
              <w:keepNext w:val="0"/>
              <w:keepLines w:val="0"/>
              <w:pageBreakBefore w:val="0"/>
              <w:kinsoku/>
              <w:wordWrap/>
              <w:overflowPunct/>
              <w:topLinePunct w:val="0"/>
              <w:bidi w:val="0"/>
              <w:snapToGrid/>
              <w:spacing w:line="360" w:lineRule="exact"/>
              <w:ind w:left="0" w:leftChars="0" w:firstLine="0" w:firstLineChars="0"/>
              <w:jc w:val="center"/>
              <w:textAlignment w:val="auto"/>
              <w:rPr>
                <w:rFonts w:hint="eastAsia" w:ascii="Times New Roman" w:hAnsi="宋体" w:eastAsia="宋体" w:cs="Times New Roman"/>
                <w:kern w:val="2"/>
                <w:sz w:val="21"/>
                <w:szCs w:val="24"/>
                <w:lang w:val="en-US" w:eastAsia="zh-CN" w:bidi="ar-SA"/>
              </w:rPr>
            </w:pPr>
            <w:r>
              <w:rPr>
                <w:rFonts w:hint="eastAsia" w:ascii="宋体" w:cs="宋体"/>
                <w:szCs w:val="21"/>
                <w:lang w:val="en-US" w:eastAsia="zh-CN"/>
              </w:rPr>
              <w:t>8</w:t>
            </w:r>
            <w:r>
              <w:rPr>
                <w:rFonts w:hint="eastAsia" w:ascii="宋体" w:hAnsi="宋体" w:cs="宋体"/>
                <w:szCs w:val="21"/>
              </w:rPr>
              <w:t>分</w:t>
            </w:r>
          </w:p>
        </w:tc>
        <w:tc>
          <w:tcPr>
            <w:tcW w:w="7110" w:type="dxa"/>
            <w:tcBorders>
              <w:top w:val="single" w:color="auto" w:sz="4" w:space="0"/>
              <w:left w:val="single" w:color="auto" w:sz="4" w:space="0"/>
              <w:bottom w:val="single" w:color="auto" w:sz="4" w:space="0"/>
              <w:right w:val="single" w:color="auto" w:sz="4" w:space="0"/>
            </w:tcBorders>
            <w:noWrap w:val="0"/>
            <w:vAlign w:val="center"/>
          </w:tcPr>
          <w:p w14:paraId="7A473887">
            <w:pPr>
              <w:pStyle w:val="17"/>
              <w:keepNext w:val="0"/>
              <w:keepLines w:val="0"/>
              <w:pageBreakBefore w:val="0"/>
              <w:kinsoku/>
              <w:wordWrap/>
              <w:overflowPunct/>
              <w:topLinePunct w:val="0"/>
              <w:bidi w:val="0"/>
              <w:snapToGrid/>
              <w:spacing w:line="360" w:lineRule="exact"/>
              <w:ind w:left="0" w:leftChars="0" w:firstLine="0" w:firstLineChars="0"/>
              <w:textAlignment w:val="auto"/>
              <w:rPr>
                <w:rFonts w:hint="eastAsia" w:ascii="宋体" w:hAnsi="宋体" w:eastAsia="宋体" w:cs="Times New Roman"/>
                <w:kern w:val="2"/>
                <w:sz w:val="21"/>
                <w:szCs w:val="21"/>
                <w:lang w:val="en-US" w:eastAsia="zh-CN" w:bidi="ar-SA"/>
              </w:rPr>
            </w:pPr>
            <w:r>
              <w:rPr>
                <w:rFonts w:hint="eastAsia" w:ascii="宋体" w:hAnsi="宋体" w:cs="宋体"/>
                <w:b w:val="0"/>
                <w:bCs w:val="0"/>
                <w:szCs w:val="21"/>
              </w:rPr>
              <w:t xml:space="preserve">安装及调试方案完善无缺漏、功能结构描述清楚、具体部署要求明确、合理可行并满足使用要求等方面进行综合评价：方案科学、严密、合理， 描述详细且具有针对性的得 </w:t>
            </w:r>
            <w:r>
              <w:rPr>
                <w:rFonts w:hint="eastAsia" w:ascii="宋体" w:cs="宋体"/>
                <w:b w:val="0"/>
                <w:bCs w:val="0"/>
                <w:szCs w:val="21"/>
                <w:lang w:val="en-US" w:eastAsia="zh-CN"/>
              </w:rPr>
              <w:t>5.0</w:t>
            </w:r>
            <w:r>
              <w:rPr>
                <w:rFonts w:hint="eastAsia" w:ascii="宋体" w:hAnsi="宋体" w:cs="宋体"/>
                <w:b w:val="0"/>
                <w:bCs w:val="0"/>
                <w:szCs w:val="21"/>
              </w:rPr>
              <w:t>0-</w:t>
            </w:r>
            <w:r>
              <w:rPr>
                <w:rFonts w:hint="eastAsia" w:ascii="宋体" w:cs="宋体"/>
                <w:b w:val="0"/>
                <w:bCs w:val="0"/>
                <w:szCs w:val="21"/>
                <w:lang w:val="en-US" w:eastAsia="zh-CN"/>
              </w:rPr>
              <w:t>8</w:t>
            </w:r>
            <w:r>
              <w:rPr>
                <w:rFonts w:hint="eastAsia" w:ascii="宋体" w:hAnsi="宋体" w:cs="宋体"/>
                <w:b w:val="0"/>
                <w:bCs w:val="0"/>
                <w:szCs w:val="21"/>
              </w:rPr>
              <w:t xml:space="preserve">.00 分，方案较合理、严密、描述较为详细，不存在实施难度的得 </w:t>
            </w:r>
            <w:r>
              <w:rPr>
                <w:rFonts w:hint="eastAsia" w:ascii="宋体" w:cs="宋体"/>
                <w:b w:val="0"/>
                <w:bCs w:val="0"/>
                <w:szCs w:val="21"/>
                <w:lang w:val="en-US" w:eastAsia="zh-CN"/>
              </w:rPr>
              <w:t>3.0</w:t>
            </w:r>
            <w:r>
              <w:rPr>
                <w:rFonts w:hint="eastAsia" w:ascii="宋体" w:hAnsi="宋体" w:cs="宋体"/>
                <w:b w:val="0"/>
                <w:bCs w:val="0"/>
                <w:szCs w:val="21"/>
              </w:rPr>
              <w:t>0-</w:t>
            </w:r>
            <w:r>
              <w:rPr>
                <w:rFonts w:hint="eastAsia" w:ascii="宋体" w:hAnsi="宋体" w:cs="宋体"/>
                <w:b w:val="0"/>
                <w:bCs w:val="0"/>
                <w:szCs w:val="21"/>
                <w:lang w:val="en-US" w:eastAsia="zh-CN"/>
              </w:rPr>
              <w:t>4</w:t>
            </w:r>
            <w:r>
              <w:rPr>
                <w:rFonts w:hint="eastAsia" w:ascii="宋体" w:hAnsi="宋体" w:cs="宋体"/>
                <w:b w:val="0"/>
                <w:bCs w:val="0"/>
                <w:szCs w:val="21"/>
              </w:rPr>
              <w:t>.</w:t>
            </w:r>
            <w:r>
              <w:rPr>
                <w:rFonts w:hint="eastAsia" w:ascii="宋体" w:cs="宋体"/>
                <w:b w:val="0"/>
                <w:bCs w:val="0"/>
                <w:szCs w:val="21"/>
                <w:lang w:val="en-US" w:eastAsia="zh-CN"/>
              </w:rPr>
              <w:t>4</w:t>
            </w:r>
            <w:r>
              <w:rPr>
                <w:rFonts w:hint="eastAsia" w:ascii="宋体" w:hAnsi="宋体" w:cs="宋体"/>
                <w:b w:val="0"/>
                <w:bCs w:val="0"/>
                <w:szCs w:val="21"/>
              </w:rPr>
              <w:t xml:space="preserve">9 分，方案基本合理、描述一般、存在可操作性得 </w:t>
            </w:r>
            <w:r>
              <w:rPr>
                <w:rFonts w:hint="eastAsia" w:ascii="宋体" w:cs="宋体"/>
                <w:b w:val="0"/>
                <w:bCs w:val="0"/>
                <w:szCs w:val="21"/>
                <w:lang w:val="en-US" w:eastAsia="zh-CN"/>
              </w:rPr>
              <w:t>1.00</w:t>
            </w:r>
            <w:r>
              <w:rPr>
                <w:rFonts w:hint="eastAsia" w:ascii="宋体" w:hAnsi="宋体" w:cs="宋体"/>
                <w:b w:val="0"/>
                <w:bCs w:val="0"/>
                <w:szCs w:val="21"/>
              </w:rPr>
              <w:t>-2.</w:t>
            </w:r>
            <w:r>
              <w:rPr>
                <w:rFonts w:hint="eastAsia" w:ascii="宋体" w:cs="宋体"/>
                <w:b w:val="0"/>
                <w:bCs w:val="0"/>
                <w:szCs w:val="21"/>
                <w:lang w:val="en-US" w:eastAsia="zh-CN"/>
              </w:rPr>
              <w:t>9</w:t>
            </w:r>
            <w:r>
              <w:rPr>
                <w:rFonts w:hint="eastAsia" w:ascii="宋体" w:hAnsi="宋体" w:cs="宋体"/>
                <w:b w:val="0"/>
                <w:bCs w:val="0"/>
                <w:szCs w:val="21"/>
              </w:rPr>
              <w:t>9 分，方案具有不合理项、描述欠缺、存在一定的实施难度得</w:t>
            </w:r>
            <w:r>
              <w:rPr>
                <w:rFonts w:hint="eastAsia" w:ascii="宋体" w:cs="宋体"/>
                <w:b w:val="0"/>
                <w:bCs w:val="0"/>
                <w:szCs w:val="21"/>
                <w:lang w:val="en-US" w:eastAsia="zh-CN"/>
              </w:rPr>
              <w:t>0</w:t>
            </w:r>
            <w:r>
              <w:rPr>
                <w:rFonts w:hint="eastAsia" w:ascii="宋体" w:hAnsi="宋体" w:cs="宋体"/>
                <w:b w:val="0"/>
                <w:bCs w:val="0"/>
                <w:szCs w:val="21"/>
              </w:rPr>
              <w:t>.00-</w:t>
            </w:r>
            <w:r>
              <w:rPr>
                <w:rFonts w:hint="eastAsia" w:ascii="宋体" w:cs="宋体"/>
                <w:b w:val="0"/>
                <w:bCs w:val="0"/>
                <w:szCs w:val="21"/>
                <w:lang w:val="en-US" w:eastAsia="zh-CN"/>
              </w:rPr>
              <w:t>0</w:t>
            </w:r>
            <w:r>
              <w:rPr>
                <w:rFonts w:hint="eastAsia" w:ascii="宋体" w:hAnsi="宋体" w:cs="宋体"/>
                <w:b w:val="0"/>
                <w:bCs w:val="0"/>
                <w:szCs w:val="21"/>
              </w:rPr>
              <w:t>.</w:t>
            </w:r>
            <w:r>
              <w:rPr>
                <w:rFonts w:hint="eastAsia" w:ascii="宋体" w:cs="宋体"/>
                <w:b w:val="0"/>
                <w:bCs w:val="0"/>
                <w:szCs w:val="21"/>
                <w:lang w:val="en-US" w:eastAsia="zh-CN"/>
              </w:rPr>
              <w:t>9</w:t>
            </w:r>
            <w:r>
              <w:rPr>
                <w:rFonts w:hint="eastAsia" w:ascii="宋体" w:hAnsi="宋体" w:cs="宋体"/>
                <w:b w:val="0"/>
                <w:bCs w:val="0"/>
                <w:szCs w:val="21"/>
              </w:rPr>
              <w:t>9 分，其余不得分。</w:t>
            </w:r>
          </w:p>
        </w:tc>
      </w:tr>
      <w:tr w14:paraId="1E78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634E9C3B">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4</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204E34FA">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cs="宋体"/>
                <w:b w:val="0"/>
                <w:bCs w:val="0"/>
                <w:szCs w:val="21"/>
              </w:rPr>
              <w:t>供货方案</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08187E3E">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Times New Roman"/>
                <w:kern w:val="2"/>
                <w:sz w:val="21"/>
                <w:szCs w:val="21"/>
                <w:lang w:val="en-US" w:eastAsia="zh-CN" w:bidi="ar-SA"/>
              </w:rPr>
            </w:pPr>
            <w:r>
              <w:rPr>
                <w:rFonts w:hint="eastAsia" w:ascii="宋体" w:hAnsi="宋体" w:cs="宋体"/>
                <w:szCs w:val="21"/>
                <w:lang w:val="en-US" w:eastAsia="zh-CN"/>
              </w:rPr>
              <w:t>7</w:t>
            </w:r>
            <w:r>
              <w:rPr>
                <w:rFonts w:hint="eastAsia" w:ascii="宋体" w:hAnsi="宋体" w:cs="宋体"/>
                <w:szCs w:val="21"/>
              </w:rPr>
              <w:t>分</w:t>
            </w:r>
          </w:p>
        </w:tc>
        <w:tc>
          <w:tcPr>
            <w:tcW w:w="7110" w:type="dxa"/>
            <w:tcBorders>
              <w:top w:val="single" w:color="auto" w:sz="4" w:space="0"/>
              <w:left w:val="single" w:color="auto" w:sz="4" w:space="0"/>
              <w:bottom w:val="single" w:color="auto" w:sz="4" w:space="0"/>
              <w:right w:val="single" w:color="auto" w:sz="4" w:space="0"/>
            </w:tcBorders>
            <w:noWrap w:val="0"/>
            <w:vAlign w:val="center"/>
          </w:tcPr>
          <w:p w14:paraId="5CC1044C">
            <w:pPr>
              <w:keepNext w:val="0"/>
              <w:keepLines w:val="0"/>
              <w:pageBreakBefore w:val="0"/>
              <w:kinsoku/>
              <w:wordWrap/>
              <w:overflowPunct/>
              <w:topLinePunct w:val="0"/>
              <w:bidi w:val="0"/>
              <w:snapToGrid/>
              <w:spacing w:line="360" w:lineRule="exact"/>
              <w:textAlignment w:val="auto"/>
              <w:rPr>
                <w:rFonts w:hint="eastAsia" w:ascii="宋体" w:hAnsi="宋体" w:eastAsia="宋体" w:cs="Times New Roman"/>
                <w:kern w:val="2"/>
                <w:sz w:val="21"/>
                <w:szCs w:val="21"/>
                <w:lang w:val="en-US" w:eastAsia="zh-CN" w:bidi="ar-SA"/>
              </w:rPr>
            </w:pPr>
            <w:r>
              <w:rPr>
                <w:rFonts w:hint="eastAsia" w:ascii="宋体" w:hAnsi="宋体" w:cs="宋体"/>
                <w:b w:val="0"/>
                <w:bCs w:val="0"/>
                <w:szCs w:val="21"/>
              </w:rPr>
              <w:t xml:space="preserve">供应链完善、物流保障完善、供货应急措施等方面进行综合评价：方案科学、严密、合理， 描述详细且具有针对性的得 </w:t>
            </w:r>
            <w:r>
              <w:rPr>
                <w:rFonts w:hint="eastAsia" w:ascii="宋体" w:hAnsi="宋体" w:cs="宋体"/>
                <w:b w:val="0"/>
                <w:bCs w:val="0"/>
                <w:szCs w:val="21"/>
                <w:lang w:val="en-US" w:eastAsia="zh-CN"/>
              </w:rPr>
              <w:t>5</w:t>
            </w:r>
            <w:r>
              <w:rPr>
                <w:rFonts w:hint="eastAsia" w:ascii="宋体" w:hAnsi="宋体" w:cs="宋体"/>
                <w:b w:val="0"/>
                <w:bCs w:val="0"/>
                <w:szCs w:val="21"/>
              </w:rPr>
              <w:t>.00-</w:t>
            </w:r>
            <w:r>
              <w:rPr>
                <w:rFonts w:hint="eastAsia" w:ascii="宋体" w:hAnsi="宋体" w:cs="宋体"/>
                <w:b w:val="0"/>
                <w:bCs w:val="0"/>
                <w:szCs w:val="21"/>
                <w:lang w:val="en-US" w:eastAsia="zh-CN"/>
              </w:rPr>
              <w:t>7</w:t>
            </w:r>
            <w:r>
              <w:rPr>
                <w:rFonts w:hint="eastAsia" w:ascii="宋体" w:hAnsi="宋体" w:cs="宋体"/>
                <w:b w:val="0"/>
                <w:bCs w:val="0"/>
                <w:szCs w:val="21"/>
              </w:rPr>
              <w:t xml:space="preserve">.00 分，方案较合理、严密、描述较为详细，不存在实施难度的得 </w:t>
            </w:r>
            <w:r>
              <w:rPr>
                <w:rFonts w:hint="eastAsia" w:ascii="宋体" w:hAnsi="宋体" w:cs="宋体"/>
                <w:b w:val="0"/>
                <w:bCs w:val="0"/>
                <w:szCs w:val="21"/>
                <w:lang w:val="en-US" w:eastAsia="zh-CN"/>
              </w:rPr>
              <w:t>3.00</w:t>
            </w:r>
            <w:r>
              <w:rPr>
                <w:rFonts w:hint="eastAsia" w:ascii="宋体" w:hAnsi="宋体" w:cs="宋体"/>
                <w:b w:val="0"/>
                <w:bCs w:val="0"/>
                <w:szCs w:val="21"/>
              </w:rPr>
              <w:t>-</w:t>
            </w:r>
            <w:r>
              <w:rPr>
                <w:rFonts w:hint="eastAsia" w:ascii="宋体" w:hAnsi="宋体" w:cs="宋体"/>
                <w:b w:val="0"/>
                <w:bCs w:val="0"/>
                <w:szCs w:val="21"/>
                <w:lang w:val="en-US" w:eastAsia="zh-CN"/>
              </w:rPr>
              <w:t>4</w:t>
            </w:r>
            <w:r>
              <w:rPr>
                <w:rFonts w:hint="eastAsia" w:ascii="宋体" w:hAnsi="宋体" w:cs="宋体"/>
                <w:b w:val="0"/>
                <w:bCs w:val="0"/>
                <w:szCs w:val="21"/>
              </w:rPr>
              <w:t>.99 分，方案基本合理、描述一般、存在可操作性得</w:t>
            </w:r>
            <w:r>
              <w:rPr>
                <w:rFonts w:hint="eastAsia" w:ascii="宋体" w:hAnsi="宋体" w:cs="宋体"/>
                <w:b w:val="0"/>
                <w:bCs w:val="0"/>
                <w:szCs w:val="21"/>
                <w:lang w:val="en-US" w:eastAsia="zh-CN"/>
              </w:rPr>
              <w:t>1</w:t>
            </w:r>
            <w:r>
              <w:rPr>
                <w:rFonts w:hint="eastAsia" w:ascii="宋体" w:hAnsi="宋体" w:cs="宋体"/>
                <w:b w:val="0"/>
                <w:bCs w:val="0"/>
                <w:szCs w:val="21"/>
              </w:rPr>
              <w:t>.00-2.</w:t>
            </w:r>
            <w:r>
              <w:rPr>
                <w:rFonts w:hint="eastAsia" w:ascii="宋体" w:hAnsi="宋体" w:cs="宋体"/>
                <w:b w:val="0"/>
                <w:bCs w:val="0"/>
                <w:szCs w:val="21"/>
                <w:lang w:val="en-US" w:eastAsia="zh-CN"/>
              </w:rPr>
              <w:t>9</w:t>
            </w:r>
            <w:r>
              <w:rPr>
                <w:rFonts w:hint="eastAsia" w:ascii="宋体" w:hAnsi="宋体" w:cs="宋体"/>
                <w:b w:val="0"/>
                <w:bCs w:val="0"/>
                <w:szCs w:val="21"/>
              </w:rPr>
              <w:t>9 分，方案具有不合理项、描述欠缺、存在一定的实施难度得</w:t>
            </w:r>
            <w:r>
              <w:rPr>
                <w:rFonts w:hint="eastAsia" w:ascii="宋体" w:hAnsi="宋体" w:cs="宋体"/>
                <w:b w:val="0"/>
                <w:bCs w:val="0"/>
                <w:szCs w:val="21"/>
                <w:lang w:val="en-US" w:eastAsia="zh-CN"/>
              </w:rPr>
              <w:t>0</w:t>
            </w:r>
            <w:r>
              <w:rPr>
                <w:rFonts w:hint="eastAsia" w:ascii="宋体" w:hAnsi="宋体" w:cs="宋体"/>
                <w:b w:val="0"/>
                <w:bCs w:val="0"/>
                <w:szCs w:val="21"/>
              </w:rPr>
              <w:t>-</w:t>
            </w:r>
            <w:r>
              <w:rPr>
                <w:rFonts w:hint="eastAsia" w:ascii="宋体" w:hAnsi="宋体" w:cs="宋体"/>
                <w:b w:val="0"/>
                <w:bCs w:val="0"/>
                <w:szCs w:val="21"/>
                <w:lang w:val="en-US" w:eastAsia="zh-CN"/>
              </w:rPr>
              <w:t>0</w:t>
            </w:r>
            <w:r>
              <w:rPr>
                <w:rFonts w:hint="eastAsia" w:ascii="宋体" w:hAnsi="宋体" w:cs="宋体"/>
                <w:b w:val="0"/>
                <w:bCs w:val="0"/>
                <w:szCs w:val="21"/>
              </w:rPr>
              <w:t>.99 分，其余不得分。</w:t>
            </w:r>
          </w:p>
        </w:tc>
      </w:tr>
      <w:tr w14:paraId="1460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74" w:type="dxa"/>
            <w:tcBorders>
              <w:top w:val="single" w:color="auto" w:sz="4" w:space="0"/>
              <w:left w:val="single" w:color="auto" w:sz="4" w:space="0"/>
              <w:right w:val="single" w:color="auto" w:sz="4" w:space="0"/>
            </w:tcBorders>
            <w:noWrap w:val="0"/>
            <w:vAlign w:val="center"/>
          </w:tcPr>
          <w:p w14:paraId="04E2532C">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5</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18428408">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cs="宋体"/>
                <w:b w:val="0"/>
                <w:bCs w:val="0"/>
                <w:szCs w:val="21"/>
              </w:rPr>
              <w:t>质量保证措施</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663BA307">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Arial"/>
                <w:snapToGrid w:val="0"/>
                <w:kern w:val="0"/>
                <w:sz w:val="24"/>
                <w:szCs w:val="24"/>
                <w:lang w:val="en-US" w:eastAsia="zh-CN" w:bidi="ar-SA"/>
              </w:rPr>
            </w:pPr>
            <w:r>
              <w:rPr>
                <w:rFonts w:hint="eastAsia" w:ascii="宋体" w:hAnsi="宋体" w:cs="宋体"/>
                <w:szCs w:val="21"/>
                <w:lang w:val="en-US" w:eastAsia="zh-CN"/>
              </w:rPr>
              <w:t>8</w:t>
            </w:r>
            <w:r>
              <w:rPr>
                <w:rFonts w:hint="eastAsia" w:ascii="宋体" w:hAnsi="宋体" w:cs="宋体"/>
                <w:szCs w:val="21"/>
              </w:rPr>
              <w:t>分</w:t>
            </w:r>
          </w:p>
        </w:tc>
        <w:tc>
          <w:tcPr>
            <w:tcW w:w="7110" w:type="dxa"/>
            <w:tcBorders>
              <w:top w:val="single" w:color="auto" w:sz="4" w:space="0"/>
              <w:left w:val="single" w:color="auto" w:sz="4" w:space="0"/>
              <w:bottom w:val="single" w:color="auto" w:sz="4" w:space="0"/>
              <w:right w:val="single" w:color="auto" w:sz="4" w:space="0"/>
            </w:tcBorders>
            <w:noWrap w:val="0"/>
            <w:vAlign w:val="center"/>
          </w:tcPr>
          <w:p w14:paraId="788A445F">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rPr>
              <w:t>产品各个阶段质量保证措施完善、方案合理可行等方面进行综合评价：措施科学、严密、合理，描述详细且具有针对性的得</w:t>
            </w:r>
            <w:r>
              <w:rPr>
                <w:rFonts w:hint="eastAsia" w:ascii="宋体" w:hAnsi="宋体" w:cs="宋体"/>
                <w:b w:val="0"/>
                <w:bCs w:val="0"/>
                <w:szCs w:val="21"/>
                <w:lang w:val="en-US" w:eastAsia="zh-CN"/>
              </w:rPr>
              <w:t>5.00</w:t>
            </w:r>
            <w:r>
              <w:rPr>
                <w:rFonts w:hint="eastAsia" w:ascii="宋体" w:hAnsi="宋体" w:cs="宋体"/>
                <w:b w:val="0"/>
                <w:bCs w:val="0"/>
                <w:szCs w:val="21"/>
              </w:rPr>
              <w:t>-</w:t>
            </w:r>
            <w:r>
              <w:rPr>
                <w:rFonts w:hint="eastAsia" w:ascii="宋体" w:hAnsi="宋体" w:cs="宋体"/>
                <w:b w:val="0"/>
                <w:bCs w:val="0"/>
                <w:szCs w:val="21"/>
                <w:lang w:val="en-US" w:eastAsia="zh-CN"/>
              </w:rPr>
              <w:t>8</w:t>
            </w:r>
            <w:r>
              <w:rPr>
                <w:rFonts w:hint="eastAsia" w:ascii="宋体" w:hAnsi="宋体" w:cs="宋体"/>
                <w:b w:val="0"/>
                <w:bCs w:val="0"/>
                <w:szCs w:val="21"/>
              </w:rPr>
              <w:t xml:space="preserve">.00 分，措施较合理、严密、描述较为详细，得 </w:t>
            </w:r>
            <w:r>
              <w:rPr>
                <w:rFonts w:hint="eastAsia" w:ascii="宋体" w:hAnsi="宋体" w:cs="宋体"/>
                <w:b w:val="0"/>
                <w:bCs w:val="0"/>
                <w:szCs w:val="21"/>
                <w:lang w:val="en-US" w:eastAsia="zh-CN"/>
              </w:rPr>
              <w:t>3.00</w:t>
            </w:r>
            <w:r>
              <w:rPr>
                <w:rFonts w:hint="eastAsia" w:ascii="宋体" w:hAnsi="宋体" w:cs="宋体"/>
                <w:b w:val="0"/>
                <w:bCs w:val="0"/>
                <w:szCs w:val="21"/>
              </w:rPr>
              <w:t>-</w:t>
            </w:r>
            <w:r>
              <w:rPr>
                <w:rFonts w:hint="eastAsia" w:ascii="宋体" w:hAnsi="宋体" w:cs="宋体"/>
                <w:b w:val="0"/>
                <w:bCs w:val="0"/>
                <w:szCs w:val="21"/>
                <w:lang w:val="en-US" w:eastAsia="zh-CN"/>
              </w:rPr>
              <w:t>4</w:t>
            </w:r>
            <w:r>
              <w:rPr>
                <w:rFonts w:hint="eastAsia" w:ascii="宋体" w:hAnsi="宋体" w:cs="宋体"/>
                <w:b w:val="0"/>
                <w:bCs w:val="0"/>
                <w:szCs w:val="21"/>
              </w:rPr>
              <w:t>.</w:t>
            </w:r>
            <w:r>
              <w:rPr>
                <w:rFonts w:hint="eastAsia" w:ascii="宋体" w:hAnsi="宋体" w:cs="宋体"/>
                <w:b w:val="0"/>
                <w:bCs w:val="0"/>
                <w:szCs w:val="21"/>
                <w:lang w:val="en-US" w:eastAsia="zh-CN"/>
              </w:rPr>
              <w:t>99</w:t>
            </w:r>
            <w:r>
              <w:rPr>
                <w:rFonts w:hint="eastAsia" w:ascii="宋体" w:hAnsi="宋体" w:cs="宋体"/>
                <w:b w:val="0"/>
                <w:bCs w:val="0"/>
                <w:szCs w:val="21"/>
              </w:rPr>
              <w:t xml:space="preserve">分，措施基本合理、描述一般，得 </w:t>
            </w:r>
            <w:r>
              <w:rPr>
                <w:rFonts w:hint="eastAsia" w:ascii="宋体" w:hAnsi="宋体" w:cs="宋体"/>
                <w:b w:val="0"/>
                <w:bCs w:val="0"/>
                <w:szCs w:val="21"/>
                <w:lang w:val="en-US" w:eastAsia="zh-CN"/>
              </w:rPr>
              <w:t>1</w:t>
            </w:r>
            <w:r>
              <w:rPr>
                <w:rFonts w:hint="eastAsia" w:ascii="宋体" w:hAnsi="宋体" w:cs="宋体"/>
                <w:b w:val="0"/>
                <w:bCs w:val="0"/>
                <w:szCs w:val="21"/>
              </w:rPr>
              <w:t>.00-2.</w:t>
            </w:r>
            <w:r>
              <w:rPr>
                <w:rFonts w:hint="eastAsia" w:ascii="宋体" w:hAnsi="宋体" w:cs="宋体"/>
                <w:b w:val="0"/>
                <w:bCs w:val="0"/>
                <w:szCs w:val="21"/>
                <w:lang w:val="en-US" w:eastAsia="zh-CN"/>
              </w:rPr>
              <w:t>9</w:t>
            </w:r>
            <w:r>
              <w:rPr>
                <w:rFonts w:hint="eastAsia" w:ascii="宋体" w:hAnsi="宋体" w:cs="宋体"/>
                <w:b w:val="0"/>
                <w:bCs w:val="0"/>
                <w:szCs w:val="21"/>
              </w:rPr>
              <w:t>9 分，措施具有不合理项、描述欠缺得</w:t>
            </w:r>
            <w:r>
              <w:rPr>
                <w:rFonts w:hint="eastAsia" w:ascii="宋体" w:hAnsi="宋体" w:cs="宋体"/>
                <w:b w:val="0"/>
                <w:bCs w:val="0"/>
                <w:szCs w:val="21"/>
                <w:lang w:val="en-US" w:eastAsia="zh-CN"/>
              </w:rPr>
              <w:t>0</w:t>
            </w:r>
            <w:r>
              <w:rPr>
                <w:rFonts w:hint="eastAsia" w:ascii="宋体" w:hAnsi="宋体" w:cs="宋体"/>
                <w:b w:val="0"/>
                <w:bCs w:val="0"/>
                <w:szCs w:val="21"/>
              </w:rPr>
              <w:t>-</w:t>
            </w:r>
            <w:r>
              <w:rPr>
                <w:rFonts w:hint="eastAsia" w:ascii="宋体" w:hAnsi="宋体" w:cs="宋体"/>
                <w:b w:val="0"/>
                <w:bCs w:val="0"/>
                <w:szCs w:val="21"/>
                <w:lang w:val="en-US" w:eastAsia="zh-CN"/>
              </w:rPr>
              <w:t>0</w:t>
            </w:r>
            <w:r>
              <w:rPr>
                <w:rFonts w:hint="eastAsia" w:ascii="宋体" w:hAnsi="宋体" w:cs="宋体"/>
                <w:b w:val="0"/>
                <w:bCs w:val="0"/>
                <w:szCs w:val="21"/>
              </w:rPr>
              <w:t>.99 分，其余不得分；</w:t>
            </w:r>
          </w:p>
        </w:tc>
      </w:tr>
      <w:tr w14:paraId="7834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874" w:type="dxa"/>
            <w:tcBorders>
              <w:left w:val="single" w:color="auto" w:sz="4" w:space="0"/>
              <w:bottom w:val="single" w:color="auto" w:sz="4" w:space="0"/>
              <w:right w:val="single" w:color="auto" w:sz="4" w:space="0"/>
            </w:tcBorders>
            <w:noWrap w:val="0"/>
            <w:vAlign w:val="center"/>
          </w:tcPr>
          <w:p w14:paraId="403BCB53">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6</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6FB7B3D8">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cs="宋体"/>
                <w:b w:val="0"/>
                <w:bCs w:val="0"/>
                <w:szCs w:val="21"/>
                <w:lang w:val="en-US" w:eastAsia="zh-CN"/>
              </w:rPr>
              <w:t>售后服务方案</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7D5C2F0C">
            <w:pPr>
              <w:keepNext w:val="0"/>
              <w:keepLines w:val="0"/>
              <w:pageBreakBefore w:val="0"/>
              <w:widowControl/>
              <w:kinsoku/>
              <w:wordWrap/>
              <w:overflowPunct/>
              <w:topLinePunct w:val="0"/>
              <w:bidi w:val="0"/>
              <w:snapToGrid/>
              <w:spacing w:line="360" w:lineRule="exact"/>
              <w:ind w:firstLine="94" w:firstLineChars="45"/>
              <w:jc w:val="center"/>
              <w:textAlignment w:val="auto"/>
              <w:rPr>
                <w:rFonts w:hint="eastAsia" w:ascii="宋体" w:hAnsi="宋体" w:eastAsia="宋体" w:cs="宋体"/>
                <w:kern w:val="0"/>
                <w:sz w:val="21"/>
                <w:szCs w:val="21"/>
                <w:lang w:val="en-US" w:eastAsia="zh-CN" w:bidi="ar-SA"/>
              </w:rPr>
            </w:pPr>
            <w:r>
              <w:rPr>
                <w:rFonts w:hint="eastAsia" w:ascii="宋体" w:hAnsi="宋体" w:cs="宋体"/>
                <w:szCs w:val="21"/>
                <w:lang w:val="en-US" w:eastAsia="zh-CN"/>
              </w:rPr>
              <w:t>8</w:t>
            </w:r>
            <w:r>
              <w:rPr>
                <w:rFonts w:hint="eastAsia" w:ascii="宋体" w:hAnsi="宋体" w:cs="宋体"/>
                <w:szCs w:val="21"/>
              </w:rPr>
              <w:t>分</w:t>
            </w:r>
          </w:p>
        </w:tc>
        <w:tc>
          <w:tcPr>
            <w:tcW w:w="7110" w:type="dxa"/>
            <w:tcBorders>
              <w:top w:val="single" w:color="auto" w:sz="4" w:space="0"/>
              <w:left w:val="single" w:color="auto" w:sz="4" w:space="0"/>
              <w:bottom w:val="single" w:color="auto" w:sz="4" w:space="0"/>
              <w:right w:val="single" w:color="auto" w:sz="4" w:space="0"/>
            </w:tcBorders>
            <w:noWrap w:val="0"/>
            <w:vAlign w:val="center"/>
          </w:tcPr>
          <w:p w14:paraId="5B0A292F">
            <w:pPr>
              <w:keepNext w:val="0"/>
              <w:keepLines w:val="0"/>
              <w:pageBreakBefore w:val="0"/>
              <w:widowControl/>
              <w:kinsoku/>
              <w:wordWrap/>
              <w:overflowPunct/>
              <w:topLinePunct w:val="0"/>
              <w:bidi w:val="0"/>
              <w:snapToGrid/>
              <w:spacing w:line="360" w:lineRule="exact"/>
              <w:ind w:firstLine="94" w:firstLineChars="45"/>
              <w:textAlignment w:val="auto"/>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 xml:space="preserve">质保期内及保修期外售后服务有详细、明确的保证措施和服务承诺，售后服务内容、售后服务制度、售后服务标准，措施等方面进行综合评价：方案科学、严密、合理， 描述详细且具有针对性的得 </w:t>
            </w:r>
            <w:r>
              <w:rPr>
                <w:rFonts w:hint="eastAsia" w:ascii="宋体" w:hAnsi="宋体" w:cs="宋体"/>
                <w:b w:val="0"/>
                <w:bCs w:val="0"/>
                <w:szCs w:val="21"/>
              </w:rPr>
              <w:t xml:space="preserve"> </w:t>
            </w:r>
            <w:r>
              <w:rPr>
                <w:rFonts w:hint="eastAsia" w:ascii="宋体" w:hAnsi="宋体" w:cs="宋体"/>
                <w:b w:val="0"/>
                <w:bCs w:val="0"/>
                <w:szCs w:val="21"/>
                <w:lang w:val="en-US" w:eastAsia="zh-CN"/>
              </w:rPr>
              <w:t>5</w:t>
            </w:r>
            <w:r>
              <w:rPr>
                <w:rFonts w:hint="eastAsia" w:ascii="宋体" w:hAnsi="宋体" w:cs="宋体"/>
                <w:b w:val="0"/>
                <w:bCs w:val="0"/>
                <w:szCs w:val="21"/>
              </w:rPr>
              <w:t>.00-</w:t>
            </w:r>
            <w:r>
              <w:rPr>
                <w:rFonts w:hint="eastAsia" w:ascii="宋体" w:hAnsi="宋体" w:cs="宋体"/>
                <w:b w:val="0"/>
                <w:bCs w:val="0"/>
                <w:szCs w:val="21"/>
                <w:lang w:val="en-US" w:eastAsia="zh-CN"/>
              </w:rPr>
              <w:t>8</w:t>
            </w:r>
            <w:r>
              <w:rPr>
                <w:rFonts w:hint="eastAsia" w:ascii="宋体" w:hAnsi="宋体" w:cs="宋体"/>
                <w:b w:val="0"/>
                <w:bCs w:val="0"/>
                <w:szCs w:val="21"/>
              </w:rPr>
              <w:t xml:space="preserve">.00 </w:t>
            </w:r>
            <w:r>
              <w:rPr>
                <w:rFonts w:hint="eastAsia" w:ascii="宋体" w:hAnsi="宋体" w:cs="宋体"/>
                <w:b w:val="0"/>
                <w:bCs w:val="0"/>
                <w:szCs w:val="21"/>
                <w:lang w:val="en-US" w:eastAsia="zh-CN"/>
              </w:rPr>
              <w:t>分，方案较合理、严密、描述较为详细，不存在实施难度的得 3.00</w:t>
            </w:r>
            <w:r>
              <w:rPr>
                <w:rFonts w:hint="eastAsia" w:ascii="宋体" w:hAnsi="宋体" w:cs="宋体"/>
                <w:b w:val="0"/>
                <w:bCs w:val="0"/>
                <w:szCs w:val="21"/>
              </w:rPr>
              <w:t>-</w:t>
            </w:r>
            <w:r>
              <w:rPr>
                <w:rFonts w:hint="eastAsia" w:ascii="宋体" w:hAnsi="宋体" w:cs="宋体"/>
                <w:b w:val="0"/>
                <w:bCs w:val="0"/>
                <w:szCs w:val="21"/>
                <w:lang w:val="en-US" w:eastAsia="zh-CN"/>
              </w:rPr>
              <w:t>4</w:t>
            </w:r>
            <w:r>
              <w:rPr>
                <w:rFonts w:hint="eastAsia" w:ascii="宋体" w:hAnsi="宋体" w:cs="宋体"/>
                <w:b w:val="0"/>
                <w:bCs w:val="0"/>
                <w:szCs w:val="21"/>
              </w:rPr>
              <w:t>.99</w:t>
            </w:r>
            <w:r>
              <w:rPr>
                <w:rFonts w:hint="eastAsia" w:ascii="宋体" w:hAnsi="宋体" w:cs="宋体"/>
                <w:b w:val="0"/>
                <w:bCs w:val="0"/>
                <w:szCs w:val="21"/>
                <w:lang w:val="en-US" w:eastAsia="zh-CN"/>
              </w:rPr>
              <w:t xml:space="preserve"> 分，方案基本合理、描述一般、存在可操作性得1.00-2.99 分，方案具有不合理项、描述欠缺、存在一定的实施难度得0-0.99 分，其余不得分。</w:t>
            </w:r>
          </w:p>
        </w:tc>
      </w:tr>
    </w:tbl>
    <w:p w14:paraId="45F51B77">
      <w:pPr>
        <w:spacing w:line="460" w:lineRule="exact"/>
        <w:rPr>
          <w:rFonts w:hint="eastAsia" w:ascii="宋体" w:hAnsi="宋体" w:cs="宋体"/>
          <w:b w:val="0"/>
          <w:bCs w:val="0"/>
          <w:szCs w:val="21"/>
        </w:rPr>
      </w:pPr>
    </w:p>
    <w:p w14:paraId="3DD79107">
      <w:pPr>
        <w:rPr>
          <w:rFonts w:hint="eastAsia" w:ascii="宋体" w:hAnsi="宋体" w:cs="宋体"/>
          <w:szCs w:val="21"/>
        </w:rPr>
      </w:pPr>
      <w:r>
        <w:rPr>
          <w:rFonts w:hint="eastAsia" w:ascii="宋体" w:hAnsi="宋体" w:cs="宋体"/>
          <w:b/>
          <w:bCs/>
          <w:szCs w:val="21"/>
        </w:rPr>
        <w:t>3.评标程序</w:t>
      </w:r>
    </w:p>
    <w:p w14:paraId="5325CFFC">
      <w:pPr>
        <w:spacing w:line="460" w:lineRule="exact"/>
        <w:ind w:firstLine="420" w:firstLineChars="200"/>
        <w:rPr>
          <w:rFonts w:hint="eastAsia" w:ascii="宋体" w:hAnsi="宋体" w:cs="宋体"/>
          <w:szCs w:val="21"/>
        </w:rPr>
      </w:pPr>
      <w:r>
        <w:rPr>
          <w:rFonts w:hint="eastAsia" w:ascii="宋体" w:hAnsi="宋体" w:cs="宋体"/>
          <w:szCs w:val="21"/>
        </w:rPr>
        <w:t>3.1 评标准备</w:t>
      </w:r>
    </w:p>
    <w:p w14:paraId="17139BAC">
      <w:pPr>
        <w:spacing w:line="460" w:lineRule="exact"/>
        <w:ind w:firstLine="420" w:firstLineChars="200"/>
        <w:rPr>
          <w:rFonts w:hint="eastAsia" w:ascii="宋体" w:hAnsi="宋体" w:cs="宋体"/>
          <w:szCs w:val="21"/>
        </w:rPr>
      </w:pPr>
      <w:r>
        <w:rPr>
          <w:rFonts w:hint="eastAsia" w:ascii="宋体" w:hAnsi="宋体" w:cs="宋体"/>
          <w:szCs w:val="21"/>
        </w:rPr>
        <w:t>3.1.1 评标委员会成员到达评标现场时应在签到表上签到（或通过门禁系统签到）以证明其出席。</w:t>
      </w:r>
    </w:p>
    <w:p w14:paraId="28D7D044">
      <w:pPr>
        <w:spacing w:line="460" w:lineRule="exact"/>
        <w:ind w:firstLine="420" w:firstLineChars="200"/>
        <w:rPr>
          <w:rFonts w:hint="eastAsia" w:ascii="宋体" w:hAnsi="宋体" w:cs="宋体"/>
          <w:szCs w:val="21"/>
        </w:rPr>
      </w:pPr>
      <w:r>
        <w:rPr>
          <w:rFonts w:hint="eastAsia" w:ascii="宋体" w:hAnsi="宋体" w:cs="宋体"/>
          <w:szCs w:val="21"/>
        </w:rPr>
        <w:t>3.1.2 评标委员会成员首先推选一名评标委员会负责人，负责评标活动的组织领导工作。</w:t>
      </w:r>
    </w:p>
    <w:p w14:paraId="3B9AB7AC">
      <w:pPr>
        <w:spacing w:line="460" w:lineRule="exact"/>
        <w:ind w:firstLine="420" w:firstLineChars="200"/>
        <w:rPr>
          <w:rFonts w:hint="eastAsia" w:ascii="宋体" w:hAnsi="宋体" w:cs="宋体"/>
          <w:szCs w:val="21"/>
        </w:rPr>
      </w:pPr>
      <w:r>
        <w:rPr>
          <w:rFonts w:hint="eastAsia" w:ascii="宋体" w:hAnsi="宋体" w:cs="宋体"/>
          <w:szCs w:val="21"/>
        </w:rPr>
        <w:t>3.1.3 招标人或招标代理机构应向评标委员会提供评标所需的信息和数据。评标委员会负责人应组织评标委员会成员认真研究招标文件，未在招标文件中规定的标准和方法不得作为评标的依据。</w:t>
      </w:r>
    </w:p>
    <w:p w14:paraId="5AFF93AD">
      <w:pPr>
        <w:spacing w:line="460" w:lineRule="exact"/>
        <w:ind w:firstLine="420" w:firstLineChars="200"/>
        <w:rPr>
          <w:rFonts w:hint="eastAsia" w:ascii="宋体" w:hAnsi="宋体" w:cs="宋体"/>
          <w:szCs w:val="21"/>
        </w:rPr>
      </w:pPr>
      <w:r>
        <w:rPr>
          <w:rFonts w:hint="eastAsia" w:ascii="宋体" w:hAnsi="宋体" w:cs="宋体"/>
          <w:szCs w:val="21"/>
        </w:rPr>
        <w:t>3.2 初步评审</w:t>
      </w:r>
    </w:p>
    <w:p w14:paraId="13852439">
      <w:pPr>
        <w:spacing w:line="460" w:lineRule="exact"/>
        <w:ind w:firstLine="420" w:firstLineChars="200"/>
        <w:rPr>
          <w:rFonts w:hint="eastAsia" w:ascii="宋体" w:hAnsi="宋体" w:cs="宋体"/>
          <w:szCs w:val="21"/>
        </w:rPr>
      </w:pPr>
      <w:r>
        <w:rPr>
          <w:rFonts w:hint="eastAsia" w:ascii="宋体" w:hAnsi="宋体" w:cs="宋体"/>
          <w:szCs w:val="21"/>
        </w:rPr>
        <w:t>3.2.1评标委员会依据本章第2.1 款规定的标准对投标文件进行初步评审。</w:t>
      </w:r>
    </w:p>
    <w:p w14:paraId="23003ACE">
      <w:pPr>
        <w:spacing w:line="460" w:lineRule="exact"/>
        <w:ind w:firstLine="420" w:firstLineChars="200"/>
        <w:rPr>
          <w:rFonts w:hint="eastAsia" w:ascii="宋体" w:hAnsi="宋体" w:cs="宋体"/>
          <w:szCs w:val="21"/>
        </w:rPr>
      </w:pPr>
      <w:r>
        <w:rPr>
          <w:rFonts w:hint="eastAsia" w:ascii="宋体" w:hAnsi="宋体" w:cs="宋体"/>
          <w:szCs w:val="21"/>
        </w:rPr>
        <w:t>3.2.2投标文件不符合本章第2.1款评审标准的，属于重大偏差，视为未能对招标文件作出实质性响应，应当作为无效投标予以否决。</w:t>
      </w:r>
    </w:p>
    <w:p w14:paraId="0811D0BE">
      <w:pPr>
        <w:spacing w:line="460" w:lineRule="exact"/>
        <w:ind w:firstLine="420" w:firstLineChars="200"/>
        <w:rPr>
          <w:rFonts w:hint="eastAsia" w:ascii="宋体" w:hAnsi="宋体" w:cs="宋体"/>
          <w:szCs w:val="21"/>
        </w:rPr>
      </w:pPr>
      <w:r>
        <w:rPr>
          <w:rFonts w:hint="eastAsia" w:ascii="宋体" w:hAnsi="宋体" w:cs="宋体"/>
          <w:szCs w:val="21"/>
        </w:rPr>
        <w:t>3.2.3对照投标人须知6.4款，投标文件有上述情况之一，视为未能对招标文件作出实质性响应，凡招标文件未明确标明无效标条款的，评标委员会不得作为判定无效投标的依据。</w:t>
      </w:r>
    </w:p>
    <w:p w14:paraId="23F7E84B">
      <w:pPr>
        <w:spacing w:line="460" w:lineRule="exact"/>
        <w:ind w:firstLine="420" w:firstLineChars="200"/>
        <w:rPr>
          <w:rFonts w:hint="eastAsia" w:ascii="宋体" w:hAnsi="宋体" w:cs="宋体"/>
          <w:szCs w:val="21"/>
        </w:rPr>
      </w:pPr>
      <w:r>
        <w:rPr>
          <w:rFonts w:hint="eastAsia" w:ascii="宋体" w:hAnsi="宋体" w:cs="宋体"/>
          <w:szCs w:val="21"/>
        </w:rPr>
        <w:t>3.2.4 投标报价有算术错误的，评标委员会按以下原则对投标报价进行修正，修正的价格经投标人书面确认后具有约束力。</w:t>
      </w:r>
    </w:p>
    <w:p w14:paraId="345D3175">
      <w:pPr>
        <w:spacing w:line="460" w:lineRule="exact"/>
        <w:ind w:firstLine="420" w:firstLineChars="200"/>
        <w:rPr>
          <w:rFonts w:hint="eastAsia" w:ascii="宋体" w:hAnsi="宋体" w:cs="宋体"/>
          <w:szCs w:val="21"/>
        </w:rPr>
      </w:pPr>
      <w:r>
        <w:rPr>
          <w:rFonts w:hint="eastAsia" w:ascii="宋体" w:hAnsi="宋体" w:cs="宋体"/>
          <w:szCs w:val="21"/>
        </w:rPr>
        <w:t>(1）投标文件中的大写金额与小写金额不一致的，以大写金额为准；</w:t>
      </w:r>
    </w:p>
    <w:p w14:paraId="7F17904B">
      <w:pPr>
        <w:spacing w:line="460" w:lineRule="exact"/>
        <w:ind w:firstLine="420" w:firstLineChars="200"/>
        <w:rPr>
          <w:rFonts w:hint="eastAsia" w:ascii="宋体" w:hAnsi="宋体" w:cs="宋体"/>
          <w:szCs w:val="21"/>
        </w:rPr>
      </w:pPr>
      <w:r>
        <w:rPr>
          <w:rFonts w:hint="eastAsia" w:ascii="宋体" w:hAnsi="宋体" w:cs="宋体"/>
          <w:szCs w:val="21"/>
        </w:rPr>
        <w:t>(2）总价金额与依据单价计算出的结果不一致的，以单价金额为准修正总价，但单价金额小数点有明显错误的除外。</w:t>
      </w:r>
    </w:p>
    <w:p w14:paraId="6556CFEC">
      <w:pPr>
        <w:spacing w:line="460" w:lineRule="exact"/>
        <w:ind w:firstLine="420" w:firstLineChars="200"/>
        <w:rPr>
          <w:rFonts w:ascii="宋体" w:hAnsi="宋体" w:cs="宋体"/>
          <w:szCs w:val="21"/>
        </w:rPr>
      </w:pPr>
      <w:r>
        <w:rPr>
          <w:rFonts w:hint="eastAsia" w:ascii="宋体" w:hAnsi="宋体" w:cs="宋体"/>
          <w:szCs w:val="21"/>
        </w:rPr>
        <w:t>3.2.5投标人报价低于有效投标文件评标价的平均值95%以下的，且评标委员会认为投标人的报价有可能影响服务质量或者不能诚信履约的，投标人提供的投标报价分项分解表明显不合理的，与本项目实际概况明显不符合的，评标委员会应当将其作为无效投标处理。</w:t>
      </w:r>
    </w:p>
    <w:p w14:paraId="4F32157B">
      <w:pPr>
        <w:spacing w:line="460" w:lineRule="exact"/>
        <w:ind w:firstLine="420" w:firstLineChars="200"/>
        <w:rPr>
          <w:rFonts w:hint="eastAsia" w:ascii="宋体" w:hAnsi="宋体" w:cs="宋体"/>
          <w:szCs w:val="21"/>
        </w:rPr>
      </w:pPr>
      <w:r>
        <w:rPr>
          <w:rFonts w:hint="eastAsia" w:ascii="宋体" w:hAnsi="宋体" w:cs="宋体"/>
          <w:szCs w:val="21"/>
        </w:rPr>
        <w:t>3.2.6只有通过初步评审的投标文件才能进入详细评审。</w:t>
      </w:r>
    </w:p>
    <w:p w14:paraId="17B57682">
      <w:pPr>
        <w:spacing w:line="460" w:lineRule="exact"/>
        <w:ind w:firstLine="420" w:firstLineChars="200"/>
        <w:rPr>
          <w:rFonts w:hint="eastAsia" w:ascii="宋体" w:hAnsi="宋体" w:cs="宋体"/>
          <w:szCs w:val="21"/>
        </w:rPr>
      </w:pPr>
      <w:r>
        <w:rPr>
          <w:rFonts w:hint="eastAsia" w:ascii="宋体" w:hAnsi="宋体" w:cs="宋体"/>
          <w:szCs w:val="21"/>
        </w:rPr>
        <w:t>3.3 详细评审</w:t>
      </w:r>
    </w:p>
    <w:p w14:paraId="066CC54A">
      <w:pPr>
        <w:spacing w:line="460" w:lineRule="exact"/>
        <w:ind w:firstLine="420" w:firstLineChars="200"/>
        <w:rPr>
          <w:rFonts w:hint="eastAsia" w:ascii="宋体" w:hAnsi="宋体" w:cs="宋体"/>
          <w:szCs w:val="21"/>
        </w:rPr>
      </w:pPr>
      <w:r>
        <w:rPr>
          <w:rFonts w:hint="eastAsia" w:ascii="宋体" w:hAnsi="宋体" w:cs="宋体"/>
          <w:szCs w:val="21"/>
        </w:rPr>
        <w:t>3.3.1 在详细评审发现符合“无效标书条款”的，应当作为无效投标予以否决，其投标报价亦不作为评标基准价A值的依据。</w:t>
      </w:r>
    </w:p>
    <w:p w14:paraId="730CA84D">
      <w:pPr>
        <w:spacing w:line="460" w:lineRule="exact"/>
        <w:ind w:firstLine="420" w:firstLineChars="200"/>
        <w:rPr>
          <w:rFonts w:hint="eastAsia" w:ascii="宋体" w:hAnsi="宋体" w:cs="宋体"/>
          <w:szCs w:val="21"/>
        </w:rPr>
      </w:pPr>
      <w:r>
        <w:rPr>
          <w:rFonts w:hint="eastAsia" w:ascii="宋体" w:hAnsi="宋体" w:cs="宋体"/>
          <w:szCs w:val="21"/>
        </w:rPr>
        <w:t>3.3.2 评标委员会按本章第2.2款规定的量化因素和分值进行打分，并计算出综合评估得分。</w:t>
      </w:r>
    </w:p>
    <w:p w14:paraId="0EDB15D7">
      <w:pPr>
        <w:spacing w:line="460" w:lineRule="exact"/>
        <w:ind w:firstLine="420" w:firstLineChars="200"/>
        <w:rPr>
          <w:rFonts w:hint="eastAsia" w:ascii="宋体" w:hAnsi="宋体" w:cs="宋体"/>
          <w:szCs w:val="21"/>
        </w:rPr>
      </w:pPr>
      <w:r>
        <w:rPr>
          <w:rFonts w:hint="eastAsia" w:ascii="宋体" w:hAnsi="宋体" w:cs="宋体"/>
          <w:szCs w:val="21"/>
        </w:rPr>
        <w:t>3.3.3 评分分值计算保留小数点后两位，小数点后第三位“四舍五入”。</w:t>
      </w:r>
    </w:p>
    <w:p w14:paraId="2236164C">
      <w:pPr>
        <w:spacing w:line="460" w:lineRule="exact"/>
        <w:ind w:firstLine="420" w:firstLineChars="200"/>
        <w:rPr>
          <w:rFonts w:hint="eastAsia" w:ascii="宋体" w:hAnsi="宋体" w:cs="宋体"/>
          <w:szCs w:val="21"/>
        </w:rPr>
      </w:pPr>
      <w:r>
        <w:rPr>
          <w:rFonts w:hint="eastAsia" w:ascii="宋体" w:hAnsi="宋体" w:cs="宋体"/>
          <w:szCs w:val="21"/>
        </w:rPr>
        <w:t>3.4 投标文件的澄清和补正</w:t>
      </w:r>
    </w:p>
    <w:p w14:paraId="717DE90F">
      <w:pPr>
        <w:spacing w:line="460" w:lineRule="exact"/>
        <w:ind w:firstLine="420" w:firstLineChars="200"/>
        <w:rPr>
          <w:rFonts w:hint="eastAsia" w:ascii="宋体" w:hAnsi="宋体" w:cs="宋体"/>
          <w:szCs w:val="21"/>
        </w:rPr>
      </w:pPr>
      <w:r>
        <w:rPr>
          <w:rFonts w:hint="eastAsia" w:ascii="宋体" w:hAnsi="宋体" w:cs="宋体"/>
          <w:szCs w:val="21"/>
        </w:rPr>
        <w:t>3.4.1 在评标过程中，评标委员会可以书面形式要求投标人对所提交投标文件中不明确的内容进行书面澄清或说明，或者对细微偏差进行补正。评标委员会不接受投标人主动提出的澄清、说明或补正。</w:t>
      </w:r>
    </w:p>
    <w:p w14:paraId="2D2FC522">
      <w:pPr>
        <w:spacing w:line="460" w:lineRule="exact"/>
        <w:ind w:firstLine="420" w:firstLineChars="200"/>
        <w:rPr>
          <w:rFonts w:hint="eastAsia" w:ascii="宋体" w:hAnsi="宋体" w:cs="宋体"/>
          <w:szCs w:val="21"/>
        </w:rPr>
      </w:pPr>
      <w:r>
        <w:rPr>
          <w:rFonts w:hint="eastAsia" w:ascii="宋体" w:hAnsi="宋体" w:cs="宋体"/>
          <w:szCs w:val="21"/>
        </w:rPr>
        <w:t>3.4.2 澄清、说明和补正不得改变投标文件的实质性内容（算术性错误修正的除外）。投标人的书面澄清、说明和补正属于投标文件的组成部分。</w:t>
      </w:r>
    </w:p>
    <w:p w14:paraId="56778A44">
      <w:pPr>
        <w:spacing w:line="460" w:lineRule="exact"/>
        <w:ind w:firstLine="420" w:firstLineChars="200"/>
        <w:rPr>
          <w:rFonts w:hint="eastAsia" w:ascii="宋体" w:hAnsi="宋体" w:cs="宋体"/>
          <w:szCs w:val="21"/>
        </w:rPr>
      </w:pPr>
      <w:r>
        <w:rPr>
          <w:rFonts w:hint="eastAsia" w:ascii="宋体" w:hAnsi="宋体" w:cs="宋体"/>
          <w:szCs w:val="21"/>
        </w:rPr>
        <w:t>3.4.3 评标委员会对投标人提交的澄清、说明或补正有疑问的，可以要求投标人进一步澄清、说明或补正。</w:t>
      </w:r>
    </w:p>
    <w:p w14:paraId="704964EC">
      <w:pPr>
        <w:spacing w:line="460" w:lineRule="exact"/>
        <w:ind w:firstLine="420" w:firstLineChars="200"/>
        <w:rPr>
          <w:rFonts w:hint="eastAsia" w:ascii="宋体" w:hAnsi="宋体" w:cs="宋体"/>
          <w:szCs w:val="21"/>
        </w:rPr>
      </w:pPr>
      <w:r>
        <w:rPr>
          <w:rFonts w:hint="eastAsia" w:ascii="宋体" w:hAnsi="宋体" w:cs="宋体"/>
          <w:szCs w:val="21"/>
        </w:rPr>
        <w:t>3.5 推荐中标候选人或直接确定中标人</w:t>
      </w:r>
    </w:p>
    <w:p w14:paraId="529355FB">
      <w:pPr>
        <w:spacing w:line="460" w:lineRule="exact"/>
        <w:ind w:firstLine="420" w:firstLineChars="200"/>
        <w:rPr>
          <w:rFonts w:hint="eastAsia" w:ascii="宋体" w:hAnsi="宋体" w:cs="宋体"/>
          <w:szCs w:val="21"/>
        </w:rPr>
      </w:pPr>
      <w:r>
        <w:rPr>
          <w:rFonts w:hint="eastAsia" w:ascii="宋体" w:hAnsi="宋体" w:cs="宋体"/>
          <w:szCs w:val="21"/>
        </w:rPr>
        <w:t>3.5.1 除投标人须知前附表授权直接确定中标人外，评标委员会在推荐中标候选人时，应遵照以下原则:</w:t>
      </w:r>
    </w:p>
    <w:p w14:paraId="6B234273">
      <w:pPr>
        <w:spacing w:line="460" w:lineRule="exact"/>
        <w:ind w:firstLine="420" w:firstLineChars="200"/>
        <w:rPr>
          <w:rFonts w:hint="eastAsia" w:ascii="宋体" w:hAnsi="宋体" w:cs="宋体"/>
          <w:szCs w:val="21"/>
        </w:rPr>
      </w:pPr>
      <w:r>
        <w:rPr>
          <w:rFonts w:hint="eastAsia" w:ascii="宋体" w:hAnsi="宋体" w:cs="宋体"/>
          <w:szCs w:val="21"/>
        </w:rPr>
        <w:t>评标委员会按照最终得分由高至低的次序排列，并根据投标人须知前附表规定的中标候选人数量，将排序在前的投标人推荐为中标候选人。</w:t>
      </w:r>
    </w:p>
    <w:p w14:paraId="62FC3954">
      <w:pPr>
        <w:spacing w:line="460" w:lineRule="exact"/>
        <w:ind w:firstLine="420" w:firstLineChars="200"/>
        <w:rPr>
          <w:rFonts w:hint="eastAsia" w:ascii="宋体" w:hAnsi="宋体" w:cs="宋体"/>
          <w:szCs w:val="21"/>
        </w:rPr>
      </w:pPr>
      <w:r>
        <w:rPr>
          <w:rFonts w:hint="eastAsia" w:ascii="宋体" w:hAnsi="宋体" w:cs="宋体"/>
          <w:szCs w:val="21"/>
        </w:rPr>
        <w:t xml:space="preserve">3.6 提交评标报告 </w:t>
      </w:r>
    </w:p>
    <w:p w14:paraId="645B50CA">
      <w:pPr>
        <w:spacing w:line="460" w:lineRule="exact"/>
        <w:ind w:firstLine="420" w:firstLineChars="200"/>
        <w:rPr>
          <w:rFonts w:ascii="宋体" w:hAnsi="宋体" w:cs="宋体"/>
          <w:sz w:val="24"/>
        </w:rPr>
      </w:pPr>
      <w:r>
        <w:rPr>
          <w:rFonts w:hint="eastAsia" w:ascii="宋体" w:hAnsi="宋体" w:cs="宋体"/>
          <w:szCs w:val="21"/>
        </w:rPr>
        <w:t>评标委员会完成评标后，应当向招标人提交书面评标报告。评标报告应当由全体评标委员会成员签字，并于评标结束时抄送有关行政监督部门。</w:t>
      </w:r>
    </w:p>
    <w:bookmarkEnd w:id="412"/>
    <w:bookmarkEnd w:id="413"/>
    <w:bookmarkEnd w:id="414"/>
    <w:bookmarkEnd w:id="415"/>
    <w:p w14:paraId="4EF45ECC">
      <w:pPr>
        <w:pStyle w:val="2"/>
        <w:spacing w:before="0" w:after="0" w:line="360" w:lineRule="auto"/>
        <w:rPr>
          <w:rFonts w:hint="eastAsia" w:ascii="宋体" w:hAnsi="宋体" w:cs="宋体"/>
        </w:rPr>
      </w:pPr>
      <w:bookmarkStart w:id="417" w:name="_Toc508216951"/>
      <w:bookmarkStart w:id="418" w:name="_Toc1147"/>
      <w:r>
        <w:rPr>
          <w:rFonts w:hint="eastAsia" w:ascii="宋体" w:hAnsi="宋体" w:cs="宋体"/>
        </w:rPr>
        <w:br w:type="page"/>
      </w:r>
      <w:r>
        <w:rPr>
          <w:rFonts w:hint="eastAsia" w:ascii="宋体" w:hAnsi="宋体" w:cs="宋体"/>
        </w:rPr>
        <w:t>第四章</w:t>
      </w:r>
      <w:r>
        <w:rPr>
          <w:rFonts w:hint="eastAsia" w:ascii="宋体" w:hAnsi="宋体" w:cs="宋体"/>
          <w:lang w:val="en-US" w:eastAsia="zh-CN"/>
        </w:rPr>
        <w:t xml:space="preserve">  </w:t>
      </w:r>
      <w:r>
        <w:rPr>
          <w:rFonts w:hint="eastAsia" w:ascii="宋体" w:hAnsi="宋体" w:cs="宋体"/>
        </w:rPr>
        <w:t>合同条款及格式</w:t>
      </w:r>
      <w:bookmarkEnd w:id="417"/>
      <w:bookmarkEnd w:id="418"/>
      <w:bookmarkStart w:id="419" w:name="_Toc508216954"/>
      <w:bookmarkStart w:id="420" w:name="_Toc7525"/>
      <w:bookmarkStart w:id="421" w:name="_Toc397928630"/>
    </w:p>
    <w:p w14:paraId="3F9B2041">
      <w:pPr>
        <w:pStyle w:val="10"/>
        <w:numPr>
          <w:ilvl w:val="0"/>
          <w:numId w:val="0"/>
        </w:numPr>
        <w:adjustRightInd w:val="0"/>
        <w:snapToGrid w:val="0"/>
        <w:spacing w:line="500" w:lineRule="exact"/>
        <w:jc w:val="center"/>
        <w:rPr>
          <w:rFonts w:hint="eastAsia" w:hAnsi="宋体" w:eastAsia="宋体" w:cs="宋体"/>
          <w:b/>
          <w:bCs/>
          <w:sz w:val="44"/>
          <w:szCs w:val="44"/>
          <w:lang w:eastAsia="zh-CN"/>
        </w:rPr>
      </w:pPr>
      <w:bookmarkStart w:id="422" w:name="第二部分 通用合同条款"/>
      <w:bookmarkEnd w:id="422"/>
      <w:r>
        <w:rPr>
          <w:rFonts w:hint="eastAsia" w:hAnsi="宋体" w:cs="宋体"/>
          <w:b/>
          <w:bCs/>
          <w:sz w:val="44"/>
          <w:szCs w:val="44"/>
        </w:rPr>
        <w:t>合同</w:t>
      </w:r>
      <w:r>
        <w:rPr>
          <w:rFonts w:hint="eastAsia" w:hAnsi="宋体" w:cs="宋体"/>
          <w:b/>
          <w:bCs/>
          <w:sz w:val="44"/>
          <w:szCs w:val="44"/>
          <w:lang w:eastAsia="zh-CN"/>
        </w:rPr>
        <w:t>协议书</w:t>
      </w:r>
    </w:p>
    <w:p w14:paraId="49911400">
      <w:pPr>
        <w:pStyle w:val="10"/>
        <w:adjustRightInd w:val="0"/>
        <w:snapToGrid w:val="0"/>
        <w:spacing w:line="500" w:lineRule="exact"/>
        <w:rPr>
          <w:rFonts w:hint="eastAsia" w:hAnsi="宋体" w:cs="宋体"/>
          <w:sz w:val="21"/>
          <w:szCs w:val="21"/>
        </w:rPr>
      </w:pPr>
      <w:r>
        <w:rPr>
          <w:rFonts w:hint="eastAsia" w:hAnsi="宋体" w:cs="宋体"/>
          <w:sz w:val="21"/>
          <w:szCs w:val="21"/>
        </w:rPr>
        <w:t>甲方：盐城市大丰区城镇净水有限公司</w:t>
      </w:r>
    </w:p>
    <w:p w14:paraId="5F3EBE18">
      <w:pPr>
        <w:pStyle w:val="10"/>
        <w:adjustRightInd w:val="0"/>
        <w:snapToGrid w:val="0"/>
        <w:spacing w:line="500" w:lineRule="exact"/>
        <w:rPr>
          <w:rFonts w:hint="eastAsia" w:hAnsi="宋体" w:cs="宋体"/>
          <w:sz w:val="21"/>
          <w:szCs w:val="21"/>
          <w:u w:val="single"/>
        </w:rPr>
      </w:pPr>
      <w:r>
        <w:rPr>
          <w:rFonts w:hint="eastAsia" w:hAnsi="宋体" w:cs="宋体"/>
          <w:sz w:val="21"/>
          <w:szCs w:val="21"/>
        </w:rPr>
        <w:t>乙方：</w:t>
      </w:r>
      <w:r>
        <w:rPr>
          <w:rFonts w:hint="eastAsia" w:hAnsi="宋体" w:cs="宋体"/>
          <w:sz w:val="21"/>
          <w:szCs w:val="21"/>
          <w:u w:val="single"/>
        </w:rPr>
        <w:t>中标单位名称</w:t>
      </w:r>
    </w:p>
    <w:p w14:paraId="3FFAF101">
      <w:pPr>
        <w:pStyle w:val="10"/>
        <w:adjustRightInd w:val="0"/>
        <w:snapToGrid w:val="0"/>
        <w:spacing w:line="500" w:lineRule="exact"/>
        <w:ind w:firstLine="420" w:firstLineChars="200"/>
        <w:rPr>
          <w:rFonts w:hint="eastAsia" w:hAnsi="宋体" w:cs="宋体"/>
          <w:sz w:val="21"/>
          <w:szCs w:val="21"/>
        </w:rPr>
      </w:pPr>
      <w:r>
        <w:rPr>
          <w:rFonts w:hint="eastAsia" w:hAnsi="宋体" w:cs="宋体"/>
          <w:sz w:val="21"/>
          <w:szCs w:val="21"/>
          <w:lang w:eastAsia="zh-CN"/>
        </w:rPr>
        <w:t>2024年大丰区农村生活污水一体化处理设备及配套设施采购、安装及相关伴随服务项目</w:t>
      </w:r>
      <w:r>
        <w:rPr>
          <w:rFonts w:hint="eastAsia" w:hAnsi="宋体" w:cs="宋体"/>
          <w:sz w:val="21"/>
          <w:szCs w:val="21"/>
        </w:rPr>
        <w:t>项目，通过公开招标，</w:t>
      </w:r>
      <w:r>
        <w:rPr>
          <w:rFonts w:hint="eastAsia" w:hAnsi="宋体" w:cs="宋体"/>
          <w:sz w:val="21"/>
          <w:szCs w:val="21"/>
          <w:lang w:val="en-US" w:eastAsia="zh-CN"/>
        </w:rPr>
        <w:t xml:space="preserve"> </w:t>
      </w:r>
      <w:r>
        <w:rPr>
          <w:rFonts w:hint="eastAsia" w:hAnsi="宋体" w:cs="宋体"/>
          <w:sz w:val="21"/>
          <w:szCs w:val="21"/>
        </w:rPr>
        <w:t>现根据</w:t>
      </w:r>
      <w:r>
        <w:rPr>
          <w:rFonts w:hint="eastAsia" w:hAnsi="宋体" w:cs="宋体"/>
          <w:sz w:val="21"/>
          <w:szCs w:val="21"/>
          <w:lang w:eastAsia="zh-CN"/>
        </w:rPr>
        <w:t>中标结果、中标通知书、</w:t>
      </w:r>
      <w:r>
        <w:rPr>
          <w:rFonts w:hint="eastAsia" w:hAnsi="宋体" w:cs="宋体"/>
          <w:sz w:val="21"/>
          <w:szCs w:val="21"/>
        </w:rPr>
        <w:t>《中华人民共和国</w:t>
      </w:r>
      <w:r>
        <w:rPr>
          <w:rFonts w:hint="eastAsia" w:hAnsi="宋体" w:cs="宋体"/>
          <w:sz w:val="21"/>
          <w:szCs w:val="21"/>
          <w:lang w:eastAsia="zh-CN"/>
        </w:rPr>
        <w:t>民法典</w:t>
      </w:r>
      <w:r>
        <w:rPr>
          <w:rFonts w:hint="eastAsia" w:hAnsi="宋体" w:cs="宋体"/>
          <w:sz w:val="21"/>
          <w:szCs w:val="21"/>
        </w:rPr>
        <w:t>》及有关法律法规，本着平等互利、协商一致的原则，为明确双方的权利、义务，特签订本合同，以资共同遵守。</w:t>
      </w:r>
    </w:p>
    <w:p w14:paraId="5A728DB4">
      <w:pPr>
        <w:pStyle w:val="10"/>
        <w:adjustRightInd w:val="0"/>
        <w:snapToGrid w:val="0"/>
        <w:spacing w:line="500" w:lineRule="exact"/>
        <w:rPr>
          <w:rFonts w:hint="eastAsia" w:hAnsi="宋体" w:cs="宋体"/>
          <w:sz w:val="21"/>
          <w:szCs w:val="21"/>
        </w:rPr>
      </w:pPr>
      <w:r>
        <w:rPr>
          <w:rFonts w:hint="eastAsia" w:hAnsi="宋体" w:cs="宋体"/>
          <w:sz w:val="21"/>
          <w:szCs w:val="21"/>
        </w:rPr>
        <w:t>一、合同内容</w:t>
      </w:r>
    </w:p>
    <w:p w14:paraId="6FA6C047">
      <w:pPr>
        <w:pStyle w:val="10"/>
        <w:adjustRightInd w:val="0"/>
        <w:snapToGrid w:val="0"/>
        <w:spacing w:line="500" w:lineRule="exact"/>
        <w:ind w:firstLine="420" w:firstLineChars="200"/>
        <w:rPr>
          <w:rFonts w:hint="eastAsia" w:hAnsi="宋体" w:cs="宋体"/>
          <w:sz w:val="21"/>
          <w:szCs w:val="21"/>
        </w:rPr>
      </w:pPr>
      <w:r>
        <w:rPr>
          <w:rFonts w:hint="eastAsia" w:hAnsi="宋体" w:cs="宋体"/>
          <w:sz w:val="21"/>
          <w:szCs w:val="21"/>
        </w:rPr>
        <w:t>1.项目名称：</w:t>
      </w:r>
      <w:r>
        <w:rPr>
          <w:rFonts w:hint="eastAsia" w:hAnsi="宋体" w:cs="宋体"/>
          <w:sz w:val="21"/>
          <w:szCs w:val="21"/>
          <w:lang w:eastAsia="zh-CN"/>
        </w:rPr>
        <w:t>2024年大丰区农村生活污水一体化处理设备及配套设施采购、安装及相关伴随服务项目</w:t>
      </w:r>
      <w:r>
        <w:rPr>
          <w:rFonts w:hint="eastAsia" w:hAnsi="宋体" w:cs="宋体"/>
          <w:sz w:val="21"/>
          <w:szCs w:val="21"/>
        </w:rPr>
        <w:t>项目</w:t>
      </w:r>
    </w:p>
    <w:p w14:paraId="74FCABAB">
      <w:pPr>
        <w:pStyle w:val="10"/>
        <w:adjustRightInd w:val="0"/>
        <w:snapToGrid w:val="0"/>
        <w:spacing w:line="500" w:lineRule="exact"/>
        <w:ind w:firstLine="420" w:firstLineChars="200"/>
        <w:rPr>
          <w:rFonts w:hint="eastAsia" w:hAnsi="宋体" w:cs="宋体"/>
          <w:sz w:val="21"/>
          <w:szCs w:val="21"/>
        </w:rPr>
      </w:pPr>
      <w:r>
        <w:rPr>
          <w:rFonts w:hint="eastAsia" w:hAnsi="宋体" w:cs="宋体"/>
          <w:sz w:val="21"/>
          <w:szCs w:val="21"/>
          <w:lang w:val="en-US" w:eastAsia="zh-CN"/>
        </w:rPr>
        <w:t>2</w:t>
      </w:r>
      <w:r>
        <w:rPr>
          <w:rFonts w:hint="eastAsia" w:hAnsi="宋体" w:cs="宋体"/>
          <w:sz w:val="21"/>
          <w:szCs w:val="21"/>
        </w:rPr>
        <w:t>.项目内容：本项目招标文件规定的全部工作内容</w:t>
      </w:r>
    </w:p>
    <w:p w14:paraId="2388F0EA">
      <w:pPr>
        <w:pStyle w:val="10"/>
        <w:adjustRightInd w:val="0"/>
        <w:snapToGrid w:val="0"/>
        <w:spacing w:line="500" w:lineRule="exact"/>
        <w:ind w:firstLine="420" w:firstLineChars="200"/>
        <w:rPr>
          <w:rFonts w:hint="eastAsia" w:hAnsi="宋体" w:cs="宋体"/>
          <w:sz w:val="21"/>
          <w:szCs w:val="21"/>
          <w:lang w:eastAsia="zh-CN"/>
        </w:rPr>
      </w:pPr>
      <w:r>
        <w:rPr>
          <w:rFonts w:hint="eastAsia" w:hAnsi="宋体" w:cs="宋体"/>
          <w:sz w:val="21"/>
          <w:szCs w:val="21"/>
          <w:lang w:val="en-US" w:eastAsia="zh-CN"/>
        </w:rPr>
        <w:t>3.项目地点：</w:t>
      </w:r>
      <w:r>
        <w:rPr>
          <w:rFonts w:hint="eastAsia" w:hAnsi="宋体" w:cs="宋体"/>
          <w:sz w:val="21"/>
          <w:szCs w:val="21"/>
          <w:lang w:eastAsia="zh-CN"/>
        </w:rPr>
        <w:t>盐城市大丰区各乡镇</w:t>
      </w:r>
    </w:p>
    <w:p w14:paraId="58864B19">
      <w:pPr>
        <w:pStyle w:val="10"/>
        <w:adjustRightInd w:val="0"/>
        <w:snapToGrid w:val="0"/>
        <w:spacing w:line="500" w:lineRule="exact"/>
        <w:rPr>
          <w:rFonts w:hint="eastAsia" w:hAnsi="宋体" w:cs="宋体"/>
          <w:sz w:val="21"/>
          <w:szCs w:val="21"/>
        </w:rPr>
      </w:pPr>
      <w:r>
        <w:rPr>
          <w:rFonts w:hint="eastAsia" w:hAnsi="宋体" w:cs="宋体"/>
          <w:sz w:val="21"/>
          <w:szCs w:val="21"/>
        </w:rPr>
        <w:t>二、合同金额</w:t>
      </w:r>
    </w:p>
    <w:p w14:paraId="314849DB">
      <w:pPr>
        <w:pStyle w:val="10"/>
        <w:adjustRightInd w:val="0"/>
        <w:snapToGrid w:val="0"/>
        <w:spacing w:line="500" w:lineRule="exact"/>
        <w:ind w:firstLine="420" w:firstLineChars="200"/>
        <w:rPr>
          <w:rFonts w:hint="eastAsia" w:hAnsi="宋体" w:cs="宋体"/>
          <w:sz w:val="21"/>
          <w:szCs w:val="21"/>
        </w:rPr>
      </w:pPr>
      <w:r>
        <w:rPr>
          <w:rFonts w:hint="eastAsia" w:hAnsi="宋体" w:cs="宋体"/>
          <w:sz w:val="21"/>
          <w:szCs w:val="21"/>
        </w:rPr>
        <w:t>1</w:t>
      </w:r>
      <w:r>
        <w:rPr>
          <w:rFonts w:hint="eastAsia" w:hAnsi="宋体" w:cs="宋体"/>
          <w:sz w:val="21"/>
          <w:szCs w:val="21"/>
          <w:lang w:val="en-US" w:eastAsia="zh-CN"/>
        </w:rPr>
        <w:t>.</w:t>
      </w:r>
      <w:r>
        <w:rPr>
          <w:rFonts w:hint="eastAsia" w:hAnsi="宋体" w:cs="宋体"/>
          <w:sz w:val="21"/>
          <w:szCs w:val="21"/>
        </w:rPr>
        <w:t>本合同金额为：（大写）：___________元（￥________元）人民币。</w:t>
      </w:r>
    </w:p>
    <w:p w14:paraId="6F417707">
      <w:pPr>
        <w:pStyle w:val="10"/>
        <w:adjustRightInd w:val="0"/>
        <w:snapToGrid w:val="0"/>
        <w:spacing w:line="500" w:lineRule="exact"/>
        <w:rPr>
          <w:rFonts w:hint="eastAsia" w:hAnsi="宋体" w:cs="宋体"/>
          <w:sz w:val="21"/>
          <w:szCs w:val="21"/>
        </w:rPr>
      </w:pPr>
      <w:r>
        <w:rPr>
          <w:rFonts w:hint="eastAsia" w:hAnsi="宋体" w:cs="宋体"/>
          <w:sz w:val="21"/>
          <w:szCs w:val="21"/>
        </w:rPr>
        <w:t>三、技术性能和技术资料</w:t>
      </w:r>
    </w:p>
    <w:p w14:paraId="3B6B8287">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1. 乙方所提供货物、软件和服务的技术规格、内容应与招标文件规定的技术规范和需要相一致；符合国家有关部门最新颁布的标准及规范。</w:t>
      </w:r>
    </w:p>
    <w:p w14:paraId="568A4F91">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2. 没有招标人事先书面同意，乙方不得将由招标人提供的有关合同或任何合同条文、规格、计划、图纸、样品或资料提供给与履行本合同无关的任何其他人。即使向履行本合同有关的人员提供，也应注意保密并限于履行合同的必需范围。</w:t>
      </w:r>
    </w:p>
    <w:p w14:paraId="36B818F1">
      <w:pPr>
        <w:pStyle w:val="10"/>
        <w:adjustRightInd w:val="0"/>
        <w:snapToGrid w:val="0"/>
        <w:spacing w:line="500" w:lineRule="exact"/>
        <w:rPr>
          <w:rFonts w:hint="eastAsia" w:hAnsi="宋体" w:cs="宋体"/>
          <w:sz w:val="21"/>
          <w:szCs w:val="21"/>
        </w:rPr>
      </w:pPr>
      <w:r>
        <w:rPr>
          <w:rFonts w:hint="eastAsia" w:hAnsi="宋体" w:cs="宋体"/>
          <w:sz w:val="21"/>
          <w:szCs w:val="21"/>
        </w:rPr>
        <w:t>四、知识产权</w:t>
      </w:r>
    </w:p>
    <w:p w14:paraId="2BD6D31F">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乙方应保证所提供的货物及服务或其任何一部分均不会侵犯任何第三方的知识产权，乙方对买方提供的业务资料、技术资料应严格保密，不得扩散。乙方应保证买方在使用、接受本合同货物和服务或其任何一部分时不受乙方及第三方提出侵犯其专利权、版权、商标权和工业设计权等知识产权的起诉。一旦出现侵权，由乙方负全部责任。</w:t>
      </w:r>
    </w:p>
    <w:p w14:paraId="4497755D">
      <w:pPr>
        <w:pStyle w:val="10"/>
        <w:adjustRightInd w:val="0"/>
        <w:snapToGrid w:val="0"/>
        <w:spacing w:line="500" w:lineRule="exact"/>
        <w:rPr>
          <w:rFonts w:hint="eastAsia" w:hAnsi="宋体" w:cs="宋体"/>
          <w:sz w:val="21"/>
          <w:szCs w:val="21"/>
        </w:rPr>
      </w:pPr>
      <w:r>
        <w:rPr>
          <w:rFonts w:hint="eastAsia" w:hAnsi="宋体" w:cs="宋体"/>
          <w:sz w:val="21"/>
          <w:szCs w:val="21"/>
        </w:rPr>
        <w:t>五、产权担保</w:t>
      </w:r>
    </w:p>
    <w:p w14:paraId="3AC4B2F2">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乙方保证所交付的货物的所有权完全属于乙方且无任何抵押、查封等产权瑕疵。</w:t>
      </w:r>
    </w:p>
    <w:p w14:paraId="6EB80DAC">
      <w:pPr>
        <w:pStyle w:val="10"/>
        <w:adjustRightInd w:val="0"/>
        <w:snapToGrid w:val="0"/>
        <w:spacing w:line="500" w:lineRule="exact"/>
        <w:rPr>
          <w:rFonts w:hint="eastAsia" w:hAnsi="宋体" w:cs="宋体"/>
          <w:sz w:val="21"/>
          <w:szCs w:val="21"/>
        </w:rPr>
      </w:pPr>
      <w:r>
        <w:rPr>
          <w:rFonts w:hint="eastAsia" w:hAnsi="宋体" w:cs="宋体"/>
          <w:sz w:val="21"/>
          <w:szCs w:val="21"/>
        </w:rPr>
        <w:t>六、履约保证金</w:t>
      </w:r>
    </w:p>
    <w:p w14:paraId="322FE766">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履约保证金的形式：转账、履约担保或者投标人基本账户开户行出具的银行保函、保险公司保险单。</w:t>
      </w:r>
    </w:p>
    <w:p w14:paraId="6887E57F">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履约保证金的金额：</w:t>
      </w:r>
      <w:r>
        <w:rPr>
          <w:rFonts w:hint="eastAsia" w:hAnsi="宋体" w:cs="宋体"/>
          <w:sz w:val="21"/>
          <w:szCs w:val="21"/>
          <w:u w:val="single"/>
          <w:lang w:val="en-US" w:eastAsia="zh-CN"/>
        </w:rPr>
        <w:t xml:space="preserve">              （</w:t>
      </w:r>
      <w:r>
        <w:rPr>
          <w:rFonts w:hint="eastAsia" w:hAnsi="宋体" w:cs="宋体"/>
          <w:sz w:val="21"/>
          <w:szCs w:val="21"/>
          <w:u w:val="single"/>
        </w:rPr>
        <w:t>中标价的</w:t>
      </w:r>
      <w:r>
        <w:rPr>
          <w:rFonts w:hint="eastAsia" w:hAnsi="宋体" w:cs="宋体"/>
          <w:sz w:val="21"/>
          <w:szCs w:val="21"/>
          <w:u w:val="single"/>
          <w:lang w:val="en-US" w:eastAsia="zh-CN"/>
        </w:rPr>
        <w:t>10</w:t>
      </w:r>
      <w:r>
        <w:rPr>
          <w:rFonts w:hint="eastAsia" w:hAnsi="宋体" w:cs="宋体"/>
          <w:sz w:val="21"/>
          <w:szCs w:val="21"/>
          <w:u w:val="single"/>
        </w:rPr>
        <w:t>%</w:t>
      </w:r>
      <w:r>
        <w:rPr>
          <w:rFonts w:hint="eastAsia" w:hAnsi="宋体" w:cs="宋体"/>
          <w:sz w:val="21"/>
          <w:szCs w:val="21"/>
          <w:u w:val="single"/>
          <w:lang w:val="en-US" w:eastAsia="zh-CN"/>
        </w:rPr>
        <w:t>）</w:t>
      </w:r>
      <w:r>
        <w:rPr>
          <w:rFonts w:hint="eastAsia" w:hAnsi="宋体" w:cs="宋体"/>
          <w:sz w:val="21"/>
          <w:szCs w:val="21"/>
        </w:rPr>
        <w:t>。</w:t>
      </w:r>
    </w:p>
    <w:p w14:paraId="605069A7">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注：对提供＂信用中国(江苏盐城)＂备案的第三方信用报告AA评级及以上采购供应商，免收履约保证金，合同订立前需提供相关证明材料</w:t>
      </w:r>
    </w:p>
    <w:p w14:paraId="36249A6C">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履约保证金退还：履约保证金在未完成合同约定时间内不得提取及挪用。待</w:t>
      </w:r>
      <w:r>
        <w:rPr>
          <w:rFonts w:hint="eastAsia" w:hAnsi="宋体" w:cs="宋体"/>
          <w:sz w:val="21"/>
          <w:szCs w:val="21"/>
          <w:lang w:eastAsia="zh-CN"/>
        </w:rPr>
        <w:t>项目</w:t>
      </w:r>
      <w:r>
        <w:rPr>
          <w:rFonts w:hint="eastAsia" w:hAnsi="宋体" w:cs="宋体"/>
          <w:sz w:val="21"/>
          <w:szCs w:val="21"/>
        </w:rPr>
        <w:t>竣工验收合格30日内无息退还</w:t>
      </w:r>
      <w:r>
        <w:rPr>
          <w:rFonts w:hint="eastAsia" w:hAnsi="宋体" w:cs="宋体"/>
          <w:sz w:val="21"/>
          <w:szCs w:val="21"/>
          <w:lang w:eastAsia="zh-CN"/>
        </w:rPr>
        <w:t>（</w:t>
      </w:r>
      <w:r>
        <w:rPr>
          <w:rFonts w:hint="eastAsia" w:hAnsi="宋体" w:cs="宋体"/>
          <w:sz w:val="21"/>
          <w:szCs w:val="21"/>
        </w:rPr>
        <w:t>中标方</w:t>
      </w:r>
      <w:r>
        <w:rPr>
          <w:rFonts w:hint="eastAsia" w:hAnsi="宋体" w:cs="宋体"/>
          <w:sz w:val="21"/>
          <w:szCs w:val="21"/>
          <w:lang w:eastAsia="zh-CN"/>
        </w:rPr>
        <w:t>需</w:t>
      </w:r>
      <w:r>
        <w:rPr>
          <w:rFonts w:hint="eastAsia" w:hAnsi="宋体" w:cs="宋体"/>
          <w:sz w:val="21"/>
          <w:szCs w:val="21"/>
        </w:rPr>
        <w:t>向招标人提交退还履约保证金申请函</w:t>
      </w:r>
      <w:r>
        <w:rPr>
          <w:rFonts w:hint="eastAsia" w:hAnsi="宋体" w:cs="宋体"/>
          <w:sz w:val="21"/>
          <w:szCs w:val="21"/>
          <w:lang w:eastAsia="zh-CN"/>
        </w:rPr>
        <w:t>）。</w:t>
      </w:r>
    </w:p>
    <w:p w14:paraId="12F9113D">
      <w:pPr>
        <w:pStyle w:val="10"/>
        <w:adjustRightInd w:val="0"/>
        <w:snapToGrid w:val="0"/>
        <w:spacing w:line="500" w:lineRule="exact"/>
        <w:rPr>
          <w:rFonts w:hint="eastAsia" w:hAnsi="宋体" w:cs="宋体"/>
          <w:sz w:val="21"/>
          <w:szCs w:val="21"/>
        </w:rPr>
      </w:pPr>
      <w:r>
        <w:rPr>
          <w:rFonts w:hint="eastAsia" w:hAnsi="宋体" w:cs="宋体"/>
          <w:sz w:val="21"/>
          <w:szCs w:val="21"/>
        </w:rPr>
        <w:t>七、转包或分包</w:t>
      </w:r>
    </w:p>
    <w:p w14:paraId="3AE25D6C">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1.本合同范围的货物，应由乙方直接供应，不得转让他人供应；</w:t>
      </w:r>
    </w:p>
    <w:p w14:paraId="5F718376">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2.除非得到招标人的书面同意，乙方不得将本合同范围的货物全部或部分分包给他人供应；</w:t>
      </w:r>
    </w:p>
    <w:p w14:paraId="4FF1FD68">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3.如有转让和未经招标人同意的分包行为，招标人有权解除合同，没收履约保证金并追究乙方的违约责任。</w:t>
      </w:r>
    </w:p>
    <w:p w14:paraId="50B79BE2">
      <w:pPr>
        <w:pStyle w:val="10"/>
        <w:adjustRightInd w:val="0"/>
        <w:snapToGrid w:val="0"/>
        <w:spacing w:line="500" w:lineRule="exact"/>
        <w:rPr>
          <w:rFonts w:hint="eastAsia" w:hAnsi="宋体" w:cs="宋体"/>
          <w:sz w:val="21"/>
          <w:szCs w:val="21"/>
        </w:rPr>
      </w:pPr>
      <w:r>
        <w:rPr>
          <w:rFonts w:hint="eastAsia" w:hAnsi="宋体" w:cs="宋体"/>
          <w:sz w:val="21"/>
          <w:szCs w:val="21"/>
        </w:rPr>
        <w:t>八、质保金</w:t>
      </w:r>
    </w:p>
    <w:p w14:paraId="3335288D">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1.本项目质保金为</w:t>
      </w:r>
      <w:r>
        <w:rPr>
          <w:rFonts w:hint="eastAsia" w:hAnsi="宋体" w:cs="宋体"/>
          <w:sz w:val="21"/>
          <w:szCs w:val="21"/>
          <w:u w:val="single"/>
          <w:lang w:val="en-US" w:eastAsia="zh-CN"/>
        </w:rPr>
        <w:t xml:space="preserve">              </w:t>
      </w:r>
      <w:r>
        <w:rPr>
          <w:rFonts w:hint="eastAsia" w:hAnsi="宋体" w:cs="宋体"/>
          <w:sz w:val="21"/>
          <w:szCs w:val="21"/>
        </w:rPr>
        <w:t>。质保金的返还：与项目付款相一致。</w:t>
      </w:r>
    </w:p>
    <w:p w14:paraId="742225EA">
      <w:pPr>
        <w:pStyle w:val="10"/>
        <w:adjustRightInd w:val="0"/>
        <w:snapToGrid w:val="0"/>
        <w:spacing w:line="500" w:lineRule="exact"/>
        <w:rPr>
          <w:rFonts w:hint="eastAsia" w:hAnsi="宋体" w:cs="宋体"/>
          <w:sz w:val="21"/>
          <w:szCs w:val="21"/>
        </w:rPr>
      </w:pPr>
      <w:r>
        <w:rPr>
          <w:rFonts w:hint="eastAsia" w:hAnsi="宋体" w:cs="宋体"/>
          <w:sz w:val="21"/>
          <w:szCs w:val="21"/>
        </w:rPr>
        <w:t>九、项目完成时间、交货方式及交货地点</w:t>
      </w:r>
    </w:p>
    <w:p w14:paraId="009AD961">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1. 项目完成时间：</w:t>
      </w:r>
      <w:r>
        <w:rPr>
          <w:rFonts w:hint="eastAsia" w:hAnsi="宋体" w:cs="宋体"/>
          <w:sz w:val="21"/>
          <w:szCs w:val="21"/>
          <w:u w:val="single"/>
        </w:rPr>
        <w:t>（投标人承诺时间）</w:t>
      </w:r>
      <w:r>
        <w:rPr>
          <w:rFonts w:hint="eastAsia" w:hAnsi="宋体" w:cs="宋体"/>
          <w:sz w:val="21"/>
          <w:szCs w:val="21"/>
        </w:rPr>
        <w:t>。</w:t>
      </w:r>
    </w:p>
    <w:p w14:paraId="63B77F6B">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2. 交货方式：</w:t>
      </w:r>
    </w:p>
    <w:p w14:paraId="12EB02B1">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（1）乙方交货前应对产品作出全面检查和对验收文件进行整理，并列出清单，作为招标人收货验收和使用的技术条件依据，检验的结果应随货物交招标人。</w:t>
      </w:r>
    </w:p>
    <w:p w14:paraId="058EB979">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（2）货物、材料运抵现场后，甲方对乙方提交的货物依据招标文件上的技术规格要求和国家有关质量标准进行现场初步验收，外观、说明书符合招标文件技术要求的，给予签收，初步验收不合格的不予签收。</w:t>
      </w:r>
    </w:p>
    <w:p w14:paraId="4DE382C2">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3）对设备、材料的品牌、型号、数量、产地等进行检查和清点，同类型的所有设备和材料应属同一制造商的同一地产品。如检验中发现短缺、损坏或假冒伪劣商品，乙方应立即采取补救措施，不得因此影响施工，否则一切损失由乙方负责。</w:t>
      </w:r>
    </w:p>
    <w:p w14:paraId="3E8D9999">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3．交货地点：招标人指定地点。</w:t>
      </w:r>
    </w:p>
    <w:p w14:paraId="13286242">
      <w:pPr>
        <w:pStyle w:val="10"/>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hAnsi="宋体" w:cs="宋体"/>
          <w:sz w:val="21"/>
          <w:szCs w:val="21"/>
        </w:rPr>
      </w:pPr>
      <w:r>
        <w:rPr>
          <w:rFonts w:hint="eastAsia" w:hAnsi="宋体" w:cs="宋体"/>
          <w:sz w:val="21"/>
          <w:szCs w:val="21"/>
        </w:rPr>
        <w:t>十、合同价款与支付</w:t>
      </w:r>
    </w:p>
    <w:p w14:paraId="70D19542">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1、付款方式：</w:t>
      </w:r>
    </w:p>
    <w:p w14:paraId="32CABD42">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lang w:val="en-US" w:eastAsia="zh-CN"/>
        </w:rPr>
      </w:pPr>
      <w:r>
        <w:rPr>
          <w:rFonts w:hint="eastAsia" w:hAnsi="宋体" w:cs="宋体"/>
          <w:sz w:val="21"/>
          <w:szCs w:val="21"/>
          <w:lang w:val="en-US" w:eastAsia="zh-CN"/>
        </w:rPr>
        <w:t>①合同签订后7日内，招标人向中标人预付合同价款的10%；</w:t>
      </w:r>
    </w:p>
    <w:p w14:paraId="6C69AECF">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lang w:val="en-US" w:eastAsia="zh-CN"/>
        </w:rPr>
      </w:pPr>
      <w:r>
        <w:rPr>
          <w:rFonts w:hint="eastAsia" w:hAnsi="宋体" w:cs="宋体"/>
          <w:sz w:val="21"/>
          <w:szCs w:val="21"/>
          <w:lang w:val="en-US" w:eastAsia="zh-CN"/>
        </w:rPr>
        <w:t>②所有设备送至招标人指定地点，经现场设备验收合格后7日内，招标人向中标人支付至合同价款的50%（同时扣回预付款）；</w:t>
      </w:r>
    </w:p>
    <w:p w14:paraId="3A23EE8F">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lang w:val="en-US" w:eastAsia="zh-CN"/>
        </w:rPr>
      </w:pPr>
      <w:r>
        <w:rPr>
          <w:rFonts w:hint="eastAsia" w:hAnsi="宋体" w:cs="宋体"/>
          <w:sz w:val="21"/>
          <w:szCs w:val="21"/>
          <w:lang w:val="en-US" w:eastAsia="zh-CN"/>
        </w:rPr>
        <w:t>③设备安装调试运行验收合格后，招标人向中标人支付至合同价款的80%，验收合格满一年付至最终结算价款的95%，余款作为质保金待质保期满后结清（无息）；</w:t>
      </w:r>
    </w:p>
    <w:p w14:paraId="12CAEA94">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lang w:val="en-US" w:eastAsia="zh-CN"/>
        </w:rPr>
      </w:pPr>
      <w:r>
        <w:rPr>
          <w:rFonts w:hint="eastAsia" w:hAnsi="宋体" w:cs="宋体"/>
          <w:sz w:val="21"/>
          <w:szCs w:val="21"/>
          <w:lang w:val="en-US" w:eastAsia="zh-CN"/>
        </w:rPr>
        <w:t xml:space="preserve">按以上付款进度，无任何利息补偿。本项目结算须经甲方委托的审核单位审核并以审核结果作为双方的最终结算价款。 </w:t>
      </w:r>
    </w:p>
    <w:p w14:paraId="6A78D6AE">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lang w:val="en-US" w:eastAsia="zh-CN"/>
        </w:rPr>
        <w:t>付款时需提供国家税务部门认可的增值税专用税务发票。</w:t>
      </w:r>
      <w:r>
        <w:rPr>
          <w:rFonts w:hint="eastAsia" w:hAnsi="宋体" w:cs="宋体"/>
          <w:sz w:val="21"/>
          <w:szCs w:val="21"/>
        </w:rPr>
        <w:t>  </w:t>
      </w:r>
    </w:p>
    <w:p w14:paraId="1919533B">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2、结算方式：本项目采用“固定单价”合同，合同实施过程中中标综合单价不作调整。</w:t>
      </w:r>
    </w:p>
    <w:p w14:paraId="0E8AF0A6">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Ansi="宋体" w:cs="宋体"/>
          <w:sz w:val="21"/>
          <w:szCs w:val="21"/>
        </w:rPr>
      </w:pPr>
      <w:r>
        <w:rPr>
          <w:rFonts w:hAnsi="宋体" w:cs="宋体"/>
          <w:sz w:val="21"/>
          <w:szCs w:val="21"/>
        </w:rPr>
        <w:t>2.1</w:t>
      </w:r>
      <w:r>
        <w:rPr>
          <w:rFonts w:hint="eastAsia" w:hAnsi="宋体" w:cs="宋体"/>
          <w:sz w:val="21"/>
          <w:szCs w:val="21"/>
        </w:rPr>
        <w:t>固定单价报价，投标报价是履行合同的最终价格（如采购需求发生变化，采购数量按实结算，中标单价不变），其应包括为完成本项目招标文件所确定的招标范围内的全部内容。</w:t>
      </w:r>
    </w:p>
    <w:p w14:paraId="21C74087">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Ansi="宋体" w:cs="宋体"/>
          <w:sz w:val="21"/>
          <w:szCs w:val="21"/>
        </w:rPr>
      </w:pPr>
      <w:r>
        <w:rPr>
          <w:rFonts w:hint="eastAsia" w:hAnsi="宋体" w:cs="宋体"/>
          <w:sz w:val="21"/>
          <w:szCs w:val="21"/>
          <w:lang w:val="zh-CN"/>
        </w:rPr>
        <w:t>投标人对投标报价中的</w:t>
      </w:r>
      <w:r>
        <w:rPr>
          <w:rFonts w:hint="eastAsia" w:hAnsi="宋体" w:cs="宋体"/>
          <w:sz w:val="21"/>
          <w:szCs w:val="21"/>
        </w:rPr>
        <w:t>全部货物和服务的报价应包括全部设备及其安装所需的配套基础设施施工、设备提升井、配套的电气设备、辅材、备品、备件、专用工具、配套的远程监控软件及硬件、数据传输、、包装、运输、吊装、安装、损耗、调试、检测、验收、试运行、人工、机械、仓储、保险、劳保、各种税费、专利技术、技术支持与培训、质保、售后服务与</w:t>
      </w:r>
      <w:r>
        <w:rPr>
          <w:rFonts w:hint="eastAsia" w:hAnsi="宋体" w:cs="宋体"/>
          <w:sz w:val="21"/>
          <w:szCs w:val="21"/>
          <w:lang w:eastAsia="zh-CN"/>
        </w:rPr>
        <w:t>调试</w:t>
      </w:r>
      <w:r>
        <w:rPr>
          <w:rFonts w:hint="eastAsia" w:hAnsi="宋体" w:cs="宋体"/>
          <w:sz w:val="21"/>
          <w:szCs w:val="21"/>
        </w:rPr>
        <w:t>（含药剂费用）及相关劳务支出及保修期内污水腐蚀性气体对本项目材料和设备腐蚀引起的维护维修费用等所发生的全部费用以及乙方企业利润和政策性文件规定及合同包含的所有风险、责任等各项应有费用</w:t>
      </w:r>
      <w:r>
        <w:rPr>
          <w:rFonts w:hint="eastAsia" w:hAnsi="宋体" w:cs="宋体"/>
          <w:sz w:val="21"/>
          <w:szCs w:val="21"/>
          <w:lang w:eastAsia="zh-CN"/>
        </w:rPr>
        <w:t>、代理费</w:t>
      </w:r>
      <w:r>
        <w:rPr>
          <w:rFonts w:hint="eastAsia" w:hAnsi="宋体" w:cs="宋体"/>
          <w:sz w:val="21"/>
          <w:szCs w:val="21"/>
        </w:rPr>
        <w:t>以及其它乙方认为应纳入的一切费用。项目只有通过验收后，方可视为项目完工。投标报价为最终报价，除非因特殊原因并经买卖双方协商同意，投标单位不得再要求追加任何费用。同时，除非合同条款中另有规定，否则，投标单位所报价格在合同实施期间不因市场变化因素而变动。。</w:t>
      </w:r>
    </w:p>
    <w:p w14:paraId="54ABE94D">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Ansi="宋体" w:cs="宋体"/>
          <w:sz w:val="21"/>
          <w:szCs w:val="21"/>
        </w:rPr>
      </w:pPr>
      <w:r>
        <w:rPr>
          <w:rFonts w:hAnsi="宋体" w:cs="宋体"/>
          <w:sz w:val="21"/>
          <w:szCs w:val="21"/>
        </w:rPr>
        <w:t>2.</w:t>
      </w:r>
      <w:r>
        <w:rPr>
          <w:rFonts w:hint="eastAsia" w:hAnsi="宋体" w:cs="宋体"/>
          <w:sz w:val="21"/>
          <w:szCs w:val="21"/>
          <w:lang w:val="en-US" w:eastAsia="zh-CN"/>
        </w:rPr>
        <w:t>2</w:t>
      </w:r>
      <w:r>
        <w:rPr>
          <w:rFonts w:hint="eastAsia" w:hAnsi="宋体" w:cs="宋体"/>
          <w:sz w:val="21"/>
          <w:szCs w:val="21"/>
        </w:rPr>
        <w:t>投标报价应考虑上述要求及投标人须知前附表中载明的要求外还应考虑的下列（但不限于）因素：</w:t>
      </w:r>
    </w:p>
    <w:p w14:paraId="6316DB93">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Ansi="宋体" w:cs="宋体"/>
          <w:sz w:val="21"/>
          <w:szCs w:val="21"/>
        </w:rPr>
      </w:pPr>
      <w:r>
        <w:rPr>
          <w:rFonts w:hAnsi="宋体" w:cs="宋体"/>
          <w:sz w:val="21"/>
          <w:szCs w:val="21"/>
        </w:rPr>
        <w:t>A</w:t>
      </w:r>
      <w:r>
        <w:rPr>
          <w:rFonts w:hint="eastAsia" w:hAnsi="宋体" w:cs="宋体"/>
          <w:sz w:val="21"/>
          <w:szCs w:val="21"/>
        </w:rPr>
        <w:t>、设备费、人员培训费、技术联络费、检验检测费，以及调试至达到本招标文件中的要求，并调试运行满足交工验收的所有费用，上述费用包含在投标总价中。</w:t>
      </w:r>
    </w:p>
    <w:p w14:paraId="3611A12F">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Ansi="宋体" w:cs="宋体"/>
          <w:sz w:val="21"/>
          <w:szCs w:val="21"/>
        </w:rPr>
      </w:pPr>
      <w:r>
        <w:rPr>
          <w:rFonts w:hAnsi="宋体" w:cs="宋体"/>
          <w:sz w:val="21"/>
          <w:szCs w:val="21"/>
        </w:rPr>
        <w:t>B</w:t>
      </w:r>
      <w:r>
        <w:rPr>
          <w:rFonts w:hint="eastAsia" w:hAnsi="宋体" w:cs="宋体"/>
          <w:sz w:val="21"/>
          <w:szCs w:val="21"/>
        </w:rPr>
        <w:t>、投标单位应在投标文件报价部分中列出详细的报价清单，包括品牌、规格、型号、单价，以便将来的结算。</w:t>
      </w:r>
    </w:p>
    <w:p w14:paraId="02732C63">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Ansi="宋体" w:cs="宋体"/>
          <w:sz w:val="21"/>
          <w:szCs w:val="21"/>
        </w:rPr>
      </w:pPr>
      <w:r>
        <w:rPr>
          <w:rFonts w:hAnsi="宋体" w:cs="宋体"/>
          <w:sz w:val="21"/>
          <w:szCs w:val="21"/>
        </w:rPr>
        <w:t>C</w:t>
      </w:r>
      <w:r>
        <w:rPr>
          <w:rFonts w:hint="eastAsia" w:hAnsi="宋体" w:cs="宋体"/>
          <w:sz w:val="21"/>
          <w:szCs w:val="21"/>
        </w:rPr>
        <w:t>、工程量清单中只描述了成套设备及系统、管道管件、仪器仪表、低压电器主要内容（当清单说明与图纸有矛盾或图纸未注明时，以图纸为准；当清单未注明时，以图纸为准），其他依附于成套设备及系统、管道管件、仪器仪表、低压电器主要内容的辅助设备、附件、配件等，投标人投标报价时应将依附于成套设备及系统、管道管件、仪器仪表、低压电器主要内容的辅助设备、附件、配件、安装、运输、税金等的价格包含在全费用综合单价中进行报价，投标人所报的全费用综合单价应是包含了对应工程清单计量范围内的所有工作内容的价格，无论工程量清单或图纸有无明确列项或表示，只要是为完成该清单项目所需要做的工作和为了满足该清单项目的完整性所需要做的工作，均视为该清单项目所包含的内容。投标人在填写工程量清单的每一项的全费用综合单价和合价时应结合投标须知及构成招标文件的合同、技术规范、设计施工图纸和现场勘察情况进行报价。</w:t>
      </w:r>
    </w:p>
    <w:p w14:paraId="1AF752CA">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Ansi="宋体" w:cs="宋体"/>
          <w:sz w:val="21"/>
          <w:szCs w:val="21"/>
        </w:rPr>
      </w:pPr>
      <w:r>
        <w:rPr>
          <w:rFonts w:hint="eastAsia" w:hAnsi="宋体" w:cs="宋体"/>
          <w:sz w:val="21"/>
          <w:szCs w:val="21"/>
        </w:rPr>
        <w:t>成套设备及系统（含自控系统）是指中标人将成套设备及系统中所有主设备、辅助设备、附件、配件等供货安装完成，经验收合格后能投入运营所有组成部分。</w:t>
      </w:r>
    </w:p>
    <w:p w14:paraId="793565B1">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Ansi="宋体" w:cs="宋体"/>
          <w:sz w:val="21"/>
          <w:szCs w:val="21"/>
        </w:rPr>
      </w:pPr>
      <w:r>
        <w:rPr>
          <w:rFonts w:hAnsi="宋体" w:cs="宋体"/>
          <w:sz w:val="21"/>
          <w:szCs w:val="21"/>
        </w:rPr>
        <w:t>D</w:t>
      </w:r>
      <w:r>
        <w:rPr>
          <w:rFonts w:hint="eastAsia" w:hAnsi="宋体" w:cs="宋体"/>
          <w:sz w:val="21"/>
          <w:szCs w:val="21"/>
        </w:rPr>
        <w:t>、施工用水（包括自来水临时开通）、用电（包括临时变压器申请安装开通）由施工方自行解决，所需水、电、电讯线路由承包人完成，发包方做好配合及协调工作，所发生的一切费用由施工方自行考虑按市场价计入投标报价中。施工期用水、用电涨价风险因素一并考虑计入报价。</w:t>
      </w:r>
    </w:p>
    <w:p w14:paraId="55CEA4D3">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Ansi="宋体" w:cs="宋体"/>
          <w:sz w:val="21"/>
          <w:szCs w:val="21"/>
        </w:rPr>
      </w:pPr>
      <w:r>
        <w:rPr>
          <w:rFonts w:hAnsi="宋体" w:cs="宋体"/>
          <w:sz w:val="21"/>
          <w:szCs w:val="21"/>
        </w:rPr>
        <w:t>E</w:t>
      </w:r>
      <w:r>
        <w:rPr>
          <w:rFonts w:hint="eastAsia" w:hAnsi="宋体" w:cs="宋体"/>
          <w:sz w:val="21"/>
          <w:szCs w:val="21"/>
        </w:rPr>
        <w:t>、投标人应充分考虑大型设备用电负荷、施工现场原变压器的容量及国家政策的停电因素，从而投入的自发电设备、发电所需燃料及相关费用应包括在投标报价中，结算时不另增加费用。</w:t>
      </w:r>
    </w:p>
    <w:p w14:paraId="622A5A31">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Ansi="宋体" w:cs="宋体"/>
          <w:sz w:val="21"/>
          <w:szCs w:val="21"/>
        </w:rPr>
      </w:pPr>
      <w:r>
        <w:rPr>
          <w:rFonts w:hAnsi="宋体" w:cs="宋体"/>
          <w:sz w:val="21"/>
          <w:szCs w:val="21"/>
        </w:rPr>
        <w:t>F</w:t>
      </w:r>
      <w:r>
        <w:rPr>
          <w:rFonts w:hint="eastAsia" w:hAnsi="宋体" w:cs="宋体"/>
          <w:sz w:val="21"/>
          <w:szCs w:val="21"/>
        </w:rPr>
        <w:t>、设备、材料质量检测（包括所有原材料进场复试）等按设计、施工、验收规范要求送检，所需一切费用计入投标报价内。</w:t>
      </w:r>
    </w:p>
    <w:p w14:paraId="0F3F7C12">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Ansi="宋体" w:cs="宋体"/>
          <w:sz w:val="21"/>
          <w:szCs w:val="21"/>
        </w:rPr>
      </w:pPr>
      <w:r>
        <w:rPr>
          <w:rFonts w:hAnsi="宋体" w:cs="宋体"/>
          <w:sz w:val="21"/>
          <w:szCs w:val="21"/>
        </w:rPr>
        <w:t>G</w:t>
      </w:r>
      <w:r>
        <w:rPr>
          <w:rFonts w:hint="eastAsia" w:hAnsi="宋体" w:cs="宋体"/>
          <w:sz w:val="21"/>
          <w:szCs w:val="21"/>
        </w:rPr>
        <w:t>、投标单位在施工后探明并保护施工区域原有地下管线（包括：自来水管、污水管、电力管线、电信管线、有线电视管线、军用管线（如有）、天然气管（如有）等其他埋地管道、管线）及，因供应商原因造成损失的，供应商承担相应所有的费用。</w:t>
      </w:r>
    </w:p>
    <w:p w14:paraId="0E19FBF3">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Ansi="宋体" w:cs="宋体"/>
          <w:sz w:val="21"/>
          <w:szCs w:val="21"/>
        </w:rPr>
      </w:pPr>
      <w:r>
        <w:rPr>
          <w:rFonts w:hAnsi="宋体" w:cs="宋体"/>
          <w:sz w:val="21"/>
          <w:szCs w:val="21"/>
        </w:rPr>
        <w:t>H</w:t>
      </w:r>
      <w:r>
        <w:rPr>
          <w:rFonts w:hint="eastAsia" w:hAnsi="宋体" w:cs="宋体"/>
          <w:sz w:val="21"/>
          <w:szCs w:val="21"/>
        </w:rPr>
        <w:t>、施工期间引起的扰民（包括：行车、噪音、污染、损坏居民物品等影响民众生活的因素）投标单位自行考虑，其费用列入报价。</w:t>
      </w:r>
    </w:p>
    <w:p w14:paraId="5BBD998B">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Ansi="宋体" w:cs="宋体"/>
          <w:sz w:val="21"/>
          <w:szCs w:val="21"/>
        </w:rPr>
      </w:pPr>
      <w:r>
        <w:rPr>
          <w:rFonts w:hAnsi="宋体" w:cs="宋体"/>
          <w:sz w:val="21"/>
          <w:szCs w:val="21"/>
        </w:rPr>
        <w:t>I</w:t>
      </w:r>
      <w:r>
        <w:rPr>
          <w:rFonts w:hint="eastAsia" w:hAnsi="宋体" w:cs="宋体"/>
          <w:sz w:val="21"/>
          <w:szCs w:val="21"/>
        </w:rPr>
        <w:t>、施工时应注意施工场地的保洁，要满足环卫要求，建筑垃圾、废弃物等应及时清运，清运后堆放场地由中标单位自行考虑，所有发生的费用应包括在投标报价中。</w:t>
      </w:r>
    </w:p>
    <w:p w14:paraId="1D5E4B12">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Ansi="宋体" w:cs="宋体"/>
          <w:sz w:val="21"/>
          <w:szCs w:val="21"/>
        </w:rPr>
      </w:pPr>
      <w:r>
        <w:rPr>
          <w:rFonts w:hAnsi="宋体" w:cs="宋体"/>
          <w:sz w:val="21"/>
          <w:szCs w:val="21"/>
        </w:rPr>
        <w:t>J</w:t>
      </w:r>
      <w:r>
        <w:rPr>
          <w:rFonts w:hint="eastAsia" w:hAnsi="宋体" w:cs="宋体"/>
          <w:sz w:val="21"/>
          <w:szCs w:val="21"/>
        </w:rPr>
        <w:t>、所有设备存放要求的室内仓库和室外堆场、现场人员的办公和生活设施、临时设施等费用应包含在投标报价中。</w:t>
      </w:r>
    </w:p>
    <w:p w14:paraId="0CF491F3">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Ansi="宋体" w:cs="宋体"/>
          <w:sz w:val="21"/>
          <w:szCs w:val="21"/>
        </w:rPr>
      </w:pPr>
      <w:r>
        <w:rPr>
          <w:rFonts w:hAnsi="宋体" w:cs="宋体"/>
          <w:sz w:val="21"/>
          <w:szCs w:val="21"/>
        </w:rPr>
        <w:t>K</w:t>
      </w:r>
      <w:r>
        <w:rPr>
          <w:rFonts w:hint="eastAsia" w:hAnsi="宋体" w:cs="宋体"/>
          <w:sz w:val="21"/>
          <w:szCs w:val="21"/>
        </w:rPr>
        <w:t>、投标人中标后应提供一套各项主要设备及附属设备安装、运行、维护、修理和大修所需的专用工具，此项费用应包含在投标报价中。</w:t>
      </w:r>
    </w:p>
    <w:p w14:paraId="45FBE07C">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Ansi="宋体" w:cs="宋体"/>
          <w:sz w:val="21"/>
          <w:szCs w:val="21"/>
        </w:rPr>
      </w:pPr>
      <w:r>
        <w:rPr>
          <w:rFonts w:hAnsi="宋体" w:cs="宋体"/>
          <w:sz w:val="21"/>
          <w:szCs w:val="21"/>
        </w:rPr>
        <w:t>L</w:t>
      </w:r>
      <w:r>
        <w:rPr>
          <w:rFonts w:hint="eastAsia" w:hAnsi="宋体" w:cs="宋体"/>
          <w:sz w:val="21"/>
          <w:szCs w:val="21"/>
        </w:rPr>
        <w:t>、工程材料：</w:t>
      </w:r>
    </w:p>
    <w:p w14:paraId="002EADB9">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Ansi="宋体" w:cs="宋体"/>
          <w:sz w:val="21"/>
          <w:szCs w:val="21"/>
        </w:rPr>
      </w:pPr>
      <w:r>
        <w:rPr>
          <w:rFonts w:hint="eastAsia" w:hAnsi="宋体" w:cs="宋体"/>
          <w:sz w:val="21"/>
          <w:szCs w:val="21"/>
        </w:rPr>
        <w:t>（1）本工程所需设备、材料均由承包人负责采购供应。承包人采购的设备、材料必须保证质量并符合国家有关标准。</w:t>
      </w:r>
    </w:p>
    <w:p w14:paraId="656A52E6">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Ansi="宋体" w:cs="宋体"/>
          <w:sz w:val="21"/>
          <w:szCs w:val="21"/>
        </w:rPr>
      </w:pPr>
      <w:r>
        <w:rPr>
          <w:rFonts w:hint="eastAsia" w:hAnsi="宋体" w:cs="宋体"/>
          <w:sz w:val="21"/>
          <w:szCs w:val="21"/>
        </w:rPr>
        <w:t>（2）所有设备、材料需经招标人、监理单位确认后方可在项目中使用。有关工程关键设备、材料，采购前均需征得发包人同意，否则，发包人有权要求承包人更换或采取其它补救措施。对国家有强制性认证要求的设备与材料，必须具有强制性认证标志。</w:t>
      </w:r>
    </w:p>
    <w:p w14:paraId="6A70DFBC">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Ansi="宋体" w:cs="宋体"/>
          <w:sz w:val="21"/>
          <w:szCs w:val="21"/>
        </w:rPr>
      </w:pPr>
      <w:r>
        <w:rPr>
          <w:rFonts w:hint="eastAsia" w:hAnsi="宋体" w:cs="宋体"/>
          <w:sz w:val="21"/>
          <w:szCs w:val="21"/>
        </w:rPr>
        <w:t>（3）使用不合格设备、材料和不允许使用的设备、材料，所产生的后果由承包人承担全部责任。</w:t>
      </w:r>
    </w:p>
    <w:p w14:paraId="0304862B">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（4）本项目如有特殊情况需甩项的，承包人应无条件接受并配合，不得要求任何补偿。</w:t>
      </w:r>
    </w:p>
    <w:p w14:paraId="26D86763">
      <w:pPr>
        <w:pStyle w:val="10"/>
        <w:adjustRightInd w:val="0"/>
        <w:snapToGrid w:val="0"/>
        <w:spacing w:line="500" w:lineRule="exact"/>
        <w:rPr>
          <w:rFonts w:hint="eastAsia" w:hAnsi="宋体" w:cs="宋体"/>
          <w:sz w:val="21"/>
          <w:szCs w:val="21"/>
        </w:rPr>
      </w:pPr>
      <w:r>
        <w:rPr>
          <w:rFonts w:hint="eastAsia" w:hAnsi="宋体" w:cs="宋体"/>
          <w:sz w:val="21"/>
          <w:szCs w:val="21"/>
        </w:rPr>
        <w:t>十一、税费</w:t>
      </w:r>
    </w:p>
    <w:p w14:paraId="1BD1B632">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本合同执行中相关的一切税费均由乙方负担</w:t>
      </w:r>
      <w:r>
        <w:rPr>
          <w:rFonts w:hint="eastAsia" w:hAnsi="宋体" w:cs="宋体"/>
          <w:sz w:val="21"/>
          <w:szCs w:val="21"/>
          <w:lang w:val="en-US" w:eastAsia="zh-CN"/>
        </w:rPr>
        <w:t>,付款时需提供国家税务部门认可的增值税税务发票</w:t>
      </w:r>
      <w:r>
        <w:rPr>
          <w:rFonts w:hint="eastAsia" w:hAnsi="宋体" w:cs="宋体"/>
          <w:sz w:val="21"/>
          <w:szCs w:val="21"/>
        </w:rPr>
        <w:t>。</w:t>
      </w:r>
    </w:p>
    <w:p w14:paraId="4CE4C42A">
      <w:pPr>
        <w:pStyle w:val="10"/>
        <w:adjustRightInd w:val="0"/>
        <w:snapToGrid w:val="0"/>
        <w:spacing w:line="500" w:lineRule="exact"/>
        <w:rPr>
          <w:rFonts w:hint="eastAsia" w:hAnsi="宋体" w:cs="宋体"/>
          <w:sz w:val="21"/>
          <w:szCs w:val="21"/>
        </w:rPr>
      </w:pPr>
      <w:r>
        <w:rPr>
          <w:rFonts w:hint="eastAsia" w:hAnsi="宋体" w:cs="宋体"/>
          <w:sz w:val="21"/>
          <w:szCs w:val="21"/>
        </w:rPr>
        <w:t>十二、质量保证及售后服务</w:t>
      </w:r>
    </w:p>
    <w:p w14:paraId="4805AB92">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1、乙方负责提供本项目范围内所使用的所有设备、材料、装置的原产地证明、质保、售后文件和相应的等级标准证明并承诺向甲方提供有关制造业的质保证明，进场前须经招标人确认。</w:t>
      </w:r>
    </w:p>
    <w:p w14:paraId="0DDB553E">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2、乙方应保证货物是全新、未使用过的，是用一流的工艺和最佳材料制造的、合法渠道进货的正宗、原装合格正品，并完全符合合同规定的质量、规格和性能的要求。乙方应保证其货物在正确安装、正常使用和保养条件下，在其使用寿命期内应具有满意的性能。货物最终验收后，在质量保证期内，乙方应对由于设计、工艺或材料的缺陷而发生的任何不足或故障负责，费用由乙方负担。</w:t>
      </w:r>
    </w:p>
    <w:p w14:paraId="1B2ABBDA">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3、在质量保证期内，如果货物的数量、质量或规格与合同及招标需求不符，或证明货物是有缺陷的，包括潜在的缺陷或使用不符合要求的材料等，甲方以书面形式向乙方提出维修、更换和索赔。</w:t>
      </w:r>
    </w:p>
    <w:p w14:paraId="101D72F6">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4、乙方在收到通知后，应在合同中所附服务承诺约定的时间内必须主动协助甲方对设备免费维修、更换有缺陷的货物或部件。</w:t>
      </w:r>
    </w:p>
    <w:p w14:paraId="5AB733C1">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5、如果乙方在收到通知后，在合同中所附服务承诺约定的时间内没有弥补缺陷，甲方可采取必要的补救措施，但风险和费用将由乙方承担。</w:t>
      </w:r>
    </w:p>
    <w:p w14:paraId="7CA8E806">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6、在质保期内，乙方应对车辆出现的质量及安全问题负责处理解决并承担一切费用。</w:t>
      </w:r>
    </w:p>
    <w:p w14:paraId="01F0DDCC">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7、质量保证及售后服务要求：本项目质保期为设备自安装及调试完成通过验收之日起计质保期（以投标为准）年。保质期内乙方免费维修或更换。对所建设的项目在质保期内提供技术支持、备品备件及维保服务，接到保修电话后应在24小时内作出响应，在48小时内派遣有经验的维修监理到现场提供免费维修服务；对于一般故障应在12小时内修复；对于重大故障应在36小时内修复。如质保期内未按照要求按时修复完成，每逾期一小时按合同总额的万分之一扣除，扣完余款为止。</w:t>
      </w:r>
    </w:p>
    <w:p w14:paraId="422CF0EF">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8、其它技术服务：办理供电部门通电手续</w:t>
      </w:r>
    </w:p>
    <w:p w14:paraId="706A8D8E">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9、售后服务计划：</w:t>
      </w:r>
    </w:p>
    <w:p w14:paraId="08EEF7FD">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default" w:hAnsi="宋体" w:eastAsia="宋体" w:cs="宋体"/>
          <w:sz w:val="21"/>
          <w:szCs w:val="21"/>
          <w:u w:val="single"/>
          <w:lang w:val="en-US" w:eastAsia="zh-CN"/>
        </w:rPr>
      </w:pPr>
      <w:r>
        <w:rPr>
          <w:rFonts w:hint="eastAsia" w:hAnsi="宋体" w:cs="宋体"/>
          <w:sz w:val="21"/>
          <w:szCs w:val="21"/>
        </w:rPr>
        <w:t>售后服务机构地址：</w:t>
      </w:r>
      <w:r>
        <w:rPr>
          <w:rFonts w:hint="eastAsia" w:hAnsi="宋体" w:cs="宋体"/>
          <w:sz w:val="21"/>
          <w:szCs w:val="21"/>
          <w:u w:val="single"/>
          <w:lang w:val="en-US" w:eastAsia="zh-CN"/>
        </w:rPr>
        <w:t xml:space="preserve">                            </w:t>
      </w:r>
    </w:p>
    <w:p w14:paraId="1333C1C8">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default" w:hAnsi="宋体" w:eastAsia="宋体" w:cs="宋体"/>
          <w:sz w:val="21"/>
          <w:szCs w:val="21"/>
          <w:u w:val="single"/>
          <w:lang w:val="en-US" w:eastAsia="zh-CN"/>
        </w:rPr>
      </w:pPr>
      <w:r>
        <w:rPr>
          <w:rFonts w:hint="eastAsia" w:hAnsi="宋体" w:cs="宋体"/>
          <w:sz w:val="21"/>
          <w:szCs w:val="21"/>
        </w:rPr>
        <w:t>联系电话：</w:t>
      </w:r>
      <w:r>
        <w:rPr>
          <w:rFonts w:hint="eastAsia" w:hAnsi="宋体" w:cs="宋体"/>
          <w:sz w:val="21"/>
          <w:szCs w:val="21"/>
          <w:u w:val="single"/>
          <w:lang w:val="en-US" w:eastAsia="zh-CN"/>
        </w:rPr>
        <w:t xml:space="preserve">                               </w:t>
      </w:r>
    </w:p>
    <w:p w14:paraId="7E0B707D">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default" w:hAnsi="宋体" w:eastAsia="宋体" w:cs="宋体"/>
          <w:sz w:val="21"/>
          <w:szCs w:val="21"/>
          <w:u w:val="single"/>
          <w:lang w:val="en-US" w:eastAsia="zh-CN"/>
        </w:rPr>
      </w:pPr>
      <w:r>
        <w:rPr>
          <w:rFonts w:hint="eastAsia" w:hAnsi="宋体" w:cs="宋体"/>
          <w:sz w:val="21"/>
          <w:szCs w:val="21"/>
        </w:rPr>
        <w:t>其他服务承诺：</w:t>
      </w:r>
      <w:r>
        <w:rPr>
          <w:rFonts w:hint="eastAsia" w:hAnsi="宋体" w:cs="宋体"/>
          <w:sz w:val="21"/>
          <w:szCs w:val="21"/>
          <w:u w:val="single"/>
          <w:lang w:val="en-US" w:eastAsia="zh-CN"/>
        </w:rPr>
        <w:t xml:space="preserve">                                 </w:t>
      </w:r>
    </w:p>
    <w:p w14:paraId="208EFFE6">
      <w:pPr>
        <w:pStyle w:val="10"/>
        <w:adjustRightInd w:val="0"/>
        <w:snapToGrid w:val="0"/>
        <w:spacing w:line="500" w:lineRule="exact"/>
        <w:rPr>
          <w:rFonts w:hint="eastAsia" w:hAnsi="宋体" w:cs="宋体"/>
          <w:sz w:val="21"/>
          <w:szCs w:val="21"/>
        </w:rPr>
      </w:pPr>
      <w:r>
        <w:rPr>
          <w:rFonts w:hint="eastAsia" w:hAnsi="宋体" w:cs="宋体"/>
          <w:sz w:val="21"/>
          <w:szCs w:val="21"/>
        </w:rPr>
        <w:t>十三、调试和验收</w:t>
      </w:r>
    </w:p>
    <w:p w14:paraId="38C7A095">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1、本项目在使用前进行调试时，乙方需负责安装并培训招标人的使用操作人员，并协助招标人一起调试，直到符合技术要求，招标人才做最终验收。</w:t>
      </w:r>
    </w:p>
    <w:p w14:paraId="4E21DB0B">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2、乙方在安装调试过程中必须确保安全，乙方自行承担设备安装调试过程中的质量、任何状况下的安全责任，发生的一切问题和责任与招标人无关，相关一切费用或民事、刑事责任均由乙方自理。若乙方不能及时处理所发生的问题和责任，并且影响到系统总体进度时，招标人有权处理相关事务，所发生的费用在支付合同款时扣除。</w:t>
      </w:r>
    </w:p>
    <w:p w14:paraId="52ADB9A9">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3、本项目涉及验收标准包括但不限于环保部门、行业部门有关标准规范。</w:t>
      </w:r>
    </w:p>
    <w:p w14:paraId="7AA8FFA3">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4、出水水质达到</w:t>
      </w:r>
      <w:r>
        <w:rPr>
          <w:rFonts w:hint="eastAsia" w:hAnsi="宋体" w:cs="宋体"/>
          <w:sz w:val="21"/>
          <w:szCs w:val="21"/>
          <w:lang w:eastAsia="zh-CN"/>
        </w:rPr>
        <w:t>《江苏省农村生活污水处理设施水污染物排放标准》（DB32/3462-2020）</w:t>
      </w:r>
      <w:r>
        <w:rPr>
          <w:rFonts w:hint="eastAsia" w:hAnsi="宋体" w:cs="宋体"/>
          <w:sz w:val="21"/>
          <w:szCs w:val="21"/>
        </w:rPr>
        <w:t>，其中，日处理能力＜5吨的农村生活污水处理设施不考虑总磷和总氮指标。若水质不达标，乙方必须无偿整改</w:t>
      </w:r>
      <w:r>
        <w:rPr>
          <w:rFonts w:hint="eastAsia" w:hAnsi="宋体" w:cs="宋体"/>
          <w:sz w:val="21"/>
          <w:szCs w:val="21"/>
          <w:lang w:eastAsia="zh-CN"/>
        </w:rPr>
        <w:t>直至出水水质达到标准，否则甲方有权</w:t>
      </w:r>
      <w:r>
        <w:rPr>
          <w:rFonts w:hint="eastAsia" w:hAnsi="宋体" w:cs="宋体"/>
          <w:sz w:val="21"/>
          <w:szCs w:val="21"/>
        </w:rPr>
        <w:t>终止合同并没收履约保证金。</w:t>
      </w:r>
    </w:p>
    <w:p w14:paraId="4568B4BB">
      <w:pPr>
        <w:pStyle w:val="10"/>
        <w:adjustRightInd w:val="0"/>
        <w:snapToGrid w:val="0"/>
        <w:spacing w:line="500" w:lineRule="exact"/>
        <w:rPr>
          <w:rFonts w:hint="eastAsia" w:hAnsi="宋体" w:cs="宋体"/>
          <w:sz w:val="21"/>
          <w:szCs w:val="21"/>
        </w:rPr>
      </w:pPr>
      <w:r>
        <w:rPr>
          <w:rFonts w:hint="eastAsia" w:hAnsi="宋体" w:cs="宋体"/>
          <w:sz w:val="21"/>
          <w:szCs w:val="21"/>
        </w:rPr>
        <w:t>十四、货物包装、发运及运输</w:t>
      </w:r>
    </w:p>
    <w:p w14:paraId="5444A89D">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1. 乙方应在货物发运前对其进行满足运输距离、防潮、防震、防锈和防破损装卸等要求包装，以保证货物安全运达招标人指定地点。</w:t>
      </w:r>
    </w:p>
    <w:p w14:paraId="2E9245E7">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2. 使用说明书、质量检验证明书、随配附件和工具、质量合格凭证及装箱清单一并附于货物内，安装调试完毕后按设备清单逐一按序交付给招标人。</w:t>
      </w:r>
    </w:p>
    <w:p w14:paraId="4E261E9A">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3. 所供货物必须首先符合有关国家强制性规定、国家（行业）标准或相关法律法规要求，同时满足招标文件规定的质量要求和使用需求。供方应提供全新未拆封产品（包括零部件、附件、备品备件），如确需拆封的，应在供货前征得采购人同意，否则视为不能交货。供方保证全部按照合同规定的时间和方式向需方提供货物和服务，并负责可能的弥补缺陷。</w:t>
      </w:r>
    </w:p>
    <w:p w14:paraId="108CA5D5">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4. 货物在交付甲方前发生的风险均由乙方负责。</w:t>
      </w:r>
    </w:p>
    <w:p w14:paraId="7886CF65">
      <w:pPr>
        <w:pStyle w:val="10"/>
        <w:adjustRightInd w:val="0"/>
        <w:snapToGrid w:val="0"/>
        <w:spacing w:line="500" w:lineRule="exact"/>
        <w:rPr>
          <w:rFonts w:hint="eastAsia" w:hAnsi="宋体" w:cs="宋体"/>
          <w:sz w:val="21"/>
          <w:szCs w:val="21"/>
        </w:rPr>
      </w:pPr>
      <w:r>
        <w:rPr>
          <w:rFonts w:hint="eastAsia" w:hAnsi="宋体" w:cs="宋体"/>
          <w:sz w:val="21"/>
          <w:szCs w:val="21"/>
        </w:rPr>
        <w:t>十五、违约责任</w:t>
      </w:r>
    </w:p>
    <w:p w14:paraId="29C51F02">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1、完成时间：乙方应在投标文件承诺完成期限前完成全部工作内容，并经相关部门验收合格，不能按期完成的，每拖延一天罚款20000元。</w:t>
      </w:r>
    </w:p>
    <w:p w14:paraId="4B865E51">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2、项目实施过程中，如果达不到承诺质量目标，无法满足甲方的使用需求，乙方必须无偿整改达到承诺质量目标，另按合同价款的5%向发包人支付违约金，直接从履约保证金或项目结算价款中扣除。由此造成的时间延误将不予顺延，给甲方造成实际损失的还将承担经济赔偿责任。</w:t>
      </w:r>
    </w:p>
    <w:p w14:paraId="23209DAF">
      <w:pPr>
        <w:pStyle w:val="10"/>
        <w:adjustRightInd w:val="0"/>
        <w:snapToGrid w:val="0"/>
        <w:spacing w:line="500" w:lineRule="exact"/>
        <w:rPr>
          <w:rFonts w:hint="eastAsia" w:hAnsi="宋体" w:cs="宋体"/>
          <w:sz w:val="21"/>
          <w:szCs w:val="21"/>
        </w:rPr>
      </w:pPr>
      <w:r>
        <w:rPr>
          <w:rFonts w:hint="eastAsia" w:hAnsi="宋体" w:cs="宋体"/>
          <w:sz w:val="21"/>
          <w:szCs w:val="21"/>
        </w:rPr>
        <w:t>十六、不可抗力事件处理</w:t>
      </w:r>
    </w:p>
    <w:p w14:paraId="31054AE3">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1. 在合同有效期内，任何一方因不可抗力事件导致不能履行合同，则合同履行期可延长，其延长期与不可抗力影响期相同。</w:t>
      </w:r>
    </w:p>
    <w:p w14:paraId="6F2817D7">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2. 不可抗力事件发生后，应立即通知对方，并寄送有关权威机构出具的证明。</w:t>
      </w:r>
    </w:p>
    <w:p w14:paraId="06D09712">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3. 不可抗力事件延续120天以上，双方应通过友好协商，确定是否继续履行合同。</w:t>
      </w:r>
    </w:p>
    <w:p w14:paraId="14DD4AD8">
      <w:pPr>
        <w:pStyle w:val="10"/>
        <w:adjustRightInd w:val="0"/>
        <w:snapToGrid w:val="0"/>
        <w:spacing w:line="500" w:lineRule="exact"/>
        <w:rPr>
          <w:rFonts w:hint="eastAsia" w:hAnsi="宋体" w:cs="宋体"/>
          <w:sz w:val="21"/>
          <w:szCs w:val="21"/>
        </w:rPr>
      </w:pPr>
      <w:r>
        <w:rPr>
          <w:rFonts w:hint="eastAsia" w:hAnsi="宋体" w:cs="宋体"/>
          <w:sz w:val="21"/>
          <w:szCs w:val="21"/>
        </w:rPr>
        <w:t>十七、仲裁与诉讼</w:t>
      </w:r>
    </w:p>
    <w:p w14:paraId="2E944146">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 xml:space="preserve"> 双方在执行合同中所发生的一切争议，应通过协商解决。如协商不成，任何一方可以向甲方所在地人民法院起诉。</w:t>
      </w:r>
    </w:p>
    <w:p w14:paraId="7A637CCF">
      <w:pPr>
        <w:pStyle w:val="10"/>
        <w:adjustRightInd w:val="0"/>
        <w:snapToGrid w:val="0"/>
        <w:spacing w:line="500" w:lineRule="exact"/>
        <w:rPr>
          <w:rFonts w:hint="eastAsia" w:hAnsi="宋体" w:cs="宋体"/>
          <w:sz w:val="21"/>
          <w:szCs w:val="21"/>
        </w:rPr>
      </w:pPr>
      <w:r>
        <w:rPr>
          <w:rFonts w:hint="eastAsia" w:hAnsi="宋体" w:cs="宋体"/>
          <w:sz w:val="21"/>
          <w:szCs w:val="21"/>
        </w:rPr>
        <w:t>十八、合同附则</w:t>
      </w:r>
    </w:p>
    <w:p w14:paraId="06E077CA">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1、乙方所提供设备、服务及必须满足所有功能要求，乙方有责任保证采购人系统的功能性和完整性，未在招标文件中明示的设备及附配件，乙方在投标报价时已予以考虑，如项目实施过程中因缺少设备、配件或服务导致采购人系统无法正常运行，乙方须承诺免费提供；除采购人明确提出的变更外，本项目不再增加任何费用；</w:t>
      </w:r>
    </w:p>
    <w:p w14:paraId="15D494C0">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2、乙方须保证所提供产品包括相关附件为相应厂商的原装正品。</w:t>
      </w:r>
    </w:p>
    <w:p w14:paraId="74F9F0A2">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3、设备安装、调试所需的工具、仪表及安装材料由乙方自行解决。施工过程应严格执行相关的施工及安装规范，并保证施工安全。</w:t>
      </w:r>
    </w:p>
    <w:p w14:paraId="0D46E97E">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4、测试和验收</w:t>
      </w:r>
    </w:p>
    <w:p w14:paraId="34456911">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乙方应向采购方提交测试内容和方法。测试计划和技术内容根据环保要求拟定，经采购人和供货人确认后共同实施，测试产生的相关费用由乙方承担。</w:t>
      </w:r>
    </w:p>
    <w:p w14:paraId="6BD6F864">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5、技术文档要求：</w:t>
      </w:r>
    </w:p>
    <w:p w14:paraId="76386AB9">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乙方应向采购人提供安装调试过程中的各种文档资料。</w:t>
      </w:r>
    </w:p>
    <w:p w14:paraId="3A761FB0">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1)有关产品正确安装与详细配置（包括安装方法、安装步骤及各种配置参数等）资料要以易理解的方式（包括详细说明及图示）形成中文文档，交与采购人。</w:t>
      </w:r>
    </w:p>
    <w:p w14:paraId="77C01827">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2)交货时，技术文档应与货物一起交付。乙方提交的技术文档的内容必须与所提供的产品相一致，应尽可能详细。</w:t>
      </w:r>
    </w:p>
    <w:p w14:paraId="61164605">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3)在产品验收后，乙方应将所有技术文档和安装、调试资料移交给采购人。</w:t>
      </w:r>
    </w:p>
    <w:p w14:paraId="6221B4C2">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包括但不限于以下资料：</w:t>
      </w:r>
    </w:p>
    <w:p w14:paraId="6A9AC965">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详细的产品质量文件：包括外形尺寸、产品合格证明书等文件。</w:t>
      </w:r>
    </w:p>
    <w:p w14:paraId="1CB6C1DE">
      <w:pPr>
        <w:pStyle w:val="10"/>
        <w:adjustRightInd w:val="0"/>
        <w:snapToGrid w:val="0"/>
        <w:spacing w:line="500" w:lineRule="exact"/>
        <w:rPr>
          <w:rFonts w:hint="eastAsia" w:hAnsi="宋体" w:cs="宋体"/>
          <w:sz w:val="21"/>
          <w:szCs w:val="21"/>
        </w:rPr>
      </w:pPr>
      <w:r>
        <w:rPr>
          <w:rFonts w:hint="eastAsia" w:hAnsi="宋体" w:cs="宋体"/>
          <w:sz w:val="21"/>
          <w:szCs w:val="21"/>
        </w:rPr>
        <w:t>十九、合同生效及其它</w:t>
      </w:r>
    </w:p>
    <w:p w14:paraId="3AB52FED">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1. 合同经双方法定代表人或授权代表签字并加盖单位公章后生效。</w:t>
      </w:r>
    </w:p>
    <w:p w14:paraId="3EB3730A">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2. 组成本合同的文件包括：本合同协议书；中标通知书；招标文件及招标答疑文件；投标书及其附件；各类规范文件；双方有关洽商、变更等书面协议或文件。</w:t>
      </w:r>
    </w:p>
    <w:p w14:paraId="065C1B79">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3.合同执行中涉及采购资金和采购内容修改或补充的，须经有关部门审批，并签书面补充协议报政府采购监督管理部门备案，方可作为主合同不可分割的一部分。</w:t>
      </w:r>
    </w:p>
    <w:p w14:paraId="4610508F">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4.本合同未尽事宜，遵照《</w:t>
      </w:r>
      <w:r>
        <w:rPr>
          <w:rFonts w:hint="eastAsia" w:hAnsi="宋体" w:cs="宋体"/>
          <w:sz w:val="21"/>
          <w:szCs w:val="21"/>
          <w:lang w:eastAsia="zh-CN"/>
        </w:rPr>
        <w:t>民法典</w:t>
      </w:r>
      <w:r>
        <w:rPr>
          <w:rFonts w:hint="eastAsia" w:hAnsi="宋体" w:cs="宋体"/>
          <w:sz w:val="21"/>
          <w:szCs w:val="21"/>
        </w:rPr>
        <w:t>》有关条文执行。</w:t>
      </w:r>
    </w:p>
    <w:p w14:paraId="14C111E1">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rPr>
        <w:t>5.本合同正本一式陆份，具有同等法律效力，甲乙双方各执两份；代理方、公共资源交易中心</w:t>
      </w:r>
      <w:r>
        <w:rPr>
          <w:rFonts w:hint="eastAsia" w:hAnsi="宋体" w:cs="宋体"/>
          <w:sz w:val="21"/>
          <w:szCs w:val="21"/>
          <w:lang w:eastAsia="zh-CN"/>
        </w:rPr>
        <w:t>各</w:t>
      </w:r>
      <w:r>
        <w:rPr>
          <w:rFonts w:hint="eastAsia" w:hAnsi="宋体" w:cs="宋体"/>
          <w:sz w:val="21"/>
          <w:szCs w:val="21"/>
        </w:rPr>
        <w:t>一份。</w:t>
      </w:r>
    </w:p>
    <w:p w14:paraId="1A1D9F9C">
      <w:pPr>
        <w:pStyle w:val="10"/>
        <w:adjustRightInd w:val="0"/>
        <w:snapToGrid w:val="0"/>
        <w:spacing w:line="500" w:lineRule="exact"/>
        <w:rPr>
          <w:rFonts w:hAnsi="宋体" w:cs="宋体"/>
          <w:sz w:val="21"/>
          <w:szCs w:val="21"/>
        </w:rPr>
      </w:pPr>
    </w:p>
    <w:p w14:paraId="5E2FAC65">
      <w:pPr>
        <w:pStyle w:val="10"/>
        <w:adjustRightInd w:val="0"/>
        <w:snapToGrid w:val="0"/>
        <w:spacing w:line="500" w:lineRule="exact"/>
        <w:ind w:firstLine="420" w:firstLineChars="200"/>
        <w:rPr>
          <w:rFonts w:hAnsi="宋体" w:cs="宋体"/>
          <w:sz w:val="21"/>
          <w:szCs w:val="21"/>
        </w:rPr>
      </w:pPr>
      <w:r>
        <w:rPr>
          <w:rFonts w:hint="eastAsia" w:hAnsi="宋体" w:cs="宋体"/>
          <w:sz w:val="21"/>
          <w:szCs w:val="21"/>
        </w:rPr>
        <w:t>甲方：</w:t>
      </w:r>
      <w:r>
        <w:rPr>
          <w:rFonts w:hint="eastAsia" w:hAnsi="宋体" w:cs="宋体"/>
          <w:sz w:val="21"/>
          <w:szCs w:val="21"/>
          <w:lang w:eastAsia="zh-CN"/>
        </w:rPr>
        <w:t>盐城市大丰区城镇净水有限公司</w:t>
      </w:r>
      <w:r>
        <w:rPr>
          <w:rFonts w:hint="eastAsia" w:hAnsi="宋体" w:cs="宋体"/>
          <w:sz w:val="21"/>
          <w:szCs w:val="21"/>
        </w:rPr>
        <w:t xml:space="preserve">  </w:t>
      </w:r>
      <w:r>
        <w:rPr>
          <w:rFonts w:hAnsi="宋体" w:cs="宋体"/>
          <w:sz w:val="21"/>
          <w:szCs w:val="21"/>
        </w:rPr>
        <w:t xml:space="preserve">      </w:t>
      </w:r>
      <w:r>
        <w:rPr>
          <w:rFonts w:hint="eastAsia" w:hAnsi="宋体" w:cs="宋体"/>
          <w:sz w:val="21"/>
          <w:szCs w:val="21"/>
          <w:lang w:val="en-US" w:eastAsia="zh-CN"/>
        </w:rPr>
        <w:t xml:space="preserve">      </w:t>
      </w:r>
      <w:r>
        <w:rPr>
          <w:rFonts w:hint="eastAsia" w:hAnsi="宋体" w:cs="宋体"/>
          <w:sz w:val="21"/>
          <w:szCs w:val="21"/>
        </w:rPr>
        <w:t>乙方：  </w:t>
      </w:r>
    </w:p>
    <w:p w14:paraId="007BEF62">
      <w:pPr>
        <w:pStyle w:val="10"/>
        <w:adjustRightInd w:val="0"/>
        <w:snapToGrid w:val="0"/>
        <w:spacing w:line="500" w:lineRule="exact"/>
        <w:ind w:firstLine="420" w:firstLineChars="200"/>
        <w:rPr>
          <w:rFonts w:hAnsi="宋体" w:cs="宋体"/>
          <w:sz w:val="21"/>
          <w:szCs w:val="21"/>
        </w:rPr>
      </w:pPr>
      <w:r>
        <w:rPr>
          <w:rFonts w:hint="eastAsia" w:hAnsi="宋体" w:cs="宋体"/>
          <w:sz w:val="21"/>
          <w:szCs w:val="21"/>
        </w:rPr>
        <w:t>法定代表人:                  </w:t>
      </w:r>
      <w:r>
        <w:rPr>
          <w:rFonts w:hint="eastAsia" w:hAnsi="宋体" w:cs="宋体"/>
          <w:sz w:val="21"/>
          <w:szCs w:val="21"/>
          <w:lang w:val="en-US" w:eastAsia="zh-CN"/>
        </w:rPr>
        <w:t xml:space="preserve">  </w:t>
      </w:r>
      <w:r>
        <w:rPr>
          <w:rFonts w:hint="eastAsia" w:hAnsi="宋体" w:cs="宋体"/>
          <w:sz w:val="21"/>
          <w:szCs w:val="21"/>
        </w:rPr>
        <w:t>法定代表人： </w:t>
      </w:r>
    </w:p>
    <w:p w14:paraId="7DB541F6">
      <w:pPr>
        <w:pStyle w:val="10"/>
        <w:adjustRightInd w:val="0"/>
        <w:snapToGrid w:val="0"/>
        <w:spacing w:line="500" w:lineRule="exact"/>
        <w:ind w:firstLine="420" w:firstLineChars="200"/>
        <w:rPr>
          <w:rFonts w:hAnsi="宋体" w:cs="宋体"/>
          <w:sz w:val="21"/>
          <w:szCs w:val="21"/>
        </w:rPr>
      </w:pPr>
      <w:r>
        <w:rPr>
          <w:rFonts w:hint="eastAsia" w:hAnsi="宋体" w:cs="宋体"/>
          <w:sz w:val="21"/>
          <w:szCs w:val="21"/>
        </w:rPr>
        <w:t>或授权代理人：                </w:t>
      </w:r>
      <w:r>
        <w:rPr>
          <w:rFonts w:hint="eastAsia" w:hAnsi="宋体" w:cs="宋体"/>
          <w:sz w:val="21"/>
          <w:szCs w:val="21"/>
          <w:lang w:val="en-US" w:eastAsia="zh-CN"/>
        </w:rPr>
        <w:t xml:space="preserve">   </w:t>
      </w:r>
      <w:r>
        <w:rPr>
          <w:rFonts w:hint="eastAsia" w:hAnsi="宋体" w:cs="宋体"/>
          <w:sz w:val="21"/>
          <w:szCs w:val="21"/>
        </w:rPr>
        <w:t>或授权代理人： </w:t>
      </w:r>
    </w:p>
    <w:p w14:paraId="6EEE77E8">
      <w:pPr>
        <w:pStyle w:val="10"/>
        <w:adjustRightInd w:val="0"/>
        <w:snapToGrid w:val="0"/>
        <w:spacing w:line="500" w:lineRule="exact"/>
        <w:ind w:firstLine="420" w:firstLineChars="200"/>
        <w:rPr>
          <w:rFonts w:hAnsi="宋体" w:cs="宋体"/>
          <w:sz w:val="21"/>
          <w:szCs w:val="21"/>
        </w:rPr>
      </w:pPr>
      <w:r>
        <w:rPr>
          <w:rFonts w:hint="eastAsia" w:hAnsi="宋体" w:cs="宋体"/>
          <w:sz w:val="21"/>
          <w:szCs w:val="21"/>
        </w:rPr>
        <w:t>开户银行：                  </w:t>
      </w:r>
      <w:r>
        <w:rPr>
          <w:rFonts w:hAnsi="宋体" w:cs="宋体"/>
          <w:sz w:val="21"/>
          <w:szCs w:val="21"/>
        </w:rPr>
        <w:t xml:space="preserve"> </w:t>
      </w:r>
      <w:r>
        <w:rPr>
          <w:rFonts w:hint="eastAsia" w:hAnsi="宋体" w:cs="宋体"/>
          <w:sz w:val="21"/>
          <w:szCs w:val="21"/>
          <w:lang w:val="en-US" w:eastAsia="zh-CN"/>
        </w:rPr>
        <w:t xml:space="preserve">  </w:t>
      </w:r>
      <w:r>
        <w:rPr>
          <w:rFonts w:hint="eastAsia" w:hAnsi="宋体" w:cs="宋体"/>
          <w:sz w:val="21"/>
          <w:szCs w:val="21"/>
        </w:rPr>
        <w:t>开户银行： </w:t>
      </w:r>
    </w:p>
    <w:p w14:paraId="25670B9D">
      <w:pPr>
        <w:pStyle w:val="10"/>
        <w:adjustRightInd w:val="0"/>
        <w:snapToGrid w:val="0"/>
        <w:spacing w:line="500" w:lineRule="exact"/>
        <w:ind w:firstLine="420" w:firstLineChars="200"/>
        <w:rPr>
          <w:rFonts w:hAnsi="宋体" w:cs="宋体"/>
          <w:sz w:val="21"/>
          <w:szCs w:val="21"/>
        </w:rPr>
      </w:pPr>
      <w:r>
        <w:rPr>
          <w:rFonts w:hint="eastAsia" w:hAnsi="宋体" w:cs="宋体"/>
          <w:sz w:val="21"/>
          <w:szCs w:val="21"/>
        </w:rPr>
        <w:t>帐号：                    </w:t>
      </w:r>
      <w:r>
        <w:rPr>
          <w:rFonts w:hAnsi="宋体" w:cs="宋体"/>
          <w:sz w:val="21"/>
          <w:szCs w:val="21"/>
        </w:rPr>
        <w:t xml:space="preserve"> </w:t>
      </w:r>
      <w:r>
        <w:rPr>
          <w:rFonts w:hint="eastAsia" w:hAnsi="宋体" w:cs="宋体"/>
          <w:sz w:val="21"/>
          <w:szCs w:val="21"/>
          <w:lang w:val="en-US" w:eastAsia="zh-CN"/>
        </w:rPr>
        <w:t xml:space="preserve">  </w:t>
      </w:r>
      <w:r>
        <w:rPr>
          <w:rFonts w:hint="eastAsia" w:hAnsi="宋体" w:cs="宋体"/>
          <w:sz w:val="21"/>
          <w:szCs w:val="21"/>
        </w:rPr>
        <w:t>帐号： </w:t>
      </w:r>
    </w:p>
    <w:p w14:paraId="10743C04">
      <w:pPr>
        <w:pStyle w:val="10"/>
        <w:adjustRightInd w:val="0"/>
        <w:snapToGrid w:val="0"/>
        <w:spacing w:line="500" w:lineRule="exact"/>
        <w:ind w:firstLine="420" w:firstLineChars="200"/>
        <w:rPr>
          <w:rFonts w:hAnsi="宋体" w:cs="宋体"/>
          <w:sz w:val="21"/>
          <w:szCs w:val="21"/>
        </w:rPr>
      </w:pPr>
      <w:r>
        <w:rPr>
          <w:rFonts w:hint="eastAsia" w:hAnsi="宋体" w:cs="宋体"/>
          <w:sz w:val="21"/>
          <w:szCs w:val="21"/>
        </w:rPr>
        <w:t>联 系 人：                   </w:t>
      </w:r>
      <w:r>
        <w:rPr>
          <w:rFonts w:hint="eastAsia" w:hAnsi="宋体" w:cs="宋体"/>
          <w:sz w:val="21"/>
          <w:szCs w:val="21"/>
          <w:lang w:val="en-US" w:eastAsia="zh-CN"/>
        </w:rPr>
        <w:t xml:space="preserve">  </w:t>
      </w:r>
      <w:r>
        <w:rPr>
          <w:rFonts w:hint="eastAsia" w:hAnsi="宋体" w:cs="宋体"/>
          <w:sz w:val="21"/>
          <w:szCs w:val="21"/>
        </w:rPr>
        <w:t>联 系 人： </w:t>
      </w:r>
    </w:p>
    <w:p w14:paraId="66EA3EF1">
      <w:pPr>
        <w:pStyle w:val="10"/>
        <w:adjustRightInd w:val="0"/>
        <w:snapToGrid w:val="0"/>
        <w:spacing w:line="500" w:lineRule="exact"/>
        <w:ind w:firstLine="420" w:firstLineChars="200"/>
        <w:rPr>
          <w:rFonts w:hint="eastAsia" w:hAnsi="宋体" w:cs="宋体"/>
          <w:sz w:val="21"/>
          <w:szCs w:val="21"/>
        </w:rPr>
      </w:pPr>
      <w:r>
        <w:rPr>
          <w:rFonts w:hint="eastAsia" w:hAnsi="宋体" w:cs="宋体"/>
          <w:sz w:val="21"/>
          <w:szCs w:val="21"/>
        </w:rPr>
        <w:t xml:space="preserve">时间： </w:t>
      </w:r>
      <w:r>
        <w:rPr>
          <w:rFonts w:hAnsi="宋体" w:cs="宋体"/>
          <w:sz w:val="21"/>
          <w:szCs w:val="21"/>
        </w:rPr>
        <w:t xml:space="preserve"> </w:t>
      </w:r>
      <w:r>
        <w:rPr>
          <w:rFonts w:hint="eastAsia" w:hAnsi="宋体" w:cs="宋体"/>
          <w:sz w:val="21"/>
          <w:szCs w:val="21"/>
        </w:rPr>
        <w:t>年  月</w:t>
      </w:r>
      <w:r>
        <w:rPr>
          <w:rFonts w:hAnsi="宋体" w:cs="宋体"/>
          <w:sz w:val="21"/>
          <w:szCs w:val="21"/>
        </w:rPr>
        <w:t xml:space="preserve">  </w:t>
      </w:r>
      <w:r>
        <w:rPr>
          <w:rFonts w:hint="eastAsia" w:hAnsi="宋体" w:cs="宋体"/>
          <w:sz w:val="21"/>
          <w:szCs w:val="21"/>
        </w:rPr>
        <w:t xml:space="preserve"> 日             </w:t>
      </w:r>
      <w:r>
        <w:rPr>
          <w:rFonts w:hAnsi="宋体" w:cs="宋体"/>
          <w:sz w:val="21"/>
          <w:szCs w:val="21"/>
        </w:rPr>
        <w:t xml:space="preserve"> </w:t>
      </w:r>
      <w:r>
        <w:rPr>
          <w:rFonts w:hint="eastAsia" w:hAnsi="宋体" w:cs="宋体"/>
          <w:sz w:val="21"/>
          <w:szCs w:val="21"/>
          <w:lang w:val="en-US" w:eastAsia="zh-CN"/>
        </w:rPr>
        <w:t xml:space="preserve">  </w:t>
      </w:r>
      <w:r>
        <w:rPr>
          <w:rFonts w:hint="eastAsia" w:hAnsi="宋体" w:cs="宋体"/>
          <w:sz w:val="21"/>
          <w:szCs w:val="21"/>
        </w:rPr>
        <w:t>时间：  年  月  日</w:t>
      </w:r>
    </w:p>
    <w:p w14:paraId="0B83A6D9">
      <w:pPr>
        <w:pStyle w:val="10"/>
        <w:adjustRightInd w:val="0"/>
        <w:snapToGrid w:val="0"/>
        <w:spacing w:line="500" w:lineRule="exact"/>
        <w:ind w:firstLine="420" w:firstLineChars="200"/>
        <w:rPr>
          <w:rFonts w:hint="eastAsia" w:hAnsi="宋体" w:cs="宋体"/>
          <w:sz w:val="21"/>
          <w:szCs w:val="21"/>
          <w:lang w:val="en-US" w:eastAsia="zh-CN"/>
        </w:rPr>
      </w:pPr>
    </w:p>
    <w:p w14:paraId="2B3EB282">
      <w:pPr>
        <w:pStyle w:val="10"/>
        <w:adjustRightInd w:val="0"/>
        <w:snapToGrid w:val="0"/>
        <w:spacing w:line="500" w:lineRule="exact"/>
        <w:ind w:firstLine="420" w:firstLineChars="200"/>
        <w:rPr>
          <w:rFonts w:hint="eastAsia" w:hAnsi="宋体" w:cs="宋体"/>
          <w:sz w:val="21"/>
          <w:szCs w:val="21"/>
          <w:lang w:val="en-US" w:eastAsia="zh-CN"/>
        </w:rPr>
      </w:pPr>
    </w:p>
    <w:p w14:paraId="122ABA8E">
      <w:pPr>
        <w:pStyle w:val="10"/>
        <w:adjustRightInd w:val="0"/>
        <w:snapToGrid w:val="0"/>
        <w:spacing w:line="500" w:lineRule="exact"/>
        <w:ind w:firstLine="420" w:firstLineChars="200"/>
        <w:rPr>
          <w:rFonts w:hint="eastAsia" w:hAnsi="宋体" w:cs="宋体"/>
          <w:sz w:val="21"/>
          <w:szCs w:val="21"/>
          <w:lang w:val="en-US" w:eastAsia="zh-CN"/>
        </w:rPr>
        <w:sectPr>
          <w:headerReference r:id="rId5" w:type="default"/>
          <w:footerReference r:id="rId6" w:type="default"/>
          <w:pgSz w:w="11905" w:h="16838"/>
          <w:pgMar w:top="1134" w:right="1304" w:bottom="1134" w:left="1304" w:header="850" w:footer="992" w:gutter="0"/>
          <w:pgNumType w:fmt="decimal" w:start="1"/>
          <w:cols w:space="720" w:num="1"/>
          <w:docGrid w:type="lines" w:linePitch="317" w:charSpace="0"/>
        </w:sectPr>
      </w:pPr>
    </w:p>
    <w:p w14:paraId="5AC7717C">
      <w:pPr>
        <w:pStyle w:val="10"/>
        <w:adjustRightInd w:val="0"/>
        <w:snapToGrid w:val="0"/>
        <w:spacing w:line="500" w:lineRule="exact"/>
        <w:ind w:firstLine="420" w:firstLineChars="200"/>
        <w:rPr>
          <w:rFonts w:hint="eastAsia" w:hAnsi="宋体" w:cs="宋体"/>
          <w:sz w:val="21"/>
          <w:szCs w:val="21"/>
          <w:lang w:val="en-US" w:eastAsia="zh-CN"/>
        </w:rPr>
      </w:pPr>
    </w:p>
    <w:p w14:paraId="2F2D49E3">
      <w:pPr>
        <w:jc w:val="center"/>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安全协议书 </w:t>
      </w:r>
    </w:p>
    <w:p w14:paraId="59CCD1CF">
      <w:pPr>
        <w:rPr>
          <w:rFonts w:hint="eastAsia" w:ascii="宋体" w:hAnsi="宋体" w:eastAsia="宋体" w:cs="宋体"/>
          <w:b/>
          <w:bCs/>
          <w:sz w:val="21"/>
          <w:szCs w:val="21"/>
        </w:rPr>
      </w:pPr>
    </w:p>
    <w:p w14:paraId="3D6F8F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u w:val="single"/>
          <w:lang w:eastAsia="zh-CN"/>
        </w:rPr>
      </w:pPr>
      <w:r>
        <w:rPr>
          <w:rFonts w:hint="eastAsia" w:ascii="宋体" w:hAnsi="宋体" w:eastAsia="宋体" w:cs="宋体"/>
          <w:b/>
          <w:bCs/>
          <w:sz w:val="21"/>
          <w:szCs w:val="21"/>
        </w:rPr>
        <w:t>甲方</w:t>
      </w:r>
      <w:r>
        <w:rPr>
          <w:rFonts w:hint="eastAsia" w:ascii="宋体" w:hAnsi="宋体" w:eastAsia="宋体" w:cs="宋体"/>
          <w:b/>
          <w:bCs/>
          <w:sz w:val="21"/>
          <w:szCs w:val="21"/>
          <w:u w:val="single"/>
        </w:rPr>
        <w:t>:</w:t>
      </w:r>
      <w:r>
        <w:rPr>
          <w:rFonts w:hint="eastAsia" w:ascii="宋体" w:hAnsi="宋体" w:cs="宋体"/>
          <w:b/>
          <w:bCs/>
          <w:sz w:val="21"/>
          <w:szCs w:val="21"/>
          <w:u w:val="single"/>
          <w:lang w:eastAsia="zh-CN"/>
        </w:rPr>
        <w:t>盐城市大丰区城镇净水有限公司</w:t>
      </w:r>
    </w:p>
    <w:p w14:paraId="4F2B00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乙方</w:t>
      </w:r>
      <w:r>
        <w:rPr>
          <w:rFonts w:hint="eastAsia" w:ascii="宋体" w:hAnsi="宋体" w:eastAsia="宋体" w:cs="宋体"/>
          <w:b/>
          <w:bCs/>
          <w:sz w:val="21"/>
          <w:szCs w:val="21"/>
          <w:u w:val="single"/>
        </w:rPr>
        <w:t>:</w:t>
      </w:r>
      <w:r>
        <w:rPr>
          <w:rFonts w:hint="eastAsia" w:ascii="宋体" w:hAnsi="宋体" w:eastAsia="宋体" w:cs="宋体"/>
          <w:b/>
          <w:bCs/>
          <w:sz w:val="21"/>
          <w:szCs w:val="21"/>
          <w:u w:val="single"/>
          <w:lang w:eastAsia="zh-CN"/>
        </w:rPr>
        <w:t xml:space="preserve">     </w:t>
      </w:r>
      <w:r>
        <w:rPr>
          <w:rFonts w:hint="eastAsia" w:ascii="宋体" w:hAnsi="宋体" w:cs="宋体"/>
          <w:b/>
          <w:bCs/>
          <w:sz w:val="21"/>
          <w:szCs w:val="21"/>
          <w:u w:val="single"/>
          <w:lang w:val="en-US" w:eastAsia="zh-CN"/>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lang w:eastAsia="zh-CN"/>
        </w:rPr>
        <w:t xml:space="preserve">   </w:t>
      </w:r>
      <w:r>
        <w:rPr>
          <w:rFonts w:hint="eastAsia" w:ascii="宋体" w:hAnsi="宋体" w:eastAsia="宋体" w:cs="宋体"/>
          <w:b/>
          <w:bCs/>
          <w:sz w:val="21"/>
          <w:szCs w:val="21"/>
        </w:rPr>
        <w:t xml:space="preserve">                                      </w:t>
      </w:r>
    </w:p>
    <w:p w14:paraId="4F331F1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为确保进入甲方区域</w:t>
      </w:r>
      <w:r>
        <w:rPr>
          <w:rFonts w:hint="eastAsia" w:ascii="宋体" w:hAnsi="宋体" w:eastAsia="宋体" w:cs="宋体"/>
          <w:sz w:val="21"/>
          <w:szCs w:val="21"/>
          <w:lang w:eastAsia="zh-CN"/>
        </w:rPr>
        <w:t>后</w:t>
      </w:r>
      <w:r>
        <w:rPr>
          <w:rFonts w:hint="eastAsia" w:ascii="宋体" w:hAnsi="宋体" w:eastAsia="宋体" w:cs="宋体"/>
          <w:sz w:val="21"/>
          <w:szCs w:val="21"/>
        </w:rPr>
        <w:t>工作顺利完成，防止发生生产安全事故，依据《中华人民共和国安全生产法》和相关法律法规及本公司规定，经甲、乙双方平等协商，就乙方在甲方工作期间的安全管理工作签订协议如下： </w:t>
      </w:r>
    </w:p>
    <w:p w14:paraId="7C6DF47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 乙方进入甲方从事各项工作，应当严格遵守甲方的各项管理规定，并接受甲方的监督。  </w:t>
      </w:r>
    </w:p>
    <w:p w14:paraId="5AB88F0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 乙方接受甲方安全管理的内容包生产安全，人身安全，设备安全、交通安全、环境保护、治安、消防等方面。</w:t>
      </w:r>
    </w:p>
    <w:p w14:paraId="3B8C710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 甲方的权利和义务  </w:t>
      </w:r>
    </w:p>
    <w:p w14:paraId="7E34050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 甲方负责向乙方告知甲方的安全生产管理规定和安全注意事项。</w:t>
      </w:r>
    </w:p>
    <w:p w14:paraId="1F8002E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 甲方监督乙方是否根据双方合作合同进入甲方场地工作。</w:t>
      </w:r>
    </w:p>
    <w:p w14:paraId="29F246F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甲方负责对双方合作合同中有关乙方工作区域、工作内容、安全管理职责等内容进行核对确认，并为乙方办理入厂手续。 </w:t>
      </w:r>
    </w:p>
    <w:p w14:paraId="5186597C">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 对乙方的违章操作行为或不服从甲方监督的行为，甲方有权依据甲方制定给予处罚，直至解除合作合同，所有责任均由乙方承担。 </w:t>
      </w:r>
    </w:p>
    <w:p w14:paraId="36FA0A7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乙方的权利和义务  </w:t>
      </w:r>
    </w:p>
    <w:p w14:paraId="2094858B">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 乙方应该遵守国家、地方政府制定的安全生产法律法规和安全技术规程，遵守甲方的所有的规章制度。</w:t>
      </w:r>
    </w:p>
    <w:p w14:paraId="0D28E695">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 乙方应接受甲方对乙方安全生产资质审核，按照甲方规定进行登记，办理入厂手续。</w:t>
      </w:r>
    </w:p>
    <w:p w14:paraId="41721E2A">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 乙方应该接受甲方工作区域的安全管理工作，对工作区域、工作内容进行安全指导和检查，对检测发现的安全隐患，及时进行整改。如解决不力而被甲方勒令停工，停工所造成的损失由乙方全部承担。 </w:t>
      </w:r>
    </w:p>
    <w:p w14:paraId="4943FEE2">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乙方应严格审核委派的特种作业人员的上岗资质，特种作业人员应做到持证上岗，并向甲方提供相关证照资料复印件。因提供虚假资料，导致的所有责任均由乙方承担。</w:t>
      </w:r>
    </w:p>
    <w:p w14:paraId="3B29E669">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乙方工作中需明火作业、安装临时接线装置时，须到甲方办理审批手续。乙方自备的各种机电设备、施工机械要有齐全的安全装置。违反本条导致的所有责任均由乙方承担。  </w:t>
      </w:r>
    </w:p>
    <w:p w14:paraId="7D816F3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 乙方应爱护甲方的设备、物资和各种设施，因擅自动用导致的损失，由乙方负责赔偿，乙方自备的各类物资由乙方自行妥善保管，丢失、损坏等均与甲方无关。 </w:t>
      </w:r>
    </w:p>
    <w:p w14:paraId="19E71485">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 在工作过程中，甲方提供的工作区域有安全隐患，乙方有权及时要求甲方整改，否则所有责任后果均由乙方承担。  </w:t>
      </w:r>
    </w:p>
    <w:p w14:paraId="250B727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在乙方进入甲方</w:t>
      </w:r>
      <w:r>
        <w:rPr>
          <w:rFonts w:hint="eastAsia" w:ascii="宋体" w:hAnsi="宋体" w:eastAsia="宋体" w:cs="宋体"/>
          <w:b/>
          <w:bCs/>
          <w:sz w:val="21"/>
          <w:szCs w:val="21"/>
          <w:lang w:eastAsia="zh-CN"/>
        </w:rPr>
        <w:t>区域</w:t>
      </w:r>
      <w:r>
        <w:rPr>
          <w:rFonts w:hint="eastAsia" w:ascii="宋体" w:hAnsi="宋体" w:eastAsia="宋体" w:cs="宋体"/>
          <w:b/>
          <w:bCs/>
          <w:sz w:val="21"/>
          <w:szCs w:val="21"/>
        </w:rPr>
        <w:t>工作期间，因乙方人员责任或因乙方对作业现场管理不善等原因，发生生产安全事故、火灾事故、治安案件及刑事案件的，由乙方承担全部责任。对造成甲方及第三方人员伤亡、财产损失的，乙方承担由此给甲方及第三方造成的全部损失</w:t>
      </w:r>
      <w:r>
        <w:rPr>
          <w:rFonts w:hint="eastAsia" w:ascii="宋体" w:hAnsi="宋体" w:eastAsia="宋体" w:cs="宋体"/>
          <w:b/>
          <w:bCs/>
          <w:sz w:val="21"/>
          <w:szCs w:val="21"/>
          <w:lang w:eastAsia="zh-CN"/>
        </w:rPr>
        <w:t>。</w:t>
      </w:r>
    </w:p>
    <w:p w14:paraId="7A639B95">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 xml:space="preserve">本协议一式二份，甲乙双方各执一份，自双方法定代表人或授权委托人签章盖章之日生效。  </w:t>
      </w:r>
      <w:r>
        <w:rPr>
          <w:rFonts w:hint="eastAsia" w:ascii="宋体" w:hAnsi="宋体" w:eastAsia="宋体" w:cs="宋体"/>
          <w:sz w:val="21"/>
          <w:szCs w:val="21"/>
        </w:rPr>
        <w:t xml:space="preserve">  </w:t>
      </w:r>
    </w:p>
    <w:p w14:paraId="3D5002E5">
      <w:pPr>
        <w:ind w:left="525"/>
        <w:rPr>
          <w:rFonts w:hint="eastAsia" w:ascii="宋体" w:hAnsi="宋体" w:eastAsia="宋体" w:cs="宋体"/>
          <w:sz w:val="21"/>
          <w:szCs w:val="21"/>
        </w:rPr>
      </w:pPr>
    </w:p>
    <w:p w14:paraId="2C2E5071">
      <w:pPr>
        <w:ind w:left="525"/>
        <w:rPr>
          <w:rFonts w:hint="eastAsia" w:ascii="宋体" w:hAnsi="宋体" w:eastAsia="宋体" w:cs="宋体"/>
          <w:sz w:val="21"/>
          <w:szCs w:val="21"/>
        </w:rPr>
      </w:pPr>
    </w:p>
    <w:p w14:paraId="3F80EE37">
      <w:pPr>
        <w:pStyle w:val="10"/>
        <w:adjustRightInd w:val="0"/>
        <w:snapToGrid w:val="0"/>
        <w:spacing w:line="500" w:lineRule="exact"/>
        <w:ind w:firstLine="420" w:firstLineChars="200"/>
        <w:rPr>
          <w:rFonts w:hAnsi="宋体" w:cs="宋体"/>
          <w:sz w:val="21"/>
          <w:szCs w:val="21"/>
        </w:rPr>
      </w:pPr>
      <w:r>
        <w:rPr>
          <w:rFonts w:hint="eastAsia" w:hAnsi="宋体" w:cs="宋体"/>
          <w:sz w:val="21"/>
          <w:szCs w:val="21"/>
        </w:rPr>
        <w:t>甲方：</w:t>
      </w:r>
      <w:r>
        <w:rPr>
          <w:rFonts w:hint="eastAsia" w:hAnsi="宋体" w:cs="宋体"/>
          <w:sz w:val="21"/>
          <w:szCs w:val="21"/>
          <w:lang w:eastAsia="zh-CN"/>
        </w:rPr>
        <w:t>盐城市大丰区城镇净水有限公司</w:t>
      </w:r>
      <w:r>
        <w:rPr>
          <w:rFonts w:hint="eastAsia" w:hAnsi="宋体" w:cs="宋体"/>
          <w:sz w:val="21"/>
          <w:szCs w:val="21"/>
        </w:rPr>
        <w:t xml:space="preserve">  </w:t>
      </w:r>
      <w:r>
        <w:rPr>
          <w:rFonts w:hAnsi="宋体" w:cs="宋体"/>
          <w:sz w:val="21"/>
          <w:szCs w:val="21"/>
        </w:rPr>
        <w:t xml:space="preserve">      </w:t>
      </w:r>
      <w:r>
        <w:rPr>
          <w:rFonts w:hint="eastAsia" w:hAnsi="宋体" w:cs="宋体"/>
          <w:sz w:val="21"/>
          <w:szCs w:val="21"/>
          <w:lang w:val="en-US" w:eastAsia="zh-CN"/>
        </w:rPr>
        <w:t xml:space="preserve">  </w:t>
      </w:r>
      <w:r>
        <w:rPr>
          <w:rFonts w:hint="eastAsia" w:hAnsi="宋体" w:cs="宋体"/>
          <w:sz w:val="21"/>
          <w:szCs w:val="21"/>
        </w:rPr>
        <w:t>乙方：  </w:t>
      </w:r>
    </w:p>
    <w:p w14:paraId="1FE1C3BD">
      <w:pPr>
        <w:pStyle w:val="10"/>
        <w:adjustRightInd w:val="0"/>
        <w:snapToGrid w:val="0"/>
        <w:spacing w:line="500" w:lineRule="exact"/>
        <w:ind w:firstLine="420" w:firstLineChars="200"/>
        <w:rPr>
          <w:rFonts w:hAnsi="宋体" w:cs="宋体"/>
          <w:sz w:val="21"/>
          <w:szCs w:val="21"/>
        </w:rPr>
      </w:pPr>
      <w:r>
        <w:rPr>
          <w:rFonts w:hint="eastAsia" w:hAnsi="宋体" w:cs="宋体"/>
          <w:sz w:val="21"/>
          <w:szCs w:val="21"/>
        </w:rPr>
        <w:t>法定代表人:                  </w:t>
      </w:r>
      <w:r>
        <w:rPr>
          <w:rFonts w:hint="eastAsia" w:hAnsi="宋体" w:cs="宋体"/>
          <w:sz w:val="21"/>
          <w:szCs w:val="21"/>
          <w:lang w:val="en-US" w:eastAsia="zh-CN"/>
        </w:rPr>
        <w:t xml:space="preserve">  </w:t>
      </w:r>
      <w:r>
        <w:rPr>
          <w:rFonts w:hint="eastAsia" w:hAnsi="宋体" w:cs="宋体"/>
          <w:sz w:val="21"/>
          <w:szCs w:val="21"/>
        </w:rPr>
        <w:t>法定代表人： </w:t>
      </w:r>
    </w:p>
    <w:p w14:paraId="485451E8">
      <w:pPr>
        <w:pStyle w:val="10"/>
        <w:adjustRightInd w:val="0"/>
        <w:snapToGrid w:val="0"/>
        <w:spacing w:line="500" w:lineRule="exact"/>
        <w:ind w:firstLine="420" w:firstLineChars="200"/>
        <w:rPr>
          <w:rFonts w:hAnsi="宋体" w:cs="宋体"/>
          <w:sz w:val="21"/>
          <w:szCs w:val="21"/>
        </w:rPr>
      </w:pPr>
      <w:r>
        <w:rPr>
          <w:rFonts w:hint="eastAsia" w:hAnsi="宋体" w:cs="宋体"/>
          <w:sz w:val="21"/>
          <w:szCs w:val="21"/>
        </w:rPr>
        <w:t>或授权代理人：                </w:t>
      </w:r>
      <w:r>
        <w:rPr>
          <w:rFonts w:hint="eastAsia" w:hAnsi="宋体" w:cs="宋体"/>
          <w:sz w:val="21"/>
          <w:szCs w:val="21"/>
          <w:lang w:val="en-US" w:eastAsia="zh-CN"/>
        </w:rPr>
        <w:t xml:space="preserve">   </w:t>
      </w:r>
      <w:r>
        <w:rPr>
          <w:rFonts w:hint="eastAsia" w:hAnsi="宋体" w:cs="宋体"/>
          <w:sz w:val="21"/>
          <w:szCs w:val="21"/>
        </w:rPr>
        <w:t>或授权代理人： </w:t>
      </w:r>
    </w:p>
    <w:p w14:paraId="708A9245">
      <w:pPr>
        <w:pStyle w:val="10"/>
        <w:adjustRightInd w:val="0"/>
        <w:snapToGrid w:val="0"/>
        <w:spacing w:line="500" w:lineRule="exact"/>
        <w:ind w:firstLine="420" w:firstLineChars="200"/>
        <w:rPr>
          <w:rFonts w:hAnsi="宋体" w:cs="宋体"/>
          <w:sz w:val="21"/>
          <w:szCs w:val="21"/>
        </w:rPr>
      </w:pPr>
      <w:r>
        <w:rPr>
          <w:rFonts w:hint="eastAsia" w:hAnsi="宋体" w:cs="宋体"/>
          <w:sz w:val="21"/>
          <w:szCs w:val="21"/>
        </w:rPr>
        <w:t>联 系 人：                   </w:t>
      </w:r>
      <w:r>
        <w:rPr>
          <w:rFonts w:hint="eastAsia" w:hAnsi="宋体" w:cs="宋体"/>
          <w:sz w:val="21"/>
          <w:szCs w:val="21"/>
          <w:lang w:val="en-US" w:eastAsia="zh-CN"/>
        </w:rPr>
        <w:t xml:space="preserve">  </w:t>
      </w:r>
      <w:r>
        <w:rPr>
          <w:rFonts w:hint="eastAsia" w:hAnsi="宋体" w:cs="宋体"/>
          <w:sz w:val="21"/>
          <w:szCs w:val="21"/>
        </w:rPr>
        <w:t>联 系 人： </w:t>
      </w:r>
    </w:p>
    <w:p w14:paraId="09946B2E">
      <w:pPr>
        <w:pStyle w:val="10"/>
        <w:adjustRightInd w:val="0"/>
        <w:snapToGrid w:val="0"/>
        <w:spacing w:line="500" w:lineRule="exact"/>
        <w:ind w:firstLine="420" w:firstLineChars="200"/>
        <w:rPr>
          <w:rFonts w:hint="eastAsia" w:hAnsi="宋体" w:cs="宋体"/>
          <w:sz w:val="21"/>
          <w:szCs w:val="21"/>
        </w:rPr>
      </w:pPr>
      <w:r>
        <w:rPr>
          <w:rFonts w:hint="eastAsia" w:hAnsi="宋体" w:cs="宋体"/>
          <w:sz w:val="21"/>
          <w:szCs w:val="21"/>
        </w:rPr>
        <w:t xml:space="preserve">时间： </w:t>
      </w:r>
      <w:r>
        <w:rPr>
          <w:rFonts w:hAnsi="宋体" w:cs="宋体"/>
          <w:sz w:val="21"/>
          <w:szCs w:val="21"/>
        </w:rPr>
        <w:t xml:space="preserve"> </w:t>
      </w:r>
      <w:r>
        <w:rPr>
          <w:rFonts w:hint="eastAsia" w:hAnsi="宋体" w:cs="宋体"/>
          <w:sz w:val="21"/>
          <w:szCs w:val="21"/>
        </w:rPr>
        <w:t>年  月</w:t>
      </w:r>
      <w:r>
        <w:rPr>
          <w:rFonts w:hAnsi="宋体" w:cs="宋体"/>
          <w:sz w:val="21"/>
          <w:szCs w:val="21"/>
        </w:rPr>
        <w:t xml:space="preserve">  </w:t>
      </w:r>
      <w:r>
        <w:rPr>
          <w:rFonts w:hint="eastAsia" w:hAnsi="宋体" w:cs="宋体"/>
          <w:sz w:val="21"/>
          <w:szCs w:val="21"/>
        </w:rPr>
        <w:t xml:space="preserve"> 日             </w:t>
      </w:r>
      <w:r>
        <w:rPr>
          <w:rFonts w:hAnsi="宋体" w:cs="宋体"/>
          <w:sz w:val="21"/>
          <w:szCs w:val="21"/>
        </w:rPr>
        <w:t xml:space="preserve"> </w:t>
      </w:r>
      <w:r>
        <w:rPr>
          <w:rFonts w:hint="eastAsia" w:hAnsi="宋体" w:cs="宋体"/>
          <w:sz w:val="21"/>
          <w:szCs w:val="21"/>
          <w:lang w:val="en-US" w:eastAsia="zh-CN"/>
        </w:rPr>
        <w:t xml:space="preserve">  </w:t>
      </w:r>
      <w:r>
        <w:rPr>
          <w:rFonts w:hint="eastAsia" w:hAnsi="宋体" w:cs="宋体"/>
          <w:sz w:val="21"/>
          <w:szCs w:val="21"/>
        </w:rPr>
        <w:t>时间：  年  月  日 </w:t>
      </w:r>
    </w:p>
    <w:p w14:paraId="59F9B6B0">
      <w:pPr>
        <w:pStyle w:val="10"/>
        <w:adjustRightInd w:val="0"/>
        <w:snapToGrid w:val="0"/>
        <w:spacing w:line="500" w:lineRule="exact"/>
        <w:ind w:firstLine="420" w:firstLineChars="200"/>
        <w:rPr>
          <w:rFonts w:hint="eastAsia" w:hAnsi="宋体" w:cs="宋体"/>
          <w:sz w:val="21"/>
          <w:szCs w:val="21"/>
        </w:rPr>
        <w:sectPr>
          <w:pgSz w:w="11905" w:h="16838"/>
          <w:pgMar w:top="1134" w:right="1304" w:bottom="1134" w:left="1304" w:header="850" w:footer="992" w:gutter="0"/>
          <w:pgNumType w:fmt="decimal"/>
          <w:cols w:space="720" w:num="1"/>
          <w:docGrid w:type="lines" w:linePitch="317" w:charSpace="0"/>
        </w:sectPr>
      </w:pPr>
    </w:p>
    <w:p w14:paraId="11AF21F3">
      <w:pPr>
        <w:pStyle w:val="2"/>
        <w:spacing w:before="0" w:after="0" w:line="360" w:lineRule="auto"/>
        <w:rPr>
          <w:rFonts w:hint="eastAsia" w:ascii="宋体" w:hAnsi="宋体" w:cs="宋体"/>
        </w:rPr>
      </w:pPr>
      <w:bookmarkStart w:id="423" w:name="_Toc5948"/>
      <w:r>
        <w:rPr>
          <w:rFonts w:hint="eastAsia" w:ascii="宋体" w:hAnsi="宋体" w:cs="宋体"/>
          <w:lang w:val="en-US" w:eastAsia="zh-CN"/>
        </w:rPr>
        <w:t>第五章  采购需求</w:t>
      </w:r>
      <w:bookmarkEnd w:id="423"/>
    </w:p>
    <w:p w14:paraId="1ED99E71">
      <w:pPr>
        <w:bidi w:val="0"/>
        <w:rPr>
          <w:rFonts w:hint="eastAsia"/>
          <w:lang w:val="en-US" w:eastAsia="zh-CN"/>
        </w:rPr>
      </w:pPr>
      <w:bookmarkStart w:id="424" w:name="_Toc6908"/>
      <w:r>
        <w:rPr>
          <w:rFonts w:hint="eastAsia"/>
          <w:lang w:val="en-US" w:eastAsia="zh-CN"/>
        </w:rPr>
        <w:t>一、采购内容</w:t>
      </w:r>
    </w:p>
    <w:p w14:paraId="004D2BF7">
      <w:pPr>
        <w:pageBreakBefore w:val="0"/>
        <w:kinsoku/>
        <w:wordWrap/>
        <w:overflowPunct/>
        <w:topLinePunct w:val="0"/>
        <w:autoSpaceDE/>
        <w:autoSpaceDN/>
        <w:bidi w:val="0"/>
        <w:adjustRightInd/>
        <w:spacing w:line="360" w:lineRule="auto"/>
        <w:ind w:left="0" w:right="0" w:firstLine="464" w:firstLineChars="200"/>
        <w:rPr>
          <w:rFonts w:hint="eastAsia" w:ascii="宋体" w:hAnsi="宋体" w:eastAsia="宋体" w:cs="宋体"/>
          <w:spacing w:val="11"/>
          <w:sz w:val="21"/>
          <w:szCs w:val="21"/>
          <w:lang w:eastAsia="zh-CN"/>
        </w:rPr>
      </w:pPr>
      <w:r>
        <w:rPr>
          <w:rFonts w:hint="eastAsia" w:ascii="宋体" w:hAnsi="宋体" w:eastAsia="宋体" w:cs="宋体"/>
          <w:spacing w:val="11"/>
          <w:sz w:val="21"/>
          <w:szCs w:val="21"/>
        </w:rPr>
        <w:t>主要包括大丰区农村生活污水处理</w:t>
      </w:r>
      <w:r>
        <w:rPr>
          <w:rFonts w:hint="eastAsia" w:ascii="宋体" w:hAnsi="宋体" w:eastAsia="宋体" w:cs="宋体"/>
          <w:spacing w:val="11"/>
          <w:sz w:val="21"/>
          <w:szCs w:val="21"/>
          <w:lang w:val="en-US" w:eastAsia="zh-CN"/>
        </w:rPr>
        <w:t>项目格栅提升井、</w:t>
      </w:r>
      <w:r>
        <w:rPr>
          <w:rFonts w:hint="eastAsia" w:ascii="宋体" w:hAnsi="宋体" w:eastAsia="宋体" w:cs="宋体"/>
          <w:spacing w:val="11"/>
          <w:sz w:val="21"/>
          <w:szCs w:val="21"/>
        </w:rPr>
        <w:t>一体化处理设备及配套设施采购(含远程监控系统)、安装及</w:t>
      </w:r>
      <w:r>
        <w:rPr>
          <w:rFonts w:hint="eastAsia" w:ascii="宋体" w:hAnsi="宋体" w:eastAsia="宋体" w:cs="宋体"/>
          <w:spacing w:val="11"/>
          <w:sz w:val="21"/>
          <w:szCs w:val="21"/>
          <w:lang w:val="en-US" w:eastAsia="zh-CN"/>
        </w:rPr>
        <w:t>不少于3个月的培训、调试运行，</w:t>
      </w:r>
      <w:r>
        <w:rPr>
          <w:rFonts w:hint="eastAsia" w:ascii="宋体" w:hAnsi="宋体" w:eastAsia="宋体" w:cs="宋体"/>
          <w:spacing w:val="11"/>
          <w:sz w:val="21"/>
          <w:szCs w:val="21"/>
          <w:lang w:eastAsia="zh-CN"/>
        </w:rPr>
        <w:t>共</w:t>
      </w:r>
      <w:r>
        <w:rPr>
          <w:rFonts w:hint="eastAsia" w:ascii="宋体" w:hAnsi="宋体" w:eastAsia="宋体" w:cs="宋体"/>
          <w:spacing w:val="11"/>
          <w:sz w:val="21"/>
          <w:szCs w:val="21"/>
          <w:lang w:val="en-US" w:eastAsia="zh-CN"/>
        </w:rPr>
        <w:t>53</w:t>
      </w:r>
      <w:r>
        <w:rPr>
          <w:rFonts w:hint="default" w:ascii="宋体" w:hAnsi="宋体" w:eastAsia="宋体" w:cs="宋体"/>
          <w:spacing w:val="11"/>
          <w:sz w:val="21"/>
          <w:szCs w:val="21"/>
          <w:lang w:eastAsia="zh-CN"/>
        </w:rPr>
        <w:t>套设备</w:t>
      </w:r>
      <w:r>
        <w:rPr>
          <w:rFonts w:hint="eastAsia" w:ascii="宋体" w:hAnsi="宋体" w:eastAsia="宋体" w:cs="宋体"/>
          <w:spacing w:val="11"/>
          <w:sz w:val="21"/>
          <w:szCs w:val="21"/>
          <w:lang w:eastAsia="zh-CN"/>
        </w:rPr>
        <w:t>及</w:t>
      </w:r>
      <w:r>
        <w:rPr>
          <w:rFonts w:hint="eastAsia" w:ascii="宋体" w:hAnsi="宋体" w:eastAsia="宋体" w:cs="宋体"/>
          <w:spacing w:val="11"/>
          <w:sz w:val="21"/>
          <w:szCs w:val="21"/>
          <w:lang w:val="en-US" w:eastAsia="zh-CN"/>
        </w:rPr>
        <w:t>一体化泵站1套。具</w:t>
      </w:r>
      <w:r>
        <w:rPr>
          <w:rFonts w:hint="eastAsia" w:ascii="宋体" w:hAnsi="宋体" w:eastAsia="宋体" w:cs="宋体"/>
          <w:spacing w:val="11"/>
          <w:sz w:val="21"/>
          <w:szCs w:val="21"/>
        </w:rPr>
        <w:t>体数量如下</w:t>
      </w:r>
      <w:r>
        <w:rPr>
          <w:rFonts w:hint="eastAsia" w:ascii="宋体" w:hAnsi="宋体" w:eastAsia="宋体" w:cs="宋体"/>
          <w:spacing w:val="11"/>
          <w:sz w:val="21"/>
          <w:szCs w:val="21"/>
          <w:lang w:eastAsia="zh-CN"/>
        </w:rPr>
        <w:t>：</w:t>
      </w:r>
    </w:p>
    <w:p w14:paraId="1241DD46">
      <w:pPr>
        <w:pageBreakBefore w:val="0"/>
        <w:kinsoku/>
        <w:wordWrap/>
        <w:overflowPunct/>
        <w:topLinePunct w:val="0"/>
        <w:autoSpaceDE/>
        <w:autoSpaceDN/>
        <w:bidi w:val="0"/>
        <w:adjustRightInd/>
        <w:spacing w:line="360" w:lineRule="auto"/>
        <w:ind w:right="0"/>
        <w:rPr>
          <w:rFonts w:hint="eastAsia" w:ascii="宋体" w:hAnsi="宋体" w:eastAsia="宋体" w:cs="宋体"/>
          <w:spacing w:val="9"/>
          <w:sz w:val="24"/>
          <w:szCs w:val="24"/>
          <w:lang w:val="en-US" w:eastAsia="zh-CN"/>
        </w:rPr>
      </w:pPr>
      <w:r>
        <w:rPr>
          <w:rFonts w:hint="eastAsia" w:ascii="宋体" w:hAnsi="宋体" w:eastAsia="宋体" w:cs="宋体"/>
          <w:b/>
          <w:bCs/>
          <w:kern w:val="2"/>
          <w:sz w:val="24"/>
          <w:szCs w:val="24"/>
          <w:lang w:val="en-US" w:eastAsia="zh-CN" w:bidi="ar-SA"/>
        </w:rPr>
        <w:t>1、格栅提升井部分</w:t>
      </w:r>
    </w:p>
    <w:tbl>
      <w:tblPr>
        <w:tblStyle w:val="19"/>
        <w:tblpPr w:leftFromText="180" w:rightFromText="180" w:vertAnchor="text" w:horzAnchor="page" w:tblpX="1409" w:tblpY="181"/>
        <w:tblOverlap w:val="never"/>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525"/>
        <w:gridCol w:w="922"/>
        <w:gridCol w:w="4094"/>
        <w:gridCol w:w="770"/>
        <w:gridCol w:w="995"/>
      </w:tblGrid>
      <w:tr w14:paraId="1BA5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51" w:type="dxa"/>
            <w:noWrap w:val="0"/>
            <w:vAlign w:val="center"/>
          </w:tcPr>
          <w:p w14:paraId="1318219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525" w:type="dxa"/>
            <w:noWrap w:val="0"/>
            <w:vAlign w:val="center"/>
          </w:tcPr>
          <w:p w14:paraId="03042F7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名称</w:t>
            </w:r>
          </w:p>
        </w:tc>
        <w:tc>
          <w:tcPr>
            <w:tcW w:w="922" w:type="dxa"/>
            <w:noWrap w:val="0"/>
            <w:vAlign w:val="center"/>
          </w:tcPr>
          <w:p w14:paraId="743C761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规模</w:t>
            </w:r>
          </w:p>
        </w:tc>
        <w:tc>
          <w:tcPr>
            <w:tcW w:w="4094" w:type="dxa"/>
            <w:noWrap w:val="0"/>
            <w:vAlign w:val="center"/>
          </w:tcPr>
          <w:p w14:paraId="510C4AA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项目特征</w:t>
            </w:r>
          </w:p>
        </w:tc>
        <w:tc>
          <w:tcPr>
            <w:tcW w:w="770" w:type="dxa"/>
            <w:noWrap w:val="0"/>
            <w:vAlign w:val="center"/>
          </w:tcPr>
          <w:p w14:paraId="10F4D11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w:t>
            </w:r>
          </w:p>
        </w:tc>
        <w:tc>
          <w:tcPr>
            <w:tcW w:w="995" w:type="dxa"/>
            <w:noWrap w:val="0"/>
            <w:vAlign w:val="center"/>
          </w:tcPr>
          <w:p w14:paraId="3FCFC87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r>
      <w:tr w14:paraId="2818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851" w:type="dxa"/>
            <w:noWrap w:val="0"/>
            <w:vAlign w:val="center"/>
          </w:tcPr>
          <w:p w14:paraId="69438FB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w:t>
            </w:r>
          </w:p>
        </w:tc>
        <w:tc>
          <w:tcPr>
            <w:tcW w:w="1525" w:type="dxa"/>
            <w:noWrap w:val="0"/>
            <w:vAlign w:val="center"/>
          </w:tcPr>
          <w:p w14:paraId="013E701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格栅提升井</w:t>
            </w:r>
          </w:p>
        </w:tc>
        <w:tc>
          <w:tcPr>
            <w:tcW w:w="922" w:type="dxa"/>
            <w:noWrap w:val="0"/>
            <w:vAlign w:val="center"/>
          </w:tcPr>
          <w:p w14:paraId="461F65D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w:t>
            </w:r>
            <w:r>
              <w:rPr>
                <w:rFonts w:hint="eastAsia" w:ascii="宋体" w:hAnsi="宋体" w:eastAsia="宋体" w:cs="宋体"/>
                <w:sz w:val="21"/>
                <w:szCs w:val="21"/>
                <w:vertAlign w:val="baseline"/>
                <w:lang w:val="en-US" w:eastAsia="zh-CN"/>
              </w:rPr>
              <w:t>t/d</w:t>
            </w:r>
          </w:p>
        </w:tc>
        <w:tc>
          <w:tcPr>
            <w:tcW w:w="4094" w:type="dxa"/>
            <w:noWrap w:val="0"/>
            <w:vAlign w:val="center"/>
          </w:tcPr>
          <w:p w14:paraId="3750942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FRP缠绕技术 壁厚≥7mm，φ1200*3000mm，需具备隔渣区和提升区两个功能区，含提升泵及管道</w:t>
            </w:r>
            <w:r>
              <w:rPr>
                <w:rFonts w:hint="eastAsia" w:ascii="宋体" w:hAnsi="宋体" w:cs="宋体"/>
                <w:sz w:val="21"/>
                <w:szCs w:val="21"/>
                <w:vertAlign w:val="baseline"/>
                <w:lang w:val="en-US" w:eastAsia="zh-CN"/>
              </w:rPr>
              <w:t>。</w:t>
            </w:r>
          </w:p>
        </w:tc>
        <w:tc>
          <w:tcPr>
            <w:tcW w:w="770" w:type="dxa"/>
            <w:noWrap w:val="0"/>
            <w:vAlign w:val="center"/>
          </w:tcPr>
          <w:p w14:paraId="64031EE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台</w:t>
            </w:r>
          </w:p>
        </w:tc>
        <w:tc>
          <w:tcPr>
            <w:tcW w:w="995" w:type="dxa"/>
            <w:noWrap w:val="0"/>
            <w:vAlign w:val="center"/>
          </w:tcPr>
          <w:p w14:paraId="71956E6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8</w:t>
            </w:r>
          </w:p>
        </w:tc>
      </w:tr>
      <w:tr w14:paraId="21C2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851" w:type="dxa"/>
            <w:noWrap w:val="0"/>
            <w:vAlign w:val="center"/>
          </w:tcPr>
          <w:p w14:paraId="2DC28DA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w:t>
            </w:r>
          </w:p>
        </w:tc>
        <w:tc>
          <w:tcPr>
            <w:tcW w:w="1525" w:type="dxa"/>
            <w:noWrap w:val="0"/>
            <w:vAlign w:val="center"/>
          </w:tcPr>
          <w:p w14:paraId="77D3E41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格栅提升井</w:t>
            </w:r>
          </w:p>
        </w:tc>
        <w:tc>
          <w:tcPr>
            <w:tcW w:w="922" w:type="dxa"/>
            <w:noWrap w:val="0"/>
            <w:vAlign w:val="center"/>
          </w:tcPr>
          <w:p w14:paraId="478C832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3t/d</w:t>
            </w:r>
          </w:p>
        </w:tc>
        <w:tc>
          <w:tcPr>
            <w:tcW w:w="4094" w:type="dxa"/>
            <w:noWrap w:val="0"/>
            <w:vAlign w:val="center"/>
          </w:tcPr>
          <w:p w14:paraId="6925E7A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FRP缠绕技术 壁厚≥7mm，φ1200*3000mm，需具备隔渣区和提升区两个功能区，含提升泵及管道</w:t>
            </w:r>
            <w:r>
              <w:rPr>
                <w:rFonts w:hint="eastAsia" w:ascii="宋体" w:hAnsi="宋体" w:cs="宋体"/>
                <w:sz w:val="21"/>
                <w:szCs w:val="21"/>
                <w:vertAlign w:val="baseline"/>
                <w:lang w:val="en-US" w:eastAsia="zh-CN"/>
              </w:rPr>
              <w:t>。</w:t>
            </w:r>
          </w:p>
        </w:tc>
        <w:tc>
          <w:tcPr>
            <w:tcW w:w="770" w:type="dxa"/>
            <w:noWrap w:val="0"/>
            <w:vAlign w:val="center"/>
          </w:tcPr>
          <w:p w14:paraId="19F1AE2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kern w:val="2"/>
                <w:sz w:val="21"/>
                <w:szCs w:val="21"/>
                <w:vertAlign w:val="baseline"/>
                <w:lang w:val="en-US" w:eastAsia="zh-CN" w:bidi="ar-SA"/>
              </w:rPr>
              <w:t>台</w:t>
            </w:r>
          </w:p>
        </w:tc>
        <w:tc>
          <w:tcPr>
            <w:tcW w:w="995" w:type="dxa"/>
            <w:noWrap w:val="0"/>
            <w:vAlign w:val="center"/>
          </w:tcPr>
          <w:p w14:paraId="17F21FC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25</w:t>
            </w:r>
          </w:p>
        </w:tc>
      </w:tr>
      <w:tr w14:paraId="24AF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851" w:type="dxa"/>
            <w:noWrap w:val="0"/>
            <w:vAlign w:val="center"/>
          </w:tcPr>
          <w:p w14:paraId="31FCF6F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1525" w:type="dxa"/>
            <w:noWrap w:val="0"/>
            <w:vAlign w:val="center"/>
          </w:tcPr>
          <w:p w14:paraId="29E27DA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格栅提升井</w:t>
            </w:r>
          </w:p>
        </w:tc>
        <w:tc>
          <w:tcPr>
            <w:tcW w:w="922" w:type="dxa"/>
            <w:noWrap w:val="0"/>
            <w:vAlign w:val="center"/>
          </w:tcPr>
          <w:p w14:paraId="78621AE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5t/d</w:t>
            </w:r>
          </w:p>
        </w:tc>
        <w:tc>
          <w:tcPr>
            <w:tcW w:w="4094" w:type="dxa"/>
            <w:noWrap w:val="0"/>
            <w:vAlign w:val="center"/>
          </w:tcPr>
          <w:p w14:paraId="37DAD5D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FRP缠绕技术 壁厚≥8mm，φ1200*3000mm，需具备隔渣区和提升区两个功能区，含提升泵及管道</w:t>
            </w:r>
            <w:r>
              <w:rPr>
                <w:rFonts w:hint="eastAsia" w:ascii="宋体" w:hAnsi="宋体" w:cs="宋体"/>
                <w:sz w:val="21"/>
                <w:szCs w:val="21"/>
                <w:vertAlign w:val="baseline"/>
                <w:lang w:val="en-US" w:eastAsia="zh-CN"/>
              </w:rPr>
              <w:t>。</w:t>
            </w:r>
          </w:p>
        </w:tc>
        <w:tc>
          <w:tcPr>
            <w:tcW w:w="770" w:type="dxa"/>
            <w:noWrap w:val="0"/>
            <w:vAlign w:val="center"/>
          </w:tcPr>
          <w:p w14:paraId="1BA59BE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kern w:val="2"/>
                <w:sz w:val="21"/>
                <w:szCs w:val="21"/>
                <w:vertAlign w:val="baseline"/>
                <w:lang w:val="en-US" w:eastAsia="zh-CN" w:bidi="ar-SA"/>
              </w:rPr>
              <w:t>台</w:t>
            </w:r>
          </w:p>
        </w:tc>
        <w:tc>
          <w:tcPr>
            <w:tcW w:w="995" w:type="dxa"/>
            <w:noWrap w:val="0"/>
            <w:vAlign w:val="center"/>
          </w:tcPr>
          <w:p w14:paraId="3F2EFD6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13</w:t>
            </w:r>
          </w:p>
        </w:tc>
      </w:tr>
      <w:tr w14:paraId="2C8E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51" w:type="dxa"/>
            <w:noWrap w:val="0"/>
            <w:vAlign w:val="center"/>
          </w:tcPr>
          <w:p w14:paraId="3C995BC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w:t>
            </w:r>
          </w:p>
        </w:tc>
        <w:tc>
          <w:tcPr>
            <w:tcW w:w="1525" w:type="dxa"/>
            <w:noWrap w:val="0"/>
            <w:vAlign w:val="center"/>
          </w:tcPr>
          <w:p w14:paraId="234FA12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格栅提升井</w:t>
            </w:r>
          </w:p>
        </w:tc>
        <w:tc>
          <w:tcPr>
            <w:tcW w:w="922" w:type="dxa"/>
            <w:noWrap w:val="0"/>
            <w:vAlign w:val="center"/>
          </w:tcPr>
          <w:p w14:paraId="58AA08B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10t/d</w:t>
            </w:r>
          </w:p>
        </w:tc>
        <w:tc>
          <w:tcPr>
            <w:tcW w:w="4094" w:type="dxa"/>
            <w:noWrap w:val="0"/>
            <w:vAlign w:val="center"/>
          </w:tcPr>
          <w:p w14:paraId="1CAE54E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FRP缠绕技术 壁厚≥8mm，φ1500*3500mm，需具备隔渣区和提升区两个功能区，含提升泵及管道</w:t>
            </w:r>
            <w:r>
              <w:rPr>
                <w:rFonts w:hint="eastAsia" w:ascii="宋体" w:hAnsi="宋体" w:cs="宋体"/>
                <w:sz w:val="21"/>
                <w:szCs w:val="21"/>
                <w:vertAlign w:val="baseline"/>
                <w:lang w:val="en-US" w:eastAsia="zh-CN"/>
              </w:rPr>
              <w:t>。</w:t>
            </w:r>
          </w:p>
        </w:tc>
        <w:tc>
          <w:tcPr>
            <w:tcW w:w="770" w:type="dxa"/>
            <w:noWrap w:val="0"/>
            <w:vAlign w:val="center"/>
          </w:tcPr>
          <w:p w14:paraId="7E6F0D4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kern w:val="2"/>
                <w:sz w:val="21"/>
                <w:szCs w:val="21"/>
                <w:vertAlign w:val="baseline"/>
                <w:lang w:val="en-US" w:eastAsia="zh-CN" w:bidi="ar-SA"/>
              </w:rPr>
              <w:t>台</w:t>
            </w:r>
          </w:p>
        </w:tc>
        <w:tc>
          <w:tcPr>
            <w:tcW w:w="995" w:type="dxa"/>
            <w:noWrap w:val="0"/>
            <w:vAlign w:val="center"/>
          </w:tcPr>
          <w:p w14:paraId="5A8322B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7</w:t>
            </w:r>
          </w:p>
        </w:tc>
      </w:tr>
    </w:tbl>
    <w:p w14:paraId="53A1835D">
      <w:pPr>
        <w:pageBreakBefore w:val="0"/>
        <w:kinsoku/>
        <w:wordWrap/>
        <w:overflowPunct/>
        <w:topLinePunct w:val="0"/>
        <w:autoSpaceDE/>
        <w:autoSpaceDN/>
        <w:bidi w:val="0"/>
        <w:adjustRightInd/>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2、一体化处理设备部分</w:t>
      </w:r>
    </w:p>
    <w:tbl>
      <w:tblPr>
        <w:tblStyle w:val="19"/>
        <w:tblpPr w:leftFromText="180" w:rightFromText="180" w:vertAnchor="text" w:horzAnchor="page" w:tblpX="1993" w:tblpY="231"/>
        <w:tblOverlap w:val="never"/>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12"/>
        <w:gridCol w:w="916"/>
        <w:gridCol w:w="4715"/>
        <w:gridCol w:w="946"/>
        <w:gridCol w:w="822"/>
      </w:tblGrid>
      <w:tr w14:paraId="70E36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47" w:type="dxa"/>
            <w:noWrap w:val="0"/>
            <w:vAlign w:val="center"/>
          </w:tcPr>
          <w:p w14:paraId="4C3FD38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212" w:type="dxa"/>
            <w:noWrap w:val="0"/>
            <w:vAlign w:val="center"/>
          </w:tcPr>
          <w:p w14:paraId="595D4DB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名称</w:t>
            </w:r>
          </w:p>
        </w:tc>
        <w:tc>
          <w:tcPr>
            <w:tcW w:w="916" w:type="dxa"/>
            <w:noWrap w:val="0"/>
            <w:vAlign w:val="center"/>
          </w:tcPr>
          <w:p w14:paraId="49FF563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规模</w:t>
            </w:r>
          </w:p>
        </w:tc>
        <w:tc>
          <w:tcPr>
            <w:tcW w:w="4715" w:type="dxa"/>
            <w:noWrap w:val="0"/>
            <w:vAlign w:val="center"/>
          </w:tcPr>
          <w:p w14:paraId="2ECAA98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项目特征</w:t>
            </w:r>
          </w:p>
        </w:tc>
        <w:tc>
          <w:tcPr>
            <w:tcW w:w="946" w:type="dxa"/>
            <w:noWrap w:val="0"/>
            <w:vAlign w:val="center"/>
          </w:tcPr>
          <w:p w14:paraId="4462325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w:t>
            </w:r>
          </w:p>
        </w:tc>
        <w:tc>
          <w:tcPr>
            <w:tcW w:w="822" w:type="dxa"/>
            <w:noWrap w:val="0"/>
            <w:vAlign w:val="center"/>
          </w:tcPr>
          <w:p w14:paraId="6946FE6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r>
      <w:tr w14:paraId="387C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47" w:type="dxa"/>
            <w:noWrap w:val="0"/>
            <w:vAlign w:val="center"/>
          </w:tcPr>
          <w:p w14:paraId="02C6EAA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w:t>
            </w:r>
          </w:p>
        </w:tc>
        <w:tc>
          <w:tcPr>
            <w:tcW w:w="1212" w:type="dxa"/>
            <w:noWrap w:val="0"/>
            <w:vAlign w:val="center"/>
          </w:tcPr>
          <w:p w14:paraId="00B9470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一体化处理设备</w:t>
            </w:r>
          </w:p>
        </w:tc>
        <w:tc>
          <w:tcPr>
            <w:tcW w:w="916" w:type="dxa"/>
            <w:noWrap w:val="0"/>
            <w:vAlign w:val="center"/>
          </w:tcPr>
          <w:p w14:paraId="0BFFF90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w:t>
            </w:r>
            <w:r>
              <w:rPr>
                <w:rFonts w:hint="eastAsia" w:ascii="宋体" w:hAnsi="宋体" w:eastAsia="宋体" w:cs="宋体"/>
                <w:sz w:val="21"/>
                <w:szCs w:val="21"/>
                <w:vertAlign w:val="baseline"/>
                <w:lang w:val="en-US" w:eastAsia="zh-CN"/>
              </w:rPr>
              <w:t>t/d</w:t>
            </w:r>
          </w:p>
        </w:tc>
        <w:tc>
          <w:tcPr>
            <w:tcW w:w="4715" w:type="dxa"/>
            <w:noWrap w:val="0"/>
            <w:vAlign w:val="center"/>
          </w:tcPr>
          <w:p w14:paraId="620C6C1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FRP材质，采用 A2O 工艺，壁厚≥6mm，</w:t>
            </w:r>
            <w:r>
              <w:rPr>
                <w:rStyle w:val="49"/>
                <w:rFonts w:hint="eastAsia" w:ascii="宋体" w:hAnsi="宋体" w:eastAsia="宋体" w:cs="宋体"/>
                <w:b w:val="0"/>
                <w:bCs w:val="0"/>
                <w:sz w:val="21"/>
                <w:szCs w:val="21"/>
                <w:lang w:val="en-US" w:eastAsia="zh-CN" w:bidi="ar"/>
              </w:rPr>
              <w:t>2400*1300*1300mm</w:t>
            </w:r>
            <w:r>
              <w:rPr>
                <w:rStyle w:val="49"/>
                <w:rFonts w:hint="eastAsia" w:ascii="宋体" w:hAnsi="宋体" w:eastAsia="宋体" w:cs="宋体"/>
                <w:sz w:val="21"/>
                <w:szCs w:val="21"/>
                <w:lang w:val="en-US" w:eastAsia="zh-CN" w:bidi="ar"/>
              </w:rPr>
              <w:t>，</w:t>
            </w:r>
            <w:r>
              <w:rPr>
                <w:rFonts w:hint="eastAsia" w:ascii="宋体" w:hAnsi="宋体" w:eastAsia="宋体" w:cs="宋体"/>
                <w:sz w:val="21"/>
                <w:szCs w:val="21"/>
                <w:vertAlign w:val="baseline"/>
                <w:lang w:val="en-US" w:eastAsia="zh-CN"/>
              </w:rPr>
              <w:t>分布各生化功能区（厌氧池、兼氧池、好氧池、沉淀池），含风机、电控、流量计、摄像头等</w:t>
            </w:r>
            <w:r>
              <w:rPr>
                <w:rFonts w:hint="eastAsia" w:ascii="宋体" w:hAnsi="宋体" w:cs="宋体"/>
                <w:sz w:val="21"/>
                <w:szCs w:val="21"/>
                <w:vertAlign w:val="baseline"/>
                <w:lang w:val="en-US" w:eastAsia="zh-CN"/>
              </w:rPr>
              <w:t>或SMC材质，SMC材质壁厚≥5mm，2400×1300×1400mm，罐体上需留有检查人孔、且人孔大小≥Ф400mm；或采用PP材质：罐体壁厚≥18mm，内部隔舱板壁厚≥14mm；罐体满足GB/T 39937-2021 《塑料制品聚丙烯(PP)挤塑板材要求和试验方法》，罐体强度拉伸屈服应力≥20Mpa，拉伸屈服应变≥12%，拉伸弹性模量≥700Mpa，熔体质量流动速率0.2~0.7g10min，简支梁缺口冲击强度≥15kJ/m2</w:t>
            </w:r>
          </w:p>
        </w:tc>
        <w:tc>
          <w:tcPr>
            <w:tcW w:w="946" w:type="dxa"/>
            <w:noWrap w:val="0"/>
            <w:vAlign w:val="center"/>
          </w:tcPr>
          <w:p w14:paraId="37D5B5A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台</w:t>
            </w:r>
          </w:p>
        </w:tc>
        <w:tc>
          <w:tcPr>
            <w:tcW w:w="822" w:type="dxa"/>
            <w:noWrap w:val="0"/>
            <w:vAlign w:val="center"/>
          </w:tcPr>
          <w:p w14:paraId="6CFAAB9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8</w:t>
            </w:r>
          </w:p>
        </w:tc>
      </w:tr>
      <w:tr w14:paraId="0D53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trPr>
        <w:tc>
          <w:tcPr>
            <w:tcW w:w="647" w:type="dxa"/>
            <w:noWrap w:val="0"/>
            <w:vAlign w:val="center"/>
          </w:tcPr>
          <w:p w14:paraId="0128757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w:t>
            </w:r>
          </w:p>
        </w:tc>
        <w:tc>
          <w:tcPr>
            <w:tcW w:w="1212" w:type="dxa"/>
            <w:noWrap w:val="0"/>
            <w:vAlign w:val="center"/>
          </w:tcPr>
          <w:p w14:paraId="0C1933B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一体化处理设备</w:t>
            </w:r>
          </w:p>
        </w:tc>
        <w:tc>
          <w:tcPr>
            <w:tcW w:w="916" w:type="dxa"/>
            <w:noWrap w:val="0"/>
            <w:vAlign w:val="center"/>
          </w:tcPr>
          <w:p w14:paraId="2D3A21B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3t/d</w:t>
            </w:r>
          </w:p>
        </w:tc>
        <w:tc>
          <w:tcPr>
            <w:tcW w:w="4715" w:type="dxa"/>
            <w:noWrap w:val="0"/>
            <w:vAlign w:val="center"/>
          </w:tcPr>
          <w:p w14:paraId="75D31F6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FRP材质，采用 A2O 工艺，壁厚≥6mm，</w:t>
            </w:r>
            <w:r>
              <w:rPr>
                <w:rStyle w:val="49"/>
                <w:rFonts w:hint="eastAsia" w:ascii="宋体" w:hAnsi="宋体" w:eastAsia="宋体" w:cs="宋体"/>
                <w:b w:val="0"/>
                <w:bCs w:val="0"/>
                <w:sz w:val="21"/>
                <w:szCs w:val="21"/>
                <w:lang w:val="en-US" w:eastAsia="zh-CN" w:bidi="ar"/>
              </w:rPr>
              <w:t>2400*1300*1300mm</w:t>
            </w:r>
            <w:r>
              <w:rPr>
                <w:rStyle w:val="49"/>
                <w:rFonts w:hint="eastAsia" w:ascii="宋体" w:hAnsi="宋体" w:eastAsia="宋体" w:cs="宋体"/>
                <w:sz w:val="21"/>
                <w:szCs w:val="21"/>
                <w:lang w:val="en-US" w:eastAsia="zh-CN" w:bidi="ar"/>
              </w:rPr>
              <w:t>，</w:t>
            </w:r>
            <w:r>
              <w:rPr>
                <w:rFonts w:hint="eastAsia" w:ascii="宋体" w:hAnsi="宋体" w:eastAsia="宋体" w:cs="宋体"/>
                <w:sz w:val="21"/>
                <w:szCs w:val="21"/>
                <w:vertAlign w:val="baseline"/>
                <w:lang w:val="en-US" w:eastAsia="zh-CN"/>
              </w:rPr>
              <w:t>分布各生化功能区（厌氧池、兼氧池、好氧池、沉淀池），含风机、电控、流量计、摄像头等</w:t>
            </w:r>
            <w:r>
              <w:rPr>
                <w:rFonts w:hint="eastAsia" w:ascii="宋体" w:hAnsi="宋体" w:cs="宋体"/>
                <w:sz w:val="21"/>
                <w:szCs w:val="21"/>
                <w:vertAlign w:val="baseline"/>
                <w:lang w:val="en-US" w:eastAsia="zh-CN"/>
              </w:rPr>
              <w:t>或SMC材质，SMC材质壁厚≥5mm，2400×1300×1400mm，罐体上需留有检查人孔、且人孔大小≥Ф400mm；或采用PP材质：罐体壁厚≥18mm，内部隔舱板壁厚≥14mm；罐体满足GB/T39937-2021 《塑料制品聚丙烯(PP)挤塑板材要求和试验方法》，罐体强度拉伸屈服应力≥20Mpa，拉伸屈服应变≥12%，拉伸弹性模量≥700Mpa，熔体质量流动速率0.2~0.7g10min，简支梁缺口冲击强度≥15kJ/m2</w:t>
            </w:r>
          </w:p>
        </w:tc>
        <w:tc>
          <w:tcPr>
            <w:tcW w:w="946" w:type="dxa"/>
            <w:noWrap w:val="0"/>
            <w:vAlign w:val="center"/>
          </w:tcPr>
          <w:p w14:paraId="358E0D8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台</w:t>
            </w:r>
          </w:p>
        </w:tc>
        <w:tc>
          <w:tcPr>
            <w:tcW w:w="822" w:type="dxa"/>
            <w:noWrap w:val="0"/>
            <w:vAlign w:val="center"/>
          </w:tcPr>
          <w:p w14:paraId="59D3130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25</w:t>
            </w:r>
          </w:p>
        </w:tc>
      </w:tr>
      <w:tr w14:paraId="770B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6" w:hRule="atLeast"/>
        </w:trPr>
        <w:tc>
          <w:tcPr>
            <w:tcW w:w="647" w:type="dxa"/>
            <w:noWrap w:val="0"/>
            <w:vAlign w:val="center"/>
          </w:tcPr>
          <w:p w14:paraId="77F8851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1212" w:type="dxa"/>
            <w:noWrap w:val="0"/>
            <w:vAlign w:val="center"/>
          </w:tcPr>
          <w:p w14:paraId="0707C14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一体化处理设备</w:t>
            </w:r>
          </w:p>
        </w:tc>
        <w:tc>
          <w:tcPr>
            <w:tcW w:w="916" w:type="dxa"/>
            <w:noWrap w:val="0"/>
            <w:vAlign w:val="center"/>
          </w:tcPr>
          <w:p w14:paraId="7628E64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5t/d</w:t>
            </w:r>
          </w:p>
        </w:tc>
        <w:tc>
          <w:tcPr>
            <w:tcW w:w="4715" w:type="dxa"/>
            <w:noWrap w:val="0"/>
            <w:vAlign w:val="center"/>
          </w:tcPr>
          <w:p w14:paraId="64DC984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FRP缠绕技术，采用 A2O工艺，φ1500*3000mm，壁厚≥7mm，分布各生化功能区（厌氧池、兼氧池、好氧池、沉淀池），含风机、电控、流量计、摄像头等</w:t>
            </w:r>
            <w:r>
              <w:rPr>
                <w:rFonts w:hint="eastAsia" w:ascii="宋体" w:hAnsi="宋体" w:cs="宋体"/>
                <w:sz w:val="21"/>
                <w:szCs w:val="21"/>
                <w:vertAlign w:val="baseline"/>
                <w:lang w:val="en-US" w:eastAsia="zh-CN"/>
              </w:rPr>
              <w:t>或SMC材质，SMC材质壁厚≥5mm，2400×1300×1400mm，罐体上需留有检查人孔、且人孔大小≥Ф400mm；或采用PP材质：罐体壁厚≥18mm，内部隔舱板壁厚≥14mm；罐体满足GB/T 39937-2021 《塑料制品聚丙烯(PP)挤塑板材要求和试验方法》，罐体强度拉伸屈服应力≥20Mpa，拉伸屈服应变≥12%，拉伸弹性模量≥700Mpa，熔体质量流动速率0.2~0.7g10min，简支梁缺口冲击强度≥15kJ/m2</w:t>
            </w:r>
          </w:p>
        </w:tc>
        <w:tc>
          <w:tcPr>
            <w:tcW w:w="946" w:type="dxa"/>
            <w:noWrap w:val="0"/>
            <w:vAlign w:val="center"/>
          </w:tcPr>
          <w:p w14:paraId="3482A6D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台</w:t>
            </w:r>
          </w:p>
        </w:tc>
        <w:tc>
          <w:tcPr>
            <w:tcW w:w="822" w:type="dxa"/>
            <w:noWrap w:val="0"/>
            <w:vAlign w:val="center"/>
          </w:tcPr>
          <w:p w14:paraId="138D4E8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13</w:t>
            </w:r>
          </w:p>
        </w:tc>
      </w:tr>
      <w:tr w14:paraId="52B5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7" w:type="dxa"/>
            <w:noWrap w:val="0"/>
            <w:vAlign w:val="center"/>
          </w:tcPr>
          <w:p w14:paraId="0E3A0FD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w:t>
            </w:r>
          </w:p>
        </w:tc>
        <w:tc>
          <w:tcPr>
            <w:tcW w:w="1212" w:type="dxa"/>
            <w:noWrap w:val="0"/>
            <w:vAlign w:val="center"/>
          </w:tcPr>
          <w:p w14:paraId="32AB6DA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一体化处理设备</w:t>
            </w:r>
          </w:p>
        </w:tc>
        <w:tc>
          <w:tcPr>
            <w:tcW w:w="916" w:type="dxa"/>
            <w:noWrap w:val="0"/>
            <w:vAlign w:val="center"/>
          </w:tcPr>
          <w:p w14:paraId="17671C5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10t/d</w:t>
            </w:r>
          </w:p>
        </w:tc>
        <w:tc>
          <w:tcPr>
            <w:tcW w:w="4715" w:type="dxa"/>
            <w:noWrap w:val="0"/>
            <w:vAlign w:val="center"/>
          </w:tcPr>
          <w:p w14:paraId="09B6718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 xml:space="preserve">  </w:t>
            </w:r>
            <w:r>
              <w:rPr>
                <w:rFonts w:hint="eastAsia" w:ascii="宋体" w:hAnsi="宋体" w:eastAsia="宋体" w:cs="宋体"/>
                <w:sz w:val="21"/>
                <w:szCs w:val="21"/>
                <w:vertAlign w:val="baseline"/>
                <w:lang w:val="en-US" w:eastAsia="zh-CN"/>
              </w:rPr>
              <w:t>FRP缠绕技术，采用 A2O 工艺，φ2000*4000mm，壁厚≥8mm，分布各生化功能区（厌氧池、兼氧池、好氧池、沉淀池），含风机、电控、流量计、摄像头等</w:t>
            </w:r>
            <w:r>
              <w:rPr>
                <w:rFonts w:hint="eastAsia" w:ascii="宋体" w:hAnsi="宋体" w:cs="宋体"/>
                <w:sz w:val="21"/>
                <w:szCs w:val="21"/>
                <w:vertAlign w:val="baseline"/>
                <w:lang w:val="en-US" w:eastAsia="zh-CN"/>
              </w:rPr>
              <w:t>，或采用采用PP材质：罐体壁厚≥18mm，内部隔舱板壁厚≥14mm；罐体满足GB/T 39937-2021 《塑料制品聚丙烯(PP)挤塑板材要求和试验方法》，罐体强度拉伸屈服应力≥20Mpa，拉伸屈服应变≥12%，拉伸弹性模量≥700Mpa，熔体质量流动速率0.2~0.7g10min，简支梁缺口冲击强度≥15kJ/m2</w:t>
            </w:r>
          </w:p>
        </w:tc>
        <w:tc>
          <w:tcPr>
            <w:tcW w:w="946" w:type="dxa"/>
            <w:noWrap w:val="0"/>
            <w:vAlign w:val="center"/>
          </w:tcPr>
          <w:p w14:paraId="68E73FA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台</w:t>
            </w:r>
          </w:p>
        </w:tc>
        <w:tc>
          <w:tcPr>
            <w:tcW w:w="822" w:type="dxa"/>
            <w:noWrap w:val="0"/>
            <w:vAlign w:val="center"/>
          </w:tcPr>
          <w:p w14:paraId="7386B1A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7</w:t>
            </w:r>
          </w:p>
        </w:tc>
      </w:tr>
    </w:tbl>
    <w:p w14:paraId="22B3D648">
      <w:pPr>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5EAAF18C">
      <w:pPr>
        <w:pStyle w:val="14"/>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3、污水站配套设施部分</w:t>
      </w:r>
    </w:p>
    <w:p w14:paraId="01F0071E">
      <w:pPr>
        <w:pStyle w:val="11"/>
        <w:pageBreakBefore w:val="0"/>
        <w:kinsoku/>
        <w:wordWrap/>
        <w:overflowPunct/>
        <w:topLinePunct w:val="0"/>
        <w:autoSpaceDE/>
        <w:autoSpaceDN/>
        <w:bidi w:val="0"/>
        <w:adjustRightIn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单座污水处理站配套项目</w:t>
      </w:r>
    </w:p>
    <w:tbl>
      <w:tblPr>
        <w:tblStyle w:val="18"/>
        <w:tblW w:w="9437" w:type="dxa"/>
        <w:tblInd w:w="96" w:type="dxa"/>
        <w:tblLayout w:type="fixed"/>
        <w:tblCellMar>
          <w:top w:w="0" w:type="dxa"/>
          <w:left w:w="108" w:type="dxa"/>
          <w:bottom w:w="0" w:type="dxa"/>
          <w:right w:w="108" w:type="dxa"/>
        </w:tblCellMar>
      </w:tblPr>
      <w:tblGrid>
        <w:gridCol w:w="679"/>
        <w:gridCol w:w="1443"/>
        <w:gridCol w:w="5443"/>
        <w:gridCol w:w="691"/>
        <w:gridCol w:w="1181"/>
      </w:tblGrid>
      <w:tr w14:paraId="11AB000A">
        <w:tblPrEx>
          <w:tblCellMar>
            <w:top w:w="0" w:type="dxa"/>
            <w:left w:w="108" w:type="dxa"/>
            <w:bottom w:w="0" w:type="dxa"/>
            <w:right w:w="108" w:type="dxa"/>
          </w:tblCellMar>
        </w:tblPrEx>
        <w:trPr>
          <w:trHeight w:val="312" w:hRule="atLeast"/>
        </w:trPr>
        <w:tc>
          <w:tcPr>
            <w:tcW w:w="679" w:type="dxa"/>
            <w:vMerge w:val="restart"/>
            <w:tcBorders>
              <w:top w:val="single" w:color="000000" w:sz="8" w:space="0"/>
              <w:left w:val="single" w:color="000000" w:sz="8" w:space="0"/>
              <w:bottom w:val="single" w:color="000000" w:sz="4" w:space="0"/>
              <w:right w:val="single" w:color="000000" w:sz="4" w:space="0"/>
            </w:tcBorders>
            <w:noWrap w:val="0"/>
            <w:vAlign w:val="center"/>
          </w:tcPr>
          <w:p w14:paraId="2F80BB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1443" w:type="dxa"/>
            <w:vMerge w:val="restart"/>
            <w:tcBorders>
              <w:top w:val="single" w:color="000000" w:sz="8" w:space="0"/>
              <w:left w:val="single" w:color="000000" w:sz="4" w:space="0"/>
              <w:bottom w:val="single" w:color="000000" w:sz="4" w:space="0"/>
              <w:right w:val="single" w:color="000000" w:sz="4" w:space="0"/>
            </w:tcBorders>
            <w:noWrap w:val="0"/>
            <w:vAlign w:val="center"/>
          </w:tcPr>
          <w:p w14:paraId="011397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项目名称</w:t>
            </w:r>
          </w:p>
        </w:tc>
        <w:tc>
          <w:tcPr>
            <w:tcW w:w="5443" w:type="dxa"/>
            <w:vMerge w:val="restart"/>
            <w:tcBorders>
              <w:top w:val="single" w:color="000000" w:sz="8" w:space="0"/>
              <w:left w:val="single" w:color="000000" w:sz="4" w:space="0"/>
              <w:bottom w:val="single" w:color="000000" w:sz="4" w:space="0"/>
              <w:right w:val="single" w:color="000000" w:sz="4" w:space="0"/>
            </w:tcBorders>
            <w:noWrap w:val="0"/>
            <w:vAlign w:val="center"/>
          </w:tcPr>
          <w:p w14:paraId="73B2EC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项目特征</w:t>
            </w:r>
          </w:p>
        </w:tc>
        <w:tc>
          <w:tcPr>
            <w:tcW w:w="691" w:type="dxa"/>
            <w:vMerge w:val="restart"/>
            <w:tcBorders>
              <w:top w:val="single" w:color="000000" w:sz="8" w:space="0"/>
              <w:left w:val="single" w:color="000000" w:sz="4" w:space="0"/>
              <w:bottom w:val="single" w:color="000000" w:sz="4" w:space="0"/>
              <w:right w:val="single" w:color="000000" w:sz="4" w:space="0"/>
            </w:tcBorders>
            <w:noWrap w:val="0"/>
            <w:vAlign w:val="center"/>
          </w:tcPr>
          <w:p w14:paraId="2628F8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181" w:type="dxa"/>
            <w:vMerge w:val="restart"/>
            <w:tcBorders>
              <w:top w:val="single" w:color="000000" w:sz="8" w:space="0"/>
              <w:left w:val="single" w:color="000000" w:sz="4" w:space="0"/>
              <w:bottom w:val="single" w:color="000000" w:sz="4" w:space="0"/>
              <w:right w:val="single" w:color="000000" w:sz="4" w:space="0"/>
            </w:tcBorders>
            <w:noWrap w:val="0"/>
            <w:vAlign w:val="center"/>
          </w:tcPr>
          <w:p w14:paraId="584154F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数量</w:t>
            </w:r>
          </w:p>
        </w:tc>
      </w:tr>
      <w:tr w14:paraId="395283F5">
        <w:tblPrEx>
          <w:tblCellMar>
            <w:top w:w="0" w:type="dxa"/>
            <w:left w:w="108" w:type="dxa"/>
            <w:bottom w:w="0" w:type="dxa"/>
            <w:right w:w="108" w:type="dxa"/>
          </w:tblCellMar>
        </w:tblPrEx>
        <w:trPr>
          <w:trHeight w:val="312" w:hRule="atLeast"/>
        </w:trPr>
        <w:tc>
          <w:tcPr>
            <w:tcW w:w="679" w:type="dxa"/>
            <w:vMerge w:val="continue"/>
            <w:tcBorders>
              <w:top w:val="single" w:color="000000" w:sz="8" w:space="0"/>
              <w:left w:val="single" w:color="000000" w:sz="8" w:space="0"/>
              <w:bottom w:val="single" w:color="000000" w:sz="4" w:space="0"/>
              <w:right w:val="single" w:color="000000" w:sz="4" w:space="0"/>
            </w:tcBorders>
            <w:noWrap w:val="0"/>
            <w:vAlign w:val="center"/>
          </w:tcPr>
          <w:p w14:paraId="75FB788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c>
          <w:tcPr>
            <w:tcW w:w="1443" w:type="dxa"/>
            <w:vMerge w:val="continue"/>
            <w:tcBorders>
              <w:top w:val="single" w:color="000000" w:sz="8" w:space="0"/>
              <w:left w:val="single" w:color="000000" w:sz="4" w:space="0"/>
              <w:bottom w:val="single" w:color="000000" w:sz="4" w:space="0"/>
              <w:right w:val="single" w:color="000000" w:sz="4" w:space="0"/>
            </w:tcBorders>
            <w:noWrap w:val="0"/>
            <w:vAlign w:val="center"/>
          </w:tcPr>
          <w:p w14:paraId="61AA5CF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c>
          <w:tcPr>
            <w:tcW w:w="5443" w:type="dxa"/>
            <w:vMerge w:val="continue"/>
            <w:tcBorders>
              <w:top w:val="single" w:color="000000" w:sz="8" w:space="0"/>
              <w:left w:val="single" w:color="000000" w:sz="4" w:space="0"/>
              <w:bottom w:val="single" w:color="000000" w:sz="4" w:space="0"/>
              <w:right w:val="single" w:color="000000" w:sz="4" w:space="0"/>
            </w:tcBorders>
            <w:noWrap w:val="0"/>
            <w:vAlign w:val="center"/>
          </w:tcPr>
          <w:p w14:paraId="3C955E6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c>
          <w:tcPr>
            <w:tcW w:w="691" w:type="dxa"/>
            <w:vMerge w:val="continue"/>
            <w:tcBorders>
              <w:top w:val="single" w:color="000000" w:sz="8" w:space="0"/>
              <w:left w:val="single" w:color="000000" w:sz="4" w:space="0"/>
              <w:bottom w:val="single" w:color="000000" w:sz="4" w:space="0"/>
              <w:right w:val="single" w:color="000000" w:sz="4" w:space="0"/>
            </w:tcBorders>
            <w:noWrap w:val="0"/>
            <w:vAlign w:val="center"/>
          </w:tcPr>
          <w:p w14:paraId="4F7DCA7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c>
          <w:tcPr>
            <w:tcW w:w="1181" w:type="dxa"/>
            <w:vMerge w:val="continue"/>
            <w:tcBorders>
              <w:top w:val="single" w:color="000000" w:sz="8" w:space="0"/>
              <w:left w:val="single" w:color="000000" w:sz="4" w:space="0"/>
              <w:bottom w:val="single" w:color="000000" w:sz="4" w:space="0"/>
              <w:right w:val="single" w:color="000000" w:sz="4" w:space="0"/>
            </w:tcBorders>
            <w:noWrap w:val="0"/>
            <w:vAlign w:val="center"/>
          </w:tcPr>
          <w:p w14:paraId="30281ED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r>
      <w:tr w14:paraId="032FEAA5">
        <w:tblPrEx>
          <w:tblCellMar>
            <w:top w:w="0" w:type="dxa"/>
            <w:left w:w="108" w:type="dxa"/>
            <w:bottom w:w="0" w:type="dxa"/>
            <w:right w:w="108" w:type="dxa"/>
          </w:tblCellMar>
        </w:tblPrEx>
        <w:trPr>
          <w:trHeight w:val="859" w:hRule="atLeast"/>
        </w:trPr>
        <w:tc>
          <w:tcPr>
            <w:tcW w:w="679" w:type="dxa"/>
            <w:tcBorders>
              <w:top w:val="single" w:color="000000" w:sz="4" w:space="0"/>
              <w:left w:val="single" w:color="000000" w:sz="8" w:space="0"/>
              <w:bottom w:val="single" w:color="000000" w:sz="4" w:space="0"/>
              <w:right w:val="single" w:color="000000" w:sz="4" w:space="0"/>
            </w:tcBorders>
            <w:noWrap w:val="0"/>
            <w:vAlign w:val="center"/>
          </w:tcPr>
          <w:p w14:paraId="4772C7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62F351CF">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控制柜基础</w:t>
            </w:r>
          </w:p>
        </w:tc>
        <w:tc>
          <w:tcPr>
            <w:tcW w:w="5443" w:type="dxa"/>
            <w:tcBorders>
              <w:top w:val="single" w:color="000000" w:sz="4" w:space="0"/>
              <w:left w:val="single" w:color="000000" w:sz="4" w:space="0"/>
              <w:bottom w:val="single" w:color="000000" w:sz="4" w:space="0"/>
              <w:right w:val="single" w:color="000000" w:sz="4" w:space="0"/>
            </w:tcBorders>
            <w:noWrap w:val="0"/>
            <w:vAlign w:val="center"/>
          </w:tcPr>
          <w:p w14:paraId="7F56BD3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1、0.7*0.6*0.3m</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2、钢筋混凝土浇筑</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3、回填土地基需</w:t>
            </w:r>
            <w:r>
              <w:rPr>
                <w:rFonts w:hint="eastAsia" w:ascii="宋体" w:hAnsi="宋体" w:eastAsia="宋体" w:cs="宋体"/>
                <w:color w:val="auto"/>
                <w:kern w:val="0"/>
                <w:sz w:val="21"/>
                <w:szCs w:val="21"/>
                <w:highlight w:val="none"/>
                <w:lang w:val="en-US" w:eastAsia="zh-CN" w:bidi="ar"/>
              </w:rPr>
              <w:t>处理</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52F2FDD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62CA19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 </w:t>
            </w:r>
          </w:p>
        </w:tc>
      </w:tr>
      <w:tr w14:paraId="246D88B1">
        <w:tblPrEx>
          <w:tblCellMar>
            <w:top w:w="0" w:type="dxa"/>
            <w:left w:w="108" w:type="dxa"/>
            <w:bottom w:w="0" w:type="dxa"/>
            <w:right w:w="108" w:type="dxa"/>
          </w:tblCellMar>
        </w:tblPrEx>
        <w:trPr>
          <w:trHeight w:val="859" w:hRule="atLeast"/>
        </w:trPr>
        <w:tc>
          <w:tcPr>
            <w:tcW w:w="679" w:type="dxa"/>
            <w:tcBorders>
              <w:top w:val="single" w:color="000000" w:sz="4" w:space="0"/>
              <w:left w:val="single" w:color="000000" w:sz="8" w:space="0"/>
              <w:bottom w:val="single" w:color="000000" w:sz="4" w:space="0"/>
              <w:right w:val="single" w:color="000000" w:sz="4" w:space="0"/>
            </w:tcBorders>
            <w:noWrap w:val="0"/>
            <w:vAlign w:val="center"/>
          </w:tcPr>
          <w:p w14:paraId="5BD13E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1877C5D1">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阀门井</w:t>
            </w:r>
          </w:p>
        </w:tc>
        <w:tc>
          <w:tcPr>
            <w:tcW w:w="5443" w:type="dxa"/>
            <w:tcBorders>
              <w:top w:val="single" w:color="000000" w:sz="4" w:space="0"/>
              <w:left w:val="single" w:color="000000" w:sz="4" w:space="0"/>
              <w:bottom w:val="single" w:color="000000" w:sz="4" w:space="0"/>
              <w:right w:val="single" w:color="000000" w:sz="4" w:space="0"/>
            </w:tcBorders>
            <w:noWrap w:val="0"/>
            <w:vAlign w:val="center"/>
          </w:tcPr>
          <w:p w14:paraId="3A0391C1">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1、0.74*0.74*0.65m</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2、MU10砖砌，M10砂浆粉刷</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3、预埋管以便安装阀门</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569FDE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4B63EC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 </w:t>
            </w:r>
          </w:p>
        </w:tc>
      </w:tr>
      <w:tr w14:paraId="5CC5483C">
        <w:tblPrEx>
          <w:tblCellMar>
            <w:top w:w="0" w:type="dxa"/>
            <w:left w:w="108" w:type="dxa"/>
            <w:bottom w:w="0" w:type="dxa"/>
            <w:right w:w="108" w:type="dxa"/>
          </w:tblCellMar>
        </w:tblPrEx>
        <w:trPr>
          <w:trHeight w:val="859" w:hRule="atLeast"/>
        </w:trPr>
        <w:tc>
          <w:tcPr>
            <w:tcW w:w="679" w:type="dxa"/>
            <w:tcBorders>
              <w:top w:val="single" w:color="000000" w:sz="4" w:space="0"/>
              <w:left w:val="single" w:color="000000" w:sz="8" w:space="0"/>
              <w:bottom w:val="single" w:color="000000" w:sz="4" w:space="0"/>
              <w:right w:val="single" w:color="000000" w:sz="4" w:space="0"/>
            </w:tcBorders>
            <w:noWrap w:val="0"/>
            <w:vAlign w:val="center"/>
          </w:tcPr>
          <w:p w14:paraId="40A944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7DCE62A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计量井</w:t>
            </w:r>
          </w:p>
        </w:tc>
        <w:tc>
          <w:tcPr>
            <w:tcW w:w="5443" w:type="dxa"/>
            <w:tcBorders>
              <w:top w:val="single" w:color="000000" w:sz="4" w:space="0"/>
              <w:left w:val="single" w:color="000000" w:sz="4" w:space="0"/>
              <w:bottom w:val="single" w:color="000000" w:sz="4" w:space="0"/>
              <w:right w:val="single" w:color="000000" w:sz="4" w:space="0"/>
            </w:tcBorders>
            <w:noWrap w:val="0"/>
            <w:vAlign w:val="center"/>
          </w:tcPr>
          <w:p w14:paraId="7D0D515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1、1.24*0.72*0.65m</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2、MU10砖砌，M10砂浆粉刷</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3、预埋管以便流量计安装</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521543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70D1F3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 </w:t>
            </w:r>
          </w:p>
        </w:tc>
      </w:tr>
      <w:tr w14:paraId="125BB974">
        <w:tblPrEx>
          <w:tblCellMar>
            <w:top w:w="0" w:type="dxa"/>
            <w:left w:w="108" w:type="dxa"/>
            <w:bottom w:w="0" w:type="dxa"/>
            <w:right w:w="108" w:type="dxa"/>
          </w:tblCellMar>
        </w:tblPrEx>
        <w:trPr>
          <w:trHeight w:val="1142" w:hRule="atLeast"/>
        </w:trPr>
        <w:tc>
          <w:tcPr>
            <w:tcW w:w="679" w:type="dxa"/>
            <w:tcBorders>
              <w:top w:val="single" w:color="000000" w:sz="4" w:space="0"/>
              <w:left w:val="single" w:color="000000" w:sz="8" w:space="0"/>
              <w:bottom w:val="single" w:color="000000" w:sz="4" w:space="0"/>
              <w:right w:val="single" w:color="000000" w:sz="4" w:space="0"/>
            </w:tcBorders>
            <w:noWrap w:val="0"/>
            <w:vAlign w:val="center"/>
          </w:tcPr>
          <w:p w14:paraId="454BDE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265238A6">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取样观察池 </w:t>
            </w:r>
          </w:p>
        </w:tc>
        <w:tc>
          <w:tcPr>
            <w:tcW w:w="5443" w:type="dxa"/>
            <w:tcBorders>
              <w:top w:val="single" w:color="000000" w:sz="4" w:space="0"/>
              <w:left w:val="single" w:color="000000" w:sz="4" w:space="0"/>
              <w:bottom w:val="single" w:color="000000" w:sz="4" w:space="0"/>
              <w:right w:val="single" w:color="000000" w:sz="4" w:space="0"/>
            </w:tcBorders>
            <w:noWrap w:val="0"/>
            <w:vAlign w:val="center"/>
          </w:tcPr>
          <w:p w14:paraId="4445EE4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1、0.84*0.84*0.85m</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2、MU10砖砌，M10砂浆粉刷</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3、预埋管以便安装管道</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4、井内侧满贴天蓝瓷砖</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0A9129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座</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3D994B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 </w:t>
            </w:r>
          </w:p>
        </w:tc>
      </w:tr>
      <w:tr w14:paraId="6BC66227">
        <w:tblPrEx>
          <w:tblCellMar>
            <w:top w:w="0" w:type="dxa"/>
            <w:left w:w="108" w:type="dxa"/>
            <w:bottom w:w="0" w:type="dxa"/>
            <w:right w:w="108" w:type="dxa"/>
          </w:tblCellMar>
        </w:tblPrEx>
        <w:trPr>
          <w:trHeight w:val="1224" w:hRule="atLeast"/>
        </w:trPr>
        <w:tc>
          <w:tcPr>
            <w:tcW w:w="679" w:type="dxa"/>
            <w:tcBorders>
              <w:top w:val="single" w:color="000000" w:sz="4" w:space="0"/>
              <w:left w:val="single" w:color="000000" w:sz="8" w:space="0"/>
              <w:bottom w:val="single" w:color="000000" w:sz="4" w:space="0"/>
              <w:right w:val="single" w:color="000000" w:sz="4" w:space="0"/>
            </w:tcBorders>
            <w:noWrap w:val="0"/>
            <w:vAlign w:val="center"/>
          </w:tcPr>
          <w:p w14:paraId="335579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25DE981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塑钢栅栏</w:t>
            </w:r>
          </w:p>
        </w:tc>
        <w:tc>
          <w:tcPr>
            <w:tcW w:w="5443" w:type="dxa"/>
            <w:tcBorders>
              <w:top w:val="single" w:color="000000" w:sz="4" w:space="0"/>
              <w:left w:val="single" w:color="000000" w:sz="4" w:space="0"/>
              <w:bottom w:val="single" w:color="000000" w:sz="4" w:space="0"/>
              <w:right w:val="single" w:color="000000" w:sz="4" w:space="0"/>
            </w:tcBorders>
            <w:noWrap w:val="0"/>
            <w:vAlign w:val="center"/>
          </w:tcPr>
          <w:p w14:paraId="13D1C1FD">
            <w:pPr>
              <w:keepNext w:val="0"/>
              <w:keepLines w:val="0"/>
              <w:pageBreakBefore w:val="0"/>
              <w:widowControl/>
              <w:numPr>
                <w:ilvl w:val="0"/>
                <w:numId w:val="6"/>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立柱100*100*1500mm高，厚5.0mm，间距不超过2m</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2、围栏70*35*1500mm高，厚3.0mm</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围栏间距15cm</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3、横杆70*35mm，厚3.0mm</w:t>
            </w:r>
          </w:p>
          <w:p w14:paraId="02DC558E">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default" w:eastAsia="黑体"/>
                <w:sz w:val="21"/>
                <w:szCs w:val="21"/>
                <w:lang w:val="en-US" w:eastAsia="zh-CN"/>
              </w:rPr>
            </w:pPr>
            <w:r>
              <w:rPr>
                <w:rFonts w:hint="eastAsia" w:ascii="宋体" w:hAnsi="宋体" w:eastAsia="宋体" w:cs="宋体"/>
                <w:color w:val="auto"/>
                <w:kern w:val="0"/>
                <w:sz w:val="21"/>
                <w:szCs w:val="21"/>
                <w:highlight w:val="none"/>
                <w:lang w:val="en-US" w:eastAsia="zh-CN" w:bidi="ar"/>
              </w:rPr>
              <w:t>4、底部砖砌30cm高基础</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39B5BD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759C2C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≥25m</w:t>
            </w:r>
          </w:p>
        </w:tc>
      </w:tr>
      <w:tr w14:paraId="38BADEE5">
        <w:tblPrEx>
          <w:tblCellMar>
            <w:top w:w="0" w:type="dxa"/>
            <w:left w:w="108" w:type="dxa"/>
            <w:bottom w:w="0" w:type="dxa"/>
            <w:right w:w="108" w:type="dxa"/>
          </w:tblCellMar>
        </w:tblPrEx>
        <w:trPr>
          <w:trHeight w:val="575" w:hRule="atLeast"/>
        </w:trPr>
        <w:tc>
          <w:tcPr>
            <w:tcW w:w="679" w:type="dxa"/>
            <w:tcBorders>
              <w:top w:val="single" w:color="000000" w:sz="4" w:space="0"/>
              <w:left w:val="single" w:color="000000" w:sz="8" w:space="0"/>
              <w:bottom w:val="single" w:color="000000" w:sz="4" w:space="0"/>
              <w:right w:val="single" w:color="000000" w:sz="4" w:space="0"/>
            </w:tcBorders>
            <w:noWrap w:val="0"/>
            <w:vAlign w:val="center"/>
          </w:tcPr>
          <w:p w14:paraId="172DFB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231F023D">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铺种草皮</w:t>
            </w:r>
          </w:p>
        </w:tc>
        <w:tc>
          <w:tcPr>
            <w:tcW w:w="5443" w:type="dxa"/>
            <w:tcBorders>
              <w:top w:val="single" w:color="000000" w:sz="4" w:space="0"/>
              <w:left w:val="single" w:color="000000" w:sz="4" w:space="0"/>
              <w:bottom w:val="single" w:color="000000" w:sz="4" w:space="0"/>
              <w:right w:val="single" w:color="000000" w:sz="4" w:space="0"/>
            </w:tcBorders>
            <w:noWrap w:val="0"/>
            <w:vAlign w:val="center"/>
          </w:tcPr>
          <w:p w14:paraId="4B81CBF5">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1、马尼拉草皮</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2、铺种、养护</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5C9710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m2</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71675A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≥35m2</w:t>
            </w:r>
          </w:p>
        </w:tc>
      </w:tr>
      <w:tr w14:paraId="19E86C6F">
        <w:tblPrEx>
          <w:tblCellMar>
            <w:top w:w="0" w:type="dxa"/>
            <w:left w:w="108" w:type="dxa"/>
            <w:bottom w:w="0" w:type="dxa"/>
            <w:right w:w="108" w:type="dxa"/>
          </w:tblCellMar>
        </w:tblPrEx>
        <w:trPr>
          <w:trHeight w:val="579" w:hRule="atLeast"/>
        </w:trPr>
        <w:tc>
          <w:tcPr>
            <w:tcW w:w="679" w:type="dxa"/>
            <w:tcBorders>
              <w:top w:val="single" w:color="000000" w:sz="4" w:space="0"/>
              <w:left w:val="single" w:color="000000" w:sz="8" w:space="0"/>
              <w:bottom w:val="single" w:color="000000" w:sz="4" w:space="0"/>
              <w:right w:val="single" w:color="000000" w:sz="4" w:space="0"/>
            </w:tcBorders>
            <w:noWrap w:val="0"/>
            <w:vAlign w:val="center"/>
          </w:tcPr>
          <w:p w14:paraId="501767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4AE104B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站区走道板</w:t>
            </w:r>
          </w:p>
        </w:tc>
        <w:tc>
          <w:tcPr>
            <w:tcW w:w="5443" w:type="dxa"/>
            <w:tcBorders>
              <w:top w:val="single" w:color="000000" w:sz="4" w:space="0"/>
              <w:left w:val="single" w:color="000000" w:sz="4" w:space="0"/>
              <w:bottom w:val="single" w:color="000000" w:sz="4" w:space="0"/>
              <w:right w:val="single" w:color="000000" w:sz="4" w:space="0"/>
            </w:tcBorders>
            <w:noWrap w:val="0"/>
            <w:vAlign w:val="center"/>
          </w:tcPr>
          <w:p w14:paraId="753662CF">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1、600*300*50mm汀步石</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213044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块</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254BDB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≥10</w:t>
            </w:r>
          </w:p>
        </w:tc>
      </w:tr>
      <w:tr w14:paraId="3D6CEB98">
        <w:tblPrEx>
          <w:tblCellMar>
            <w:top w:w="0" w:type="dxa"/>
            <w:left w:w="108" w:type="dxa"/>
            <w:bottom w:w="0" w:type="dxa"/>
            <w:right w:w="108" w:type="dxa"/>
          </w:tblCellMar>
        </w:tblPrEx>
        <w:trPr>
          <w:trHeight w:val="594" w:hRule="atLeast"/>
        </w:trPr>
        <w:tc>
          <w:tcPr>
            <w:tcW w:w="679" w:type="dxa"/>
            <w:tcBorders>
              <w:top w:val="single" w:color="000000" w:sz="4" w:space="0"/>
              <w:left w:val="single" w:color="000000" w:sz="8" w:space="0"/>
              <w:bottom w:val="single" w:color="000000" w:sz="4" w:space="0"/>
              <w:right w:val="single" w:color="000000" w:sz="4" w:space="0"/>
            </w:tcBorders>
            <w:noWrap w:val="0"/>
            <w:vAlign w:val="center"/>
          </w:tcPr>
          <w:p w14:paraId="415294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572493C7">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户外型广告牌</w:t>
            </w:r>
          </w:p>
        </w:tc>
        <w:tc>
          <w:tcPr>
            <w:tcW w:w="5443" w:type="dxa"/>
            <w:tcBorders>
              <w:top w:val="single" w:color="000000" w:sz="4" w:space="0"/>
              <w:left w:val="single" w:color="000000" w:sz="4" w:space="0"/>
              <w:bottom w:val="single" w:color="000000" w:sz="4" w:space="0"/>
              <w:right w:val="single" w:color="000000" w:sz="4" w:space="0"/>
            </w:tcBorders>
            <w:noWrap w:val="0"/>
            <w:vAlign w:val="center"/>
          </w:tcPr>
          <w:p w14:paraId="1D01A0C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1、1.2m(长)x0.8m（宽）</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2、304不锈钢</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2901A0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式</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4A3542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 </w:t>
            </w:r>
          </w:p>
        </w:tc>
      </w:tr>
      <w:tr w14:paraId="40B7B902">
        <w:tblPrEx>
          <w:tblCellMar>
            <w:top w:w="0" w:type="dxa"/>
            <w:left w:w="108" w:type="dxa"/>
            <w:bottom w:w="0" w:type="dxa"/>
            <w:right w:w="108" w:type="dxa"/>
          </w:tblCellMar>
        </w:tblPrEx>
        <w:trPr>
          <w:trHeight w:val="575" w:hRule="atLeast"/>
        </w:trPr>
        <w:tc>
          <w:tcPr>
            <w:tcW w:w="679" w:type="dxa"/>
            <w:tcBorders>
              <w:top w:val="single" w:color="000000" w:sz="4" w:space="0"/>
              <w:left w:val="single" w:color="000000" w:sz="8" w:space="0"/>
              <w:bottom w:val="single" w:color="000000" w:sz="4" w:space="0"/>
              <w:right w:val="single" w:color="000000" w:sz="4" w:space="0"/>
            </w:tcBorders>
            <w:noWrap w:val="0"/>
            <w:vAlign w:val="center"/>
          </w:tcPr>
          <w:p w14:paraId="185A61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634BF98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阀门安装</w:t>
            </w:r>
          </w:p>
        </w:tc>
        <w:tc>
          <w:tcPr>
            <w:tcW w:w="5443" w:type="dxa"/>
            <w:tcBorders>
              <w:top w:val="single" w:color="000000" w:sz="4" w:space="0"/>
              <w:left w:val="single" w:color="000000" w:sz="4" w:space="0"/>
              <w:bottom w:val="single" w:color="000000" w:sz="4" w:space="0"/>
              <w:right w:val="single" w:color="000000" w:sz="4" w:space="0"/>
            </w:tcBorders>
            <w:noWrap w:val="0"/>
            <w:vAlign w:val="center"/>
          </w:tcPr>
          <w:p w14:paraId="072929BF">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1、DN50 PVC球阀安装</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2、胶水粘结</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22F15C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60B51EB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 </w:t>
            </w:r>
          </w:p>
        </w:tc>
      </w:tr>
      <w:tr w14:paraId="43F3CE4E">
        <w:tblPrEx>
          <w:tblCellMar>
            <w:top w:w="0" w:type="dxa"/>
            <w:left w:w="108" w:type="dxa"/>
            <w:bottom w:w="0" w:type="dxa"/>
            <w:right w:w="108" w:type="dxa"/>
          </w:tblCellMar>
        </w:tblPrEx>
        <w:trPr>
          <w:trHeight w:val="793" w:hRule="atLeast"/>
        </w:trPr>
        <w:tc>
          <w:tcPr>
            <w:tcW w:w="679" w:type="dxa"/>
            <w:tcBorders>
              <w:top w:val="single" w:color="000000" w:sz="4" w:space="0"/>
              <w:left w:val="single" w:color="000000" w:sz="8" w:space="0"/>
              <w:bottom w:val="single" w:color="000000" w:sz="4" w:space="0"/>
              <w:right w:val="single" w:color="000000" w:sz="4" w:space="0"/>
            </w:tcBorders>
            <w:noWrap w:val="0"/>
            <w:vAlign w:val="center"/>
          </w:tcPr>
          <w:p w14:paraId="4C7C51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0947C60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流量计安装</w:t>
            </w:r>
          </w:p>
        </w:tc>
        <w:tc>
          <w:tcPr>
            <w:tcW w:w="5443" w:type="dxa"/>
            <w:tcBorders>
              <w:top w:val="single" w:color="000000" w:sz="4" w:space="0"/>
              <w:left w:val="single" w:color="000000" w:sz="4" w:space="0"/>
              <w:bottom w:val="single" w:color="000000" w:sz="4" w:space="0"/>
              <w:right w:val="single" w:color="000000" w:sz="4" w:space="0"/>
            </w:tcBorders>
            <w:noWrap w:val="0"/>
            <w:vAlign w:val="center"/>
          </w:tcPr>
          <w:p w14:paraId="1B00C86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1、电磁流量计传感器及计量表安装</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2、法兰连接</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5574CA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19E47FE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 </w:t>
            </w:r>
          </w:p>
        </w:tc>
      </w:tr>
      <w:tr w14:paraId="0BD63554">
        <w:tblPrEx>
          <w:tblCellMar>
            <w:top w:w="0" w:type="dxa"/>
            <w:left w:w="108" w:type="dxa"/>
            <w:bottom w:w="0" w:type="dxa"/>
            <w:right w:w="108" w:type="dxa"/>
          </w:tblCellMar>
        </w:tblPrEx>
        <w:trPr>
          <w:trHeight w:val="579" w:hRule="atLeast"/>
        </w:trPr>
        <w:tc>
          <w:tcPr>
            <w:tcW w:w="679" w:type="dxa"/>
            <w:tcBorders>
              <w:top w:val="single" w:color="000000" w:sz="4" w:space="0"/>
              <w:left w:val="single" w:color="000000" w:sz="8" w:space="0"/>
              <w:bottom w:val="single" w:color="000000" w:sz="4" w:space="0"/>
              <w:right w:val="single" w:color="000000" w:sz="4" w:space="0"/>
            </w:tcBorders>
            <w:noWrap w:val="0"/>
            <w:vAlign w:val="center"/>
          </w:tcPr>
          <w:p w14:paraId="733A9D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1</w:t>
            </w:r>
            <w:r>
              <w:rPr>
                <w:rFonts w:hint="eastAsia" w:ascii="宋体" w:hAnsi="宋体" w:eastAsia="宋体" w:cs="宋体"/>
                <w:color w:val="auto"/>
                <w:kern w:val="0"/>
                <w:sz w:val="21"/>
                <w:szCs w:val="21"/>
                <w:highlight w:val="none"/>
                <w:lang w:val="en-US" w:eastAsia="zh-CN" w:bidi="ar"/>
              </w:rPr>
              <w:t>1</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58ACD9F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电气控制柜固定安装</w:t>
            </w:r>
          </w:p>
        </w:tc>
        <w:tc>
          <w:tcPr>
            <w:tcW w:w="5443" w:type="dxa"/>
            <w:tcBorders>
              <w:top w:val="single" w:color="000000" w:sz="4" w:space="0"/>
              <w:left w:val="single" w:color="000000" w:sz="4" w:space="0"/>
              <w:bottom w:val="single" w:color="000000" w:sz="4" w:space="0"/>
              <w:right w:val="single" w:color="000000" w:sz="4" w:space="0"/>
            </w:tcBorders>
            <w:noWrap w:val="0"/>
            <w:vAlign w:val="center"/>
          </w:tcPr>
          <w:p w14:paraId="2A49A2B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1、固定在控制柜基础</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2、安装风机并接线调试</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206B02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0E981BC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 </w:t>
            </w:r>
          </w:p>
        </w:tc>
      </w:tr>
      <w:tr w14:paraId="3A16577E">
        <w:tblPrEx>
          <w:tblCellMar>
            <w:top w:w="0" w:type="dxa"/>
            <w:left w:w="108" w:type="dxa"/>
            <w:bottom w:w="0" w:type="dxa"/>
            <w:right w:w="108" w:type="dxa"/>
          </w:tblCellMar>
        </w:tblPrEx>
        <w:trPr>
          <w:trHeight w:val="579" w:hRule="atLeast"/>
        </w:trPr>
        <w:tc>
          <w:tcPr>
            <w:tcW w:w="679" w:type="dxa"/>
            <w:tcBorders>
              <w:top w:val="single" w:color="000000" w:sz="4" w:space="0"/>
              <w:left w:val="single" w:color="000000" w:sz="8" w:space="0"/>
              <w:bottom w:val="single" w:color="000000" w:sz="4" w:space="0"/>
              <w:right w:val="single" w:color="000000" w:sz="4" w:space="0"/>
            </w:tcBorders>
            <w:noWrap w:val="0"/>
            <w:vAlign w:val="center"/>
          </w:tcPr>
          <w:p w14:paraId="104156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1</w:t>
            </w:r>
            <w:r>
              <w:rPr>
                <w:rFonts w:hint="eastAsia" w:ascii="宋体" w:hAnsi="宋体" w:eastAsia="宋体" w:cs="宋体"/>
                <w:color w:val="auto"/>
                <w:kern w:val="0"/>
                <w:sz w:val="21"/>
                <w:szCs w:val="21"/>
                <w:highlight w:val="none"/>
                <w:lang w:val="en-US" w:eastAsia="zh-CN" w:bidi="ar"/>
              </w:rPr>
              <w:t>2</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7B9BE617">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站内</w:t>
            </w:r>
            <w:r>
              <w:rPr>
                <w:rFonts w:hint="eastAsia" w:ascii="宋体" w:hAnsi="宋体" w:eastAsia="宋体" w:cs="宋体"/>
                <w:color w:val="auto"/>
                <w:kern w:val="0"/>
                <w:sz w:val="21"/>
                <w:szCs w:val="21"/>
                <w:highlight w:val="none"/>
                <w:lang w:bidi="ar"/>
              </w:rPr>
              <w:t>进水管</w:t>
            </w:r>
          </w:p>
        </w:tc>
        <w:tc>
          <w:tcPr>
            <w:tcW w:w="5443" w:type="dxa"/>
            <w:tcBorders>
              <w:top w:val="single" w:color="000000" w:sz="4" w:space="0"/>
              <w:left w:val="single" w:color="000000" w:sz="4" w:space="0"/>
              <w:bottom w:val="single" w:color="000000" w:sz="4" w:space="0"/>
              <w:right w:val="single" w:color="000000" w:sz="4" w:space="0"/>
            </w:tcBorders>
            <w:noWrap w:val="0"/>
            <w:vAlign w:val="center"/>
          </w:tcPr>
          <w:p w14:paraId="5A2FB091">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1、DN50给水管</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2、胶水粘结</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5DD113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7B4887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r>
      <w:tr w14:paraId="3719F75F">
        <w:tblPrEx>
          <w:tblCellMar>
            <w:top w:w="0" w:type="dxa"/>
            <w:left w:w="108" w:type="dxa"/>
            <w:bottom w:w="0" w:type="dxa"/>
            <w:right w:w="108" w:type="dxa"/>
          </w:tblCellMar>
        </w:tblPrEx>
        <w:trPr>
          <w:trHeight w:val="859" w:hRule="atLeast"/>
        </w:trPr>
        <w:tc>
          <w:tcPr>
            <w:tcW w:w="679" w:type="dxa"/>
            <w:tcBorders>
              <w:top w:val="single" w:color="000000" w:sz="4" w:space="0"/>
              <w:left w:val="single" w:color="000000" w:sz="8" w:space="0"/>
              <w:bottom w:val="single" w:color="000000" w:sz="4" w:space="0"/>
              <w:right w:val="single" w:color="000000" w:sz="4" w:space="0"/>
            </w:tcBorders>
            <w:noWrap w:val="0"/>
            <w:vAlign w:val="center"/>
          </w:tcPr>
          <w:p w14:paraId="31B918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1</w:t>
            </w:r>
            <w:r>
              <w:rPr>
                <w:rFonts w:hint="eastAsia" w:ascii="宋体" w:hAnsi="宋体" w:eastAsia="宋体" w:cs="宋体"/>
                <w:color w:val="auto"/>
                <w:kern w:val="0"/>
                <w:sz w:val="21"/>
                <w:szCs w:val="21"/>
                <w:highlight w:val="none"/>
                <w:lang w:val="en-US" w:eastAsia="zh-CN" w:bidi="ar"/>
              </w:rPr>
              <w:t>3</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34EACF0D">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UPVC DN110(出水管）</w:t>
            </w:r>
          </w:p>
        </w:tc>
        <w:tc>
          <w:tcPr>
            <w:tcW w:w="5443" w:type="dxa"/>
            <w:tcBorders>
              <w:top w:val="single" w:color="000000" w:sz="4" w:space="0"/>
              <w:left w:val="single" w:color="000000" w:sz="4" w:space="0"/>
              <w:bottom w:val="single" w:color="000000" w:sz="4" w:space="0"/>
              <w:right w:val="single" w:color="000000" w:sz="4" w:space="0"/>
            </w:tcBorders>
            <w:noWrap w:val="0"/>
            <w:vAlign w:val="center"/>
          </w:tcPr>
          <w:p w14:paraId="19C60F99">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1、DN100给水管</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2、胶水粘结</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771FF0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26660E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 xml:space="preserve">0.00 </w:t>
            </w:r>
          </w:p>
        </w:tc>
      </w:tr>
      <w:tr w14:paraId="25565F1D">
        <w:tblPrEx>
          <w:tblCellMar>
            <w:top w:w="0" w:type="dxa"/>
            <w:left w:w="108" w:type="dxa"/>
            <w:bottom w:w="0" w:type="dxa"/>
            <w:right w:w="108" w:type="dxa"/>
          </w:tblCellMar>
        </w:tblPrEx>
        <w:trPr>
          <w:trHeight w:val="937" w:hRule="atLeast"/>
        </w:trPr>
        <w:tc>
          <w:tcPr>
            <w:tcW w:w="679" w:type="dxa"/>
            <w:tcBorders>
              <w:top w:val="single" w:color="000000" w:sz="4" w:space="0"/>
              <w:left w:val="single" w:color="000000" w:sz="8" w:space="0"/>
              <w:bottom w:val="single" w:color="000000" w:sz="4" w:space="0"/>
              <w:right w:val="single" w:color="000000" w:sz="4" w:space="0"/>
            </w:tcBorders>
            <w:noWrap w:val="0"/>
            <w:vAlign w:val="center"/>
          </w:tcPr>
          <w:p w14:paraId="6966DBC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1</w:t>
            </w:r>
            <w:r>
              <w:rPr>
                <w:rFonts w:hint="eastAsia" w:ascii="宋体" w:hAnsi="宋体" w:eastAsia="宋体" w:cs="宋体"/>
                <w:color w:val="auto"/>
                <w:kern w:val="0"/>
                <w:sz w:val="21"/>
                <w:szCs w:val="21"/>
                <w:highlight w:val="none"/>
                <w:lang w:val="en-US" w:eastAsia="zh-CN" w:bidi="ar"/>
              </w:rPr>
              <w:t>4</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360C110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设备供气管安装</w:t>
            </w:r>
          </w:p>
        </w:tc>
        <w:tc>
          <w:tcPr>
            <w:tcW w:w="5443" w:type="dxa"/>
            <w:tcBorders>
              <w:top w:val="single" w:color="000000" w:sz="4" w:space="0"/>
              <w:left w:val="single" w:color="000000" w:sz="4" w:space="0"/>
              <w:bottom w:val="single" w:color="000000" w:sz="4" w:space="0"/>
              <w:right w:val="single" w:color="000000" w:sz="4" w:space="0"/>
            </w:tcBorders>
            <w:noWrap w:val="0"/>
            <w:vAlign w:val="center"/>
          </w:tcPr>
          <w:p w14:paraId="41FD3791">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1、DN20给水管</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2、胶水粘结</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4ED7ADC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77C89B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 xml:space="preserve">5.00 </w:t>
            </w:r>
          </w:p>
        </w:tc>
      </w:tr>
      <w:tr w14:paraId="7EF54E55">
        <w:tblPrEx>
          <w:tblCellMar>
            <w:top w:w="0" w:type="dxa"/>
            <w:left w:w="108" w:type="dxa"/>
            <w:bottom w:w="0" w:type="dxa"/>
            <w:right w:w="108" w:type="dxa"/>
          </w:tblCellMar>
        </w:tblPrEx>
        <w:trPr>
          <w:trHeight w:val="575" w:hRule="atLeast"/>
        </w:trPr>
        <w:tc>
          <w:tcPr>
            <w:tcW w:w="679" w:type="dxa"/>
            <w:tcBorders>
              <w:top w:val="single" w:color="000000" w:sz="4" w:space="0"/>
              <w:left w:val="single" w:color="000000" w:sz="8" w:space="0"/>
              <w:bottom w:val="single" w:color="000000" w:sz="4" w:space="0"/>
              <w:right w:val="single" w:color="000000" w:sz="4" w:space="0"/>
            </w:tcBorders>
            <w:noWrap w:val="0"/>
            <w:vAlign w:val="center"/>
          </w:tcPr>
          <w:p w14:paraId="0469A0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1</w:t>
            </w:r>
            <w:r>
              <w:rPr>
                <w:rFonts w:hint="eastAsia" w:ascii="宋体" w:hAnsi="宋体" w:eastAsia="宋体" w:cs="宋体"/>
                <w:color w:val="auto"/>
                <w:kern w:val="0"/>
                <w:sz w:val="21"/>
                <w:szCs w:val="21"/>
                <w:highlight w:val="none"/>
                <w:lang w:val="en-US" w:eastAsia="zh-CN" w:bidi="ar"/>
              </w:rPr>
              <w:t>5</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56A4B2A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电表</w:t>
            </w:r>
          </w:p>
        </w:tc>
        <w:tc>
          <w:tcPr>
            <w:tcW w:w="5443" w:type="dxa"/>
            <w:tcBorders>
              <w:top w:val="single" w:color="000000" w:sz="4" w:space="0"/>
              <w:left w:val="single" w:color="000000" w:sz="4" w:space="0"/>
              <w:bottom w:val="single" w:color="000000" w:sz="4" w:space="0"/>
              <w:right w:val="single" w:color="000000" w:sz="4" w:space="0"/>
            </w:tcBorders>
            <w:noWrap w:val="0"/>
            <w:vAlign w:val="center"/>
          </w:tcPr>
          <w:p w14:paraId="1BA184C5">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1、申请电表开户</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2、线管、电缆铺设、电杆架设等</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01A4AF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084BD2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 </w:t>
            </w:r>
          </w:p>
        </w:tc>
      </w:tr>
      <w:tr w14:paraId="4A985FFA">
        <w:tblPrEx>
          <w:tblCellMar>
            <w:top w:w="0" w:type="dxa"/>
            <w:left w:w="108" w:type="dxa"/>
            <w:bottom w:w="0" w:type="dxa"/>
            <w:right w:w="108" w:type="dxa"/>
          </w:tblCellMar>
        </w:tblPrEx>
        <w:trPr>
          <w:trHeight w:val="575" w:hRule="atLeast"/>
        </w:trPr>
        <w:tc>
          <w:tcPr>
            <w:tcW w:w="679" w:type="dxa"/>
            <w:tcBorders>
              <w:top w:val="single" w:color="000000" w:sz="4" w:space="0"/>
              <w:left w:val="single" w:color="000000" w:sz="8" w:space="0"/>
              <w:bottom w:val="single" w:color="000000" w:sz="4" w:space="0"/>
              <w:right w:val="single" w:color="000000" w:sz="4" w:space="0"/>
            </w:tcBorders>
            <w:noWrap w:val="0"/>
            <w:vAlign w:val="center"/>
          </w:tcPr>
          <w:p w14:paraId="303779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1</w:t>
            </w:r>
            <w:r>
              <w:rPr>
                <w:rFonts w:hint="eastAsia" w:ascii="宋体" w:hAnsi="宋体" w:eastAsia="宋体" w:cs="宋体"/>
                <w:color w:val="auto"/>
                <w:kern w:val="0"/>
                <w:sz w:val="21"/>
                <w:szCs w:val="21"/>
                <w:highlight w:val="none"/>
                <w:lang w:val="en-US" w:eastAsia="zh-CN" w:bidi="ar"/>
              </w:rPr>
              <w:t>6</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479867A1">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电气配管φ25配线</w:t>
            </w:r>
          </w:p>
        </w:tc>
        <w:tc>
          <w:tcPr>
            <w:tcW w:w="5443" w:type="dxa"/>
            <w:tcBorders>
              <w:top w:val="single" w:color="000000" w:sz="4" w:space="0"/>
              <w:left w:val="single" w:color="000000" w:sz="4" w:space="0"/>
              <w:bottom w:val="single" w:color="000000" w:sz="4" w:space="0"/>
              <w:right w:val="single" w:color="000000" w:sz="4" w:space="0"/>
            </w:tcBorders>
            <w:noWrap w:val="0"/>
            <w:vAlign w:val="center"/>
          </w:tcPr>
          <w:p w14:paraId="48B9DAA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1、DN20穿线管</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2、胶水粘结</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534FCF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4C4E48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≥25m</w:t>
            </w:r>
          </w:p>
        </w:tc>
      </w:tr>
      <w:tr w14:paraId="7EA29C1D">
        <w:tblPrEx>
          <w:tblCellMar>
            <w:top w:w="0" w:type="dxa"/>
            <w:left w:w="108" w:type="dxa"/>
            <w:bottom w:w="0" w:type="dxa"/>
            <w:right w:w="108" w:type="dxa"/>
          </w:tblCellMar>
        </w:tblPrEx>
        <w:trPr>
          <w:trHeight w:val="859" w:hRule="atLeast"/>
        </w:trPr>
        <w:tc>
          <w:tcPr>
            <w:tcW w:w="679" w:type="dxa"/>
            <w:tcBorders>
              <w:top w:val="single" w:color="000000" w:sz="4" w:space="0"/>
              <w:left w:val="single" w:color="000000" w:sz="8" w:space="0"/>
              <w:bottom w:val="single" w:color="000000" w:sz="4" w:space="0"/>
              <w:right w:val="single" w:color="000000" w:sz="4" w:space="0"/>
            </w:tcBorders>
            <w:noWrap w:val="0"/>
            <w:vAlign w:val="center"/>
          </w:tcPr>
          <w:p w14:paraId="3B854A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17</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28B64CBD">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检修道路</w:t>
            </w:r>
          </w:p>
        </w:tc>
        <w:tc>
          <w:tcPr>
            <w:tcW w:w="5443" w:type="dxa"/>
            <w:tcBorders>
              <w:top w:val="single" w:color="000000" w:sz="4" w:space="0"/>
              <w:left w:val="single" w:color="000000" w:sz="4" w:space="0"/>
              <w:bottom w:val="single" w:color="000000" w:sz="4" w:space="0"/>
              <w:right w:val="single" w:color="000000" w:sz="4" w:space="0"/>
            </w:tcBorders>
            <w:noWrap w:val="0"/>
            <w:vAlign w:val="center"/>
          </w:tcPr>
          <w:p w14:paraId="496EA8FE">
            <w:pPr>
              <w:keepNext w:val="0"/>
              <w:keepLines w:val="0"/>
              <w:pageBreakBefore w:val="0"/>
              <w:widowControl/>
              <w:numPr>
                <w:ilvl w:val="0"/>
                <w:numId w:val="7"/>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15cm厚碎石垫层</w:t>
            </w:r>
          </w:p>
          <w:p w14:paraId="2B8C5674">
            <w:pPr>
              <w:keepNext w:val="0"/>
              <w:keepLines w:val="0"/>
              <w:pageBreakBefore w:val="0"/>
              <w:widowControl/>
              <w:numPr>
                <w:ilvl w:val="0"/>
                <w:numId w:val="7"/>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15cm厚C30混凝土面层</w:t>
            </w:r>
          </w:p>
          <w:p w14:paraId="63CBFFA0">
            <w:pPr>
              <w:keepNext w:val="0"/>
              <w:keepLines w:val="0"/>
              <w:pageBreakBefore w:val="0"/>
              <w:widowControl/>
              <w:numPr>
                <w:ilvl w:val="0"/>
                <w:numId w:val="7"/>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宽度1m</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7C4908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m</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51392F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≥2m</w:t>
            </w:r>
          </w:p>
        </w:tc>
      </w:tr>
      <w:tr w14:paraId="21F714C5">
        <w:tblPrEx>
          <w:tblCellMar>
            <w:top w:w="0" w:type="dxa"/>
            <w:left w:w="108" w:type="dxa"/>
            <w:bottom w:w="0" w:type="dxa"/>
            <w:right w:w="108" w:type="dxa"/>
          </w:tblCellMar>
        </w:tblPrEx>
        <w:trPr>
          <w:trHeight w:val="423" w:hRule="atLeast"/>
        </w:trPr>
        <w:tc>
          <w:tcPr>
            <w:tcW w:w="679" w:type="dxa"/>
            <w:tcBorders>
              <w:top w:val="single" w:color="000000" w:sz="4" w:space="0"/>
              <w:left w:val="single" w:color="000000" w:sz="8" w:space="0"/>
              <w:bottom w:val="single" w:color="000000" w:sz="4" w:space="0"/>
              <w:right w:val="single" w:color="000000" w:sz="4" w:space="0"/>
            </w:tcBorders>
            <w:noWrap w:val="0"/>
            <w:vAlign w:val="center"/>
          </w:tcPr>
          <w:p w14:paraId="7294F8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18</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6E36A648">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排水管</w:t>
            </w:r>
          </w:p>
        </w:tc>
        <w:tc>
          <w:tcPr>
            <w:tcW w:w="5443" w:type="dxa"/>
            <w:tcBorders>
              <w:top w:val="single" w:color="000000" w:sz="4" w:space="0"/>
              <w:left w:val="single" w:color="000000" w:sz="4" w:space="0"/>
              <w:bottom w:val="single" w:color="000000" w:sz="4" w:space="0"/>
              <w:right w:val="single" w:color="000000" w:sz="4" w:space="0"/>
            </w:tcBorders>
            <w:noWrap w:val="0"/>
            <w:vAlign w:val="center"/>
          </w:tcPr>
          <w:p w14:paraId="263D39E5">
            <w:pPr>
              <w:keepNext w:val="0"/>
              <w:keepLines w:val="0"/>
              <w:pageBreakBefore w:val="0"/>
              <w:widowControl/>
              <w:numPr>
                <w:ilvl w:val="0"/>
                <w:numId w:val="8"/>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lang w:bidi="ar"/>
              </w:rPr>
              <w:t>DN</w:t>
            </w:r>
            <w:r>
              <w:rPr>
                <w:rFonts w:hint="eastAsia" w:ascii="宋体" w:hAnsi="宋体" w:cs="宋体"/>
                <w:color w:val="auto"/>
                <w:kern w:val="0"/>
                <w:sz w:val="21"/>
                <w:szCs w:val="21"/>
                <w:highlight w:val="none"/>
                <w:lang w:val="en-US" w:eastAsia="zh-CN" w:bidi="ar"/>
              </w:rPr>
              <w:t>200双壁波纹管</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5FDCD5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m</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5E9218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m</w:t>
            </w:r>
          </w:p>
        </w:tc>
      </w:tr>
      <w:tr w14:paraId="5A7EFCEC">
        <w:tblPrEx>
          <w:tblCellMar>
            <w:top w:w="0" w:type="dxa"/>
            <w:left w:w="108" w:type="dxa"/>
            <w:bottom w:w="0" w:type="dxa"/>
            <w:right w:w="108" w:type="dxa"/>
          </w:tblCellMar>
        </w:tblPrEx>
        <w:trPr>
          <w:trHeight w:val="423" w:hRule="atLeast"/>
        </w:trPr>
        <w:tc>
          <w:tcPr>
            <w:tcW w:w="679" w:type="dxa"/>
            <w:tcBorders>
              <w:top w:val="single" w:color="000000" w:sz="4" w:space="0"/>
              <w:left w:val="single" w:color="000000" w:sz="8" w:space="0"/>
              <w:bottom w:val="single" w:color="000000" w:sz="4" w:space="0"/>
              <w:right w:val="single" w:color="000000" w:sz="4" w:space="0"/>
            </w:tcBorders>
            <w:noWrap w:val="0"/>
            <w:vAlign w:val="center"/>
          </w:tcPr>
          <w:p w14:paraId="54E9BB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19</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55527A1F">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排放口</w:t>
            </w:r>
          </w:p>
        </w:tc>
        <w:tc>
          <w:tcPr>
            <w:tcW w:w="5443" w:type="dxa"/>
            <w:tcBorders>
              <w:top w:val="single" w:color="000000" w:sz="4" w:space="0"/>
              <w:left w:val="single" w:color="000000" w:sz="4" w:space="0"/>
              <w:bottom w:val="single" w:color="000000" w:sz="4" w:space="0"/>
              <w:right w:val="single" w:color="000000" w:sz="4" w:space="0"/>
            </w:tcBorders>
            <w:noWrap w:val="0"/>
            <w:vAlign w:val="center"/>
          </w:tcPr>
          <w:p w14:paraId="31342ED6">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1、八字排放口</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51A3D8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座</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1AFBBE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 xml:space="preserve">1.00 </w:t>
            </w:r>
          </w:p>
        </w:tc>
      </w:tr>
      <w:tr w14:paraId="6C7AD6FA">
        <w:tblPrEx>
          <w:tblCellMar>
            <w:top w:w="0" w:type="dxa"/>
            <w:left w:w="108" w:type="dxa"/>
            <w:bottom w:w="0" w:type="dxa"/>
            <w:right w:w="108" w:type="dxa"/>
          </w:tblCellMar>
        </w:tblPrEx>
        <w:trPr>
          <w:trHeight w:val="575" w:hRule="atLeast"/>
        </w:trPr>
        <w:tc>
          <w:tcPr>
            <w:tcW w:w="679" w:type="dxa"/>
            <w:tcBorders>
              <w:top w:val="single" w:color="000000" w:sz="4" w:space="0"/>
              <w:left w:val="single" w:color="000000" w:sz="8" w:space="0"/>
              <w:bottom w:val="single" w:color="000000" w:sz="4" w:space="0"/>
              <w:right w:val="single" w:color="000000" w:sz="4" w:space="0"/>
            </w:tcBorders>
            <w:noWrap w:val="0"/>
            <w:vAlign w:val="center"/>
          </w:tcPr>
          <w:p w14:paraId="0E3D68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20</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5E03D123">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有限空间警示牌</w:t>
            </w:r>
          </w:p>
        </w:tc>
        <w:tc>
          <w:tcPr>
            <w:tcW w:w="5443" w:type="dxa"/>
            <w:tcBorders>
              <w:top w:val="single" w:color="000000" w:sz="4" w:space="0"/>
              <w:left w:val="single" w:color="000000" w:sz="4" w:space="0"/>
              <w:bottom w:val="single" w:color="000000" w:sz="4" w:space="0"/>
              <w:right w:val="single" w:color="000000" w:sz="4" w:space="0"/>
            </w:tcBorders>
            <w:noWrap w:val="0"/>
            <w:vAlign w:val="center"/>
          </w:tcPr>
          <w:p w14:paraId="6CAF41D6">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1、1.</w:t>
            </w:r>
            <w:r>
              <w:rPr>
                <w:rFonts w:hint="eastAsia" w:ascii="宋体" w:hAnsi="宋体" w:cs="宋体"/>
                <w:color w:val="auto"/>
                <w:kern w:val="0"/>
                <w:sz w:val="21"/>
                <w:szCs w:val="21"/>
                <w:highlight w:val="none"/>
                <w:lang w:val="en-US" w:eastAsia="zh-CN" w:bidi="ar"/>
              </w:rPr>
              <w:t>0</w:t>
            </w:r>
            <w:r>
              <w:rPr>
                <w:rFonts w:hint="eastAsia" w:ascii="宋体" w:hAnsi="宋体" w:eastAsia="宋体" w:cs="宋体"/>
                <w:color w:val="auto"/>
                <w:kern w:val="0"/>
                <w:sz w:val="21"/>
                <w:szCs w:val="21"/>
                <w:highlight w:val="none"/>
                <w:lang w:bidi="ar"/>
              </w:rPr>
              <w:t>m(长)x0.8m（宽）</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w:t>
            </w:r>
            <w:r>
              <w:rPr>
                <w:rFonts w:hint="eastAsia" w:ascii="宋体" w:hAnsi="宋体" w:cs="宋体"/>
                <w:color w:val="auto"/>
                <w:kern w:val="0"/>
                <w:sz w:val="21"/>
                <w:szCs w:val="21"/>
                <w:highlight w:val="none"/>
                <w:lang w:val="en-US" w:eastAsia="zh-CN" w:bidi="ar"/>
              </w:rPr>
              <w:t>铝制</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7A72FC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式</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2FAC898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 xml:space="preserve">1.00 </w:t>
            </w:r>
          </w:p>
        </w:tc>
      </w:tr>
      <w:tr w14:paraId="38C296B9">
        <w:tblPrEx>
          <w:tblCellMar>
            <w:top w:w="0" w:type="dxa"/>
            <w:left w:w="108" w:type="dxa"/>
            <w:bottom w:w="0" w:type="dxa"/>
            <w:right w:w="108" w:type="dxa"/>
          </w:tblCellMar>
        </w:tblPrEx>
        <w:trPr>
          <w:trHeight w:val="859" w:hRule="atLeast"/>
        </w:trPr>
        <w:tc>
          <w:tcPr>
            <w:tcW w:w="679" w:type="dxa"/>
            <w:tcBorders>
              <w:top w:val="single" w:color="000000" w:sz="4" w:space="0"/>
              <w:left w:val="single" w:color="000000" w:sz="8" w:space="0"/>
              <w:bottom w:val="single" w:color="000000" w:sz="4" w:space="0"/>
              <w:right w:val="single" w:color="000000" w:sz="4" w:space="0"/>
            </w:tcBorders>
            <w:noWrap w:val="0"/>
            <w:vAlign w:val="center"/>
          </w:tcPr>
          <w:p w14:paraId="572CCB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21</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132CD616">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安全警示牌</w:t>
            </w:r>
          </w:p>
        </w:tc>
        <w:tc>
          <w:tcPr>
            <w:tcW w:w="5443" w:type="dxa"/>
            <w:tcBorders>
              <w:top w:val="single" w:color="000000" w:sz="4" w:space="0"/>
              <w:left w:val="single" w:color="000000" w:sz="4" w:space="0"/>
              <w:bottom w:val="single" w:color="000000" w:sz="4" w:space="0"/>
              <w:right w:val="single" w:color="000000" w:sz="4" w:space="0"/>
            </w:tcBorders>
            <w:noWrap w:val="0"/>
            <w:vAlign w:val="center"/>
          </w:tcPr>
          <w:p w14:paraId="62D863F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1、1.0m(长)x0.8m（宽）</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2、铝制</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0DD5C256">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式</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6F90E4D1">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1.00 </w:t>
            </w:r>
          </w:p>
        </w:tc>
      </w:tr>
      <w:tr w14:paraId="79CFB256">
        <w:tblPrEx>
          <w:tblCellMar>
            <w:top w:w="0" w:type="dxa"/>
            <w:left w:w="108" w:type="dxa"/>
            <w:bottom w:w="0" w:type="dxa"/>
            <w:right w:w="108" w:type="dxa"/>
          </w:tblCellMar>
        </w:tblPrEx>
        <w:trPr>
          <w:trHeight w:val="583" w:hRule="atLeast"/>
        </w:trPr>
        <w:tc>
          <w:tcPr>
            <w:tcW w:w="679" w:type="dxa"/>
            <w:tcBorders>
              <w:top w:val="single" w:color="000000" w:sz="4" w:space="0"/>
              <w:left w:val="single" w:color="000000" w:sz="8" w:space="0"/>
              <w:bottom w:val="single" w:color="000000" w:sz="4" w:space="0"/>
              <w:right w:val="single" w:color="000000" w:sz="4" w:space="0"/>
            </w:tcBorders>
            <w:noWrap w:val="0"/>
            <w:vAlign w:val="center"/>
          </w:tcPr>
          <w:p w14:paraId="12C231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22</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333D318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有电危险禁止入内警示牌</w:t>
            </w:r>
          </w:p>
        </w:tc>
        <w:tc>
          <w:tcPr>
            <w:tcW w:w="5443" w:type="dxa"/>
            <w:tcBorders>
              <w:top w:val="single" w:color="000000" w:sz="4" w:space="0"/>
              <w:left w:val="single" w:color="000000" w:sz="4" w:space="0"/>
              <w:bottom w:val="single" w:color="000000" w:sz="4" w:space="0"/>
              <w:right w:val="single" w:color="000000" w:sz="4" w:space="0"/>
            </w:tcBorders>
            <w:noWrap w:val="0"/>
            <w:vAlign w:val="center"/>
          </w:tcPr>
          <w:p w14:paraId="29A105EA">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1、1.0m(长)x0.8m（宽）</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2、铝制</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7244C03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式</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663CC925">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1.00 </w:t>
            </w:r>
          </w:p>
        </w:tc>
      </w:tr>
      <w:tr w14:paraId="48C027EC">
        <w:tblPrEx>
          <w:tblCellMar>
            <w:top w:w="0" w:type="dxa"/>
            <w:left w:w="108" w:type="dxa"/>
            <w:bottom w:w="0" w:type="dxa"/>
            <w:right w:w="108" w:type="dxa"/>
          </w:tblCellMar>
        </w:tblPrEx>
        <w:trPr>
          <w:trHeight w:val="583" w:hRule="atLeast"/>
        </w:trPr>
        <w:tc>
          <w:tcPr>
            <w:tcW w:w="679" w:type="dxa"/>
            <w:tcBorders>
              <w:top w:val="single" w:color="000000" w:sz="4" w:space="0"/>
              <w:left w:val="single" w:color="000000" w:sz="8" w:space="0"/>
              <w:bottom w:val="single" w:color="000000" w:sz="4" w:space="0"/>
              <w:right w:val="single" w:color="000000" w:sz="4" w:space="0"/>
            </w:tcBorders>
            <w:noWrap w:val="0"/>
            <w:vAlign w:val="center"/>
          </w:tcPr>
          <w:p w14:paraId="58BC79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23</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5466A73A">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出水口牌</w:t>
            </w:r>
          </w:p>
        </w:tc>
        <w:tc>
          <w:tcPr>
            <w:tcW w:w="5443" w:type="dxa"/>
            <w:tcBorders>
              <w:top w:val="single" w:color="000000" w:sz="4" w:space="0"/>
              <w:left w:val="single" w:color="000000" w:sz="4" w:space="0"/>
              <w:bottom w:val="single" w:color="000000" w:sz="4" w:space="0"/>
              <w:right w:val="single" w:color="000000" w:sz="4" w:space="0"/>
            </w:tcBorders>
            <w:noWrap w:val="0"/>
            <w:vAlign w:val="center"/>
          </w:tcPr>
          <w:p w14:paraId="0368FD9E">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1、1.</w:t>
            </w:r>
            <w:r>
              <w:rPr>
                <w:rFonts w:hint="eastAsia" w:ascii="宋体" w:hAnsi="宋体" w:cs="宋体"/>
                <w:color w:val="auto"/>
                <w:kern w:val="0"/>
                <w:sz w:val="21"/>
                <w:szCs w:val="21"/>
                <w:highlight w:val="none"/>
                <w:lang w:val="en-US" w:eastAsia="zh-CN" w:bidi="ar"/>
              </w:rPr>
              <w:t>0</w:t>
            </w:r>
            <w:r>
              <w:rPr>
                <w:rFonts w:hint="eastAsia" w:ascii="宋体" w:hAnsi="宋体" w:eastAsia="宋体" w:cs="宋体"/>
                <w:color w:val="auto"/>
                <w:kern w:val="0"/>
                <w:sz w:val="21"/>
                <w:szCs w:val="21"/>
                <w:highlight w:val="none"/>
                <w:lang w:bidi="ar"/>
              </w:rPr>
              <w:t>m(长)x0.8m（宽）</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w:t>
            </w:r>
            <w:r>
              <w:rPr>
                <w:rFonts w:hint="eastAsia" w:ascii="宋体" w:hAnsi="宋体" w:cs="宋体"/>
                <w:color w:val="auto"/>
                <w:kern w:val="0"/>
                <w:sz w:val="21"/>
                <w:szCs w:val="21"/>
                <w:highlight w:val="none"/>
                <w:lang w:val="en-US" w:eastAsia="zh-CN" w:bidi="ar"/>
              </w:rPr>
              <w:t>铝制</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7B44DC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式</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0900E7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 xml:space="preserve">1.00 </w:t>
            </w:r>
          </w:p>
        </w:tc>
      </w:tr>
    </w:tbl>
    <w:p w14:paraId="25FD9E51">
      <w:pPr>
        <w:rPr>
          <w:rFonts w:hint="eastAsia" w:ascii="宋体" w:hAnsi="宋体" w:eastAsia="宋体" w:cs="宋体"/>
          <w:b/>
          <w:bCs/>
          <w:sz w:val="24"/>
          <w:szCs w:val="24"/>
          <w:lang w:val="en-US" w:eastAsia="zh-CN"/>
        </w:rPr>
      </w:pPr>
    </w:p>
    <w:p w14:paraId="2245CB7F">
      <w:pPr>
        <w:numPr>
          <w:ilvl w:val="0"/>
          <w:numId w:val="0"/>
        </w:numPr>
        <w:ind w:leftChars="0"/>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一体化泵站设备部分</w:t>
      </w:r>
    </w:p>
    <w:tbl>
      <w:tblPr>
        <w:tblStyle w:val="19"/>
        <w:tblpPr w:leftFromText="180" w:rightFromText="180" w:vertAnchor="text" w:horzAnchor="page" w:tblpX="1604" w:tblpY="388"/>
        <w:tblOverlap w:val="never"/>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517"/>
        <w:gridCol w:w="990"/>
        <w:gridCol w:w="3737"/>
        <w:gridCol w:w="993"/>
        <w:gridCol w:w="1204"/>
      </w:tblGrid>
      <w:tr w14:paraId="10A1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5" w:type="dxa"/>
            <w:noWrap w:val="0"/>
            <w:vAlign w:val="center"/>
          </w:tcPr>
          <w:p w14:paraId="1C3E27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序号</w:t>
            </w:r>
          </w:p>
        </w:tc>
        <w:tc>
          <w:tcPr>
            <w:tcW w:w="1517" w:type="dxa"/>
            <w:noWrap w:val="0"/>
            <w:vAlign w:val="center"/>
          </w:tcPr>
          <w:p w14:paraId="6AAA1B7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名称</w:t>
            </w:r>
          </w:p>
        </w:tc>
        <w:tc>
          <w:tcPr>
            <w:tcW w:w="990" w:type="dxa"/>
            <w:noWrap w:val="0"/>
            <w:vAlign w:val="center"/>
          </w:tcPr>
          <w:p w14:paraId="7D9B0B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规模</w:t>
            </w:r>
          </w:p>
        </w:tc>
        <w:tc>
          <w:tcPr>
            <w:tcW w:w="3737" w:type="dxa"/>
            <w:noWrap w:val="0"/>
            <w:vAlign w:val="center"/>
          </w:tcPr>
          <w:p w14:paraId="204D34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项目特征</w:t>
            </w:r>
          </w:p>
        </w:tc>
        <w:tc>
          <w:tcPr>
            <w:tcW w:w="993" w:type="dxa"/>
            <w:noWrap w:val="0"/>
            <w:vAlign w:val="center"/>
          </w:tcPr>
          <w:p w14:paraId="21F684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单位</w:t>
            </w:r>
          </w:p>
        </w:tc>
        <w:tc>
          <w:tcPr>
            <w:tcW w:w="1204" w:type="dxa"/>
            <w:noWrap w:val="0"/>
            <w:vAlign w:val="center"/>
          </w:tcPr>
          <w:p w14:paraId="47AE35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数量</w:t>
            </w:r>
          </w:p>
        </w:tc>
      </w:tr>
      <w:tr w14:paraId="2083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jc w:val="center"/>
        </w:trPr>
        <w:tc>
          <w:tcPr>
            <w:tcW w:w="895" w:type="dxa"/>
            <w:noWrap w:val="0"/>
            <w:vAlign w:val="center"/>
          </w:tcPr>
          <w:p w14:paraId="5AC1D2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1517" w:type="dxa"/>
            <w:noWrap w:val="0"/>
            <w:vAlign w:val="center"/>
          </w:tcPr>
          <w:p w14:paraId="170CF4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一体化泵站</w:t>
            </w:r>
          </w:p>
        </w:tc>
        <w:tc>
          <w:tcPr>
            <w:tcW w:w="990" w:type="dxa"/>
            <w:noWrap w:val="0"/>
            <w:vAlign w:val="center"/>
          </w:tcPr>
          <w:p w14:paraId="36418C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5t/d</w:t>
            </w:r>
          </w:p>
        </w:tc>
        <w:tc>
          <w:tcPr>
            <w:tcW w:w="3737" w:type="dxa"/>
            <w:noWrap w:val="0"/>
            <w:vAlign w:val="center"/>
          </w:tcPr>
          <w:p w14:paraId="178C8915">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 xml:space="preserve">直径1600mm*4850mm高强度玻璃钢 </w:t>
            </w:r>
            <w:r>
              <w:rPr>
                <w:rFonts w:hint="default" w:ascii="宋体" w:hAnsi="宋体" w:cs="宋体"/>
                <w:color w:val="auto"/>
                <w:kern w:val="0"/>
                <w:sz w:val="21"/>
                <w:szCs w:val="21"/>
                <w:highlight w:val="none"/>
                <w:lang w:val="en-US" w:eastAsia="zh-CN" w:bidi="ar"/>
              </w:rPr>
              <w:t xml:space="preserve">GRP </w:t>
            </w:r>
            <w:r>
              <w:rPr>
                <w:rFonts w:hint="eastAsia" w:ascii="宋体" w:hAnsi="宋体" w:cs="宋体"/>
                <w:color w:val="auto"/>
                <w:kern w:val="0"/>
                <w:sz w:val="21"/>
                <w:szCs w:val="21"/>
                <w:highlight w:val="none"/>
                <w:lang w:val="en-US" w:eastAsia="zh-CN" w:bidi="ar"/>
              </w:rPr>
              <w:t>整体缠绕，防淤泥底座，专用泵站抗浮起自洁底座，潜水排污泵2台（流量0.65m3/h，扬程8m，功率0.75kw），水泵自耦合装置，水泵导轨，水泵提升链，安全格栅，服务检修平台。</w:t>
            </w:r>
          </w:p>
        </w:tc>
        <w:tc>
          <w:tcPr>
            <w:tcW w:w="993" w:type="dxa"/>
            <w:noWrap w:val="0"/>
            <w:vAlign w:val="center"/>
          </w:tcPr>
          <w:p w14:paraId="489DB0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台</w:t>
            </w:r>
          </w:p>
        </w:tc>
        <w:tc>
          <w:tcPr>
            <w:tcW w:w="1204" w:type="dxa"/>
            <w:noWrap w:val="0"/>
            <w:vAlign w:val="center"/>
          </w:tcPr>
          <w:p w14:paraId="2CDA20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r>
    </w:tbl>
    <w:p w14:paraId="6D6517EC">
      <w:pPr>
        <w:numPr>
          <w:ilvl w:val="0"/>
          <w:numId w:val="0"/>
        </w:numPr>
        <w:ind w:leftChars="0"/>
        <w:rPr>
          <w:rFonts w:hint="eastAsia" w:ascii="宋体" w:hAnsi="宋体" w:eastAsia="宋体" w:cs="宋体"/>
          <w:b/>
          <w:bCs/>
          <w:sz w:val="24"/>
          <w:szCs w:val="24"/>
          <w:lang w:val="en-US" w:eastAsia="zh-CN"/>
        </w:rPr>
      </w:pPr>
    </w:p>
    <w:p w14:paraId="07F15662">
      <w:pPr>
        <w:numPr>
          <w:ilvl w:val="0"/>
          <w:numId w:val="0"/>
        </w:numPr>
        <w:ind w:leftChars="0"/>
        <w:rPr>
          <w:rFonts w:hint="eastAsia" w:ascii="宋体" w:hAnsi="宋体" w:cs="宋体"/>
          <w:b/>
          <w:bCs/>
          <w:sz w:val="24"/>
          <w:szCs w:val="24"/>
          <w:lang w:val="en-US" w:eastAsia="zh-CN"/>
        </w:rPr>
      </w:pPr>
    </w:p>
    <w:p w14:paraId="28B39650">
      <w:pPr>
        <w:numPr>
          <w:ilvl w:val="0"/>
          <w:numId w:val="0"/>
        </w:numPr>
        <w:ind w:leftChars="0"/>
        <w:rPr>
          <w:rFonts w:hint="eastAsia" w:ascii="宋体" w:hAnsi="宋体" w:cs="宋体"/>
          <w:b/>
          <w:bCs/>
          <w:sz w:val="24"/>
          <w:szCs w:val="24"/>
          <w:lang w:val="en-US" w:eastAsia="zh-CN"/>
        </w:rPr>
      </w:pPr>
    </w:p>
    <w:p w14:paraId="5F9F8325">
      <w:pPr>
        <w:numPr>
          <w:ilvl w:val="0"/>
          <w:numId w:val="0"/>
        </w:numPr>
        <w:ind w:leftChars="0"/>
        <w:rPr>
          <w:rFonts w:hint="eastAsia" w:ascii="宋体" w:hAnsi="宋体" w:cs="宋体"/>
          <w:b/>
          <w:bCs/>
          <w:sz w:val="24"/>
          <w:szCs w:val="24"/>
          <w:lang w:val="en-US" w:eastAsia="zh-CN"/>
        </w:rPr>
      </w:pPr>
    </w:p>
    <w:p w14:paraId="01EB66BD">
      <w:pPr>
        <w:numPr>
          <w:ilvl w:val="0"/>
          <w:numId w:val="0"/>
        </w:numPr>
        <w:ind w:leftChars="0"/>
        <w:rPr>
          <w:rFonts w:hint="eastAsia" w:ascii="宋体" w:hAnsi="宋体" w:cs="宋体"/>
          <w:b/>
          <w:bCs/>
          <w:sz w:val="24"/>
          <w:szCs w:val="24"/>
          <w:lang w:val="en-US" w:eastAsia="zh-CN"/>
        </w:rPr>
      </w:pPr>
    </w:p>
    <w:p w14:paraId="31AB2CAE">
      <w:pPr>
        <w:numPr>
          <w:ilvl w:val="0"/>
          <w:numId w:val="0"/>
        </w:numPr>
        <w:ind w:leftChars="0"/>
        <w:rPr>
          <w:rFonts w:hint="eastAsia" w:ascii="宋体" w:hAnsi="宋体" w:cs="宋体"/>
          <w:b/>
          <w:bCs/>
          <w:sz w:val="24"/>
          <w:szCs w:val="24"/>
          <w:lang w:val="en-US" w:eastAsia="zh-CN"/>
        </w:rPr>
      </w:pPr>
    </w:p>
    <w:p w14:paraId="27C0DD2C">
      <w:pPr>
        <w:numPr>
          <w:ilvl w:val="0"/>
          <w:numId w:val="0"/>
        </w:numPr>
        <w:ind w:leftChars="0"/>
        <w:rPr>
          <w:rFonts w:hint="eastAsia" w:ascii="宋体" w:hAnsi="宋体" w:cs="宋体"/>
          <w:b/>
          <w:bCs/>
          <w:sz w:val="24"/>
          <w:szCs w:val="24"/>
          <w:lang w:val="en-US" w:eastAsia="zh-CN"/>
        </w:rPr>
      </w:pPr>
    </w:p>
    <w:p w14:paraId="16297E96">
      <w:pPr>
        <w:numPr>
          <w:ilvl w:val="0"/>
          <w:numId w:val="0"/>
        </w:numPr>
        <w:ind w:leftChars="0"/>
        <w:rPr>
          <w:rFonts w:hint="eastAsia" w:ascii="宋体" w:hAnsi="宋体" w:cs="宋体"/>
          <w:b/>
          <w:bCs/>
          <w:sz w:val="24"/>
          <w:szCs w:val="24"/>
          <w:lang w:val="en-US" w:eastAsia="zh-CN"/>
        </w:rPr>
      </w:pPr>
    </w:p>
    <w:p w14:paraId="1B21BB57">
      <w:pPr>
        <w:numPr>
          <w:ilvl w:val="0"/>
          <w:numId w:val="0"/>
        </w:numPr>
        <w:ind w:leftChars="0"/>
        <w:rPr>
          <w:rFonts w:hint="eastAsia" w:ascii="宋体" w:hAnsi="宋体" w:cs="宋体"/>
          <w:b/>
          <w:bCs/>
          <w:sz w:val="24"/>
          <w:szCs w:val="24"/>
          <w:lang w:val="en-US" w:eastAsia="zh-CN"/>
        </w:rPr>
      </w:pPr>
    </w:p>
    <w:p w14:paraId="5BB8BC22">
      <w:pPr>
        <w:numPr>
          <w:ilvl w:val="0"/>
          <w:numId w:val="0"/>
        </w:numPr>
        <w:ind w:leftChars="0"/>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一体化泵站配套设施部分</w:t>
      </w:r>
    </w:p>
    <w:tbl>
      <w:tblPr>
        <w:tblStyle w:val="18"/>
        <w:tblW w:w="9337" w:type="dxa"/>
        <w:tblInd w:w="96" w:type="dxa"/>
        <w:tblLayout w:type="fixed"/>
        <w:tblCellMar>
          <w:top w:w="0" w:type="dxa"/>
          <w:left w:w="108" w:type="dxa"/>
          <w:bottom w:w="0" w:type="dxa"/>
          <w:right w:w="108" w:type="dxa"/>
        </w:tblCellMar>
      </w:tblPr>
      <w:tblGrid>
        <w:gridCol w:w="803"/>
        <w:gridCol w:w="1552"/>
        <w:gridCol w:w="5340"/>
        <w:gridCol w:w="810"/>
        <w:gridCol w:w="832"/>
      </w:tblGrid>
      <w:tr w14:paraId="41AEFC0E">
        <w:tblPrEx>
          <w:tblCellMar>
            <w:top w:w="0" w:type="dxa"/>
            <w:left w:w="108" w:type="dxa"/>
            <w:bottom w:w="0" w:type="dxa"/>
            <w:right w:w="108" w:type="dxa"/>
          </w:tblCellMar>
        </w:tblPrEx>
        <w:trPr>
          <w:trHeight w:val="348" w:hRule="atLeast"/>
        </w:trPr>
        <w:tc>
          <w:tcPr>
            <w:tcW w:w="803" w:type="dxa"/>
            <w:vMerge w:val="restart"/>
            <w:tcBorders>
              <w:top w:val="single" w:color="000000" w:sz="8" w:space="0"/>
              <w:left w:val="single" w:color="000000" w:sz="8" w:space="0"/>
              <w:bottom w:val="single" w:color="000000" w:sz="4" w:space="0"/>
              <w:right w:val="single" w:color="000000" w:sz="4" w:space="0"/>
            </w:tcBorders>
            <w:noWrap w:val="0"/>
            <w:vAlign w:val="center"/>
          </w:tcPr>
          <w:p w14:paraId="41FD3B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序号</w:t>
            </w:r>
          </w:p>
        </w:tc>
        <w:tc>
          <w:tcPr>
            <w:tcW w:w="1552" w:type="dxa"/>
            <w:vMerge w:val="restart"/>
            <w:tcBorders>
              <w:top w:val="single" w:color="000000" w:sz="8" w:space="0"/>
              <w:left w:val="single" w:color="000000" w:sz="4" w:space="0"/>
              <w:bottom w:val="single" w:color="000000" w:sz="4" w:space="0"/>
              <w:right w:val="single" w:color="000000" w:sz="4" w:space="0"/>
            </w:tcBorders>
            <w:noWrap w:val="0"/>
            <w:vAlign w:val="center"/>
          </w:tcPr>
          <w:p w14:paraId="07712A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项目名称</w:t>
            </w:r>
          </w:p>
        </w:tc>
        <w:tc>
          <w:tcPr>
            <w:tcW w:w="5340" w:type="dxa"/>
            <w:vMerge w:val="restart"/>
            <w:tcBorders>
              <w:top w:val="single" w:color="000000" w:sz="8" w:space="0"/>
              <w:left w:val="single" w:color="000000" w:sz="4" w:space="0"/>
              <w:bottom w:val="single" w:color="000000" w:sz="4" w:space="0"/>
              <w:right w:val="single" w:color="000000" w:sz="4" w:space="0"/>
            </w:tcBorders>
            <w:noWrap w:val="0"/>
            <w:vAlign w:val="center"/>
          </w:tcPr>
          <w:p w14:paraId="0CF642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项目特征</w:t>
            </w:r>
          </w:p>
        </w:tc>
        <w:tc>
          <w:tcPr>
            <w:tcW w:w="810" w:type="dxa"/>
            <w:vMerge w:val="restart"/>
            <w:tcBorders>
              <w:top w:val="single" w:color="000000" w:sz="8" w:space="0"/>
              <w:left w:val="single" w:color="000000" w:sz="4" w:space="0"/>
              <w:bottom w:val="single" w:color="000000" w:sz="4" w:space="0"/>
              <w:right w:val="single" w:color="000000" w:sz="4" w:space="0"/>
            </w:tcBorders>
            <w:noWrap w:val="0"/>
            <w:vAlign w:val="center"/>
          </w:tcPr>
          <w:p w14:paraId="1ED328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单位</w:t>
            </w:r>
          </w:p>
        </w:tc>
        <w:tc>
          <w:tcPr>
            <w:tcW w:w="832" w:type="dxa"/>
            <w:vMerge w:val="restart"/>
            <w:tcBorders>
              <w:top w:val="single" w:color="000000" w:sz="8" w:space="0"/>
              <w:left w:val="single" w:color="000000" w:sz="4" w:space="0"/>
              <w:bottom w:val="single" w:color="000000" w:sz="4" w:space="0"/>
              <w:right w:val="single" w:color="000000" w:sz="4" w:space="0"/>
            </w:tcBorders>
            <w:noWrap w:val="0"/>
            <w:vAlign w:val="center"/>
          </w:tcPr>
          <w:p w14:paraId="033879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数量</w:t>
            </w:r>
          </w:p>
        </w:tc>
      </w:tr>
      <w:tr w14:paraId="5E923418">
        <w:tblPrEx>
          <w:tblCellMar>
            <w:top w:w="0" w:type="dxa"/>
            <w:left w:w="108" w:type="dxa"/>
            <w:bottom w:w="0" w:type="dxa"/>
            <w:right w:w="108" w:type="dxa"/>
          </w:tblCellMar>
        </w:tblPrEx>
        <w:trPr>
          <w:trHeight w:val="348" w:hRule="atLeast"/>
        </w:trPr>
        <w:tc>
          <w:tcPr>
            <w:tcW w:w="803" w:type="dxa"/>
            <w:vMerge w:val="continue"/>
            <w:tcBorders>
              <w:top w:val="single" w:color="000000" w:sz="8" w:space="0"/>
              <w:left w:val="single" w:color="000000" w:sz="8" w:space="0"/>
              <w:bottom w:val="single" w:color="000000" w:sz="4" w:space="0"/>
              <w:right w:val="single" w:color="000000" w:sz="4" w:space="0"/>
            </w:tcBorders>
            <w:noWrap w:val="0"/>
            <w:vAlign w:val="center"/>
          </w:tcPr>
          <w:p w14:paraId="1599261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1"/>
                <w:szCs w:val="21"/>
                <w:highlight w:val="none"/>
                <w:lang w:val="en-US" w:eastAsia="zh-CN" w:bidi="ar"/>
              </w:rPr>
            </w:pPr>
          </w:p>
        </w:tc>
        <w:tc>
          <w:tcPr>
            <w:tcW w:w="1552" w:type="dxa"/>
            <w:vMerge w:val="continue"/>
            <w:tcBorders>
              <w:top w:val="single" w:color="000000" w:sz="8" w:space="0"/>
              <w:left w:val="single" w:color="000000" w:sz="4" w:space="0"/>
              <w:bottom w:val="single" w:color="000000" w:sz="4" w:space="0"/>
              <w:right w:val="single" w:color="000000" w:sz="4" w:space="0"/>
            </w:tcBorders>
            <w:noWrap w:val="0"/>
            <w:vAlign w:val="center"/>
          </w:tcPr>
          <w:p w14:paraId="3EF151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p>
        </w:tc>
        <w:tc>
          <w:tcPr>
            <w:tcW w:w="5340" w:type="dxa"/>
            <w:vMerge w:val="continue"/>
            <w:tcBorders>
              <w:top w:val="single" w:color="000000" w:sz="8" w:space="0"/>
              <w:left w:val="single" w:color="000000" w:sz="4" w:space="0"/>
              <w:bottom w:val="single" w:color="000000" w:sz="4" w:space="0"/>
              <w:right w:val="single" w:color="000000" w:sz="4" w:space="0"/>
            </w:tcBorders>
            <w:noWrap w:val="0"/>
            <w:vAlign w:val="center"/>
          </w:tcPr>
          <w:p w14:paraId="2512D07D">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1"/>
                <w:szCs w:val="21"/>
                <w:highlight w:val="none"/>
                <w:lang w:val="en-US" w:eastAsia="zh-CN" w:bidi="ar"/>
              </w:rPr>
            </w:pPr>
          </w:p>
        </w:tc>
        <w:tc>
          <w:tcPr>
            <w:tcW w:w="810" w:type="dxa"/>
            <w:vMerge w:val="continue"/>
            <w:tcBorders>
              <w:top w:val="single" w:color="000000" w:sz="8" w:space="0"/>
              <w:left w:val="single" w:color="000000" w:sz="4" w:space="0"/>
              <w:bottom w:val="single" w:color="000000" w:sz="4" w:space="0"/>
              <w:right w:val="single" w:color="000000" w:sz="4" w:space="0"/>
            </w:tcBorders>
            <w:noWrap w:val="0"/>
            <w:vAlign w:val="center"/>
          </w:tcPr>
          <w:p w14:paraId="7A2C4C6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1"/>
                <w:szCs w:val="21"/>
                <w:highlight w:val="none"/>
                <w:lang w:val="en-US" w:eastAsia="zh-CN" w:bidi="ar"/>
              </w:rPr>
            </w:pPr>
          </w:p>
        </w:tc>
        <w:tc>
          <w:tcPr>
            <w:tcW w:w="832" w:type="dxa"/>
            <w:vMerge w:val="continue"/>
            <w:tcBorders>
              <w:top w:val="single" w:color="000000" w:sz="8" w:space="0"/>
              <w:left w:val="single" w:color="000000" w:sz="4" w:space="0"/>
              <w:bottom w:val="single" w:color="000000" w:sz="4" w:space="0"/>
              <w:right w:val="single" w:color="000000" w:sz="4" w:space="0"/>
            </w:tcBorders>
            <w:noWrap w:val="0"/>
            <w:vAlign w:val="center"/>
          </w:tcPr>
          <w:p w14:paraId="2AC1AE8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1"/>
                <w:szCs w:val="21"/>
                <w:highlight w:val="none"/>
                <w:lang w:val="en-US" w:eastAsia="zh-CN" w:bidi="ar"/>
              </w:rPr>
            </w:pPr>
          </w:p>
        </w:tc>
      </w:tr>
      <w:tr w14:paraId="46A98C02">
        <w:tblPrEx>
          <w:tblCellMar>
            <w:top w:w="0" w:type="dxa"/>
            <w:left w:w="108" w:type="dxa"/>
            <w:bottom w:w="0" w:type="dxa"/>
            <w:right w:w="108" w:type="dxa"/>
          </w:tblCellMar>
        </w:tblPrEx>
        <w:trPr>
          <w:trHeight w:val="956" w:hRule="atLeast"/>
        </w:trPr>
        <w:tc>
          <w:tcPr>
            <w:tcW w:w="803" w:type="dxa"/>
            <w:tcBorders>
              <w:top w:val="single" w:color="000000" w:sz="4" w:space="0"/>
              <w:left w:val="single" w:color="000000" w:sz="8" w:space="0"/>
              <w:bottom w:val="single" w:color="000000" w:sz="4" w:space="0"/>
              <w:right w:val="single" w:color="000000" w:sz="4" w:space="0"/>
            </w:tcBorders>
            <w:noWrap w:val="0"/>
            <w:vAlign w:val="center"/>
          </w:tcPr>
          <w:p w14:paraId="2D43BC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29FEDB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控制柜基础</w:t>
            </w:r>
          </w:p>
        </w:tc>
        <w:tc>
          <w:tcPr>
            <w:tcW w:w="5340" w:type="dxa"/>
            <w:tcBorders>
              <w:top w:val="single" w:color="000000" w:sz="4" w:space="0"/>
              <w:left w:val="single" w:color="000000" w:sz="4" w:space="0"/>
              <w:bottom w:val="single" w:color="000000" w:sz="4" w:space="0"/>
              <w:right w:val="single" w:color="000000" w:sz="4" w:space="0"/>
            </w:tcBorders>
            <w:noWrap w:val="0"/>
            <w:vAlign w:val="center"/>
          </w:tcPr>
          <w:p w14:paraId="5B46B48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1、0.7*0.6*0.3m</w:t>
            </w:r>
            <w:r>
              <w:rPr>
                <w:rFonts w:hint="eastAsia" w:ascii="宋体" w:hAnsi="宋体" w:cs="宋体"/>
                <w:color w:val="auto"/>
                <w:kern w:val="0"/>
                <w:sz w:val="21"/>
                <w:szCs w:val="21"/>
                <w:highlight w:val="none"/>
                <w:lang w:val="en-US" w:eastAsia="zh-CN" w:bidi="ar"/>
              </w:rPr>
              <w:br w:type="textWrapping"/>
            </w:r>
            <w:r>
              <w:rPr>
                <w:rFonts w:hint="eastAsia" w:ascii="宋体" w:hAnsi="宋体" w:cs="宋体"/>
                <w:color w:val="auto"/>
                <w:kern w:val="0"/>
                <w:sz w:val="21"/>
                <w:szCs w:val="21"/>
                <w:highlight w:val="none"/>
                <w:lang w:val="en-US" w:eastAsia="zh-CN" w:bidi="ar"/>
              </w:rPr>
              <w:t>2、钢筋混凝土浇筑</w:t>
            </w:r>
            <w:r>
              <w:rPr>
                <w:rFonts w:hint="eastAsia" w:ascii="宋体" w:hAnsi="宋体" w:cs="宋体"/>
                <w:color w:val="auto"/>
                <w:kern w:val="0"/>
                <w:sz w:val="21"/>
                <w:szCs w:val="21"/>
                <w:highlight w:val="none"/>
                <w:lang w:val="en-US" w:eastAsia="zh-CN" w:bidi="ar"/>
              </w:rPr>
              <w:br w:type="textWrapping"/>
            </w:r>
            <w:r>
              <w:rPr>
                <w:rFonts w:hint="eastAsia" w:ascii="宋体" w:hAnsi="宋体" w:cs="宋体"/>
                <w:color w:val="auto"/>
                <w:kern w:val="0"/>
                <w:sz w:val="21"/>
                <w:szCs w:val="21"/>
                <w:highlight w:val="none"/>
                <w:lang w:val="en-US" w:eastAsia="zh-CN" w:bidi="ar"/>
              </w:rPr>
              <w:t>3、回填土地基需处理</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51ED1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个</w:t>
            </w: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13D084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1.00</w:t>
            </w:r>
          </w:p>
        </w:tc>
      </w:tr>
      <w:tr w14:paraId="09903751">
        <w:tblPrEx>
          <w:tblCellMar>
            <w:top w:w="0" w:type="dxa"/>
            <w:left w:w="108" w:type="dxa"/>
            <w:bottom w:w="0" w:type="dxa"/>
            <w:right w:w="108" w:type="dxa"/>
          </w:tblCellMar>
        </w:tblPrEx>
        <w:trPr>
          <w:trHeight w:val="643" w:hRule="atLeast"/>
        </w:trPr>
        <w:tc>
          <w:tcPr>
            <w:tcW w:w="803" w:type="dxa"/>
            <w:tcBorders>
              <w:top w:val="single" w:color="000000" w:sz="4" w:space="0"/>
              <w:left w:val="single" w:color="000000" w:sz="8" w:space="0"/>
              <w:bottom w:val="single" w:color="000000" w:sz="4" w:space="0"/>
              <w:right w:val="single" w:color="000000" w:sz="4" w:space="0"/>
            </w:tcBorders>
            <w:noWrap w:val="0"/>
            <w:vAlign w:val="center"/>
          </w:tcPr>
          <w:p w14:paraId="48B657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711987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计量井</w:t>
            </w:r>
          </w:p>
        </w:tc>
        <w:tc>
          <w:tcPr>
            <w:tcW w:w="5340" w:type="dxa"/>
            <w:tcBorders>
              <w:top w:val="single" w:color="000000" w:sz="4" w:space="0"/>
              <w:left w:val="single" w:color="000000" w:sz="4" w:space="0"/>
              <w:bottom w:val="single" w:color="000000" w:sz="4" w:space="0"/>
              <w:right w:val="single" w:color="000000" w:sz="4" w:space="0"/>
            </w:tcBorders>
            <w:noWrap w:val="0"/>
            <w:vAlign w:val="center"/>
          </w:tcPr>
          <w:p w14:paraId="414D64E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1、φ800mm</w:t>
            </w:r>
            <w:r>
              <w:rPr>
                <w:rFonts w:hint="eastAsia" w:ascii="宋体" w:hAnsi="宋体" w:cs="宋体"/>
                <w:color w:val="auto"/>
                <w:kern w:val="0"/>
                <w:sz w:val="21"/>
                <w:szCs w:val="21"/>
                <w:highlight w:val="none"/>
                <w:lang w:val="en-US" w:eastAsia="zh-CN" w:bidi="ar"/>
              </w:rPr>
              <w:br w:type="textWrapping"/>
            </w:r>
            <w:r>
              <w:rPr>
                <w:rFonts w:hint="eastAsia" w:ascii="宋体" w:hAnsi="宋体" w:cs="宋体"/>
                <w:color w:val="auto"/>
                <w:kern w:val="0"/>
                <w:sz w:val="21"/>
                <w:szCs w:val="21"/>
                <w:highlight w:val="none"/>
                <w:lang w:val="en-US" w:eastAsia="zh-CN" w:bidi="ar"/>
              </w:rPr>
              <w:t>2、钢筋混凝土</w:t>
            </w:r>
            <w:r>
              <w:rPr>
                <w:rFonts w:hint="eastAsia" w:ascii="宋体" w:hAnsi="宋体" w:cs="宋体"/>
                <w:color w:val="auto"/>
                <w:kern w:val="0"/>
                <w:sz w:val="21"/>
                <w:szCs w:val="21"/>
                <w:highlight w:val="none"/>
                <w:lang w:val="en-US" w:eastAsia="zh-CN" w:bidi="ar"/>
              </w:rPr>
              <w:br w:type="textWrapping"/>
            </w:r>
            <w:r>
              <w:rPr>
                <w:rFonts w:hint="eastAsia" w:ascii="宋体" w:hAnsi="宋体" w:cs="宋体"/>
                <w:color w:val="auto"/>
                <w:kern w:val="0"/>
                <w:sz w:val="21"/>
                <w:szCs w:val="21"/>
                <w:highlight w:val="none"/>
                <w:lang w:val="en-US" w:eastAsia="zh-CN" w:bidi="ar"/>
              </w:rPr>
              <w:t>3、预埋管以便流量计安装</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C1634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个</w:t>
            </w: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63971B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1.00</w:t>
            </w:r>
          </w:p>
        </w:tc>
      </w:tr>
      <w:tr w14:paraId="639BE7E1">
        <w:tblPrEx>
          <w:tblCellMar>
            <w:top w:w="0" w:type="dxa"/>
            <w:left w:w="108" w:type="dxa"/>
            <w:bottom w:w="0" w:type="dxa"/>
            <w:right w:w="108" w:type="dxa"/>
          </w:tblCellMar>
        </w:tblPrEx>
        <w:trPr>
          <w:trHeight w:val="1404" w:hRule="atLeast"/>
        </w:trPr>
        <w:tc>
          <w:tcPr>
            <w:tcW w:w="803" w:type="dxa"/>
            <w:tcBorders>
              <w:top w:val="single" w:color="000000" w:sz="4" w:space="0"/>
              <w:left w:val="single" w:color="000000" w:sz="8" w:space="0"/>
              <w:bottom w:val="single" w:color="000000" w:sz="4" w:space="0"/>
              <w:right w:val="single" w:color="000000" w:sz="4" w:space="0"/>
            </w:tcBorders>
            <w:noWrap w:val="0"/>
            <w:vAlign w:val="center"/>
          </w:tcPr>
          <w:p w14:paraId="3D1CA3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336BF1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塑钢栅栏</w:t>
            </w:r>
          </w:p>
        </w:tc>
        <w:tc>
          <w:tcPr>
            <w:tcW w:w="5340" w:type="dxa"/>
            <w:tcBorders>
              <w:top w:val="single" w:color="000000" w:sz="4" w:space="0"/>
              <w:left w:val="single" w:color="000000" w:sz="4" w:space="0"/>
              <w:bottom w:val="single" w:color="000000" w:sz="4" w:space="0"/>
              <w:right w:val="single" w:color="000000" w:sz="4" w:space="0"/>
            </w:tcBorders>
            <w:noWrap w:val="0"/>
            <w:vAlign w:val="center"/>
          </w:tcPr>
          <w:p w14:paraId="786CBF6A">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1、立柱100*100*1500mm高，厚5.0mm，间距不超过2m</w:t>
            </w:r>
            <w:r>
              <w:rPr>
                <w:rFonts w:hint="eastAsia" w:ascii="宋体" w:hAnsi="宋体" w:cs="宋体"/>
                <w:color w:val="auto"/>
                <w:kern w:val="0"/>
                <w:sz w:val="21"/>
                <w:szCs w:val="21"/>
                <w:highlight w:val="none"/>
                <w:lang w:val="en-US" w:eastAsia="zh-CN" w:bidi="ar"/>
              </w:rPr>
              <w:br w:type="textWrapping"/>
            </w:r>
            <w:r>
              <w:rPr>
                <w:rFonts w:hint="eastAsia" w:ascii="宋体" w:hAnsi="宋体" w:cs="宋体"/>
                <w:color w:val="auto"/>
                <w:kern w:val="0"/>
                <w:sz w:val="21"/>
                <w:szCs w:val="21"/>
                <w:highlight w:val="none"/>
                <w:lang w:val="en-US" w:eastAsia="zh-CN" w:bidi="ar"/>
              </w:rPr>
              <w:t>2、围栏70*35*1500mm高，厚3.0mm，围栏间距15cm</w:t>
            </w:r>
            <w:r>
              <w:rPr>
                <w:rFonts w:hint="eastAsia" w:ascii="宋体" w:hAnsi="宋体" w:cs="宋体"/>
                <w:color w:val="auto"/>
                <w:kern w:val="0"/>
                <w:sz w:val="21"/>
                <w:szCs w:val="21"/>
                <w:highlight w:val="none"/>
                <w:lang w:val="en-US" w:eastAsia="zh-CN" w:bidi="ar"/>
              </w:rPr>
              <w:br w:type="textWrapping"/>
            </w:r>
            <w:r>
              <w:rPr>
                <w:rFonts w:hint="eastAsia" w:ascii="宋体" w:hAnsi="宋体" w:cs="宋体"/>
                <w:color w:val="auto"/>
                <w:kern w:val="0"/>
                <w:sz w:val="21"/>
                <w:szCs w:val="21"/>
                <w:highlight w:val="none"/>
                <w:lang w:val="en-US" w:eastAsia="zh-CN" w:bidi="ar"/>
              </w:rPr>
              <w:t>3、横杆70*35mm，厚3.0mm</w:t>
            </w:r>
          </w:p>
          <w:p w14:paraId="7E3891F8">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4、底部砖砌30cm高基础</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6E4BF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m</w:t>
            </w: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4F5A63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≥25m</w:t>
            </w:r>
          </w:p>
        </w:tc>
      </w:tr>
      <w:tr w14:paraId="095A5713">
        <w:tblPrEx>
          <w:tblCellMar>
            <w:top w:w="0" w:type="dxa"/>
            <w:left w:w="108" w:type="dxa"/>
            <w:bottom w:w="0" w:type="dxa"/>
            <w:right w:w="108" w:type="dxa"/>
          </w:tblCellMar>
        </w:tblPrEx>
        <w:trPr>
          <w:trHeight w:val="643" w:hRule="atLeast"/>
        </w:trPr>
        <w:tc>
          <w:tcPr>
            <w:tcW w:w="803" w:type="dxa"/>
            <w:tcBorders>
              <w:top w:val="single" w:color="000000" w:sz="4" w:space="0"/>
              <w:left w:val="single" w:color="000000" w:sz="8" w:space="0"/>
              <w:bottom w:val="single" w:color="000000" w:sz="4" w:space="0"/>
              <w:right w:val="single" w:color="000000" w:sz="4" w:space="0"/>
            </w:tcBorders>
            <w:noWrap w:val="0"/>
            <w:vAlign w:val="center"/>
          </w:tcPr>
          <w:p w14:paraId="3E01C55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21F2F0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铺种草皮</w:t>
            </w:r>
          </w:p>
        </w:tc>
        <w:tc>
          <w:tcPr>
            <w:tcW w:w="5340" w:type="dxa"/>
            <w:tcBorders>
              <w:top w:val="single" w:color="000000" w:sz="4" w:space="0"/>
              <w:left w:val="single" w:color="000000" w:sz="4" w:space="0"/>
              <w:bottom w:val="single" w:color="000000" w:sz="4" w:space="0"/>
              <w:right w:val="single" w:color="000000" w:sz="4" w:space="0"/>
            </w:tcBorders>
            <w:noWrap w:val="0"/>
            <w:vAlign w:val="center"/>
          </w:tcPr>
          <w:p w14:paraId="025BABF6">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1、马尼拉草皮</w:t>
            </w:r>
            <w:r>
              <w:rPr>
                <w:rFonts w:hint="eastAsia" w:ascii="宋体" w:hAnsi="宋体" w:cs="宋体"/>
                <w:color w:val="auto"/>
                <w:kern w:val="0"/>
                <w:sz w:val="21"/>
                <w:szCs w:val="21"/>
                <w:highlight w:val="none"/>
                <w:lang w:val="en-US" w:eastAsia="zh-CN" w:bidi="ar"/>
              </w:rPr>
              <w:br w:type="textWrapping"/>
            </w:r>
            <w:r>
              <w:rPr>
                <w:rFonts w:hint="eastAsia" w:ascii="宋体" w:hAnsi="宋体" w:cs="宋体"/>
                <w:color w:val="auto"/>
                <w:kern w:val="0"/>
                <w:sz w:val="21"/>
                <w:szCs w:val="21"/>
                <w:highlight w:val="none"/>
                <w:lang w:val="en-US" w:eastAsia="zh-CN" w:bidi="ar"/>
              </w:rPr>
              <w:t>2、铺种、养护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5060A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m2</w:t>
            </w: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729BAC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≥35m2</w:t>
            </w:r>
          </w:p>
        </w:tc>
      </w:tr>
      <w:tr w14:paraId="002A1B57">
        <w:tblPrEx>
          <w:tblCellMar>
            <w:top w:w="0" w:type="dxa"/>
            <w:left w:w="108" w:type="dxa"/>
            <w:bottom w:w="0" w:type="dxa"/>
            <w:right w:w="108" w:type="dxa"/>
          </w:tblCellMar>
        </w:tblPrEx>
        <w:trPr>
          <w:trHeight w:val="475" w:hRule="atLeast"/>
        </w:trPr>
        <w:tc>
          <w:tcPr>
            <w:tcW w:w="803" w:type="dxa"/>
            <w:tcBorders>
              <w:top w:val="single" w:color="000000" w:sz="4" w:space="0"/>
              <w:left w:val="single" w:color="000000" w:sz="8" w:space="0"/>
              <w:bottom w:val="single" w:color="000000" w:sz="4" w:space="0"/>
              <w:right w:val="single" w:color="000000" w:sz="4" w:space="0"/>
            </w:tcBorders>
            <w:noWrap w:val="0"/>
            <w:vAlign w:val="center"/>
          </w:tcPr>
          <w:p w14:paraId="480861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5</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63A85F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站区走道板</w:t>
            </w:r>
          </w:p>
        </w:tc>
        <w:tc>
          <w:tcPr>
            <w:tcW w:w="5340" w:type="dxa"/>
            <w:tcBorders>
              <w:top w:val="single" w:color="000000" w:sz="4" w:space="0"/>
              <w:left w:val="single" w:color="000000" w:sz="4" w:space="0"/>
              <w:bottom w:val="single" w:color="000000" w:sz="4" w:space="0"/>
              <w:right w:val="single" w:color="000000" w:sz="4" w:space="0"/>
            </w:tcBorders>
            <w:noWrap w:val="0"/>
            <w:vAlign w:val="center"/>
          </w:tcPr>
          <w:p w14:paraId="54C03ED7">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1、600*300*50mm汀步石</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2393E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块</w:t>
            </w: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4FD6218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w:t>
            </w:r>
          </w:p>
        </w:tc>
      </w:tr>
      <w:tr w14:paraId="395D8F2C">
        <w:tblPrEx>
          <w:tblCellMar>
            <w:top w:w="0" w:type="dxa"/>
            <w:left w:w="108" w:type="dxa"/>
            <w:bottom w:w="0" w:type="dxa"/>
            <w:right w:w="108" w:type="dxa"/>
          </w:tblCellMar>
        </w:tblPrEx>
        <w:trPr>
          <w:trHeight w:val="712" w:hRule="atLeast"/>
        </w:trPr>
        <w:tc>
          <w:tcPr>
            <w:tcW w:w="803" w:type="dxa"/>
            <w:tcBorders>
              <w:top w:val="single" w:color="000000" w:sz="4" w:space="0"/>
              <w:left w:val="single" w:color="000000" w:sz="8" w:space="0"/>
              <w:bottom w:val="single" w:color="000000" w:sz="4" w:space="0"/>
              <w:right w:val="single" w:color="000000" w:sz="4" w:space="0"/>
            </w:tcBorders>
            <w:noWrap w:val="0"/>
            <w:vAlign w:val="center"/>
          </w:tcPr>
          <w:p w14:paraId="741BC6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6</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0718AD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户外型广告牌</w:t>
            </w:r>
          </w:p>
        </w:tc>
        <w:tc>
          <w:tcPr>
            <w:tcW w:w="5340" w:type="dxa"/>
            <w:tcBorders>
              <w:top w:val="single" w:color="000000" w:sz="4" w:space="0"/>
              <w:left w:val="single" w:color="000000" w:sz="4" w:space="0"/>
              <w:bottom w:val="single" w:color="000000" w:sz="4" w:space="0"/>
              <w:right w:val="single" w:color="000000" w:sz="4" w:space="0"/>
            </w:tcBorders>
            <w:noWrap w:val="0"/>
            <w:vAlign w:val="center"/>
          </w:tcPr>
          <w:p w14:paraId="334A4AE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1、1.2m(长)x0.8m（宽）</w:t>
            </w:r>
            <w:r>
              <w:rPr>
                <w:rFonts w:hint="eastAsia" w:ascii="宋体" w:hAnsi="宋体" w:cs="宋体"/>
                <w:color w:val="auto"/>
                <w:kern w:val="0"/>
                <w:sz w:val="21"/>
                <w:szCs w:val="21"/>
                <w:highlight w:val="none"/>
                <w:lang w:val="en-US" w:eastAsia="zh-CN" w:bidi="ar"/>
              </w:rPr>
              <w:br w:type="textWrapping"/>
            </w:r>
            <w:r>
              <w:rPr>
                <w:rFonts w:hint="eastAsia" w:ascii="宋体" w:hAnsi="宋体" w:cs="宋体"/>
                <w:color w:val="auto"/>
                <w:kern w:val="0"/>
                <w:sz w:val="21"/>
                <w:szCs w:val="21"/>
                <w:highlight w:val="none"/>
                <w:lang w:val="en-US" w:eastAsia="zh-CN" w:bidi="ar"/>
              </w:rPr>
              <w:t>2、304不锈钢</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5A7E37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式</w:t>
            </w: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235137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1.00</w:t>
            </w:r>
          </w:p>
        </w:tc>
      </w:tr>
      <w:tr w14:paraId="76BBDF91">
        <w:tblPrEx>
          <w:tblCellMar>
            <w:top w:w="0" w:type="dxa"/>
            <w:left w:w="108" w:type="dxa"/>
            <w:bottom w:w="0" w:type="dxa"/>
            <w:right w:w="108" w:type="dxa"/>
          </w:tblCellMar>
        </w:tblPrEx>
        <w:trPr>
          <w:trHeight w:val="616" w:hRule="atLeast"/>
        </w:trPr>
        <w:tc>
          <w:tcPr>
            <w:tcW w:w="803" w:type="dxa"/>
            <w:tcBorders>
              <w:top w:val="single" w:color="000000" w:sz="4" w:space="0"/>
              <w:left w:val="single" w:color="000000" w:sz="8" w:space="0"/>
              <w:bottom w:val="single" w:color="000000" w:sz="4" w:space="0"/>
              <w:right w:val="single" w:color="000000" w:sz="4" w:space="0"/>
            </w:tcBorders>
            <w:noWrap w:val="0"/>
            <w:vAlign w:val="center"/>
          </w:tcPr>
          <w:p w14:paraId="6888B1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7</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5E4CC5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流量计安装</w:t>
            </w:r>
          </w:p>
        </w:tc>
        <w:tc>
          <w:tcPr>
            <w:tcW w:w="5340" w:type="dxa"/>
            <w:tcBorders>
              <w:top w:val="single" w:color="000000" w:sz="4" w:space="0"/>
              <w:left w:val="single" w:color="000000" w:sz="4" w:space="0"/>
              <w:bottom w:val="single" w:color="000000" w:sz="4" w:space="0"/>
              <w:right w:val="single" w:color="000000" w:sz="4" w:space="0"/>
            </w:tcBorders>
            <w:noWrap w:val="0"/>
            <w:vAlign w:val="center"/>
          </w:tcPr>
          <w:p w14:paraId="50DECCE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1、电磁流量计传感器及计量表安装</w:t>
            </w:r>
            <w:r>
              <w:rPr>
                <w:rFonts w:hint="eastAsia" w:ascii="宋体" w:hAnsi="宋体" w:cs="宋体"/>
                <w:color w:val="auto"/>
                <w:kern w:val="0"/>
                <w:sz w:val="21"/>
                <w:szCs w:val="21"/>
                <w:highlight w:val="none"/>
                <w:lang w:val="en-US" w:eastAsia="zh-CN" w:bidi="ar"/>
              </w:rPr>
              <w:br w:type="textWrapping"/>
            </w:r>
            <w:r>
              <w:rPr>
                <w:rFonts w:hint="eastAsia" w:ascii="宋体" w:hAnsi="宋体" w:cs="宋体"/>
                <w:color w:val="auto"/>
                <w:kern w:val="0"/>
                <w:sz w:val="21"/>
                <w:szCs w:val="21"/>
                <w:highlight w:val="none"/>
                <w:lang w:val="en-US" w:eastAsia="zh-CN" w:bidi="ar"/>
              </w:rPr>
              <w:t>2、法兰连接</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8D240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台</w:t>
            </w: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62B767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1.00</w:t>
            </w:r>
          </w:p>
        </w:tc>
      </w:tr>
      <w:tr w14:paraId="5ECEEC1C">
        <w:tblPrEx>
          <w:tblCellMar>
            <w:top w:w="0" w:type="dxa"/>
            <w:left w:w="108" w:type="dxa"/>
            <w:bottom w:w="0" w:type="dxa"/>
            <w:right w:w="108" w:type="dxa"/>
          </w:tblCellMar>
        </w:tblPrEx>
        <w:trPr>
          <w:trHeight w:val="695" w:hRule="atLeast"/>
        </w:trPr>
        <w:tc>
          <w:tcPr>
            <w:tcW w:w="803" w:type="dxa"/>
            <w:tcBorders>
              <w:top w:val="single" w:color="000000" w:sz="4" w:space="0"/>
              <w:left w:val="single" w:color="000000" w:sz="8" w:space="0"/>
              <w:bottom w:val="single" w:color="000000" w:sz="4" w:space="0"/>
              <w:right w:val="single" w:color="000000" w:sz="4" w:space="0"/>
            </w:tcBorders>
            <w:noWrap w:val="0"/>
            <w:vAlign w:val="center"/>
          </w:tcPr>
          <w:p w14:paraId="083281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8</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704C37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电气控制柜固定安装</w:t>
            </w:r>
          </w:p>
        </w:tc>
        <w:tc>
          <w:tcPr>
            <w:tcW w:w="5340" w:type="dxa"/>
            <w:tcBorders>
              <w:top w:val="single" w:color="000000" w:sz="4" w:space="0"/>
              <w:left w:val="single" w:color="000000" w:sz="4" w:space="0"/>
              <w:bottom w:val="single" w:color="000000" w:sz="4" w:space="0"/>
              <w:right w:val="single" w:color="000000" w:sz="4" w:space="0"/>
            </w:tcBorders>
            <w:noWrap w:val="0"/>
            <w:vAlign w:val="center"/>
          </w:tcPr>
          <w:p w14:paraId="1C1BA4E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1、固定在控制柜基础</w:t>
            </w:r>
            <w:r>
              <w:rPr>
                <w:rFonts w:hint="eastAsia" w:ascii="宋体" w:hAnsi="宋体" w:cs="宋体"/>
                <w:color w:val="auto"/>
                <w:kern w:val="0"/>
                <w:sz w:val="21"/>
                <w:szCs w:val="21"/>
                <w:highlight w:val="none"/>
                <w:lang w:val="en-US" w:eastAsia="zh-CN" w:bidi="ar"/>
              </w:rPr>
              <w:br w:type="textWrapping"/>
            </w:r>
            <w:r>
              <w:rPr>
                <w:rFonts w:hint="eastAsia" w:ascii="宋体" w:hAnsi="宋体" w:cs="宋体"/>
                <w:color w:val="auto"/>
                <w:kern w:val="0"/>
                <w:sz w:val="21"/>
                <w:szCs w:val="21"/>
                <w:highlight w:val="none"/>
                <w:lang w:val="en-US" w:eastAsia="zh-CN" w:bidi="ar"/>
              </w:rPr>
              <w:t>2、安装并接线调试</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7A275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台</w:t>
            </w: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1FC5AC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1.00</w:t>
            </w:r>
          </w:p>
        </w:tc>
      </w:tr>
      <w:tr w14:paraId="05334552">
        <w:tblPrEx>
          <w:tblCellMar>
            <w:top w:w="0" w:type="dxa"/>
            <w:left w:w="108" w:type="dxa"/>
            <w:bottom w:w="0" w:type="dxa"/>
            <w:right w:w="108" w:type="dxa"/>
          </w:tblCellMar>
        </w:tblPrEx>
        <w:trPr>
          <w:trHeight w:val="643" w:hRule="atLeast"/>
        </w:trPr>
        <w:tc>
          <w:tcPr>
            <w:tcW w:w="803" w:type="dxa"/>
            <w:tcBorders>
              <w:top w:val="single" w:color="000000" w:sz="4" w:space="0"/>
              <w:left w:val="single" w:color="000000" w:sz="8" w:space="0"/>
              <w:bottom w:val="single" w:color="000000" w:sz="4" w:space="0"/>
              <w:right w:val="single" w:color="000000" w:sz="4" w:space="0"/>
            </w:tcBorders>
            <w:noWrap w:val="0"/>
            <w:vAlign w:val="center"/>
          </w:tcPr>
          <w:p w14:paraId="6895E5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9</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405736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电表</w:t>
            </w:r>
          </w:p>
        </w:tc>
        <w:tc>
          <w:tcPr>
            <w:tcW w:w="5340" w:type="dxa"/>
            <w:tcBorders>
              <w:top w:val="single" w:color="000000" w:sz="4" w:space="0"/>
              <w:left w:val="single" w:color="000000" w:sz="4" w:space="0"/>
              <w:bottom w:val="single" w:color="000000" w:sz="4" w:space="0"/>
              <w:right w:val="single" w:color="000000" w:sz="4" w:space="0"/>
            </w:tcBorders>
            <w:noWrap w:val="0"/>
            <w:vAlign w:val="center"/>
          </w:tcPr>
          <w:p w14:paraId="5552871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1、申请电表开户</w:t>
            </w:r>
            <w:r>
              <w:rPr>
                <w:rFonts w:hint="eastAsia" w:ascii="宋体" w:hAnsi="宋体" w:cs="宋体"/>
                <w:color w:val="auto"/>
                <w:kern w:val="0"/>
                <w:sz w:val="21"/>
                <w:szCs w:val="21"/>
                <w:highlight w:val="none"/>
                <w:lang w:val="en-US" w:eastAsia="zh-CN" w:bidi="ar"/>
              </w:rPr>
              <w:br w:type="textWrapping"/>
            </w:r>
            <w:r>
              <w:rPr>
                <w:rFonts w:hint="eastAsia" w:ascii="宋体" w:hAnsi="宋体" w:cs="宋体"/>
                <w:color w:val="auto"/>
                <w:kern w:val="0"/>
                <w:sz w:val="21"/>
                <w:szCs w:val="21"/>
                <w:highlight w:val="none"/>
                <w:lang w:val="en-US" w:eastAsia="zh-CN" w:bidi="ar"/>
              </w:rPr>
              <w:t>2、线管、电缆铺设、电杆架设等</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EF402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716F17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1.00</w:t>
            </w:r>
          </w:p>
        </w:tc>
      </w:tr>
      <w:tr w14:paraId="56D4F055">
        <w:tblPrEx>
          <w:tblCellMar>
            <w:top w:w="0" w:type="dxa"/>
            <w:left w:w="108" w:type="dxa"/>
            <w:bottom w:w="0" w:type="dxa"/>
            <w:right w:w="108" w:type="dxa"/>
          </w:tblCellMar>
        </w:tblPrEx>
        <w:trPr>
          <w:trHeight w:val="643" w:hRule="atLeast"/>
        </w:trPr>
        <w:tc>
          <w:tcPr>
            <w:tcW w:w="803" w:type="dxa"/>
            <w:tcBorders>
              <w:top w:val="single" w:color="000000" w:sz="4" w:space="0"/>
              <w:left w:val="single" w:color="000000" w:sz="8" w:space="0"/>
              <w:bottom w:val="single" w:color="000000" w:sz="4" w:space="0"/>
              <w:right w:val="single" w:color="000000" w:sz="4" w:space="0"/>
            </w:tcBorders>
            <w:noWrap w:val="0"/>
            <w:vAlign w:val="center"/>
          </w:tcPr>
          <w:p w14:paraId="41E855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4C58D9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电气配管φ25配线</w:t>
            </w:r>
          </w:p>
        </w:tc>
        <w:tc>
          <w:tcPr>
            <w:tcW w:w="5340" w:type="dxa"/>
            <w:tcBorders>
              <w:top w:val="single" w:color="000000" w:sz="4" w:space="0"/>
              <w:left w:val="single" w:color="000000" w:sz="4" w:space="0"/>
              <w:bottom w:val="single" w:color="000000" w:sz="4" w:space="0"/>
              <w:right w:val="single" w:color="000000" w:sz="4" w:space="0"/>
            </w:tcBorders>
            <w:noWrap w:val="0"/>
            <w:vAlign w:val="center"/>
          </w:tcPr>
          <w:p w14:paraId="7993922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1、DN20穿线管</w:t>
            </w:r>
            <w:r>
              <w:rPr>
                <w:rFonts w:hint="eastAsia" w:ascii="宋体" w:hAnsi="宋体" w:cs="宋体"/>
                <w:color w:val="auto"/>
                <w:kern w:val="0"/>
                <w:sz w:val="21"/>
                <w:szCs w:val="21"/>
                <w:highlight w:val="none"/>
                <w:lang w:val="en-US" w:eastAsia="zh-CN" w:bidi="ar"/>
              </w:rPr>
              <w:br w:type="textWrapping"/>
            </w:r>
            <w:r>
              <w:rPr>
                <w:rFonts w:hint="eastAsia" w:ascii="宋体" w:hAnsi="宋体" w:cs="宋体"/>
                <w:color w:val="auto"/>
                <w:kern w:val="0"/>
                <w:sz w:val="21"/>
                <w:szCs w:val="21"/>
                <w:highlight w:val="none"/>
                <w:lang w:val="en-US" w:eastAsia="zh-CN" w:bidi="ar"/>
              </w:rPr>
              <w:t>2、胶水粘结</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6EEC9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m</w:t>
            </w: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30CC4D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≥25m</w:t>
            </w:r>
          </w:p>
        </w:tc>
      </w:tr>
      <w:tr w14:paraId="59B944A5">
        <w:tblPrEx>
          <w:tblCellMar>
            <w:top w:w="0" w:type="dxa"/>
            <w:left w:w="108" w:type="dxa"/>
            <w:bottom w:w="0" w:type="dxa"/>
            <w:right w:w="108" w:type="dxa"/>
          </w:tblCellMar>
        </w:tblPrEx>
        <w:trPr>
          <w:trHeight w:val="90" w:hRule="atLeast"/>
        </w:trPr>
        <w:tc>
          <w:tcPr>
            <w:tcW w:w="803" w:type="dxa"/>
            <w:tcBorders>
              <w:top w:val="single" w:color="000000" w:sz="4" w:space="0"/>
              <w:left w:val="single" w:color="000000" w:sz="8" w:space="0"/>
              <w:bottom w:val="single" w:color="000000" w:sz="4" w:space="0"/>
              <w:right w:val="single" w:color="000000" w:sz="4" w:space="0"/>
            </w:tcBorders>
            <w:noWrap w:val="0"/>
            <w:vAlign w:val="center"/>
          </w:tcPr>
          <w:p w14:paraId="706B3C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11</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643021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检修道路</w:t>
            </w:r>
          </w:p>
        </w:tc>
        <w:tc>
          <w:tcPr>
            <w:tcW w:w="5340" w:type="dxa"/>
            <w:tcBorders>
              <w:top w:val="single" w:color="000000" w:sz="4" w:space="0"/>
              <w:left w:val="single" w:color="000000" w:sz="4" w:space="0"/>
              <w:bottom w:val="single" w:color="000000" w:sz="4" w:space="0"/>
              <w:right w:val="single" w:color="000000" w:sz="4" w:space="0"/>
            </w:tcBorders>
            <w:noWrap w:val="0"/>
            <w:vAlign w:val="center"/>
          </w:tcPr>
          <w:p w14:paraId="73158983">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15cm厚碎石垫层，15cm厚C30混凝土面层，</w:t>
            </w:r>
          </w:p>
          <w:p w14:paraId="155B7B96">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宽度1m</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FEDFB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m</w:t>
            </w: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6E9CF8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≥2m</w:t>
            </w:r>
          </w:p>
        </w:tc>
      </w:tr>
      <w:tr w14:paraId="17F5DE50">
        <w:tblPrEx>
          <w:tblCellMar>
            <w:top w:w="0" w:type="dxa"/>
            <w:left w:w="108" w:type="dxa"/>
            <w:bottom w:w="0" w:type="dxa"/>
            <w:right w:w="108" w:type="dxa"/>
          </w:tblCellMar>
        </w:tblPrEx>
        <w:trPr>
          <w:trHeight w:val="643" w:hRule="atLeast"/>
        </w:trPr>
        <w:tc>
          <w:tcPr>
            <w:tcW w:w="803" w:type="dxa"/>
            <w:tcBorders>
              <w:top w:val="single" w:color="000000" w:sz="4" w:space="0"/>
              <w:left w:val="single" w:color="000000" w:sz="8" w:space="0"/>
              <w:bottom w:val="single" w:color="000000" w:sz="4" w:space="0"/>
              <w:right w:val="single" w:color="000000" w:sz="4" w:space="0"/>
            </w:tcBorders>
            <w:noWrap w:val="0"/>
            <w:vAlign w:val="center"/>
          </w:tcPr>
          <w:p w14:paraId="406B7D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12</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276F8E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有限空间警示牌</w:t>
            </w:r>
          </w:p>
        </w:tc>
        <w:tc>
          <w:tcPr>
            <w:tcW w:w="5340" w:type="dxa"/>
            <w:tcBorders>
              <w:top w:val="single" w:color="000000" w:sz="4" w:space="0"/>
              <w:left w:val="single" w:color="000000" w:sz="4" w:space="0"/>
              <w:bottom w:val="single" w:color="000000" w:sz="4" w:space="0"/>
              <w:right w:val="single" w:color="000000" w:sz="4" w:space="0"/>
            </w:tcBorders>
            <w:noWrap w:val="0"/>
            <w:vAlign w:val="center"/>
          </w:tcPr>
          <w:p w14:paraId="2029FE5A">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1、1.0m(长)x0.8m（宽）</w:t>
            </w:r>
            <w:r>
              <w:rPr>
                <w:rFonts w:hint="eastAsia" w:ascii="宋体" w:hAnsi="宋体" w:cs="宋体"/>
                <w:color w:val="auto"/>
                <w:kern w:val="0"/>
                <w:sz w:val="21"/>
                <w:szCs w:val="21"/>
                <w:highlight w:val="none"/>
                <w:lang w:val="en-US" w:eastAsia="zh-CN" w:bidi="ar"/>
              </w:rPr>
              <w:br w:type="textWrapping"/>
            </w:r>
            <w:r>
              <w:rPr>
                <w:rFonts w:hint="eastAsia" w:ascii="宋体" w:hAnsi="宋体" w:cs="宋体"/>
                <w:color w:val="auto"/>
                <w:kern w:val="0"/>
                <w:sz w:val="21"/>
                <w:szCs w:val="21"/>
                <w:highlight w:val="none"/>
                <w:lang w:val="en-US" w:eastAsia="zh-CN" w:bidi="ar"/>
              </w:rPr>
              <w:t>2、铝制</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A25E1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式</w:t>
            </w: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0CA77F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1.00</w:t>
            </w:r>
          </w:p>
        </w:tc>
      </w:tr>
      <w:tr w14:paraId="26F085E1">
        <w:tblPrEx>
          <w:tblCellMar>
            <w:top w:w="0" w:type="dxa"/>
            <w:left w:w="108" w:type="dxa"/>
            <w:bottom w:w="0" w:type="dxa"/>
            <w:right w:w="108" w:type="dxa"/>
          </w:tblCellMar>
        </w:tblPrEx>
        <w:trPr>
          <w:trHeight w:val="660" w:hRule="atLeast"/>
        </w:trPr>
        <w:tc>
          <w:tcPr>
            <w:tcW w:w="803" w:type="dxa"/>
            <w:tcBorders>
              <w:top w:val="single" w:color="000000" w:sz="4" w:space="0"/>
              <w:left w:val="single" w:color="000000" w:sz="8" w:space="0"/>
              <w:bottom w:val="single" w:color="000000" w:sz="4" w:space="0"/>
              <w:right w:val="single" w:color="000000" w:sz="4" w:space="0"/>
            </w:tcBorders>
            <w:noWrap w:val="0"/>
            <w:vAlign w:val="center"/>
          </w:tcPr>
          <w:p w14:paraId="2580BB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13</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2AD723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有电危险禁止入内警示牌</w:t>
            </w:r>
          </w:p>
        </w:tc>
        <w:tc>
          <w:tcPr>
            <w:tcW w:w="5340" w:type="dxa"/>
            <w:tcBorders>
              <w:top w:val="single" w:color="000000" w:sz="4" w:space="0"/>
              <w:left w:val="single" w:color="000000" w:sz="4" w:space="0"/>
              <w:bottom w:val="single" w:color="000000" w:sz="4" w:space="0"/>
              <w:right w:val="single" w:color="000000" w:sz="4" w:space="0"/>
            </w:tcBorders>
            <w:noWrap w:val="0"/>
            <w:vAlign w:val="center"/>
          </w:tcPr>
          <w:p w14:paraId="79A98F0A">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1、1.0m(长)x0.8m（宽）</w:t>
            </w:r>
            <w:r>
              <w:rPr>
                <w:rFonts w:hint="eastAsia" w:ascii="宋体" w:hAnsi="宋体" w:cs="宋体"/>
                <w:color w:val="auto"/>
                <w:kern w:val="0"/>
                <w:sz w:val="21"/>
                <w:szCs w:val="21"/>
                <w:highlight w:val="none"/>
                <w:lang w:val="en-US" w:eastAsia="zh-CN" w:bidi="ar"/>
              </w:rPr>
              <w:br w:type="textWrapping"/>
            </w:r>
            <w:r>
              <w:rPr>
                <w:rFonts w:hint="eastAsia" w:ascii="宋体" w:hAnsi="宋体" w:cs="宋体"/>
                <w:color w:val="auto"/>
                <w:kern w:val="0"/>
                <w:sz w:val="21"/>
                <w:szCs w:val="21"/>
                <w:highlight w:val="none"/>
                <w:lang w:val="en-US" w:eastAsia="zh-CN" w:bidi="ar"/>
              </w:rPr>
              <w:t>2、铝制</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90DE8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式</w:t>
            </w: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788420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1.00</w:t>
            </w:r>
          </w:p>
        </w:tc>
      </w:tr>
      <w:tr w14:paraId="373A5D18">
        <w:tblPrEx>
          <w:tblCellMar>
            <w:top w:w="0" w:type="dxa"/>
            <w:left w:w="108" w:type="dxa"/>
            <w:bottom w:w="0" w:type="dxa"/>
            <w:right w:w="108" w:type="dxa"/>
          </w:tblCellMar>
        </w:tblPrEx>
        <w:trPr>
          <w:trHeight w:val="660" w:hRule="atLeast"/>
        </w:trPr>
        <w:tc>
          <w:tcPr>
            <w:tcW w:w="803" w:type="dxa"/>
            <w:tcBorders>
              <w:top w:val="single" w:color="000000" w:sz="4" w:space="0"/>
              <w:left w:val="single" w:color="000000" w:sz="8" w:space="0"/>
              <w:bottom w:val="single" w:color="000000" w:sz="4" w:space="0"/>
              <w:right w:val="single" w:color="000000" w:sz="4" w:space="0"/>
            </w:tcBorders>
            <w:noWrap w:val="0"/>
            <w:vAlign w:val="center"/>
          </w:tcPr>
          <w:p w14:paraId="3AD038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14</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05DA20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安全警示牌</w:t>
            </w:r>
          </w:p>
        </w:tc>
        <w:tc>
          <w:tcPr>
            <w:tcW w:w="5340" w:type="dxa"/>
            <w:tcBorders>
              <w:top w:val="single" w:color="000000" w:sz="4" w:space="0"/>
              <w:left w:val="single" w:color="000000" w:sz="4" w:space="0"/>
              <w:bottom w:val="single" w:color="000000" w:sz="4" w:space="0"/>
              <w:right w:val="single" w:color="000000" w:sz="4" w:space="0"/>
            </w:tcBorders>
            <w:noWrap w:val="0"/>
            <w:vAlign w:val="center"/>
          </w:tcPr>
          <w:p w14:paraId="171B6926">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1、1.0m(长)x0.8m（宽）</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2、铝制</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A019C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式</w:t>
            </w: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6D139048">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1.00 </w:t>
            </w:r>
          </w:p>
        </w:tc>
      </w:tr>
    </w:tbl>
    <w:p w14:paraId="58D9E772">
      <w:pPr>
        <w:numPr>
          <w:ilvl w:val="0"/>
          <w:numId w:val="0"/>
        </w:numPr>
        <w:ind w:leftChars="0"/>
        <w:rPr>
          <w:rFonts w:hint="eastAsia" w:ascii="宋体" w:hAnsi="宋体" w:eastAsia="宋体" w:cs="宋体"/>
          <w:sz w:val="24"/>
          <w:szCs w:val="24"/>
          <w:lang w:val="en-US" w:eastAsia="zh-CN"/>
        </w:rPr>
      </w:pPr>
    </w:p>
    <w:p w14:paraId="057FE48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2" w:firstLineChars="200"/>
        <w:textAlignment w:val="auto"/>
        <w:rPr>
          <w:rFonts w:hint="eastAsia" w:ascii="宋体" w:hAnsi="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注：以上项目数量为单个站点实施参考数量，投标人可根据自身情况和站点规模进行优化和图纸设计，原则上不能少于上表中项目内容和数量。</w:t>
      </w:r>
    </w:p>
    <w:p w14:paraId="4B08BEF8">
      <w:pPr>
        <w:pageBreakBefore w:val="0"/>
        <w:widowControl w:val="0"/>
        <w:numPr>
          <w:ilvl w:val="0"/>
          <w:numId w:val="0"/>
        </w:numPr>
        <w:kinsoku/>
        <w:wordWrap/>
        <w:overflowPunct/>
        <w:topLinePunct w:val="0"/>
        <w:autoSpaceDE/>
        <w:autoSpaceDN/>
        <w:bidi w:val="0"/>
        <w:adjustRightInd/>
        <w:spacing w:line="360" w:lineRule="auto"/>
        <w:ind w:leftChars="0"/>
        <w:jc w:val="both"/>
        <w:rPr>
          <w:rFonts w:hint="eastAsia" w:ascii="宋体" w:hAnsi="宋体" w:cs="宋体"/>
          <w:b/>
          <w:bCs/>
          <w:sz w:val="24"/>
          <w:szCs w:val="24"/>
          <w:lang w:val="en-US" w:eastAsia="zh-CN"/>
        </w:rPr>
      </w:pPr>
    </w:p>
    <w:p w14:paraId="2052102B">
      <w:pPr>
        <w:pageBreakBefore w:val="0"/>
        <w:widowControl w:val="0"/>
        <w:numPr>
          <w:ilvl w:val="0"/>
          <w:numId w:val="0"/>
        </w:numPr>
        <w:kinsoku/>
        <w:wordWrap/>
        <w:overflowPunct/>
        <w:topLinePunct w:val="0"/>
        <w:autoSpaceDE/>
        <w:autoSpaceDN/>
        <w:bidi w:val="0"/>
        <w:adjustRightInd/>
        <w:spacing w:line="360" w:lineRule="auto"/>
        <w:ind w:leftChars="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技术要求</w:t>
      </w:r>
    </w:p>
    <w:p w14:paraId="594CD3F1">
      <w:pPr>
        <w:pStyle w:val="11"/>
        <w:pageBreakBefore w:val="0"/>
        <w:numPr>
          <w:ilvl w:val="0"/>
          <w:numId w:val="0"/>
        </w:numPr>
        <w:kinsoku/>
        <w:wordWrap/>
        <w:overflowPunct/>
        <w:topLinePunct w:val="0"/>
        <w:autoSpaceDE/>
        <w:autoSpaceDN/>
        <w:bidi w:val="0"/>
        <w:adjustRightInd/>
        <w:spacing w:line="360" w:lineRule="auto"/>
        <w:ind w:leftChars="0"/>
        <w:rPr>
          <w:rFonts w:hint="eastAsia" w:ascii="宋体" w:hAnsi="宋体" w:eastAsia="宋体" w:cs="宋体"/>
          <w:b/>
          <w:bCs/>
          <w:sz w:val="21"/>
          <w:szCs w:val="21"/>
          <w:lang w:val="en-US" w:eastAsia="zh-CN"/>
        </w:rPr>
      </w:pPr>
      <w:r>
        <w:rPr>
          <w:rFonts w:hint="eastAsia" w:hAnsi="宋体" w:cs="宋体"/>
          <w:b/>
          <w:bCs/>
          <w:sz w:val="21"/>
          <w:szCs w:val="21"/>
          <w:lang w:val="en-US" w:eastAsia="zh-CN"/>
        </w:rPr>
        <w:t>1、</w:t>
      </w:r>
      <w:r>
        <w:rPr>
          <w:rFonts w:hint="eastAsia" w:ascii="宋体" w:hAnsi="宋体" w:eastAsia="宋体" w:cs="宋体"/>
          <w:b/>
          <w:bCs/>
          <w:sz w:val="21"/>
          <w:szCs w:val="21"/>
          <w:lang w:val="en-US" w:eastAsia="zh-CN"/>
        </w:rPr>
        <w:t>出水排放要求</w:t>
      </w:r>
    </w:p>
    <w:p w14:paraId="5F9A733C">
      <w:pPr>
        <w:pStyle w:val="50"/>
        <w:pageBreakBefore w:val="0"/>
        <w:numPr>
          <w:ilvl w:val="0"/>
          <w:numId w:val="9"/>
        </w:numPr>
        <w:kinsoku/>
        <w:wordWrap/>
        <w:overflowPunct/>
        <w:topLinePunct w:val="0"/>
        <w:autoSpaceDE/>
        <w:autoSpaceDN/>
        <w:bidi w:val="0"/>
        <w:adjustRightInd/>
        <w:spacing w:line="360" w:lineRule="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进水为农村生活污水。</w:t>
      </w:r>
    </w:p>
    <w:p w14:paraId="484B2E30">
      <w:pPr>
        <w:pStyle w:val="50"/>
        <w:pageBreakBefore w:val="0"/>
        <w:numPr>
          <w:ilvl w:val="0"/>
          <w:numId w:val="9"/>
        </w:numPr>
        <w:kinsoku/>
        <w:wordWrap/>
        <w:overflowPunct/>
        <w:topLinePunct w:val="0"/>
        <w:autoSpaceDE/>
        <w:autoSpaceDN/>
        <w:bidi w:val="0"/>
        <w:adjustRightInd/>
        <w:spacing w:line="360" w:lineRule="auto"/>
        <w:rPr>
          <w:rFonts w:hint="eastAsia" w:ascii="宋体" w:hAnsi="宋体" w:eastAsia="宋体" w:cs="宋体"/>
          <w:kern w:val="2"/>
          <w:sz w:val="21"/>
          <w:szCs w:val="21"/>
        </w:rPr>
      </w:pPr>
      <w:r>
        <w:rPr>
          <w:rFonts w:hint="eastAsia" w:ascii="宋体" w:hAnsi="宋体" w:eastAsia="宋体" w:cs="宋体"/>
          <w:kern w:val="2"/>
          <w:sz w:val="21"/>
          <w:szCs w:val="21"/>
        </w:rPr>
        <w:t>出水水质达到《江苏省农村生活污水处理设施水污染物排放标准》（DB32/3462-2020）。</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998"/>
        <w:gridCol w:w="1428"/>
        <w:gridCol w:w="1205"/>
        <w:gridCol w:w="1102"/>
        <w:gridCol w:w="1425"/>
        <w:gridCol w:w="1355"/>
      </w:tblGrid>
      <w:tr w14:paraId="6CCF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exact"/>
          <w:jc w:val="center"/>
        </w:trPr>
        <w:tc>
          <w:tcPr>
            <w:tcW w:w="921" w:type="dxa"/>
            <w:tcBorders>
              <w:top w:val="single" w:color="auto" w:sz="4" w:space="0"/>
              <w:left w:val="single" w:color="auto" w:sz="4" w:space="0"/>
              <w:bottom w:val="single" w:color="auto" w:sz="4" w:space="0"/>
              <w:right w:val="single" w:color="auto" w:sz="4" w:space="0"/>
            </w:tcBorders>
            <w:noWrap w:val="0"/>
            <w:vAlign w:val="center"/>
          </w:tcPr>
          <w:p w14:paraId="08FB2981">
            <w:pPr>
              <w:pStyle w:val="50"/>
              <w:pageBreakBefore w:val="0"/>
              <w:kinsoku/>
              <w:wordWrap/>
              <w:overflowPunct/>
              <w:topLinePunct w:val="0"/>
              <w:autoSpaceDE/>
              <w:autoSpaceDN/>
              <w:bidi w:val="0"/>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项目</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0929DF1F">
            <w:pPr>
              <w:pStyle w:val="50"/>
              <w:pageBreakBefore w:val="0"/>
              <w:kinsoku/>
              <w:wordWrap/>
              <w:overflowPunct/>
              <w:topLinePunct w:val="0"/>
              <w:autoSpaceDE/>
              <w:autoSpaceDN/>
              <w:bidi w:val="0"/>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pH</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686A3000">
            <w:pPr>
              <w:pStyle w:val="50"/>
              <w:pageBreakBefore w:val="0"/>
              <w:kinsoku/>
              <w:wordWrap/>
              <w:overflowPunct/>
              <w:topLinePunct w:val="0"/>
              <w:autoSpaceDE/>
              <w:autoSpaceDN/>
              <w:bidi w:val="0"/>
              <w:adjustRightInd/>
              <w:spacing w:line="360" w:lineRule="auto"/>
              <w:jc w:val="center"/>
              <w:rPr>
                <w:rFonts w:hint="eastAsia" w:ascii="宋体" w:hAnsi="宋体" w:eastAsia="宋体" w:cs="宋体"/>
                <w:kern w:val="2"/>
                <w:sz w:val="21"/>
                <w:szCs w:val="21"/>
                <w:vertAlign w:val="subscript"/>
              </w:rPr>
            </w:pPr>
            <w:r>
              <w:rPr>
                <w:rFonts w:hint="eastAsia" w:ascii="宋体" w:hAnsi="宋体" w:eastAsia="宋体" w:cs="宋体"/>
                <w:kern w:val="2"/>
                <w:sz w:val="21"/>
                <w:szCs w:val="21"/>
              </w:rPr>
              <w:t>COD</w:t>
            </w:r>
            <w:r>
              <w:rPr>
                <w:rFonts w:hint="eastAsia" w:ascii="宋体" w:hAnsi="宋体" w:eastAsia="宋体" w:cs="宋体"/>
                <w:kern w:val="2"/>
                <w:sz w:val="21"/>
                <w:szCs w:val="21"/>
                <w:vertAlign w:val="subscript"/>
              </w:rPr>
              <w:t>cr</w:t>
            </w:r>
          </w:p>
          <w:p w14:paraId="05AFDDC2">
            <w:pPr>
              <w:pStyle w:val="50"/>
              <w:pageBreakBefore w:val="0"/>
              <w:kinsoku/>
              <w:wordWrap/>
              <w:overflowPunct/>
              <w:topLinePunct w:val="0"/>
              <w:autoSpaceDE/>
              <w:autoSpaceDN/>
              <w:bidi w:val="0"/>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(mg/L)</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0F1CBD3C">
            <w:pPr>
              <w:pStyle w:val="50"/>
              <w:pageBreakBefore w:val="0"/>
              <w:kinsoku/>
              <w:wordWrap/>
              <w:overflowPunct/>
              <w:topLinePunct w:val="0"/>
              <w:autoSpaceDE/>
              <w:autoSpaceDN/>
              <w:bidi w:val="0"/>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氨氮</w:t>
            </w:r>
          </w:p>
          <w:p w14:paraId="3AAD0A22">
            <w:pPr>
              <w:pStyle w:val="50"/>
              <w:pageBreakBefore w:val="0"/>
              <w:kinsoku/>
              <w:wordWrap/>
              <w:overflowPunct/>
              <w:topLinePunct w:val="0"/>
              <w:autoSpaceDE/>
              <w:autoSpaceDN/>
              <w:bidi w:val="0"/>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(mg/L)</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0676A79F">
            <w:pPr>
              <w:pStyle w:val="50"/>
              <w:pageBreakBefore w:val="0"/>
              <w:kinsoku/>
              <w:wordWrap/>
              <w:overflowPunct/>
              <w:topLinePunct w:val="0"/>
              <w:autoSpaceDE/>
              <w:autoSpaceDN/>
              <w:bidi w:val="0"/>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SS</w:t>
            </w:r>
          </w:p>
          <w:p w14:paraId="6616CAF7">
            <w:pPr>
              <w:pStyle w:val="50"/>
              <w:pageBreakBefore w:val="0"/>
              <w:kinsoku/>
              <w:wordWrap/>
              <w:overflowPunct/>
              <w:topLinePunct w:val="0"/>
              <w:autoSpaceDE/>
              <w:autoSpaceDN/>
              <w:bidi w:val="0"/>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(mg/L)</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2B266004">
            <w:pPr>
              <w:pStyle w:val="50"/>
              <w:pageBreakBefore w:val="0"/>
              <w:kinsoku/>
              <w:wordWrap/>
              <w:overflowPunct/>
              <w:topLinePunct w:val="0"/>
              <w:autoSpaceDE/>
              <w:autoSpaceDN/>
              <w:bidi w:val="0"/>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TN</w:t>
            </w:r>
          </w:p>
          <w:p w14:paraId="0459BDD4">
            <w:pPr>
              <w:pStyle w:val="50"/>
              <w:pageBreakBefore w:val="0"/>
              <w:kinsoku/>
              <w:wordWrap/>
              <w:overflowPunct/>
              <w:topLinePunct w:val="0"/>
              <w:autoSpaceDE/>
              <w:autoSpaceDN/>
              <w:bidi w:val="0"/>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(mg/L)</w:t>
            </w:r>
          </w:p>
        </w:tc>
        <w:tc>
          <w:tcPr>
            <w:tcW w:w="1355" w:type="dxa"/>
            <w:tcBorders>
              <w:top w:val="single" w:color="auto" w:sz="4" w:space="0"/>
              <w:left w:val="single" w:color="auto" w:sz="4" w:space="0"/>
              <w:bottom w:val="single" w:color="auto" w:sz="4" w:space="0"/>
              <w:right w:val="single" w:color="auto" w:sz="4" w:space="0"/>
            </w:tcBorders>
            <w:noWrap w:val="0"/>
            <w:vAlign w:val="center"/>
          </w:tcPr>
          <w:p w14:paraId="2EB94AC9">
            <w:pPr>
              <w:pStyle w:val="50"/>
              <w:pageBreakBefore w:val="0"/>
              <w:kinsoku/>
              <w:wordWrap/>
              <w:overflowPunct/>
              <w:topLinePunct w:val="0"/>
              <w:autoSpaceDE/>
              <w:autoSpaceDN/>
              <w:bidi w:val="0"/>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TP</w:t>
            </w:r>
          </w:p>
          <w:p w14:paraId="67032684">
            <w:pPr>
              <w:pStyle w:val="50"/>
              <w:pageBreakBefore w:val="0"/>
              <w:kinsoku/>
              <w:wordWrap/>
              <w:overflowPunct/>
              <w:topLinePunct w:val="0"/>
              <w:autoSpaceDE/>
              <w:autoSpaceDN/>
              <w:bidi w:val="0"/>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（mg/L）</w:t>
            </w:r>
          </w:p>
        </w:tc>
      </w:tr>
      <w:tr w14:paraId="2321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921" w:type="dxa"/>
            <w:tcBorders>
              <w:top w:val="single" w:color="auto" w:sz="4" w:space="0"/>
              <w:left w:val="single" w:color="auto" w:sz="4" w:space="0"/>
              <w:bottom w:val="single" w:color="auto" w:sz="4" w:space="0"/>
              <w:right w:val="single" w:color="auto" w:sz="4" w:space="0"/>
            </w:tcBorders>
            <w:noWrap w:val="0"/>
            <w:vAlign w:val="center"/>
          </w:tcPr>
          <w:p w14:paraId="6F2AFB77">
            <w:pPr>
              <w:pStyle w:val="50"/>
              <w:pageBreakBefore w:val="0"/>
              <w:kinsoku/>
              <w:wordWrap/>
              <w:overflowPunct/>
              <w:topLinePunct w:val="0"/>
              <w:autoSpaceDE/>
              <w:autoSpaceDN/>
              <w:bidi w:val="0"/>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出水</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328B113B">
            <w:pPr>
              <w:pStyle w:val="50"/>
              <w:pageBreakBefore w:val="0"/>
              <w:kinsoku/>
              <w:wordWrap/>
              <w:overflowPunct/>
              <w:topLinePunct w:val="0"/>
              <w:autoSpaceDE/>
              <w:autoSpaceDN/>
              <w:bidi w:val="0"/>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6~9</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3A7071E3">
            <w:pPr>
              <w:pStyle w:val="50"/>
              <w:pageBreakBefore w:val="0"/>
              <w:kinsoku/>
              <w:wordWrap/>
              <w:overflowPunct/>
              <w:topLinePunct w:val="0"/>
              <w:autoSpaceDE/>
              <w:autoSpaceDN/>
              <w:bidi w:val="0"/>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 60</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314B0419">
            <w:pPr>
              <w:pStyle w:val="50"/>
              <w:pageBreakBefore w:val="0"/>
              <w:kinsoku/>
              <w:wordWrap/>
              <w:overflowPunct/>
              <w:topLinePunct w:val="0"/>
              <w:autoSpaceDE/>
              <w:autoSpaceDN/>
              <w:bidi w:val="0"/>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 8（15）</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77595A0A">
            <w:pPr>
              <w:pStyle w:val="50"/>
              <w:pageBreakBefore w:val="0"/>
              <w:kinsoku/>
              <w:wordWrap/>
              <w:overflowPunct/>
              <w:topLinePunct w:val="0"/>
              <w:autoSpaceDE/>
              <w:autoSpaceDN/>
              <w:bidi w:val="0"/>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 20</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606AE67B">
            <w:pPr>
              <w:pStyle w:val="50"/>
              <w:pageBreakBefore w:val="0"/>
              <w:kinsoku/>
              <w:wordWrap/>
              <w:overflowPunct/>
              <w:topLinePunct w:val="0"/>
              <w:autoSpaceDE/>
              <w:autoSpaceDN/>
              <w:bidi w:val="0"/>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 30</w:t>
            </w:r>
          </w:p>
        </w:tc>
        <w:tc>
          <w:tcPr>
            <w:tcW w:w="1355" w:type="dxa"/>
            <w:tcBorders>
              <w:top w:val="single" w:color="auto" w:sz="4" w:space="0"/>
              <w:left w:val="single" w:color="auto" w:sz="4" w:space="0"/>
              <w:bottom w:val="single" w:color="auto" w:sz="4" w:space="0"/>
              <w:right w:val="single" w:color="auto" w:sz="4" w:space="0"/>
            </w:tcBorders>
            <w:noWrap w:val="0"/>
            <w:vAlign w:val="center"/>
          </w:tcPr>
          <w:p w14:paraId="00A3753F">
            <w:pPr>
              <w:pStyle w:val="50"/>
              <w:pageBreakBefore w:val="0"/>
              <w:kinsoku/>
              <w:wordWrap/>
              <w:overflowPunct/>
              <w:topLinePunct w:val="0"/>
              <w:autoSpaceDE/>
              <w:autoSpaceDN/>
              <w:bidi w:val="0"/>
              <w:adjustRightInd/>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 3</w:t>
            </w:r>
          </w:p>
        </w:tc>
      </w:tr>
    </w:tbl>
    <w:p w14:paraId="6B6D6C76">
      <w:pPr>
        <w:pStyle w:val="50"/>
        <w:pageBreakBefore w:val="0"/>
        <w:kinsoku/>
        <w:wordWrap/>
        <w:overflowPunct/>
        <w:topLinePunct w:val="0"/>
        <w:autoSpaceDE/>
        <w:autoSpaceDN/>
        <w:bidi w:val="0"/>
        <w:adjustRightInd/>
        <w:spacing w:line="360" w:lineRule="auto"/>
        <w:ind w:firstLine="420"/>
        <w:rPr>
          <w:rFonts w:hint="eastAsia" w:ascii="宋体" w:hAnsi="宋体" w:eastAsia="宋体" w:cs="宋体"/>
          <w:kern w:val="2"/>
          <w:sz w:val="21"/>
          <w:szCs w:val="21"/>
          <w:lang w:eastAsia="zh-CN"/>
        </w:rPr>
      </w:pPr>
      <w:r>
        <w:rPr>
          <w:rFonts w:hint="eastAsia" w:ascii="宋体" w:hAnsi="宋体" w:eastAsia="宋体" w:cs="宋体"/>
          <w:kern w:val="2"/>
          <w:sz w:val="21"/>
          <w:szCs w:val="21"/>
        </w:rPr>
        <w:t>注：1、括号内数字指大于12摄氏度时的指标</w:t>
      </w:r>
      <w:r>
        <w:rPr>
          <w:rFonts w:hint="eastAsia" w:ascii="宋体" w:hAnsi="宋体" w:eastAsia="宋体" w:cs="宋体"/>
          <w:kern w:val="2"/>
          <w:sz w:val="21"/>
          <w:szCs w:val="21"/>
          <w:lang w:eastAsia="zh-CN"/>
        </w:rPr>
        <w:t>。</w:t>
      </w:r>
    </w:p>
    <w:p w14:paraId="104D10C8">
      <w:pPr>
        <w:pStyle w:val="50"/>
        <w:pageBreakBefore w:val="0"/>
        <w:numPr>
          <w:ilvl w:val="0"/>
          <w:numId w:val="9"/>
        </w:numPr>
        <w:kinsoku/>
        <w:wordWrap/>
        <w:overflowPunct/>
        <w:topLinePunct w:val="0"/>
        <w:autoSpaceDE/>
        <w:autoSpaceDN/>
        <w:bidi w:val="0"/>
        <w:adjustRightInd/>
        <w:spacing w:line="360" w:lineRule="auto"/>
        <w:rPr>
          <w:rFonts w:hint="eastAsia" w:ascii="宋体" w:hAnsi="宋体" w:eastAsia="宋体" w:cs="宋体"/>
          <w:kern w:val="2"/>
          <w:sz w:val="21"/>
          <w:szCs w:val="21"/>
        </w:rPr>
      </w:pPr>
      <w:r>
        <w:rPr>
          <w:rFonts w:hint="eastAsia" w:ascii="宋体" w:hAnsi="宋体" w:eastAsia="宋体" w:cs="宋体"/>
          <w:kern w:val="2"/>
          <w:sz w:val="21"/>
          <w:szCs w:val="21"/>
          <w:lang w:eastAsia="zh-CN"/>
        </w:rPr>
        <w:t>中标方可</w:t>
      </w:r>
      <w:r>
        <w:rPr>
          <w:rFonts w:hint="eastAsia" w:ascii="宋体" w:hAnsi="宋体" w:eastAsia="宋体" w:cs="宋体"/>
          <w:kern w:val="2"/>
          <w:sz w:val="21"/>
          <w:szCs w:val="21"/>
        </w:rPr>
        <w:t>参照工程量清单设计优化图纸</w:t>
      </w:r>
      <w:r>
        <w:rPr>
          <w:rFonts w:hint="eastAsia" w:ascii="宋体" w:hAnsi="宋体" w:eastAsia="宋体" w:cs="宋体"/>
          <w:kern w:val="2"/>
          <w:sz w:val="21"/>
          <w:szCs w:val="21"/>
          <w:lang w:eastAsia="zh-CN"/>
        </w:rPr>
        <w:t>（可适当优化图纸，不可造成工程量变化出入大，优化的图纸须经招标人确认）</w:t>
      </w:r>
      <w:r>
        <w:rPr>
          <w:rFonts w:hint="eastAsia" w:ascii="宋体" w:hAnsi="宋体" w:eastAsia="宋体" w:cs="宋体"/>
          <w:kern w:val="2"/>
          <w:sz w:val="21"/>
          <w:szCs w:val="21"/>
        </w:rPr>
        <w:t>。</w:t>
      </w:r>
    </w:p>
    <w:p w14:paraId="7E3B23A8">
      <w:pPr>
        <w:pageBreakBefore w:val="0"/>
        <w:numPr>
          <w:ilvl w:val="0"/>
          <w:numId w:val="10"/>
        </w:numPr>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设施设备正常运行，出水稳定达标排放。</w:t>
      </w:r>
    </w:p>
    <w:p w14:paraId="2384A1B3">
      <w:pPr>
        <w:pStyle w:val="11"/>
        <w:pageBreakBefore w:val="0"/>
        <w:numPr>
          <w:ilvl w:val="0"/>
          <w:numId w:val="0"/>
        </w:numPr>
        <w:kinsoku/>
        <w:wordWrap/>
        <w:overflowPunct/>
        <w:topLinePunct w:val="0"/>
        <w:autoSpaceDE/>
        <w:autoSpaceDN/>
        <w:bidi w:val="0"/>
        <w:adjustRightInd/>
        <w:spacing w:line="360" w:lineRule="auto"/>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2、FRP筒体技术要求</w:t>
      </w:r>
    </w:p>
    <w:tbl>
      <w:tblPr>
        <w:tblStyle w:val="18"/>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8281"/>
      </w:tblGrid>
      <w:tr w14:paraId="38F8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72" w:type="dxa"/>
            <w:noWrap w:val="0"/>
            <w:vAlign w:val="center"/>
          </w:tcPr>
          <w:p w14:paraId="406BD5F4">
            <w:pPr>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8281" w:type="dxa"/>
            <w:noWrap w:val="0"/>
            <w:vAlign w:val="center"/>
          </w:tcPr>
          <w:p w14:paraId="00D1829A">
            <w:pPr>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rPr>
            </w:pPr>
            <w:r>
              <w:rPr>
                <w:rFonts w:hint="eastAsia" w:ascii="宋体" w:hAnsi="宋体" w:eastAsia="宋体" w:cs="宋体"/>
                <w:sz w:val="21"/>
                <w:szCs w:val="21"/>
              </w:rPr>
              <w:t>技术要求</w:t>
            </w:r>
          </w:p>
        </w:tc>
      </w:tr>
      <w:tr w14:paraId="196A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72" w:type="dxa"/>
            <w:noWrap w:val="0"/>
            <w:vAlign w:val="center"/>
          </w:tcPr>
          <w:p w14:paraId="6FEAC711">
            <w:pPr>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8281" w:type="dxa"/>
            <w:noWrap w:val="0"/>
            <w:vAlign w:val="center"/>
          </w:tcPr>
          <w:p w14:paraId="010C39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材质采用玻璃钢</w:t>
            </w:r>
            <w:r>
              <w:rPr>
                <w:rFonts w:hint="eastAsia" w:ascii="宋体" w:hAnsi="宋体" w:eastAsia="宋体" w:cs="宋体"/>
                <w:sz w:val="21"/>
                <w:szCs w:val="21"/>
                <w:lang w:val="en-US" w:eastAsia="zh-CN"/>
              </w:rPr>
              <w:t>。</w:t>
            </w:r>
          </w:p>
        </w:tc>
      </w:tr>
      <w:tr w14:paraId="4F4E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72" w:type="dxa"/>
            <w:noWrap w:val="0"/>
            <w:vAlign w:val="center"/>
          </w:tcPr>
          <w:p w14:paraId="210E1F8E">
            <w:pPr>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8281" w:type="dxa"/>
            <w:noWrap w:val="0"/>
            <w:vAlign w:val="center"/>
          </w:tcPr>
          <w:p w14:paraId="441563D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产品必须符合CJ/T409-2012标准。</w:t>
            </w:r>
          </w:p>
        </w:tc>
      </w:tr>
      <w:tr w14:paraId="7129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72" w:type="dxa"/>
            <w:noWrap w:val="0"/>
            <w:vAlign w:val="center"/>
          </w:tcPr>
          <w:p w14:paraId="06E4D7C3">
            <w:pPr>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8281" w:type="dxa"/>
            <w:noWrap w:val="0"/>
            <w:vAlign w:val="center"/>
          </w:tcPr>
          <w:p w14:paraId="27273EE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筒体每个功能区需设置检查井口，采用花纹铝盖板或复合材料盖板，出厂前组装完成，</w:t>
            </w:r>
            <w:r>
              <w:rPr>
                <w:rFonts w:hint="eastAsia" w:ascii="宋体" w:hAnsi="宋体" w:eastAsia="宋体" w:cs="宋体"/>
                <w:color w:val="auto"/>
                <w:sz w:val="21"/>
                <w:szCs w:val="21"/>
                <w:highlight w:val="none"/>
                <w:lang w:val="en-US" w:eastAsia="zh-CN"/>
              </w:rPr>
              <w:t>严禁安装现场加工、严禁土工砌筑</w:t>
            </w:r>
            <w:r>
              <w:rPr>
                <w:rFonts w:hint="eastAsia" w:ascii="宋体" w:hAnsi="宋体" w:eastAsia="宋体" w:cs="宋体"/>
                <w:sz w:val="21"/>
                <w:szCs w:val="21"/>
                <w:lang w:val="en-US" w:eastAsia="zh-CN"/>
              </w:rPr>
              <w:t>。</w:t>
            </w:r>
          </w:p>
        </w:tc>
      </w:tr>
      <w:tr w14:paraId="13E3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872" w:type="dxa"/>
            <w:noWrap w:val="0"/>
            <w:vAlign w:val="center"/>
          </w:tcPr>
          <w:p w14:paraId="6538A5F1">
            <w:pPr>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8281" w:type="dxa"/>
            <w:noWrap w:val="0"/>
            <w:vAlign w:val="center"/>
          </w:tcPr>
          <w:p w14:paraId="3A13EC9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基体材料采用不饱和聚酯树脂，性能应符合GB/T 8237要求；增强材料采用无碱(或中碱)成分玻璃纤维无捻粗纱或粗纱布，性能应分别符合GB/T183697和GB/T18370要求。</w:t>
            </w:r>
          </w:p>
        </w:tc>
      </w:tr>
      <w:tr w14:paraId="4424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872" w:type="dxa"/>
            <w:noWrap w:val="0"/>
            <w:vAlign w:val="center"/>
          </w:tcPr>
          <w:p w14:paraId="6BFC3663">
            <w:pPr>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8281" w:type="dxa"/>
            <w:noWrap w:val="0"/>
            <w:vAlign w:val="center"/>
          </w:tcPr>
          <w:p w14:paraId="43829DB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产品池身采用玻璃纤维、有机树脂等高强度耐酸碱材料一次成形，密封性好。不允许产生因地基沉降而引起的断裂破损和池内板结浮渣层现象，不允许污染地下水,保证一体化地埋式污水处理设备的可靠性运行。</w:t>
            </w:r>
          </w:p>
        </w:tc>
      </w:tr>
      <w:tr w14:paraId="63D0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2" w:type="dxa"/>
            <w:noWrap w:val="0"/>
            <w:vAlign w:val="center"/>
          </w:tcPr>
          <w:p w14:paraId="7D8A8ED4">
            <w:pPr>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8281" w:type="dxa"/>
            <w:noWrap w:val="0"/>
            <w:vAlign w:val="center"/>
          </w:tcPr>
          <w:p w14:paraId="02ABC6F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产品</w:t>
            </w:r>
            <w:r>
              <w:rPr>
                <w:rFonts w:hint="eastAsia" w:ascii="宋体" w:hAnsi="宋体" w:eastAsia="宋体" w:cs="宋体"/>
                <w:sz w:val="21"/>
                <w:szCs w:val="21"/>
              </w:rPr>
              <w:t>应采用整体缠绕或模压一体成型，桶身与封头连接处（包括进出水管与桶身的连接）必须内外做防渗漏加强，连接螺栓必须采用316不锈钢材质，严禁只做内侧而外侧用树脂胶泥封闭，出厂前和到现场后必须试水试验，不渗不漏后方可埋设安装。</w:t>
            </w:r>
          </w:p>
        </w:tc>
      </w:tr>
      <w:tr w14:paraId="6772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2" w:type="dxa"/>
            <w:noWrap w:val="0"/>
            <w:vAlign w:val="center"/>
          </w:tcPr>
          <w:p w14:paraId="56F6A77E">
            <w:pPr>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8281" w:type="dxa"/>
            <w:noWrap w:val="0"/>
            <w:vAlign w:val="center"/>
          </w:tcPr>
          <w:p w14:paraId="0B881BC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一体化生活污水处理设备结构强度：设置于人行道、绿化草坪地带等，要求荷载设计满足行业技术标准。</w:t>
            </w:r>
          </w:p>
        </w:tc>
      </w:tr>
      <w:tr w14:paraId="1CE2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2" w:type="dxa"/>
            <w:noWrap w:val="0"/>
            <w:vAlign w:val="center"/>
          </w:tcPr>
          <w:p w14:paraId="171BD8AD">
            <w:pPr>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8281" w:type="dxa"/>
            <w:noWrap w:val="0"/>
            <w:vAlign w:val="center"/>
          </w:tcPr>
          <w:p w14:paraId="6DF87EA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外表面光滑无裂纹，色泽均匀，无明显划痕。内表面光滑平整，无玻璃纤维裸露，无目测可见裂纹、划痕、疵点及白化分层等缺陷。</w:t>
            </w:r>
          </w:p>
        </w:tc>
      </w:tr>
      <w:tr w14:paraId="0DF8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2" w:type="dxa"/>
            <w:noWrap w:val="0"/>
            <w:vAlign w:val="center"/>
          </w:tcPr>
          <w:p w14:paraId="3AEB9501">
            <w:pPr>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8281" w:type="dxa"/>
            <w:noWrap w:val="0"/>
            <w:vAlign w:val="center"/>
          </w:tcPr>
          <w:p w14:paraId="7227823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产品使用寿命长。产品必须耐潮湿、耐氧化、高低温无变形，不畏酸碱，正常使用达</w:t>
            </w:r>
            <w:r>
              <w:rPr>
                <w:rFonts w:hint="eastAsia" w:ascii="宋体" w:hAnsi="宋体" w:eastAsia="宋体" w:cs="宋体"/>
                <w:sz w:val="21"/>
                <w:szCs w:val="21"/>
                <w:lang w:val="en-US" w:eastAsia="zh-CN"/>
              </w:rPr>
              <w:t>3</w:t>
            </w:r>
            <w:r>
              <w:rPr>
                <w:rFonts w:hint="eastAsia" w:ascii="宋体" w:hAnsi="宋体" w:eastAsia="宋体" w:cs="宋体"/>
                <w:sz w:val="21"/>
                <w:szCs w:val="21"/>
              </w:rPr>
              <w:t>0年以上。</w:t>
            </w:r>
          </w:p>
        </w:tc>
      </w:tr>
      <w:tr w14:paraId="7A44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72" w:type="dxa"/>
            <w:noWrap w:val="0"/>
            <w:vAlign w:val="center"/>
          </w:tcPr>
          <w:p w14:paraId="1756D463">
            <w:pPr>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p>
        </w:tc>
        <w:tc>
          <w:tcPr>
            <w:tcW w:w="8281" w:type="dxa"/>
            <w:noWrap w:val="0"/>
            <w:vAlign w:val="center"/>
          </w:tcPr>
          <w:p w14:paraId="385903E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投标人应保证其提供的货物及服务完全符合规定的质量、规格和性能的要求；并保证所提供的货物在其使用寿命期内应具有满意的性能。</w:t>
            </w:r>
          </w:p>
        </w:tc>
      </w:tr>
    </w:tbl>
    <w:p w14:paraId="5989681B">
      <w:pPr>
        <w:pStyle w:val="11"/>
        <w:pageBreakBefore w:val="0"/>
        <w:numPr>
          <w:ilvl w:val="0"/>
          <w:numId w:val="0"/>
        </w:numPr>
        <w:kinsoku/>
        <w:wordWrap/>
        <w:overflowPunct/>
        <w:topLinePunct w:val="0"/>
        <w:autoSpaceDE/>
        <w:autoSpaceDN/>
        <w:bidi w:val="0"/>
        <w:adjustRightInd/>
        <w:spacing w:line="360" w:lineRule="auto"/>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3、格栅提升井技术要求</w:t>
      </w:r>
    </w:p>
    <w:p w14:paraId="019AAAF7">
      <w:pPr>
        <w:pageBreakBefore w:val="0"/>
        <w:numPr>
          <w:ilvl w:val="0"/>
          <w:numId w:val="11"/>
        </w:numPr>
        <w:kinsoku/>
        <w:wordWrap/>
        <w:overflowPunct/>
        <w:topLinePunct w:val="0"/>
        <w:autoSpaceDE/>
        <w:autoSpaceDN/>
        <w:bidi w:val="0"/>
        <w:adjustRightInd/>
        <w:spacing w:line="360" w:lineRule="auto"/>
        <w:ind w:left="425" w:leftChars="0" w:hanging="425"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格栅提升井为玻璃钢筒体加工完成，出厂前应组装完成，严禁现场加工，厚度需满足各规模的采购内容中的项目特征要求。</w:t>
      </w:r>
    </w:p>
    <w:p w14:paraId="0D458287">
      <w:pPr>
        <w:pageBreakBefore w:val="0"/>
        <w:numPr>
          <w:ilvl w:val="0"/>
          <w:numId w:val="11"/>
        </w:numPr>
        <w:kinsoku/>
        <w:wordWrap/>
        <w:overflowPunct/>
        <w:topLinePunct w:val="0"/>
        <w:autoSpaceDE/>
        <w:autoSpaceDN/>
        <w:bidi w:val="0"/>
        <w:adjustRightInd/>
        <w:spacing w:line="360" w:lineRule="auto"/>
        <w:ind w:left="425" w:leftChars="0" w:hanging="425"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需根据现场进水管预埋管道接头，确保管径、高程、位置的准确性。</w:t>
      </w:r>
    </w:p>
    <w:p w14:paraId="0BE82DB8">
      <w:pPr>
        <w:pageBreakBefore w:val="0"/>
        <w:numPr>
          <w:ilvl w:val="0"/>
          <w:numId w:val="11"/>
        </w:numPr>
        <w:kinsoku/>
        <w:wordWrap/>
        <w:overflowPunct/>
        <w:topLinePunct w:val="0"/>
        <w:autoSpaceDE/>
        <w:autoSpaceDN/>
        <w:bidi w:val="0"/>
        <w:adjustRightInd/>
        <w:spacing w:line="360" w:lineRule="auto"/>
        <w:ind w:left="425" w:leftChars="0" w:hanging="425" w:firstLineChars="0"/>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rPr>
        <w:t>提升井内</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rPr>
        <w:t>有明确的格栅池和提升池功能区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隔板开孔安装格栅网片，隔板厚度不小于5mm，网孔间距不大于10mm。</w:t>
      </w:r>
    </w:p>
    <w:p w14:paraId="43386C58">
      <w:pPr>
        <w:pageBreakBefore w:val="0"/>
        <w:numPr>
          <w:ilvl w:val="0"/>
          <w:numId w:val="11"/>
        </w:numPr>
        <w:kinsoku/>
        <w:wordWrap/>
        <w:overflowPunct/>
        <w:topLinePunct w:val="0"/>
        <w:autoSpaceDE/>
        <w:autoSpaceDN/>
        <w:bidi w:val="0"/>
        <w:adjustRightInd/>
        <w:spacing w:line="360" w:lineRule="auto"/>
        <w:ind w:left="425" w:leftChars="0" w:hanging="425"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检查井口大小适中，格栅功能区需便于清掏垃圾，提升功能区需便于水泵的维修拆装，井口设置水泵悬挂构件，出水及回流管需布置合理。</w:t>
      </w:r>
    </w:p>
    <w:p w14:paraId="6AB3CF9F">
      <w:pPr>
        <w:pageBreakBefore w:val="0"/>
        <w:numPr>
          <w:ilvl w:val="0"/>
          <w:numId w:val="11"/>
        </w:numPr>
        <w:kinsoku/>
        <w:wordWrap/>
        <w:overflowPunct/>
        <w:topLinePunct w:val="0"/>
        <w:autoSpaceDE/>
        <w:autoSpaceDN/>
        <w:bidi w:val="0"/>
        <w:adjustRightInd/>
        <w:spacing w:line="360" w:lineRule="auto"/>
        <w:ind w:left="425" w:leftChars="0" w:hanging="425" w:firstLineChars="0"/>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rPr>
        <w:t>提升井的有效水深不小于1m，</w:t>
      </w:r>
      <w:r>
        <w:rPr>
          <w:rFonts w:hint="eastAsia" w:ascii="宋体" w:hAnsi="宋体" w:eastAsia="宋体" w:cs="宋体"/>
          <w:color w:val="auto"/>
          <w:sz w:val="21"/>
          <w:szCs w:val="21"/>
          <w:highlight w:val="none"/>
        </w:rPr>
        <w:t>有效容积不小于该处理站处理量的</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44CC5FBA">
      <w:pPr>
        <w:pageBreakBefore w:val="0"/>
        <w:numPr>
          <w:ilvl w:val="0"/>
          <w:numId w:val="11"/>
        </w:numPr>
        <w:kinsoku/>
        <w:wordWrap/>
        <w:overflowPunct/>
        <w:topLinePunct w:val="0"/>
        <w:autoSpaceDE/>
        <w:autoSpaceDN/>
        <w:bidi w:val="0"/>
        <w:adjustRightInd/>
        <w:spacing w:line="360" w:lineRule="auto"/>
        <w:ind w:left="425" w:leftChars="0" w:hanging="425" w:firstLineChars="0"/>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rPr>
        <w:t>筒体外必须安装2~4个预制吊耳，易于吊装安装。</w:t>
      </w:r>
    </w:p>
    <w:p w14:paraId="45DC9E85">
      <w:pPr>
        <w:pageBreakBefore w:val="0"/>
        <w:numPr>
          <w:ilvl w:val="0"/>
          <w:numId w:val="11"/>
        </w:numPr>
        <w:kinsoku/>
        <w:wordWrap/>
        <w:overflowPunct/>
        <w:topLinePunct w:val="0"/>
        <w:autoSpaceDE/>
        <w:autoSpaceDN/>
        <w:bidi w:val="0"/>
        <w:adjustRightInd/>
        <w:spacing w:line="360" w:lineRule="auto"/>
        <w:ind w:left="425" w:leftChars="0" w:hanging="425"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需具有抗浮措施。</w:t>
      </w:r>
    </w:p>
    <w:p w14:paraId="5F225D4C">
      <w:pPr>
        <w:pStyle w:val="11"/>
        <w:pageBreakBefore w:val="0"/>
        <w:numPr>
          <w:ilvl w:val="0"/>
          <w:numId w:val="0"/>
        </w:numPr>
        <w:kinsoku/>
        <w:wordWrap/>
        <w:overflowPunct/>
        <w:topLinePunct w:val="0"/>
        <w:autoSpaceDE/>
        <w:autoSpaceDN/>
        <w:bidi w:val="0"/>
        <w:adjustRightInd/>
        <w:spacing w:line="360" w:lineRule="auto"/>
        <w:ind w:leftChars="0"/>
        <w:rPr>
          <w:rFonts w:hint="eastAsia" w:ascii="宋体" w:hAnsi="宋体" w:eastAsia="宋体" w:cs="宋体"/>
          <w:b/>
          <w:bCs/>
          <w:sz w:val="21"/>
          <w:szCs w:val="21"/>
          <w:lang w:val="en-US" w:eastAsia="zh-CN"/>
        </w:rPr>
      </w:pPr>
    </w:p>
    <w:p w14:paraId="4A62EE49">
      <w:pPr>
        <w:pStyle w:val="11"/>
        <w:pageBreakBefore w:val="0"/>
        <w:numPr>
          <w:ilvl w:val="0"/>
          <w:numId w:val="0"/>
        </w:numPr>
        <w:kinsoku/>
        <w:wordWrap/>
        <w:overflowPunct/>
        <w:topLinePunct w:val="0"/>
        <w:autoSpaceDE/>
        <w:autoSpaceDN/>
        <w:bidi w:val="0"/>
        <w:adjustRightInd/>
        <w:spacing w:line="360" w:lineRule="auto"/>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4、一体化处理设备技术要求</w:t>
      </w:r>
    </w:p>
    <w:tbl>
      <w:tblPr>
        <w:tblStyle w:val="18"/>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9"/>
        <w:gridCol w:w="1460"/>
        <w:gridCol w:w="6025"/>
      </w:tblGrid>
      <w:tr w14:paraId="0875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938" w:type="dxa"/>
            <w:gridSpan w:val="3"/>
            <w:noWrap w:val="0"/>
            <w:vAlign w:val="center"/>
          </w:tcPr>
          <w:p w14:paraId="2B805496">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项目</w:t>
            </w:r>
          </w:p>
        </w:tc>
        <w:tc>
          <w:tcPr>
            <w:tcW w:w="6025" w:type="dxa"/>
            <w:noWrap w:val="0"/>
            <w:vAlign w:val="center"/>
          </w:tcPr>
          <w:p w14:paraId="702471BF">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技术要求</w:t>
            </w:r>
          </w:p>
        </w:tc>
      </w:tr>
      <w:tr w14:paraId="27FA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09" w:type="dxa"/>
            <w:vMerge w:val="restart"/>
            <w:noWrap w:val="0"/>
            <w:vAlign w:val="center"/>
          </w:tcPr>
          <w:p w14:paraId="2715535C">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一体化污水设备</w:t>
            </w:r>
          </w:p>
          <w:p w14:paraId="65E505F5">
            <w:pPr>
              <w:pStyle w:val="50"/>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rPr>
            </w:pPr>
          </w:p>
        </w:tc>
        <w:tc>
          <w:tcPr>
            <w:tcW w:w="2229" w:type="dxa"/>
            <w:gridSpan w:val="2"/>
            <w:noWrap w:val="0"/>
            <w:vAlign w:val="center"/>
          </w:tcPr>
          <w:p w14:paraId="4EBD3348">
            <w:pPr>
              <w:pStyle w:val="50"/>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工艺要求</w:t>
            </w:r>
          </w:p>
        </w:tc>
        <w:tc>
          <w:tcPr>
            <w:tcW w:w="6025" w:type="dxa"/>
            <w:noWrap w:val="0"/>
            <w:vAlign w:val="center"/>
          </w:tcPr>
          <w:p w14:paraId="0B034682">
            <w:pPr>
              <w:pStyle w:val="50"/>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rPr>
            </w:pPr>
            <w:r>
              <w:rPr>
                <w:rFonts w:hint="eastAsia" w:ascii="宋体" w:hAnsi="宋体" w:eastAsia="宋体" w:cs="宋体"/>
                <w:b/>
                <w:bCs/>
                <w:kern w:val="2"/>
                <w:sz w:val="21"/>
                <w:szCs w:val="21"/>
              </w:rPr>
              <w:t>A</w:t>
            </w:r>
            <w:r>
              <w:rPr>
                <w:rFonts w:hint="eastAsia" w:ascii="宋体" w:hAnsi="宋体" w:eastAsia="宋体" w:cs="宋体"/>
                <w:b/>
                <w:bCs/>
                <w:kern w:val="2"/>
                <w:sz w:val="21"/>
                <w:szCs w:val="21"/>
                <w:lang w:val="en-US" w:eastAsia="zh-CN"/>
              </w:rPr>
              <w:t>2</w:t>
            </w:r>
            <w:r>
              <w:rPr>
                <w:rFonts w:hint="eastAsia" w:ascii="宋体" w:hAnsi="宋体" w:eastAsia="宋体" w:cs="宋体"/>
                <w:b/>
                <w:bCs/>
                <w:kern w:val="2"/>
                <w:sz w:val="21"/>
                <w:szCs w:val="21"/>
              </w:rPr>
              <w:t>O</w:t>
            </w:r>
            <w:r>
              <w:rPr>
                <w:rFonts w:hint="eastAsia" w:ascii="宋体" w:hAnsi="宋体" w:eastAsia="宋体" w:cs="宋体"/>
                <w:kern w:val="2"/>
                <w:sz w:val="21"/>
                <w:szCs w:val="21"/>
                <w:lang w:val="en-US" w:eastAsia="zh-CN"/>
              </w:rPr>
              <w:t>处理工艺</w:t>
            </w:r>
            <w:r>
              <w:rPr>
                <w:rFonts w:hint="eastAsia" w:ascii="宋体" w:hAnsi="宋体" w:eastAsia="宋体" w:cs="宋体"/>
                <w:kern w:val="2"/>
                <w:sz w:val="21"/>
                <w:szCs w:val="21"/>
              </w:rPr>
              <w:t>，兼氧和好氧的生化处理工艺，由</w:t>
            </w:r>
            <w:r>
              <w:rPr>
                <w:rFonts w:hint="eastAsia" w:ascii="宋体" w:hAnsi="宋体" w:eastAsia="宋体" w:cs="宋体"/>
                <w:kern w:val="2"/>
                <w:sz w:val="21"/>
                <w:szCs w:val="21"/>
                <w:lang w:val="en-US" w:eastAsia="zh-CN"/>
              </w:rPr>
              <w:t>厌氧池、</w:t>
            </w:r>
            <w:r>
              <w:rPr>
                <w:rFonts w:hint="eastAsia" w:ascii="宋体" w:hAnsi="宋体" w:eastAsia="宋体" w:cs="宋体"/>
                <w:kern w:val="2"/>
                <w:sz w:val="21"/>
                <w:szCs w:val="21"/>
              </w:rPr>
              <w:t>兼氧池、好氧池、沉淀池组成各处理单元，具备流量调整功能。</w:t>
            </w:r>
          </w:p>
        </w:tc>
      </w:tr>
      <w:tr w14:paraId="40EB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09" w:type="dxa"/>
            <w:vMerge w:val="continue"/>
            <w:noWrap w:val="0"/>
            <w:vAlign w:val="center"/>
          </w:tcPr>
          <w:p w14:paraId="1490337D">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rPr>
            </w:pPr>
          </w:p>
        </w:tc>
        <w:tc>
          <w:tcPr>
            <w:tcW w:w="2229" w:type="dxa"/>
            <w:gridSpan w:val="2"/>
            <w:noWrap w:val="0"/>
            <w:vAlign w:val="center"/>
          </w:tcPr>
          <w:p w14:paraId="5EE20C3F">
            <w:pPr>
              <w:pStyle w:val="50"/>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结构要求</w:t>
            </w:r>
          </w:p>
        </w:tc>
        <w:tc>
          <w:tcPr>
            <w:tcW w:w="6025" w:type="dxa"/>
            <w:noWrap w:val="0"/>
            <w:vAlign w:val="center"/>
          </w:tcPr>
          <w:p w14:paraId="7491AC87">
            <w:pPr>
              <w:pStyle w:val="50"/>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rPr>
              <w:t>一体化设备采取FRP缠绕技术，设备内置：功能分仓系统、缺氧搅拌系统、气提系统、导流系统、污泥和硝化液回流系统、安全防跌落装置、水量计量系统</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需满足采购内容中的项目特征。</w:t>
            </w:r>
          </w:p>
        </w:tc>
      </w:tr>
      <w:tr w14:paraId="56E6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709" w:type="dxa"/>
            <w:vMerge w:val="continue"/>
            <w:noWrap w:val="0"/>
            <w:vAlign w:val="center"/>
          </w:tcPr>
          <w:p w14:paraId="60776FB3">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c>
          <w:tcPr>
            <w:tcW w:w="2229" w:type="dxa"/>
            <w:gridSpan w:val="2"/>
            <w:noWrap w:val="0"/>
            <w:vAlign w:val="center"/>
          </w:tcPr>
          <w:p w14:paraId="3D790A81">
            <w:pPr>
              <w:pStyle w:val="50"/>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材质要求</w:t>
            </w:r>
          </w:p>
        </w:tc>
        <w:tc>
          <w:tcPr>
            <w:tcW w:w="6025" w:type="dxa"/>
            <w:noWrap w:val="0"/>
            <w:vAlign w:val="center"/>
          </w:tcPr>
          <w:p w14:paraId="1D958497">
            <w:pPr>
              <w:pStyle w:val="50"/>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rPr>
            </w:pPr>
            <w:r>
              <w:rPr>
                <w:rFonts w:hint="eastAsia" w:ascii="宋体" w:hAnsi="宋体" w:eastAsia="宋体" w:cs="宋体"/>
                <w:kern w:val="2"/>
                <w:sz w:val="21"/>
                <w:szCs w:val="21"/>
              </w:rPr>
              <w:t>玻璃钢（FRP），外表面光滑无裂纹，色泽均匀，无明显划痕。内表面光滑平整，无玻璃纤维裸露，无目测可见裂纹、划痕、疵点及白化分层等缺陷。玻璃钢罐体必须为一体化装置无需现场再次拼装组合。</w:t>
            </w:r>
          </w:p>
        </w:tc>
      </w:tr>
      <w:tr w14:paraId="5589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9" w:type="dxa"/>
            <w:vMerge w:val="continue"/>
            <w:noWrap w:val="0"/>
            <w:vAlign w:val="center"/>
          </w:tcPr>
          <w:p w14:paraId="236E97C8">
            <w:pPr>
              <w:pStyle w:val="50"/>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sz w:val="21"/>
                <w:szCs w:val="21"/>
              </w:rPr>
            </w:pPr>
          </w:p>
        </w:tc>
        <w:tc>
          <w:tcPr>
            <w:tcW w:w="2229" w:type="dxa"/>
            <w:gridSpan w:val="2"/>
            <w:noWrap w:val="0"/>
            <w:vAlign w:val="center"/>
          </w:tcPr>
          <w:p w14:paraId="57BD219C">
            <w:pPr>
              <w:pStyle w:val="50"/>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填料</w:t>
            </w:r>
          </w:p>
        </w:tc>
        <w:tc>
          <w:tcPr>
            <w:tcW w:w="6025" w:type="dxa"/>
            <w:noWrap w:val="0"/>
            <w:vAlign w:val="center"/>
          </w:tcPr>
          <w:p w14:paraId="6D2228B2">
            <w:pPr>
              <w:pStyle w:val="50"/>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兼</w:t>
            </w:r>
            <w:r>
              <w:rPr>
                <w:rFonts w:hint="eastAsia" w:ascii="宋体" w:hAnsi="宋体" w:eastAsia="宋体" w:cs="宋体"/>
                <w:kern w:val="2"/>
                <w:sz w:val="21"/>
                <w:szCs w:val="21"/>
              </w:rPr>
              <w:t>氧池采用PP球型填料，内填充聚氨酯环保发泡海绵</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填充体积达到兼氧池容积的50%以上</w:t>
            </w:r>
            <w:r>
              <w:rPr>
                <w:rFonts w:hint="eastAsia" w:ascii="宋体" w:hAnsi="宋体" w:eastAsia="宋体" w:cs="宋体"/>
                <w:kern w:val="2"/>
                <w:sz w:val="21"/>
                <w:szCs w:val="21"/>
              </w:rPr>
              <w:t>；好氧池采用HDPE活性生物MBBR填料</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填充体积达到好氧池的30%以上</w:t>
            </w:r>
            <w:r>
              <w:rPr>
                <w:rFonts w:hint="eastAsia" w:ascii="宋体" w:hAnsi="宋体" w:eastAsia="宋体" w:cs="宋体"/>
                <w:kern w:val="2"/>
                <w:sz w:val="21"/>
                <w:szCs w:val="21"/>
              </w:rPr>
              <w:t>。</w:t>
            </w:r>
          </w:p>
        </w:tc>
      </w:tr>
      <w:tr w14:paraId="406F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09" w:type="dxa"/>
            <w:vMerge w:val="restart"/>
            <w:noWrap w:val="0"/>
            <w:vAlign w:val="center"/>
          </w:tcPr>
          <w:p w14:paraId="24769A87">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主要机电设备</w:t>
            </w:r>
          </w:p>
        </w:tc>
        <w:tc>
          <w:tcPr>
            <w:tcW w:w="769" w:type="dxa"/>
            <w:noWrap w:val="0"/>
            <w:vAlign w:val="center"/>
          </w:tcPr>
          <w:p w14:paraId="27B952E9">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气泵</w:t>
            </w:r>
          </w:p>
        </w:tc>
        <w:tc>
          <w:tcPr>
            <w:tcW w:w="1460" w:type="dxa"/>
            <w:noWrap w:val="0"/>
            <w:vAlign w:val="center"/>
          </w:tcPr>
          <w:p w14:paraId="3E4F7A72">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品牌型号</w:t>
            </w:r>
          </w:p>
        </w:tc>
        <w:tc>
          <w:tcPr>
            <w:tcW w:w="6025" w:type="dxa"/>
            <w:noWrap w:val="0"/>
            <w:vAlign w:val="center"/>
          </w:tcPr>
          <w:p w14:paraId="4955C383">
            <w:pPr>
              <w:pStyle w:val="50"/>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世晃、绿龟、电宝等</w:t>
            </w:r>
            <w:r>
              <w:rPr>
                <w:rFonts w:hint="eastAsia" w:ascii="宋体" w:hAnsi="宋体" w:eastAsia="宋体" w:cs="宋体"/>
                <w:color w:val="auto"/>
                <w:kern w:val="2"/>
                <w:sz w:val="21"/>
                <w:szCs w:val="21"/>
                <w:highlight w:val="none"/>
                <w:lang w:val="en-US" w:eastAsia="zh-CN"/>
              </w:rPr>
              <w:t>进</w:t>
            </w:r>
            <w:r>
              <w:rPr>
                <w:rFonts w:hint="eastAsia" w:ascii="宋体" w:hAnsi="宋体" w:eastAsia="宋体" w:cs="宋体"/>
                <w:color w:val="auto"/>
                <w:kern w:val="2"/>
                <w:sz w:val="21"/>
                <w:szCs w:val="21"/>
                <w:highlight w:val="none"/>
              </w:rPr>
              <w:t>口或合资及以上品牌，隔膜式微动力电磁式气泵 ，噪音小于50dB，220V</w:t>
            </w:r>
            <w:r>
              <w:rPr>
                <w:rFonts w:hint="eastAsia" w:ascii="宋体" w:hAnsi="宋体" w:eastAsia="宋体" w:cs="宋体"/>
                <w:color w:val="auto"/>
                <w:kern w:val="2"/>
                <w:sz w:val="21"/>
                <w:szCs w:val="21"/>
                <w:highlight w:val="none"/>
                <w:lang w:val="en-US" w:eastAsia="zh-CN"/>
              </w:rPr>
              <w:t>或380V电压</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详细参数见附件。供货时提供产品说明和合格证书。</w:t>
            </w:r>
          </w:p>
        </w:tc>
      </w:tr>
      <w:tr w14:paraId="5541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9" w:type="dxa"/>
            <w:vMerge w:val="continue"/>
            <w:noWrap w:val="0"/>
            <w:vAlign w:val="center"/>
          </w:tcPr>
          <w:p w14:paraId="54E99745">
            <w:pPr>
              <w:pStyle w:val="50"/>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rPr>
            </w:pPr>
          </w:p>
        </w:tc>
        <w:tc>
          <w:tcPr>
            <w:tcW w:w="769" w:type="dxa"/>
            <w:noWrap w:val="0"/>
            <w:vAlign w:val="center"/>
          </w:tcPr>
          <w:p w14:paraId="74CFDBAE">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水泵</w:t>
            </w:r>
          </w:p>
        </w:tc>
        <w:tc>
          <w:tcPr>
            <w:tcW w:w="1460" w:type="dxa"/>
            <w:noWrap w:val="0"/>
            <w:vAlign w:val="center"/>
          </w:tcPr>
          <w:p w14:paraId="0FB49A29">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品牌型号</w:t>
            </w:r>
          </w:p>
        </w:tc>
        <w:tc>
          <w:tcPr>
            <w:tcW w:w="6025" w:type="dxa"/>
            <w:noWrap w:val="0"/>
            <w:vAlign w:val="center"/>
          </w:tcPr>
          <w:p w14:paraId="54CBE2B3">
            <w:pPr>
              <w:pStyle w:val="50"/>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川源、凯泉、阁龙宝、河见</w:t>
            </w:r>
            <w:r>
              <w:rPr>
                <w:rFonts w:hint="eastAsia" w:ascii="宋体" w:hAnsi="宋体" w:eastAsia="宋体" w:cs="宋体"/>
                <w:color w:val="auto"/>
                <w:kern w:val="2"/>
                <w:sz w:val="21"/>
                <w:szCs w:val="21"/>
                <w:highlight w:val="none"/>
              </w:rPr>
              <w:t>及以上品牌，不锈钢材质。</w:t>
            </w:r>
            <w:r>
              <w:rPr>
                <w:rFonts w:hint="eastAsia" w:ascii="宋体" w:hAnsi="宋体" w:eastAsia="宋体" w:cs="宋体"/>
                <w:color w:val="auto"/>
                <w:kern w:val="2"/>
                <w:sz w:val="21"/>
                <w:szCs w:val="21"/>
                <w:highlight w:val="none"/>
                <w:lang w:val="en-US" w:eastAsia="zh-CN"/>
              </w:rPr>
              <w:t>220v电压或380V电压</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详细参数见附件。</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en-US" w:eastAsia="zh-CN"/>
              </w:rPr>
              <w:t>供货时提供产品说明和合格证书。</w:t>
            </w:r>
          </w:p>
        </w:tc>
      </w:tr>
      <w:tr w14:paraId="6B34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09" w:type="dxa"/>
            <w:vMerge w:val="restart"/>
            <w:noWrap w:val="0"/>
            <w:vAlign w:val="center"/>
          </w:tcPr>
          <w:p w14:paraId="7CA17A1F">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电控柜</w:t>
            </w:r>
          </w:p>
        </w:tc>
        <w:tc>
          <w:tcPr>
            <w:tcW w:w="2229" w:type="dxa"/>
            <w:gridSpan w:val="2"/>
            <w:noWrap w:val="0"/>
            <w:vAlign w:val="center"/>
          </w:tcPr>
          <w:p w14:paraId="3080D5FC">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材质</w:t>
            </w:r>
          </w:p>
        </w:tc>
        <w:tc>
          <w:tcPr>
            <w:tcW w:w="6025" w:type="dxa"/>
            <w:noWrap w:val="0"/>
            <w:vAlign w:val="center"/>
          </w:tcPr>
          <w:p w14:paraId="618F2B88">
            <w:pPr>
              <w:pStyle w:val="50"/>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现场控制柜应具有良好的照明、温控散热。控制柜采用304不锈钢钢板制作（厚度不小于1.5mm），双层门结构，室外防雨型，防护等级IP54以上。柜底进线后，须密封，防止动物、虫子等进入。现场控制柜安装时须做好接地，接地电阻≤1Ω。</w:t>
            </w:r>
            <w:r>
              <w:rPr>
                <w:rFonts w:hint="eastAsia" w:ascii="宋体" w:hAnsi="宋体" w:eastAsia="宋体" w:cs="宋体"/>
                <w:color w:val="auto"/>
                <w:kern w:val="2"/>
                <w:sz w:val="21"/>
                <w:szCs w:val="21"/>
                <w:highlight w:val="none"/>
                <w:lang w:val="en-US" w:eastAsia="zh-CN"/>
              </w:rPr>
              <w:t>供货时</w:t>
            </w:r>
            <w:r>
              <w:rPr>
                <w:rFonts w:hint="eastAsia" w:ascii="宋体" w:hAnsi="宋体" w:eastAsia="宋体" w:cs="宋体"/>
                <w:color w:val="auto"/>
                <w:kern w:val="2"/>
                <w:sz w:val="21"/>
                <w:szCs w:val="21"/>
                <w:lang w:val="en-US" w:eastAsia="zh-CN"/>
              </w:rPr>
              <w:t>提供产品CQC认证证书。</w:t>
            </w:r>
          </w:p>
        </w:tc>
      </w:tr>
      <w:tr w14:paraId="553C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9" w:type="dxa"/>
            <w:vMerge w:val="continue"/>
            <w:noWrap w:val="0"/>
            <w:vAlign w:val="center"/>
          </w:tcPr>
          <w:p w14:paraId="0C12D96F">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rPr>
            </w:pPr>
          </w:p>
        </w:tc>
        <w:tc>
          <w:tcPr>
            <w:tcW w:w="2229" w:type="dxa"/>
            <w:gridSpan w:val="2"/>
            <w:noWrap w:val="0"/>
            <w:vAlign w:val="center"/>
          </w:tcPr>
          <w:p w14:paraId="415D07A5">
            <w:pPr>
              <w:pStyle w:val="50"/>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电器控制单元</w:t>
            </w:r>
          </w:p>
        </w:tc>
        <w:tc>
          <w:tcPr>
            <w:tcW w:w="6025" w:type="dxa"/>
            <w:noWrap w:val="0"/>
            <w:vAlign w:val="center"/>
          </w:tcPr>
          <w:p w14:paraId="669850D3">
            <w:pPr>
              <w:pStyle w:val="50"/>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正泰、施耐德、西门子</w:t>
            </w:r>
            <w:r>
              <w:rPr>
                <w:rFonts w:hint="eastAsia" w:ascii="宋体" w:hAnsi="宋体" w:eastAsia="宋体" w:cs="宋体"/>
                <w:color w:val="auto"/>
                <w:kern w:val="2"/>
                <w:sz w:val="21"/>
                <w:szCs w:val="21"/>
                <w:highlight w:val="none"/>
              </w:rPr>
              <w:t>及以上优质品牌。</w:t>
            </w:r>
          </w:p>
        </w:tc>
      </w:tr>
      <w:tr w14:paraId="2BEF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09" w:type="dxa"/>
            <w:vMerge w:val="continue"/>
            <w:noWrap w:val="0"/>
            <w:vAlign w:val="center"/>
          </w:tcPr>
          <w:p w14:paraId="139DF829">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rPr>
            </w:pPr>
          </w:p>
        </w:tc>
        <w:tc>
          <w:tcPr>
            <w:tcW w:w="2229" w:type="dxa"/>
            <w:gridSpan w:val="2"/>
            <w:noWrap w:val="0"/>
            <w:vAlign w:val="center"/>
          </w:tcPr>
          <w:p w14:paraId="796C916A">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集成要求</w:t>
            </w:r>
          </w:p>
        </w:tc>
        <w:tc>
          <w:tcPr>
            <w:tcW w:w="6025" w:type="dxa"/>
            <w:noWrap w:val="0"/>
            <w:vAlign w:val="center"/>
          </w:tcPr>
          <w:p w14:paraId="7D8CBC20">
            <w:pPr>
              <w:pStyle w:val="50"/>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控制柜内嵌入远程GPRS采集系统、电器元器件微型断路器、中间继电器、指示灯、接触器、热继电器、各动力设备独立手自动切换旋钮、温控除湿功能、防雷保护、接地保护、漏电保护、故障报警、电流检测等。对动力设备高效节能控制的同时，</w:t>
            </w:r>
            <w:r>
              <w:rPr>
                <w:rFonts w:hint="eastAsia" w:ascii="宋体" w:hAnsi="宋体" w:eastAsia="宋体" w:cs="宋体"/>
                <w:color w:val="auto"/>
                <w:kern w:val="2"/>
                <w:sz w:val="21"/>
                <w:szCs w:val="21"/>
                <w:lang w:val="en-US" w:eastAsia="zh-CN"/>
              </w:rPr>
              <w:t>可</w:t>
            </w:r>
            <w:r>
              <w:rPr>
                <w:rFonts w:hint="eastAsia" w:ascii="宋体" w:hAnsi="宋体" w:eastAsia="宋体" w:cs="宋体"/>
                <w:color w:val="auto"/>
                <w:kern w:val="2"/>
                <w:sz w:val="21"/>
                <w:szCs w:val="21"/>
              </w:rPr>
              <w:t>实时传输设备的动力运行状态至运维平台</w:t>
            </w:r>
            <w:r>
              <w:rPr>
                <w:rFonts w:hint="eastAsia" w:ascii="宋体" w:hAnsi="宋体" w:eastAsia="宋体" w:cs="宋体"/>
                <w:color w:val="auto"/>
                <w:kern w:val="2"/>
                <w:sz w:val="21"/>
                <w:szCs w:val="21"/>
                <w:lang w:eastAsia="zh-CN"/>
              </w:rPr>
              <w:t>。</w:t>
            </w:r>
          </w:p>
        </w:tc>
      </w:tr>
      <w:tr w14:paraId="5687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09" w:type="dxa"/>
            <w:vMerge w:val="restart"/>
            <w:noWrap w:val="0"/>
            <w:vAlign w:val="center"/>
          </w:tcPr>
          <w:p w14:paraId="555EA636">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主要仪器仪表</w:t>
            </w:r>
          </w:p>
        </w:tc>
        <w:tc>
          <w:tcPr>
            <w:tcW w:w="2229" w:type="dxa"/>
            <w:gridSpan w:val="2"/>
            <w:noWrap w:val="0"/>
            <w:vAlign w:val="center"/>
          </w:tcPr>
          <w:p w14:paraId="7711C609">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电磁流量计</w:t>
            </w:r>
          </w:p>
        </w:tc>
        <w:tc>
          <w:tcPr>
            <w:tcW w:w="6025" w:type="dxa"/>
            <w:noWrap w:val="0"/>
            <w:vAlign w:val="center"/>
          </w:tcPr>
          <w:p w14:paraId="121A6CBD">
            <w:pPr>
              <w:pStyle w:val="50"/>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pacing w:val="10"/>
                <w:kern w:val="2"/>
                <w:sz w:val="21"/>
                <w:szCs w:val="21"/>
                <w:highlight w:val="none"/>
                <w:lang w:val="en-US" w:eastAsia="zh-CN"/>
              </w:rPr>
              <w:t>为分体流量计，</w:t>
            </w:r>
            <w:r>
              <w:rPr>
                <w:rFonts w:hint="eastAsia" w:ascii="宋体" w:hAnsi="宋体" w:eastAsia="宋体" w:cs="宋体"/>
                <w:b/>
                <w:bCs/>
                <w:color w:val="auto"/>
                <w:kern w:val="2"/>
                <w:sz w:val="21"/>
                <w:szCs w:val="21"/>
                <w:highlight w:val="none"/>
              </w:rPr>
              <w:t>美控</w:t>
            </w: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rPr>
              <w:t>三恒</w:t>
            </w: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rPr>
              <w:t>南控</w:t>
            </w:r>
            <w:r>
              <w:rPr>
                <w:rFonts w:hint="eastAsia" w:ascii="宋体" w:hAnsi="宋体" w:eastAsia="宋体" w:cs="宋体"/>
                <w:b/>
                <w:bCs/>
                <w:color w:val="auto"/>
                <w:kern w:val="2"/>
                <w:sz w:val="21"/>
                <w:szCs w:val="21"/>
                <w:highlight w:val="none"/>
                <w:lang w:eastAsia="zh-CN"/>
              </w:rPr>
              <w:t>、联测</w:t>
            </w:r>
            <w:r>
              <w:rPr>
                <w:rFonts w:hint="eastAsia" w:ascii="宋体" w:hAnsi="宋体" w:eastAsia="宋体" w:cs="宋体"/>
                <w:color w:val="auto"/>
                <w:kern w:val="2"/>
                <w:sz w:val="21"/>
                <w:szCs w:val="21"/>
                <w:highlight w:val="none"/>
                <w:lang w:val="en-US" w:eastAsia="zh-CN"/>
              </w:rPr>
              <w:t>等以上品牌，</w:t>
            </w:r>
            <w:r>
              <w:rPr>
                <w:rFonts w:hint="eastAsia" w:ascii="宋体" w:hAnsi="宋体" w:eastAsia="宋体" w:cs="宋体"/>
                <w:color w:val="auto"/>
                <w:spacing w:val="10"/>
                <w:kern w:val="2"/>
                <w:sz w:val="21"/>
                <w:szCs w:val="21"/>
                <w:highlight w:val="none"/>
              </w:rPr>
              <w:t>安装于独立污水处理设施调节池提升泵出水管上，衬里适合农村污水，不锈钢316L电极，碳钢PN10法兰，传感器防护等级IP68；转换器有MODBUS RS485接口及4-20mA输出、无源脉冲输出；</w:t>
            </w:r>
            <w:r>
              <w:rPr>
                <w:rFonts w:hint="eastAsia" w:ascii="宋体" w:hAnsi="宋体" w:eastAsia="宋体" w:cs="宋体"/>
                <w:color w:val="auto"/>
                <w:kern w:val="2"/>
                <w:sz w:val="21"/>
                <w:szCs w:val="21"/>
                <w:highlight w:val="none"/>
                <w:lang w:val="en-US" w:eastAsia="zh-CN"/>
              </w:rPr>
              <w:t>供货时</w:t>
            </w:r>
            <w:r>
              <w:rPr>
                <w:rFonts w:hint="eastAsia" w:ascii="宋体" w:hAnsi="宋体" w:eastAsia="宋体" w:cs="宋体"/>
                <w:color w:val="auto"/>
                <w:spacing w:val="10"/>
                <w:kern w:val="2"/>
                <w:sz w:val="21"/>
                <w:szCs w:val="21"/>
                <w:highlight w:val="none"/>
                <w:lang w:val="en-US" w:eastAsia="zh-CN"/>
              </w:rPr>
              <w:t>提供</w:t>
            </w:r>
            <w:r>
              <w:rPr>
                <w:rFonts w:hint="eastAsia" w:ascii="宋体" w:hAnsi="宋体" w:eastAsia="宋体" w:cs="宋体"/>
                <w:color w:val="auto"/>
                <w:spacing w:val="10"/>
                <w:kern w:val="2"/>
                <w:sz w:val="21"/>
                <w:szCs w:val="21"/>
                <w:highlight w:val="none"/>
              </w:rPr>
              <w:t>出厂合格证和校验证书等。</w:t>
            </w:r>
          </w:p>
        </w:tc>
      </w:tr>
      <w:tr w14:paraId="682C0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09" w:type="dxa"/>
            <w:vMerge w:val="continue"/>
            <w:noWrap w:val="0"/>
            <w:vAlign w:val="center"/>
          </w:tcPr>
          <w:p w14:paraId="23370F43">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lang w:val="en-US" w:eastAsia="zh-CN"/>
              </w:rPr>
            </w:pPr>
          </w:p>
        </w:tc>
        <w:tc>
          <w:tcPr>
            <w:tcW w:w="2229" w:type="dxa"/>
            <w:gridSpan w:val="2"/>
            <w:noWrap w:val="0"/>
            <w:vAlign w:val="center"/>
          </w:tcPr>
          <w:p w14:paraId="1E57E1E5">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监控摄像头</w:t>
            </w:r>
          </w:p>
        </w:tc>
        <w:tc>
          <w:tcPr>
            <w:tcW w:w="6025" w:type="dxa"/>
            <w:noWrap w:val="0"/>
            <w:vAlign w:val="center"/>
          </w:tcPr>
          <w:p w14:paraId="63E120FF">
            <w:pPr>
              <w:pStyle w:val="50"/>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rPr>
              <w:t>枪型摄像机，</w:t>
            </w:r>
            <w:r>
              <w:rPr>
                <w:rFonts w:hint="eastAsia" w:ascii="宋体" w:hAnsi="宋体" w:eastAsia="宋体" w:cs="宋体"/>
                <w:b/>
                <w:bCs/>
                <w:color w:val="auto"/>
                <w:kern w:val="2"/>
                <w:sz w:val="21"/>
                <w:szCs w:val="21"/>
                <w:highlight w:val="none"/>
                <w:lang w:val="en-US" w:eastAsia="zh-CN"/>
              </w:rPr>
              <w:t>海康威视、大华、宇视</w:t>
            </w:r>
            <w:r>
              <w:rPr>
                <w:rFonts w:hint="eastAsia" w:ascii="宋体" w:hAnsi="宋体" w:eastAsia="宋体" w:cs="宋体"/>
                <w:color w:val="auto"/>
                <w:kern w:val="2"/>
                <w:sz w:val="21"/>
                <w:szCs w:val="21"/>
                <w:highlight w:val="none"/>
                <w:lang w:val="en-US" w:eastAsia="zh-CN"/>
              </w:rPr>
              <w:t>或以上品牌，含3米DN80热镀锌喷塑立杆及基础，1080p,红外夜视，定时发送照片至运维平台，供货时提供产品说明和合格证书。</w:t>
            </w:r>
          </w:p>
        </w:tc>
      </w:tr>
    </w:tbl>
    <w:p w14:paraId="40F3733D">
      <w:pPr>
        <w:pStyle w:val="50"/>
        <w:pageBreakBefore w:val="0"/>
        <w:numPr>
          <w:ilvl w:val="0"/>
          <w:numId w:val="0"/>
        </w:numPr>
        <w:kinsoku/>
        <w:wordWrap/>
        <w:overflowPunct/>
        <w:topLinePunct w:val="0"/>
        <w:autoSpaceDE/>
        <w:autoSpaceDN/>
        <w:bidi w:val="0"/>
        <w:adjustRightInd/>
        <w:spacing w:line="360" w:lineRule="auto"/>
        <w:outlineLvl w:val="0"/>
        <w:rPr>
          <w:rFonts w:hint="eastAsia" w:ascii="宋体" w:hAnsi="宋体" w:eastAsia="宋体" w:cs="宋体"/>
          <w:color w:val="000000"/>
          <w:kern w:val="2"/>
          <w:sz w:val="24"/>
          <w:szCs w:val="24"/>
          <w:lang w:val="en-US" w:eastAsia="zh-CN"/>
        </w:rPr>
      </w:pPr>
    </w:p>
    <w:p w14:paraId="45387D02">
      <w:pPr>
        <w:pStyle w:val="50"/>
        <w:pageBreakBefore w:val="0"/>
        <w:numPr>
          <w:ilvl w:val="0"/>
          <w:numId w:val="0"/>
        </w:numPr>
        <w:kinsoku/>
        <w:wordWrap/>
        <w:overflowPunct/>
        <w:topLinePunct w:val="0"/>
        <w:autoSpaceDE/>
        <w:autoSpaceDN/>
        <w:bidi w:val="0"/>
        <w:adjustRightInd/>
        <w:spacing w:line="360" w:lineRule="auto"/>
        <w:outlineLvl w:val="0"/>
        <w:rPr>
          <w:rFonts w:hint="eastAsia" w:ascii="宋体" w:hAnsi="宋体" w:eastAsia="宋体" w:cs="宋体"/>
          <w:color w:val="000000"/>
          <w:kern w:val="2"/>
          <w:sz w:val="24"/>
          <w:szCs w:val="24"/>
          <w:lang w:val="en-US" w:eastAsia="zh-CN"/>
        </w:rPr>
      </w:pPr>
    </w:p>
    <w:p w14:paraId="7C45A8E3">
      <w:pPr>
        <w:pStyle w:val="50"/>
        <w:pageBreakBefore w:val="0"/>
        <w:numPr>
          <w:ilvl w:val="0"/>
          <w:numId w:val="0"/>
        </w:numPr>
        <w:kinsoku/>
        <w:wordWrap/>
        <w:overflowPunct/>
        <w:topLinePunct w:val="0"/>
        <w:autoSpaceDE/>
        <w:autoSpaceDN/>
        <w:bidi w:val="0"/>
        <w:adjustRightInd/>
        <w:spacing w:line="360" w:lineRule="auto"/>
        <w:outlineLvl w:val="0"/>
        <w:rPr>
          <w:rFonts w:hint="eastAsia" w:ascii="宋体" w:hAnsi="宋体" w:eastAsia="宋体" w:cs="宋体"/>
          <w:color w:val="000000"/>
          <w:kern w:val="2"/>
          <w:sz w:val="24"/>
          <w:szCs w:val="24"/>
          <w:lang w:val="en-US" w:eastAsia="zh-CN"/>
        </w:rPr>
      </w:pPr>
    </w:p>
    <w:p w14:paraId="4E5C8A5A">
      <w:pPr>
        <w:pStyle w:val="50"/>
        <w:pageBreakBefore w:val="0"/>
        <w:numPr>
          <w:ilvl w:val="0"/>
          <w:numId w:val="0"/>
        </w:numPr>
        <w:kinsoku/>
        <w:wordWrap/>
        <w:overflowPunct/>
        <w:topLinePunct w:val="0"/>
        <w:autoSpaceDE/>
        <w:autoSpaceDN/>
        <w:bidi w:val="0"/>
        <w:adjustRightInd/>
        <w:spacing w:line="360" w:lineRule="auto"/>
        <w:outlineLvl w:val="0"/>
        <w:rPr>
          <w:rFonts w:hint="eastAsia" w:ascii="宋体" w:hAnsi="宋体" w:eastAsia="宋体" w:cs="宋体"/>
          <w:color w:val="000000"/>
          <w:kern w:val="2"/>
          <w:sz w:val="24"/>
          <w:szCs w:val="24"/>
          <w:lang w:val="en-US" w:eastAsia="zh-CN"/>
        </w:rPr>
      </w:pPr>
    </w:p>
    <w:p w14:paraId="2D774394">
      <w:pPr>
        <w:pStyle w:val="50"/>
        <w:pageBreakBefore w:val="0"/>
        <w:numPr>
          <w:ilvl w:val="0"/>
          <w:numId w:val="0"/>
        </w:numPr>
        <w:kinsoku/>
        <w:wordWrap/>
        <w:overflowPunct/>
        <w:topLinePunct w:val="0"/>
        <w:autoSpaceDE/>
        <w:autoSpaceDN/>
        <w:bidi w:val="0"/>
        <w:adjustRightInd/>
        <w:spacing w:line="360" w:lineRule="auto"/>
        <w:outlineLvl w:val="0"/>
        <w:rPr>
          <w:rFonts w:hint="eastAsia" w:ascii="宋体" w:hAnsi="宋体" w:eastAsia="宋体" w:cs="宋体"/>
          <w:color w:val="000000"/>
          <w:kern w:val="2"/>
          <w:sz w:val="24"/>
          <w:szCs w:val="24"/>
          <w:lang w:val="en-US" w:eastAsia="zh-CN"/>
        </w:rPr>
      </w:pPr>
      <w:r>
        <w:rPr>
          <w:rFonts w:hint="eastAsia" w:ascii="宋体" w:hAnsi="宋体" w:eastAsia="宋体" w:cs="宋体"/>
          <w:b/>
          <w:bCs/>
          <w:color w:val="000000"/>
          <w:kern w:val="2"/>
          <w:sz w:val="24"/>
          <w:szCs w:val="24"/>
          <w:lang w:val="en-US" w:eastAsia="zh-CN"/>
        </w:rPr>
        <w:t>风机水泵技术要求</w:t>
      </w:r>
    </w:p>
    <w:tbl>
      <w:tblPr>
        <w:tblStyle w:val="19"/>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230"/>
        <w:gridCol w:w="1650"/>
        <w:gridCol w:w="1380"/>
        <w:gridCol w:w="2775"/>
        <w:gridCol w:w="1697"/>
      </w:tblGrid>
      <w:tr w14:paraId="2CE5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vMerge w:val="restart"/>
            <w:vAlign w:val="center"/>
          </w:tcPr>
          <w:p w14:paraId="408734BA">
            <w:pPr>
              <w:pStyle w:val="50"/>
              <w:pageBreakBefore w:val="0"/>
              <w:numPr>
                <w:ilvl w:val="0"/>
                <w:numId w:val="0"/>
              </w:numPr>
              <w:kinsoku/>
              <w:wordWrap/>
              <w:overflowPunct/>
              <w:topLinePunct w:val="0"/>
              <w:autoSpaceDE/>
              <w:autoSpaceDN/>
              <w:bidi w:val="0"/>
              <w:adjustRightInd/>
              <w:spacing w:line="360" w:lineRule="auto"/>
              <w:jc w:val="center"/>
              <w:outlineLvl w:val="0"/>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color w:val="000000"/>
                <w:kern w:val="2"/>
                <w:sz w:val="21"/>
                <w:szCs w:val="21"/>
                <w:vertAlign w:val="baseline"/>
                <w:lang w:val="en-US" w:eastAsia="zh-CN"/>
              </w:rPr>
              <w:t>序号</w:t>
            </w:r>
          </w:p>
        </w:tc>
        <w:tc>
          <w:tcPr>
            <w:tcW w:w="1230" w:type="dxa"/>
            <w:vMerge w:val="restart"/>
            <w:vAlign w:val="center"/>
          </w:tcPr>
          <w:p w14:paraId="034561FB">
            <w:pPr>
              <w:pStyle w:val="50"/>
              <w:pageBreakBefore w:val="0"/>
              <w:numPr>
                <w:ilvl w:val="0"/>
                <w:numId w:val="0"/>
              </w:numPr>
              <w:kinsoku/>
              <w:wordWrap/>
              <w:overflowPunct/>
              <w:topLinePunct w:val="0"/>
              <w:autoSpaceDE/>
              <w:autoSpaceDN/>
              <w:bidi w:val="0"/>
              <w:adjustRightInd/>
              <w:spacing w:line="360" w:lineRule="auto"/>
              <w:jc w:val="center"/>
              <w:outlineLvl w:val="0"/>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color w:val="000000"/>
                <w:kern w:val="2"/>
                <w:sz w:val="21"/>
                <w:szCs w:val="21"/>
                <w:vertAlign w:val="baseline"/>
                <w:lang w:val="en-US" w:eastAsia="zh-CN"/>
              </w:rPr>
              <w:t>规模</w:t>
            </w:r>
          </w:p>
          <w:p w14:paraId="4AB5E6DE">
            <w:pPr>
              <w:pStyle w:val="50"/>
              <w:pageBreakBefore w:val="0"/>
              <w:numPr>
                <w:ilvl w:val="0"/>
                <w:numId w:val="0"/>
              </w:numPr>
              <w:kinsoku/>
              <w:wordWrap/>
              <w:overflowPunct/>
              <w:topLinePunct w:val="0"/>
              <w:autoSpaceDE/>
              <w:autoSpaceDN/>
              <w:bidi w:val="0"/>
              <w:adjustRightInd/>
              <w:spacing w:line="360" w:lineRule="auto"/>
              <w:jc w:val="center"/>
              <w:outlineLvl w:val="0"/>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color w:val="000000"/>
                <w:kern w:val="2"/>
                <w:sz w:val="21"/>
                <w:szCs w:val="21"/>
                <w:vertAlign w:val="baseline"/>
                <w:lang w:val="en-US" w:eastAsia="zh-CN"/>
              </w:rPr>
              <w:t>（m3/T）</w:t>
            </w:r>
          </w:p>
        </w:tc>
        <w:tc>
          <w:tcPr>
            <w:tcW w:w="3030" w:type="dxa"/>
            <w:gridSpan w:val="2"/>
            <w:vAlign w:val="center"/>
          </w:tcPr>
          <w:p w14:paraId="2655E7F0">
            <w:pPr>
              <w:pStyle w:val="50"/>
              <w:pageBreakBefore w:val="0"/>
              <w:numPr>
                <w:ilvl w:val="0"/>
                <w:numId w:val="0"/>
              </w:numPr>
              <w:kinsoku/>
              <w:wordWrap/>
              <w:overflowPunct/>
              <w:topLinePunct w:val="0"/>
              <w:autoSpaceDE/>
              <w:autoSpaceDN/>
              <w:bidi w:val="0"/>
              <w:adjustRightInd/>
              <w:spacing w:line="360" w:lineRule="auto"/>
              <w:jc w:val="center"/>
              <w:outlineLvl w:val="0"/>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color w:val="000000"/>
                <w:kern w:val="2"/>
                <w:sz w:val="21"/>
                <w:szCs w:val="21"/>
                <w:vertAlign w:val="baseline"/>
                <w:lang w:val="en-US" w:eastAsia="zh-CN"/>
              </w:rPr>
              <w:t>水泵</w:t>
            </w:r>
          </w:p>
        </w:tc>
        <w:tc>
          <w:tcPr>
            <w:tcW w:w="4472" w:type="dxa"/>
            <w:gridSpan w:val="2"/>
            <w:vAlign w:val="center"/>
          </w:tcPr>
          <w:p w14:paraId="1914B956">
            <w:pPr>
              <w:pStyle w:val="50"/>
              <w:pageBreakBefore w:val="0"/>
              <w:numPr>
                <w:ilvl w:val="0"/>
                <w:numId w:val="0"/>
              </w:numPr>
              <w:kinsoku/>
              <w:wordWrap/>
              <w:overflowPunct/>
              <w:topLinePunct w:val="0"/>
              <w:autoSpaceDE/>
              <w:autoSpaceDN/>
              <w:bidi w:val="0"/>
              <w:adjustRightInd/>
              <w:spacing w:line="360" w:lineRule="auto"/>
              <w:jc w:val="center"/>
              <w:outlineLvl w:val="0"/>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color w:val="000000"/>
                <w:kern w:val="2"/>
                <w:sz w:val="21"/>
                <w:szCs w:val="21"/>
                <w:vertAlign w:val="baseline"/>
                <w:lang w:val="en-US" w:eastAsia="zh-CN"/>
              </w:rPr>
              <w:t>风机</w:t>
            </w:r>
          </w:p>
        </w:tc>
      </w:tr>
      <w:tr w14:paraId="5288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vMerge w:val="continue"/>
            <w:vAlign w:val="center"/>
          </w:tcPr>
          <w:p w14:paraId="195EB3E1">
            <w:pPr>
              <w:pStyle w:val="50"/>
              <w:pageBreakBefore w:val="0"/>
              <w:numPr>
                <w:ilvl w:val="0"/>
                <w:numId w:val="0"/>
              </w:numPr>
              <w:kinsoku/>
              <w:wordWrap/>
              <w:overflowPunct/>
              <w:topLinePunct w:val="0"/>
              <w:autoSpaceDE/>
              <w:autoSpaceDN/>
              <w:bidi w:val="0"/>
              <w:adjustRightInd/>
              <w:spacing w:line="360" w:lineRule="auto"/>
              <w:jc w:val="center"/>
              <w:outlineLvl w:val="0"/>
              <w:rPr>
                <w:rFonts w:hint="eastAsia" w:ascii="宋体" w:hAnsi="宋体" w:eastAsia="宋体" w:cs="宋体"/>
                <w:color w:val="000000"/>
                <w:kern w:val="2"/>
                <w:sz w:val="21"/>
                <w:szCs w:val="21"/>
                <w:vertAlign w:val="baseline"/>
                <w:lang w:val="en-US" w:eastAsia="zh-CN"/>
              </w:rPr>
            </w:pPr>
          </w:p>
        </w:tc>
        <w:tc>
          <w:tcPr>
            <w:tcW w:w="1230" w:type="dxa"/>
            <w:vMerge w:val="continue"/>
            <w:vAlign w:val="center"/>
          </w:tcPr>
          <w:p w14:paraId="5EE6C5E6">
            <w:pPr>
              <w:pStyle w:val="50"/>
              <w:pageBreakBefore w:val="0"/>
              <w:numPr>
                <w:ilvl w:val="0"/>
                <w:numId w:val="0"/>
              </w:numPr>
              <w:kinsoku/>
              <w:wordWrap/>
              <w:overflowPunct/>
              <w:topLinePunct w:val="0"/>
              <w:autoSpaceDE/>
              <w:autoSpaceDN/>
              <w:bidi w:val="0"/>
              <w:adjustRightInd/>
              <w:spacing w:line="360" w:lineRule="auto"/>
              <w:jc w:val="center"/>
              <w:outlineLvl w:val="0"/>
              <w:rPr>
                <w:rFonts w:hint="eastAsia" w:ascii="宋体" w:hAnsi="宋体" w:eastAsia="宋体" w:cs="宋体"/>
                <w:color w:val="000000"/>
                <w:kern w:val="2"/>
                <w:sz w:val="21"/>
                <w:szCs w:val="21"/>
                <w:vertAlign w:val="baseline"/>
                <w:lang w:val="en-US" w:eastAsia="zh-CN"/>
              </w:rPr>
            </w:pPr>
          </w:p>
        </w:tc>
        <w:tc>
          <w:tcPr>
            <w:tcW w:w="1650" w:type="dxa"/>
            <w:vAlign w:val="center"/>
          </w:tcPr>
          <w:p w14:paraId="6AA30A72">
            <w:pPr>
              <w:pStyle w:val="50"/>
              <w:pageBreakBefore w:val="0"/>
              <w:numPr>
                <w:ilvl w:val="0"/>
                <w:numId w:val="0"/>
              </w:numPr>
              <w:kinsoku/>
              <w:wordWrap/>
              <w:overflowPunct/>
              <w:topLinePunct w:val="0"/>
              <w:autoSpaceDE/>
              <w:autoSpaceDN/>
              <w:bidi w:val="0"/>
              <w:adjustRightInd/>
              <w:spacing w:line="360" w:lineRule="auto"/>
              <w:jc w:val="center"/>
              <w:outlineLvl w:val="0"/>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color w:val="000000"/>
                <w:kern w:val="2"/>
                <w:sz w:val="21"/>
                <w:szCs w:val="21"/>
                <w:vertAlign w:val="baseline"/>
                <w:lang w:val="en-US" w:eastAsia="zh-CN"/>
              </w:rPr>
              <w:t>参数</w:t>
            </w:r>
          </w:p>
        </w:tc>
        <w:tc>
          <w:tcPr>
            <w:tcW w:w="1380" w:type="dxa"/>
            <w:vAlign w:val="center"/>
          </w:tcPr>
          <w:p w14:paraId="6E0DD361">
            <w:pPr>
              <w:pStyle w:val="50"/>
              <w:pageBreakBefore w:val="0"/>
              <w:numPr>
                <w:ilvl w:val="0"/>
                <w:numId w:val="0"/>
              </w:numPr>
              <w:kinsoku/>
              <w:wordWrap/>
              <w:overflowPunct/>
              <w:topLinePunct w:val="0"/>
              <w:autoSpaceDE/>
              <w:autoSpaceDN/>
              <w:bidi w:val="0"/>
              <w:adjustRightInd/>
              <w:spacing w:line="360" w:lineRule="auto"/>
              <w:jc w:val="center"/>
              <w:outlineLvl w:val="0"/>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color w:val="000000"/>
                <w:kern w:val="2"/>
                <w:sz w:val="21"/>
                <w:szCs w:val="21"/>
                <w:vertAlign w:val="baseline"/>
                <w:lang w:val="en-US" w:eastAsia="zh-CN"/>
              </w:rPr>
              <w:t>备注</w:t>
            </w:r>
          </w:p>
        </w:tc>
        <w:tc>
          <w:tcPr>
            <w:tcW w:w="2775" w:type="dxa"/>
            <w:vAlign w:val="center"/>
          </w:tcPr>
          <w:p w14:paraId="7A198910">
            <w:pPr>
              <w:pStyle w:val="50"/>
              <w:pageBreakBefore w:val="0"/>
              <w:numPr>
                <w:ilvl w:val="0"/>
                <w:numId w:val="0"/>
              </w:numPr>
              <w:kinsoku/>
              <w:wordWrap/>
              <w:overflowPunct/>
              <w:topLinePunct w:val="0"/>
              <w:autoSpaceDE/>
              <w:autoSpaceDN/>
              <w:bidi w:val="0"/>
              <w:adjustRightInd/>
              <w:spacing w:line="360" w:lineRule="auto"/>
              <w:ind w:left="0" w:leftChars="0" w:firstLine="0" w:firstLineChars="0"/>
              <w:jc w:val="center"/>
              <w:outlineLvl w:val="0"/>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color w:val="000000"/>
                <w:kern w:val="2"/>
                <w:sz w:val="21"/>
                <w:szCs w:val="21"/>
                <w:vertAlign w:val="baseline"/>
                <w:lang w:val="en-US" w:eastAsia="zh-CN"/>
              </w:rPr>
              <w:t>参数</w:t>
            </w:r>
          </w:p>
        </w:tc>
        <w:tc>
          <w:tcPr>
            <w:tcW w:w="1697" w:type="dxa"/>
            <w:vAlign w:val="center"/>
          </w:tcPr>
          <w:p w14:paraId="644AC69A">
            <w:pPr>
              <w:pStyle w:val="50"/>
              <w:pageBreakBefore w:val="0"/>
              <w:numPr>
                <w:ilvl w:val="0"/>
                <w:numId w:val="0"/>
              </w:numPr>
              <w:kinsoku/>
              <w:wordWrap/>
              <w:overflowPunct/>
              <w:topLinePunct w:val="0"/>
              <w:autoSpaceDE/>
              <w:autoSpaceDN/>
              <w:bidi w:val="0"/>
              <w:adjustRightInd/>
              <w:spacing w:line="360" w:lineRule="auto"/>
              <w:ind w:left="0" w:leftChars="0" w:firstLine="0" w:firstLineChars="0"/>
              <w:jc w:val="center"/>
              <w:outlineLvl w:val="0"/>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color w:val="000000"/>
                <w:kern w:val="2"/>
                <w:sz w:val="21"/>
                <w:szCs w:val="21"/>
                <w:vertAlign w:val="baseline"/>
                <w:lang w:val="en-US" w:eastAsia="zh-CN"/>
              </w:rPr>
              <w:t>备注</w:t>
            </w:r>
          </w:p>
        </w:tc>
      </w:tr>
      <w:tr w14:paraId="5CED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vAlign w:val="center"/>
          </w:tcPr>
          <w:p w14:paraId="0E420A89">
            <w:pPr>
              <w:pStyle w:val="50"/>
              <w:pageBreakBefore w:val="0"/>
              <w:numPr>
                <w:ilvl w:val="0"/>
                <w:numId w:val="0"/>
              </w:numPr>
              <w:kinsoku/>
              <w:wordWrap/>
              <w:overflowPunct/>
              <w:topLinePunct w:val="0"/>
              <w:autoSpaceDE/>
              <w:autoSpaceDN/>
              <w:bidi w:val="0"/>
              <w:adjustRightInd/>
              <w:spacing w:line="360" w:lineRule="auto"/>
              <w:jc w:val="center"/>
              <w:outlineLvl w:val="0"/>
              <w:rPr>
                <w:rFonts w:hint="default" w:ascii="宋体" w:hAnsi="宋体" w:eastAsia="宋体" w:cs="宋体"/>
                <w:color w:val="000000"/>
                <w:kern w:val="2"/>
                <w:sz w:val="21"/>
                <w:szCs w:val="21"/>
                <w:vertAlign w:val="baseline"/>
                <w:lang w:val="en-US" w:eastAsia="zh-CN"/>
              </w:rPr>
            </w:pPr>
            <w:r>
              <w:rPr>
                <w:rFonts w:hint="eastAsia" w:ascii="宋体" w:hAnsi="宋体" w:eastAsia="宋体" w:cs="宋体"/>
                <w:color w:val="000000"/>
                <w:kern w:val="2"/>
                <w:sz w:val="21"/>
                <w:szCs w:val="21"/>
                <w:vertAlign w:val="baseline"/>
                <w:lang w:val="en-US" w:eastAsia="zh-CN"/>
              </w:rPr>
              <w:t>1</w:t>
            </w:r>
          </w:p>
        </w:tc>
        <w:tc>
          <w:tcPr>
            <w:tcW w:w="1230" w:type="dxa"/>
            <w:vAlign w:val="center"/>
          </w:tcPr>
          <w:p w14:paraId="6E33D3DE">
            <w:pPr>
              <w:keepNext w:val="0"/>
              <w:keepLines w:val="0"/>
              <w:widowControl/>
              <w:suppressLineNumbers w:val="0"/>
              <w:jc w:val="center"/>
              <w:textAlignment w:val="center"/>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650" w:type="dxa"/>
            <w:vAlign w:val="center"/>
          </w:tcPr>
          <w:p w14:paraId="14725B38">
            <w:pPr>
              <w:keepNext w:val="0"/>
              <w:keepLines w:val="0"/>
              <w:widowControl/>
              <w:suppressLineNumbers w:val="0"/>
              <w:jc w:val="center"/>
              <w:textAlignment w:val="center"/>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Q=0.12m3/h H=9m</w:t>
            </w:r>
          </w:p>
        </w:tc>
        <w:tc>
          <w:tcPr>
            <w:tcW w:w="1380" w:type="dxa"/>
            <w:vAlign w:val="center"/>
          </w:tcPr>
          <w:p w14:paraId="12D0980C">
            <w:pPr>
              <w:keepNext w:val="0"/>
              <w:keepLines w:val="0"/>
              <w:widowControl/>
              <w:suppressLineNumbers w:val="0"/>
              <w:jc w:val="center"/>
              <w:textAlignment w:val="center"/>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一用一备</w:t>
            </w:r>
          </w:p>
        </w:tc>
        <w:tc>
          <w:tcPr>
            <w:tcW w:w="2775" w:type="dxa"/>
            <w:vAlign w:val="center"/>
          </w:tcPr>
          <w:p w14:paraId="281C3FE9">
            <w:pPr>
              <w:keepNext w:val="0"/>
              <w:keepLines w:val="0"/>
              <w:widowControl/>
              <w:suppressLineNumbers w:val="0"/>
              <w:jc w:val="center"/>
              <w:textAlignment w:val="center"/>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电磁式隔膜空气泵 ≥80L/min N=0.06KW</w:t>
            </w:r>
          </w:p>
        </w:tc>
        <w:tc>
          <w:tcPr>
            <w:tcW w:w="1697" w:type="dxa"/>
            <w:vAlign w:val="center"/>
          </w:tcPr>
          <w:p w14:paraId="2C116C88">
            <w:pPr>
              <w:keepNext w:val="0"/>
              <w:keepLines w:val="0"/>
              <w:widowControl/>
              <w:suppressLineNumbers w:val="0"/>
              <w:jc w:val="center"/>
              <w:textAlignment w:val="center"/>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一用一备</w:t>
            </w:r>
          </w:p>
        </w:tc>
      </w:tr>
      <w:tr w14:paraId="3517E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vAlign w:val="center"/>
          </w:tcPr>
          <w:p w14:paraId="4447491A">
            <w:pPr>
              <w:pStyle w:val="50"/>
              <w:pageBreakBefore w:val="0"/>
              <w:numPr>
                <w:ilvl w:val="0"/>
                <w:numId w:val="0"/>
              </w:numPr>
              <w:kinsoku/>
              <w:wordWrap/>
              <w:overflowPunct/>
              <w:topLinePunct w:val="0"/>
              <w:autoSpaceDE/>
              <w:autoSpaceDN/>
              <w:bidi w:val="0"/>
              <w:adjustRightInd/>
              <w:spacing w:line="360" w:lineRule="auto"/>
              <w:jc w:val="center"/>
              <w:outlineLvl w:val="0"/>
              <w:rPr>
                <w:rFonts w:hint="default" w:ascii="宋体" w:hAnsi="宋体" w:eastAsia="宋体" w:cs="宋体"/>
                <w:color w:val="000000"/>
                <w:kern w:val="2"/>
                <w:sz w:val="21"/>
                <w:szCs w:val="21"/>
                <w:vertAlign w:val="baseline"/>
                <w:lang w:val="en-US" w:eastAsia="zh-CN"/>
              </w:rPr>
            </w:pPr>
            <w:r>
              <w:rPr>
                <w:rFonts w:hint="eastAsia" w:ascii="宋体" w:hAnsi="宋体" w:eastAsia="宋体" w:cs="宋体"/>
                <w:color w:val="000000"/>
                <w:kern w:val="2"/>
                <w:sz w:val="21"/>
                <w:szCs w:val="21"/>
                <w:vertAlign w:val="baseline"/>
                <w:lang w:val="en-US" w:eastAsia="zh-CN"/>
              </w:rPr>
              <w:t>2</w:t>
            </w:r>
          </w:p>
        </w:tc>
        <w:tc>
          <w:tcPr>
            <w:tcW w:w="1230" w:type="dxa"/>
            <w:vAlign w:val="center"/>
          </w:tcPr>
          <w:p w14:paraId="458CC87F">
            <w:pPr>
              <w:keepNext w:val="0"/>
              <w:keepLines w:val="0"/>
              <w:widowControl/>
              <w:suppressLineNumbers w:val="0"/>
              <w:jc w:val="center"/>
              <w:textAlignment w:val="center"/>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650" w:type="dxa"/>
            <w:vAlign w:val="center"/>
          </w:tcPr>
          <w:p w14:paraId="3FF1C55E">
            <w:pPr>
              <w:keepNext w:val="0"/>
              <w:keepLines w:val="0"/>
              <w:widowControl/>
              <w:suppressLineNumbers w:val="0"/>
              <w:jc w:val="center"/>
              <w:textAlignment w:val="center"/>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Q=0.34m3/h H=9m</w:t>
            </w:r>
          </w:p>
        </w:tc>
        <w:tc>
          <w:tcPr>
            <w:tcW w:w="1380" w:type="dxa"/>
            <w:vAlign w:val="center"/>
          </w:tcPr>
          <w:p w14:paraId="4CFEF68A">
            <w:pPr>
              <w:keepNext w:val="0"/>
              <w:keepLines w:val="0"/>
              <w:widowControl/>
              <w:suppressLineNumbers w:val="0"/>
              <w:jc w:val="center"/>
              <w:textAlignment w:val="center"/>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一用一备</w:t>
            </w:r>
          </w:p>
        </w:tc>
        <w:tc>
          <w:tcPr>
            <w:tcW w:w="2775" w:type="dxa"/>
            <w:vAlign w:val="center"/>
          </w:tcPr>
          <w:p w14:paraId="5CDB3EBB">
            <w:pPr>
              <w:keepNext w:val="0"/>
              <w:keepLines w:val="0"/>
              <w:widowControl/>
              <w:suppressLineNumbers w:val="0"/>
              <w:jc w:val="center"/>
              <w:textAlignment w:val="center"/>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电磁式隔膜空气泵 ≥80L/min N=0.06KW</w:t>
            </w:r>
          </w:p>
        </w:tc>
        <w:tc>
          <w:tcPr>
            <w:tcW w:w="1697" w:type="dxa"/>
            <w:vAlign w:val="center"/>
          </w:tcPr>
          <w:p w14:paraId="6D01595C">
            <w:pPr>
              <w:keepNext w:val="0"/>
              <w:keepLines w:val="0"/>
              <w:widowControl/>
              <w:suppressLineNumbers w:val="0"/>
              <w:jc w:val="center"/>
              <w:textAlignment w:val="center"/>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一用一备</w:t>
            </w:r>
          </w:p>
        </w:tc>
      </w:tr>
      <w:tr w14:paraId="149F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vAlign w:val="center"/>
          </w:tcPr>
          <w:p w14:paraId="2E2736BF">
            <w:pPr>
              <w:pStyle w:val="50"/>
              <w:pageBreakBefore w:val="0"/>
              <w:numPr>
                <w:ilvl w:val="0"/>
                <w:numId w:val="0"/>
              </w:numPr>
              <w:kinsoku/>
              <w:wordWrap/>
              <w:overflowPunct/>
              <w:topLinePunct w:val="0"/>
              <w:autoSpaceDE/>
              <w:autoSpaceDN/>
              <w:bidi w:val="0"/>
              <w:adjustRightInd/>
              <w:spacing w:line="360" w:lineRule="auto"/>
              <w:jc w:val="center"/>
              <w:outlineLvl w:val="0"/>
              <w:rPr>
                <w:rFonts w:hint="default" w:ascii="宋体" w:hAnsi="宋体" w:eastAsia="宋体" w:cs="宋体"/>
                <w:color w:val="000000"/>
                <w:kern w:val="2"/>
                <w:sz w:val="21"/>
                <w:szCs w:val="21"/>
                <w:vertAlign w:val="baseline"/>
                <w:lang w:val="en-US" w:eastAsia="zh-CN"/>
              </w:rPr>
            </w:pPr>
            <w:r>
              <w:rPr>
                <w:rFonts w:hint="eastAsia" w:ascii="宋体" w:hAnsi="宋体" w:eastAsia="宋体" w:cs="宋体"/>
                <w:color w:val="000000"/>
                <w:kern w:val="2"/>
                <w:sz w:val="21"/>
                <w:szCs w:val="21"/>
                <w:vertAlign w:val="baseline"/>
                <w:lang w:val="en-US" w:eastAsia="zh-CN"/>
              </w:rPr>
              <w:t>3</w:t>
            </w:r>
          </w:p>
        </w:tc>
        <w:tc>
          <w:tcPr>
            <w:tcW w:w="1230" w:type="dxa"/>
            <w:vAlign w:val="center"/>
          </w:tcPr>
          <w:p w14:paraId="0630B5F0">
            <w:pPr>
              <w:keepNext w:val="0"/>
              <w:keepLines w:val="0"/>
              <w:widowControl/>
              <w:suppressLineNumbers w:val="0"/>
              <w:jc w:val="center"/>
              <w:textAlignment w:val="center"/>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650" w:type="dxa"/>
            <w:vAlign w:val="center"/>
          </w:tcPr>
          <w:p w14:paraId="5DE3BC02">
            <w:pPr>
              <w:keepNext w:val="0"/>
              <w:keepLines w:val="0"/>
              <w:widowControl/>
              <w:suppressLineNumbers w:val="0"/>
              <w:jc w:val="center"/>
              <w:textAlignment w:val="center"/>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Q=0.57m3/h H=9m</w:t>
            </w:r>
          </w:p>
        </w:tc>
        <w:tc>
          <w:tcPr>
            <w:tcW w:w="1380" w:type="dxa"/>
            <w:vAlign w:val="center"/>
          </w:tcPr>
          <w:p w14:paraId="486241E7">
            <w:pPr>
              <w:keepNext w:val="0"/>
              <w:keepLines w:val="0"/>
              <w:widowControl/>
              <w:suppressLineNumbers w:val="0"/>
              <w:jc w:val="center"/>
              <w:textAlignment w:val="center"/>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一用一备</w:t>
            </w:r>
          </w:p>
        </w:tc>
        <w:tc>
          <w:tcPr>
            <w:tcW w:w="2775" w:type="dxa"/>
            <w:vAlign w:val="center"/>
          </w:tcPr>
          <w:p w14:paraId="29111C7F">
            <w:pPr>
              <w:keepNext w:val="0"/>
              <w:keepLines w:val="0"/>
              <w:widowControl/>
              <w:suppressLineNumbers w:val="0"/>
              <w:jc w:val="center"/>
              <w:textAlignment w:val="center"/>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电磁式隔膜空气泵 ≥95L/min N=0.08KW</w:t>
            </w:r>
          </w:p>
        </w:tc>
        <w:tc>
          <w:tcPr>
            <w:tcW w:w="1697" w:type="dxa"/>
            <w:vAlign w:val="center"/>
          </w:tcPr>
          <w:p w14:paraId="0B6F8F65">
            <w:pPr>
              <w:keepNext w:val="0"/>
              <w:keepLines w:val="0"/>
              <w:widowControl/>
              <w:suppressLineNumbers w:val="0"/>
              <w:jc w:val="center"/>
              <w:textAlignment w:val="center"/>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一用一备</w:t>
            </w:r>
          </w:p>
        </w:tc>
      </w:tr>
      <w:tr w14:paraId="0671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vAlign w:val="center"/>
          </w:tcPr>
          <w:p w14:paraId="0B42FABE">
            <w:pPr>
              <w:pStyle w:val="50"/>
              <w:pageBreakBefore w:val="0"/>
              <w:numPr>
                <w:ilvl w:val="0"/>
                <w:numId w:val="0"/>
              </w:numPr>
              <w:kinsoku/>
              <w:wordWrap/>
              <w:overflowPunct/>
              <w:topLinePunct w:val="0"/>
              <w:autoSpaceDE/>
              <w:autoSpaceDN/>
              <w:bidi w:val="0"/>
              <w:adjustRightInd/>
              <w:spacing w:line="360" w:lineRule="auto"/>
              <w:jc w:val="center"/>
              <w:outlineLvl w:val="0"/>
              <w:rPr>
                <w:rFonts w:hint="default" w:ascii="宋体" w:hAnsi="宋体" w:eastAsia="宋体" w:cs="宋体"/>
                <w:color w:val="000000"/>
                <w:kern w:val="2"/>
                <w:sz w:val="21"/>
                <w:szCs w:val="21"/>
                <w:vertAlign w:val="baseline"/>
                <w:lang w:val="en-US" w:eastAsia="zh-CN"/>
              </w:rPr>
            </w:pPr>
            <w:r>
              <w:rPr>
                <w:rFonts w:hint="eastAsia" w:ascii="宋体" w:hAnsi="宋体" w:eastAsia="宋体" w:cs="宋体"/>
                <w:color w:val="000000"/>
                <w:kern w:val="2"/>
                <w:sz w:val="21"/>
                <w:szCs w:val="21"/>
                <w:vertAlign w:val="baseline"/>
                <w:lang w:val="en-US" w:eastAsia="zh-CN"/>
              </w:rPr>
              <w:t>4</w:t>
            </w:r>
          </w:p>
        </w:tc>
        <w:tc>
          <w:tcPr>
            <w:tcW w:w="1230" w:type="dxa"/>
            <w:vAlign w:val="center"/>
          </w:tcPr>
          <w:p w14:paraId="6FD80C4A">
            <w:pPr>
              <w:keepNext w:val="0"/>
              <w:keepLines w:val="0"/>
              <w:widowControl/>
              <w:suppressLineNumbers w:val="0"/>
              <w:jc w:val="center"/>
              <w:textAlignment w:val="center"/>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650" w:type="dxa"/>
            <w:vAlign w:val="center"/>
          </w:tcPr>
          <w:p w14:paraId="299D99F7">
            <w:pPr>
              <w:keepNext w:val="0"/>
              <w:keepLines w:val="0"/>
              <w:widowControl/>
              <w:suppressLineNumbers w:val="0"/>
              <w:jc w:val="center"/>
              <w:textAlignment w:val="center"/>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Q=1.13m3/h H=9m</w:t>
            </w:r>
          </w:p>
        </w:tc>
        <w:tc>
          <w:tcPr>
            <w:tcW w:w="1380" w:type="dxa"/>
            <w:vAlign w:val="center"/>
          </w:tcPr>
          <w:p w14:paraId="64F90C3C">
            <w:pPr>
              <w:keepNext w:val="0"/>
              <w:keepLines w:val="0"/>
              <w:widowControl/>
              <w:suppressLineNumbers w:val="0"/>
              <w:jc w:val="center"/>
              <w:textAlignment w:val="center"/>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一用一备</w:t>
            </w:r>
          </w:p>
        </w:tc>
        <w:tc>
          <w:tcPr>
            <w:tcW w:w="2775" w:type="dxa"/>
            <w:vAlign w:val="center"/>
          </w:tcPr>
          <w:p w14:paraId="325F2715">
            <w:pPr>
              <w:keepNext w:val="0"/>
              <w:keepLines w:val="0"/>
              <w:widowControl/>
              <w:suppressLineNumbers w:val="0"/>
              <w:jc w:val="center"/>
              <w:textAlignment w:val="center"/>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电磁式隔膜空气泵 ≥150L/min N=0.11KW</w:t>
            </w:r>
          </w:p>
        </w:tc>
        <w:tc>
          <w:tcPr>
            <w:tcW w:w="1697" w:type="dxa"/>
            <w:vAlign w:val="center"/>
          </w:tcPr>
          <w:p w14:paraId="1D5D30EC">
            <w:pPr>
              <w:keepNext w:val="0"/>
              <w:keepLines w:val="0"/>
              <w:widowControl/>
              <w:suppressLineNumbers w:val="0"/>
              <w:jc w:val="center"/>
              <w:textAlignment w:val="center"/>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一用一备</w:t>
            </w:r>
          </w:p>
        </w:tc>
      </w:tr>
      <w:tr w14:paraId="4690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vAlign w:val="center"/>
          </w:tcPr>
          <w:p w14:paraId="69777AD1">
            <w:pPr>
              <w:pStyle w:val="50"/>
              <w:pageBreakBefore w:val="0"/>
              <w:numPr>
                <w:ilvl w:val="0"/>
                <w:numId w:val="0"/>
              </w:numPr>
              <w:kinsoku/>
              <w:wordWrap/>
              <w:overflowPunct/>
              <w:topLinePunct w:val="0"/>
              <w:autoSpaceDE/>
              <w:autoSpaceDN/>
              <w:bidi w:val="0"/>
              <w:adjustRightInd/>
              <w:spacing w:line="360" w:lineRule="auto"/>
              <w:jc w:val="center"/>
              <w:outlineLvl w:val="0"/>
              <w:rPr>
                <w:rFonts w:hint="default" w:ascii="宋体" w:hAnsi="宋体" w:eastAsia="宋体" w:cs="宋体"/>
                <w:color w:val="000000"/>
                <w:kern w:val="2"/>
                <w:sz w:val="21"/>
                <w:szCs w:val="21"/>
                <w:vertAlign w:val="baseline"/>
                <w:lang w:val="en-US" w:eastAsia="zh-CN"/>
              </w:rPr>
            </w:pPr>
            <w:r>
              <w:rPr>
                <w:rFonts w:hint="eastAsia" w:ascii="宋体" w:hAnsi="宋体" w:eastAsia="宋体" w:cs="宋体"/>
                <w:color w:val="000000"/>
                <w:kern w:val="2"/>
                <w:sz w:val="21"/>
                <w:szCs w:val="21"/>
                <w:vertAlign w:val="baseline"/>
                <w:lang w:val="en-US" w:eastAsia="zh-CN"/>
              </w:rPr>
              <w:t>5</w:t>
            </w:r>
          </w:p>
        </w:tc>
        <w:tc>
          <w:tcPr>
            <w:tcW w:w="1230" w:type="dxa"/>
            <w:vAlign w:val="center"/>
          </w:tcPr>
          <w:p w14:paraId="1583B2F7">
            <w:pPr>
              <w:keepNext w:val="0"/>
              <w:keepLines w:val="0"/>
              <w:widowControl/>
              <w:suppressLineNumbers w:val="0"/>
              <w:jc w:val="center"/>
              <w:textAlignment w:val="center"/>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1650" w:type="dxa"/>
            <w:vAlign w:val="center"/>
          </w:tcPr>
          <w:p w14:paraId="54A2B0CC">
            <w:pPr>
              <w:keepNext w:val="0"/>
              <w:keepLines w:val="0"/>
              <w:widowControl/>
              <w:suppressLineNumbers w:val="0"/>
              <w:jc w:val="center"/>
              <w:textAlignment w:val="center"/>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Q=1.69m3/h H=9m</w:t>
            </w:r>
          </w:p>
        </w:tc>
        <w:tc>
          <w:tcPr>
            <w:tcW w:w="1380" w:type="dxa"/>
            <w:vAlign w:val="center"/>
          </w:tcPr>
          <w:p w14:paraId="1F26A963">
            <w:pPr>
              <w:keepNext w:val="0"/>
              <w:keepLines w:val="0"/>
              <w:widowControl/>
              <w:suppressLineNumbers w:val="0"/>
              <w:jc w:val="center"/>
              <w:textAlignment w:val="center"/>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一用一备</w:t>
            </w:r>
          </w:p>
        </w:tc>
        <w:tc>
          <w:tcPr>
            <w:tcW w:w="2775" w:type="dxa"/>
            <w:vAlign w:val="center"/>
          </w:tcPr>
          <w:p w14:paraId="7AA80C82">
            <w:pPr>
              <w:keepNext w:val="0"/>
              <w:keepLines w:val="0"/>
              <w:widowControl/>
              <w:suppressLineNumbers w:val="0"/>
              <w:jc w:val="center"/>
              <w:textAlignment w:val="center"/>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电磁式隔膜空气泵≥200L/min N=0.17KW</w:t>
            </w:r>
          </w:p>
        </w:tc>
        <w:tc>
          <w:tcPr>
            <w:tcW w:w="1697" w:type="dxa"/>
            <w:vAlign w:val="center"/>
          </w:tcPr>
          <w:p w14:paraId="2C2DA44A">
            <w:pPr>
              <w:keepNext w:val="0"/>
              <w:keepLines w:val="0"/>
              <w:widowControl/>
              <w:suppressLineNumbers w:val="0"/>
              <w:jc w:val="center"/>
              <w:textAlignment w:val="center"/>
              <w:rPr>
                <w:rFonts w:hint="eastAsia" w:ascii="宋体" w:hAnsi="宋体" w:eastAsia="宋体" w:cs="宋体"/>
                <w:color w:val="000000"/>
                <w:kern w:val="2"/>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一用一备</w:t>
            </w:r>
          </w:p>
        </w:tc>
      </w:tr>
    </w:tbl>
    <w:p w14:paraId="696BEA7A">
      <w:pPr>
        <w:pStyle w:val="50"/>
        <w:pageBreakBefore w:val="0"/>
        <w:numPr>
          <w:ilvl w:val="0"/>
          <w:numId w:val="0"/>
        </w:numPr>
        <w:kinsoku/>
        <w:wordWrap/>
        <w:overflowPunct/>
        <w:topLinePunct w:val="0"/>
        <w:autoSpaceDE/>
        <w:autoSpaceDN/>
        <w:bidi w:val="0"/>
        <w:adjustRightInd/>
        <w:spacing w:line="360" w:lineRule="auto"/>
        <w:ind w:firstLine="423" w:firstLineChars="0"/>
        <w:outlineLvl w:val="0"/>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备注:水泵和风机现场均需两台设备，一用一备，互为备用；水泵需要满足流量扬程要求，功率根据流程扬程匹配即可；风机需满足风量要求，功率匹配即可。</w:t>
      </w:r>
    </w:p>
    <w:p w14:paraId="6710A9C1">
      <w:pPr>
        <w:pStyle w:val="50"/>
        <w:pageBreakBefore w:val="0"/>
        <w:numPr>
          <w:ilvl w:val="0"/>
          <w:numId w:val="0"/>
        </w:numPr>
        <w:kinsoku/>
        <w:wordWrap/>
        <w:overflowPunct/>
        <w:topLinePunct w:val="0"/>
        <w:autoSpaceDE/>
        <w:autoSpaceDN/>
        <w:bidi w:val="0"/>
        <w:adjustRightInd/>
        <w:spacing w:line="360" w:lineRule="auto"/>
        <w:ind w:firstLine="423" w:firstLineChars="0"/>
        <w:outlineLvl w:val="0"/>
        <w:rPr>
          <w:rFonts w:hint="eastAsia" w:ascii="宋体" w:hAnsi="宋体" w:eastAsia="宋体" w:cs="宋体"/>
          <w:color w:val="000000"/>
          <w:kern w:val="2"/>
          <w:sz w:val="24"/>
          <w:szCs w:val="24"/>
          <w:lang w:val="en-US" w:eastAsia="zh-CN"/>
        </w:rPr>
      </w:pPr>
    </w:p>
    <w:p w14:paraId="0C1A2E2F">
      <w:pPr>
        <w:pStyle w:val="11"/>
        <w:pageBreakBefore w:val="0"/>
        <w:numPr>
          <w:ilvl w:val="0"/>
          <w:numId w:val="0"/>
        </w:numPr>
        <w:kinsoku/>
        <w:wordWrap/>
        <w:overflowPunct/>
        <w:topLinePunct w:val="0"/>
        <w:autoSpaceDE/>
        <w:autoSpaceDN/>
        <w:bidi w:val="0"/>
        <w:adjustRightInd/>
        <w:spacing w:line="360" w:lineRule="auto"/>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5、配套设施技术要求</w:t>
      </w:r>
    </w:p>
    <w:tbl>
      <w:tblPr>
        <w:tblStyle w:val="18"/>
        <w:tblW w:w="8776" w:type="dxa"/>
        <w:jc w:val="center"/>
        <w:tblLayout w:type="autofit"/>
        <w:tblCellMar>
          <w:top w:w="0" w:type="dxa"/>
          <w:left w:w="108" w:type="dxa"/>
          <w:bottom w:w="0" w:type="dxa"/>
          <w:right w:w="108" w:type="dxa"/>
        </w:tblCellMar>
      </w:tblPr>
      <w:tblGrid>
        <w:gridCol w:w="1036"/>
        <w:gridCol w:w="2423"/>
        <w:gridCol w:w="5317"/>
      </w:tblGrid>
      <w:tr w14:paraId="7BC010A5">
        <w:tblPrEx>
          <w:tblCellMar>
            <w:top w:w="0" w:type="dxa"/>
            <w:left w:w="108" w:type="dxa"/>
            <w:bottom w:w="0" w:type="dxa"/>
            <w:right w:w="108" w:type="dxa"/>
          </w:tblCellMar>
        </w:tblPrEx>
        <w:trPr>
          <w:trHeight w:val="360" w:hRule="atLeast"/>
          <w:jc w:val="center"/>
        </w:trPr>
        <w:tc>
          <w:tcPr>
            <w:tcW w:w="1036" w:type="dxa"/>
            <w:vMerge w:val="restart"/>
            <w:tcBorders>
              <w:top w:val="single" w:color="000000" w:sz="8" w:space="0"/>
              <w:left w:val="single" w:color="000000" w:sz="8" w:space="0"/>
              <w:bottom w:val="single" w:color="000000" w:sz="4" w:space="0"/>
              <w:right w:val="single" w:color="000000" w:sz="4" w:space="0"/>
            </w:tcBorders>
            <w:noWrap w:val="0"/>
            <w:vAlign w:val="center"/>
          </w:tcPr>
          <w:p w14:paraId="46083F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2423" w:type="dxa"/>
            <w:vMerge w:val="restart"/>
            <w:tcBorders>
              <w:top w:val="single" w:color="000000" w:sz="8" w:space="0"/>
              <w:left w:val="single" w:color="000000" w:sz="4" w:space="0"/>
              <w:bottom w:val="single" w:color="000000" w:sz="4" w:space="0"/>
              <w:right w:val="single" w:color="000000" w:sz="4" w:space="0"/>
            </w:tcBorders>
            <w:noWrap w:val="0"/>
            <w:vAlign w:val="center"/>
          </w:tcPr>
          <w:p w14:paraId="70C389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项目名称</w:t>
            </w:r>
          </w:p>
        </w:tc>
        <w:tc>
          <w:tcPr>
            <w:tcW w:w="5317" w:type="dxa"/>
            <w:vMerge w:val="restart"/>
            <w:tcBorders>
              <w:top w:val="single" w:color="000000" w:sz="8" w:space="0"/>
              <w:left w:val="single" w:color="000000" w:sz="4" w:space="0"/>
              <w:bottom w:val="single" w:color="000000" w:sz="4" w:space="0"/>
              <w:right w:val="single" w:color="000000" w:sz="4" w:space="0"/>
            </w:tcBorders>
            <w:noWrap w:val="0"/>
            <w:vAlign w:val="center"/>
          </w:tcPr>
          <w:p w14:paraId="4A6F31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技术要求</w:t>
            </w:r>
          </w:p>
        </w:tc>
      </w:tr>
      <w:tr w14:paraId="70117791">
        <w:tblPrEx>
          <w:tblCellMar>
            <w:top w:w="0" w:type="dxa"/>
            <w:left w:w="108" w:type="dxa"/>
            <w:bottom w:w="0" w:type="dxa"/>
            <w:right w:w="108" w:type="dxa"/>
          </w:tblCellMar>
        </w:tblPrEx>
        <w:trPr>
          <w:trHeight w:val="312" w:hRule="atLeast"/>
          <w:jc w:val="center"/>
        </w:trPr>
        <w:tc>
          <w:tcPr>
            <w:tcW w:w="1036" w:type="dxa"/>
            <w:vMerge w:val="continue"/>
            <w:tcBorders>
              <w:top w:val="single" w:color="000000" w:sz="8" w:space="0"/>
              <w:left w:val="single" w:color="000000" w:sz="8" w:space="0"/>
              <w:bottom w:val="single" w:color="000000" w:sz="4" w:space="0"/>
              <w:right w:val="single" w:color="000000" w:sz="4" w:space="0"/>
            </w:tcBorders>
            <w:noWrap w:val="0"/>
            <w:vAlign w:val="center"/>
          </w:tcPr>
          <w:p w14:paraId="409F6C3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c>
          <w:tcPr>
            <w:tcW w:w="2423" w:type="dxa"/>
            <w:vMerge w:val="continue"/>
            <w:tcBorders>
              <w:top w:val="single" w:color="000000" w:sz="8" w:space="0"/>
              <w:left w:val="single" w:color="000000" w:sz="4" w:space="0"/>
              <w:bottom w:val="single" w:color="000000" w:sz="4" w:space="0"/>
              <w:right w:val="single" w:color="000000" w:sz="4" w:space="0"/>
            </w:tcBorders>
            <w:noWrap w:val="0"/>
            <w:vAlign w:val="center"/>
          </w:tcPr>
          <w:p w14:paraId="323EF04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c>
          <w:tcPr>
            <w:tcW w:w="5317" w:type="dxa"/>
            <w:vMerge w:val="continue"/>
            <w:tcBorders>
              <w:top w:val="single" w:color="000000" w:sz="8" w:space="0"/>
              <w:left w:val="single" w:color="000000" w:sz="4" w:space="0"/>
              <w:bottom w:val="single" w:color="000000" w:sz="4" w:space="0"/>
              <w:right w:val="single" w:color="000000" w:sz="4" w:space="0"/>
            </w:tcBorders>
            <w:noWrap w:val="0"/>
            <w:vAlign w:val="center"/>
          </w:tcPr>
          <w:p w14:paraId="1CB4592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r>
      <w:tr w14:paraId="1CD4EC95">
        <w:tblPrEx>
          <w:tblCellMar>
            <w:top w:w="0" w:type="dxa"/>
            <w:left w:w="108" w:type="dxa"/>
            <w:bottom w:w="0" w:type="dxa"/>
            <w:right w:w="108" w:type="dxa"/>
          </w:tblCellMar>
        </w:tblPrEx>
        <w:trPr>
          <w:trHeight w:val="940" w:hRule="atLeast"/>
          <w:jc w:val="center"/>
        </w:trPr>
        <w:tc>
          <w:tcPr>
            <w:tcW w:w="1036" w:type="dxa"/>
            <w:tcBorders>
              <w:top w:val="single" w:color="000000" w:sz="4" w:space="0"/>
              <w:left w:val="single" w:color="000000" w:sz="8" w:space="0"/>
              <w:bottom w:val="single" w:color="000000" w:sz="4" w:space="0"/>
              <w:right w:val="single" w:color="000000" w:sz="4" w:space="0"/>
            </w:tcBorders>
            <w:noWrap w:val="0"/>
            <w:vAlign w:val="center"/>
          </w:tcPr>
          <w:p w14:paraId="2E57F4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2423" w:type="dxa"/>
            <w:tcBorders>
              <w:top w:val="single" w:color="000000" w:sz="4" w:space="0"/>
              <w:left w:val="single" w:color="000000" w:sz="4" w:space="0"/>
              <w:bottom w:val="single" w:color="000000" w:sz="4" w:space="0"/>
              <w:right w:val="single" w:color="000000" w:sz="4" w:space="0"/>
            </w:tcBorders>
            <w:noWrap w:val="0"/>
            <w:vAlign w:val="center"/>
          </w:tcPr>
          <w:p w14:paraId="3752AA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控制柜基础</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7B10A306">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1、0.7*0.6*0.3m</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2、钢筋混凝土浇筑</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3、回填土地基需</w:t>
            </w:r>
            <w:r>
              <w:rPr>
                <w:rFonts w:hint="eastAsia" w:ascii="宋体" w:hAnsi="宋体" w:eastAsia="宋体" w:cs="宋体"/>
                <w:color w:val="auto"/>
                <w:kern w:val="0"/>
                <w:sz w:val="21"/>
                <w:szCs w:val="21"/>
                <w:highlight w:val="none"/>
                <w:lang w:val="en-US" w:eastAsia="zh-CN" w:bidi="ar"/>
              </w:rPr>
              <w:t>处理</w:t>
            </w:r>
          </w:p>
        </w:tc>
      </w:tr>
      <w:tr w14:paraId="01A275A6">
        <w:tblPrEx>
          <w:tblCellMar>
            <w:top w:w="0" w:type="dxa"/>
            <w:left w:w="108" w:type="dxa"/>
            <w:bottom w:w="0" w:type="dxa"/>
            <w:right w:w="108" w:type="dxa"/>
          </w:tblCellMar>
        </w:tblPrEx>
        <w:trPr>
          <w:trHeight w:val="820" w:hRule="atLeast"/>
          <w:jc w:val="center"/>
        </w:trPr>
        <w:tc>
          <w:tcPr>
            <w:tcW w:w="1036" w:type="dxa"/>
            <w:tcBorders>
              <w:top w:val="single" w:color="000000" w:sz="4" w:space="0"/>
              <w:left w:val="single" w:color="000000" w:sz="8" w:space="0"/>
              <w:bottom w:val="single" w:color="000000" w:sz="4" w:space="0"/>
              <w:right w:val="single" w:color="000000" w:sz="4" w:space="0"/>
            </w:tcBorders>
            <w:noWrap w:val="0"/>
            <w:vAlign w:val="center"/>
          </w:tcPr>
          <w:p w14:paraId="5243C3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2423" w:type="dxa"/>
            <w:tcBorders>
              <w:top w:val="single" w:color="000000" w:sz="4" w:space="0"/>
              <w:left w:val="single" w:color="000000" w:sz="4" w:space="0"/>
              <w:bottom w:val="single" w:color="000000" w:sz="4" w:space="0"/>
              <w:right w:val="single" w:color="000000" w:sz="4" w:space="0"/>
            </w:tcBorders>
            <w:noWrap w:val="0"/>
            <w:vAlign w:val="center"/>
          </w:tcPr>
          <w:p w14:paraId="714BEC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阀门井</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5DA0F277">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1、0.74*0.74*0.65m</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2、MU10砖砌，M10砂浆粉刷</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3、预埋管以便安装阀门</w:t>
            </w:r>
          </w:p>
        </w:tc>
      </w:tr>
      <w:tr w14:paraId="26E31887">
        <w:tblPrEx>
          <w:tblCellMar>
            <w:top w:w="0" w:type="dxa"/>
            <w:left w:w="108" w:type="dxa"/>
            <w:bottom w:w="0" w:type="dxa"/>
            <w:right w:w="108" w:type="dxa"/>
          </w:tblCellMar>
        </w:tblPrEx>
        <w:trPr>
          <w:trHeight w:val="540" w:hRule="atLeast"/>
          <w:jc w:val="center"/>
        </w:trPr>
        <w:tc>
          <w:tcPr>
            <w:tcW w:w="1036" w:type="dxa"/>
            <w:tcBorders>
              <w:top w:val="single" w:color="000000" w:sz="4" w:space="0"/>
              <w:left w:val="single" w:color="000000" w:sz="8" w:space="0"/>
              <w:bottom w:val="single" w:color="000000" w:sz="4" w:space="0"/>
              <w:right w:val="single" w:color="000000" w:sz="4" w:space="0"/>
            </w:tcBorders>
            <w:noWrap w:val="0"/>
            <w:vAlign w:val="center"/>
          </w:tcPr>
          <w:p w14:paraId="133CD0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2423" w:type="dxa"/>
            <w:tcBorders>
              <w:top w:val="single" w:color="000000" w:sz="4" w:space="0"/>
              <w:left w:val="single" w:color="000000" w:sz="4" w:space="0"/>
              <w:bottom w:val="single" w:color="000000" w:sz="4" w:space="0"/>
              <w:right w:val="single" w:color="000000" w:sz="4" w:space="0"/>
            </w:tcBorders>
            <w:noWrap w:val="0"/>
            <w:vAlign w:val="center"/>
          </w:tcPr>
          <w:p w14:paraId="3D57FE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计量井</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0901E159">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1、1.24*0.72*0.65m</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2、MU10砖砌，M10砂浆粉刷</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3、预埋管以便流量计安装</w:t>
            </w:r>
          </w:p>
        </w:tc>
      </w:tr>
      <w:tr w14:paraId="40EEA162">
        <w:tblPrEx>
          <w:tblCellMar>
            <w:top w:w="0" w:type="dxa"/>
            <w:left w:w="108" w:type="dxa"/>
            <w:bottom w:w="0" w:type="dxa"/>
            <w:right w:w="108" w:type="dxa"/>
          </w:tblCellMar>
        </w:tblPrEx>
        <w:trPr>
          <w:trHeight w:val="620" w:hRule="atLeast"/>
          <w:jc w:val="center"/>
        </w:trPr>
        <w:tc>
          <w:tcPr>
            <w:tcW w:w="1036" w:type="dxa"/>
            <w:tcBorders>
              <w:top w:val="single" w:color="000000" w:sz="4" w:space="0"/>
              <w:left w:val="single" w:color="000000" w:sz="8" w:space="0"/>
              <w:bottom w:val="single" w:color="000000" w:sz="4" w:space="0"/>
              <w:right w:val="single" w:color="000000" w:sz="4" w:space="0"/>
            </w:tcBorders>
            <w:noWrap w:val="0"/>
            <w:vAlign w:val="center"/>
          </w:tcPr>
          <w:p w14:paraId="435B82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2423" w:type="dxa"/>
            <w:tcBorders>
              <w:top w:val="single" w:color="000000" w:sz="4" w:space="0"/>
              <w:left w:val="single" w:color="000000" w:sz="4" w:space="0"/>
              <w:bottom w:val="single" w:color="000000" w:sz="4" w:space="0"/>
              <w:right w:val="single" w:color="000000" w:sz="4" w:space="0"/>
            </w:tcBorders>
            <w:noWrap w:val="0"/>
            <w:vAlign w:val="center"/>
          </w:tcPr>
          <w:p w14:paraId="69203C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取样观察池</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2F92CFC8">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1、0.84*0.84*0.85m</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2、MU10砖砌，M10砂浆粉刷</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3、预埋管以便安装管道</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4、井内侧满贴天蓝瓷砖</w:t>
            </w:r>
          </w:p>
        </w:tc>
      </w:tr>
      <w:tr w14:paraId="53AF27D9">
        <w:tblPrEx>
          <w:tblCellMar>
            <w:top w:w="0" w:type="dxa"/>
            <w:left w:w="108" w:type="dxa"/>
            <w:bottom w:w="0" w:type="dxa"/>
            <w:right w:w="108" w:type="dxa"/>
          </w:tblCellMar>
        </w:tblPrEx>
        <w:trPr>
          <w:trHeight w:val="580" w:hRule="atLeast"/>
          <w:jc w:val="center"/>
        </w:trPr>
        <w:tc>
          <w:tcPr>
            <w:tcW w:w="1036" w:type="dxa"/>
            <w:tcBorders>
              <w:top w:val="single" w:color="000000" w:sz="4" w:space="0"/>
              <w:left w:val="single" w:color="000000" w:sz="8" w:space="0"/>
              <w:bottom w:val="single" w:color="000000" w:sz="4" w:space="0"/>
              <w:right w:val="single" w:color="000000" w:sz="4" w:space="0"/>
            </w:tcBorders>
            <w:noWrap w:val="0"/>
            <w:vAlign w:val="center"/>
          </w:tcPr>
          <w:p w14:paraId="12D127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2423" w:type="dxa"/>
            <w:tcBorders>
              <w:top w:val="single" w:color="000000" w:sz="4" w:space="0"/>
              <w:left w:val="single" w:color="000000" w:sz="4" w:space="0"/>
              <w:bottom w:val="single" w:color="000000" w:sz="4" w:space="0"/>
              <w:right w:val="single" w:color="000000" w:sz="4" w:space="0"/>
            </w:tcBorders>
            <w:noWrap w:val="0"/>
            <w:vAlign w:val="center"/>
          </w:tcPr>
          <w:p w14:paraId="006BE8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塑钢栅栏</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5D7E185A">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立柱100*100*1500mm高，厚5.0mm，间距不超过2m</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2、围栏70*35*1500mm高，厚3.0mm</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围栏间距15cm</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3、横杆70*35mm，厚3.0mm</w:t>
            </w:r>
          </w:p>
          <w:p w14:paraId="5E0B364B">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4、底部砖砌30cm高基础</w:t>
            </w:r>
          </w:p>
        </w:tc>
      </w:tr>
      <w:tr w14:paraId="47D3484F">
        <w:tblPrEx>
          <w:tblCellMar>
            <w:top w:w="0" w:type="dxa"/>
            <w:left w:w="108" w:type="dxa"/>
            <w:bottom w:w="0" w:type="dxa"/>
            <w:right w:w="108" w:type="dxa"/>
          </w:tblCellMar>
        </w:tblPrEx>
        <w:trPr>
          <w:trHeight w:val="600" w:hRule="atLeast"/>
          <w:jc w:val="center"/>
        </w:trPr>
        <w:tc>
          <w:tcPr>
            <w:tcW w:w="1036" w:type="dxa"/>
            <w:tcBorders>
              <w:top w:val="single" w:color="000000" w:sz="4" w:space="0"/>
              <w:left w:val="single" w:color="000000" w:sz="8" w:space="0"/>
              <w:bottom w:val="single" w:color="000000" w:sz="4" w:space="0"/>
              <w:right w:val="single" w:color="000000" w:sz="4" w:space="0"/>
            </w:tcBorders>
            <w:noWrap w:val="0"/>
            <w:vAlign w:val="center"/>
          </w:tcPr>
          <w:p w14:paraId="71A969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2423" w:type="dxa"/>
            <w:tcBorders>
              <w:top w:val="single" w:color="000000" w:sz="4" w:space="0"/>
              <w:left w:val="single" w:color="000000" w:sz="4" w:space="0"/>
              <w:bottom w:val="single" w:color="000000" w:sz="4" w:space="0"/>
              <w:right w:val="single" w:color="000000" w:sz="4" w:space="0"/>
            </w:tcBorders>
            <w:noWrap w:val="0"/>
            <w:vAlign w:val="center"/>
          </w:tcPr>
          <w:p w14:paraId="517A4B7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铺种草皮</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4B85E92F">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1、马尼拉草皮</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2、铺种、养护</w:t>
            </w:r>
          </w:p>
        </w:tc>
      </w:tr>
      <w:tr w14:paraId="4390AFD5">
        <w:tblPrEx>
          <w:tblCellMar>
            <w:top w:w="0" w:type="dxa"/>
            <w:left w:w="108" w:type="dxa"/>
            <w:bottom w:w="0" w:type="dxa"/>
            <w:right w:w="108" w:type="dxa"/>
          </w:tblCellMar>
        </w:tblPrEx>
        <w:trPr>
          <w:trHeight w:val="778" w:hRule="atLeast"/>
          <w:jc w:val="center"/>
        </w:trPr>
        <w:tc>
          <w:tcPr>
            <w:tcW w:w="1036" w:type="dxa"/>
            <w:tcBorders>
              <w:top w:val="single" w:color="000000" w:sz="4" w:space="0"/>
              <w:left w:val="single" w:color="000000" w:sz="8" w:space="0"/>
              <w:bottom w:val="single" w:color="000000" w:sz="4" w:space="0"/>
              <w:right w:val="single" w:color="000000" w:sz="4" w:space="0"/>
            </w:tcBorders>
            <w:noWrap w:val="0"/>
            <w:vAlign w:val="center"/>
          </w:tcPr>
          <w:p w14:paraId="7B4BB8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2423" w:type="dxa"/>
            <w:tcBorders>
              <w:top w:val="single" w:color="000000" w:sz="4" w:space="0"/>
              <w:left w:val="single" w:color="000000" w:sz="4" w:space="0"/>
              <w:bottom w:val="single" w:color="000000" w:sz="4" w:space="0"/>
              <w:right w:val="single" w:color="000000" w:sz="4" w:space="0"/>
            </w:tcBorders>
            <w:noWrap w:val="0"/>
            <w:vAlign w:val="center"/>
          </w:tcPr>
          <w:p w14:paraId="25CB1B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站区走道板</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22FCCB98">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1、600*300*50mm汀步石</w:t>
            </w:r>
          </w:p>
        </w:tc>
      </w:tr>
      <w:tr w14:paraId="2D601A04">
        <w:tblPrEx>
          <w:tblCellMar>
            <w:top w:w="0" w:type="dxa"/>
            <w:left w:w="108" w:type="dxa"/>
            <w:bottom w:w="0" w:type="dxa"/>
            <w:right w:w="108" w:type="dxa"/>
          </w:tblCellMar>
        </w:tblPrEx>
        <w:trPr>
          <w:trHeight w:val="646" w:hRule="atLeast"/>
          <w:jc w:val="center"/>
        </w:trPr>
        <w:tc>
          <w:tcPr>
            <w:tcW w:w="1036" w:type="dxa"/>
            <w:tcBorders>
              <w:top w:val="single" w:color="000000" w:sz="4" w:space="0"/>
              <w:left w:val="single" w:color="000000" w:sz="8" w:space="0"/>
              <w:bottom w:val="single" w:color="000000" w:sz="4" w:space="0"/>
              <w:right w:val="single" w:color="000000" w:sz="4" w:space="0"/>
            </w:tcBorders>
            <w:noWrap w:val="0"/>
            <w:vAlign w:val="center"/>
          </w:tcPr>
          <w:p w14:paraId="051512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2423" w:type="dxa"/>
            <w:tcBorders>
              <w:top w:val="single" w:color="000000" w:sz="4" w:space="0"/>
              <w:left w:val="single" w:color="000000" w:sz="4" w:space="0"/>
              <w:bottom w:val="single" w:color="000000" w:sz="4" w:space="0"/>
              <w:right w:val="single" w:color="000000" w:sz="4" w:space="0"/>
            </w:tcBorders>
            <w:noWrap w:val="0"/>
            <w:vAlign w:val="center"/>
          </w:tcPr>
          <w:p w14:paraId="284DD40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户外型广告牌</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090B9D0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1、1.2m(长)x0.8m（宽）</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2、304不锈钢</w:t>
            </w:r>
          </w:p>
        </w:tc>
      </w:tr>
      <w:tr w14:paraId="7AFAB103">
        <w:tblPrEx>
          <w:tblCellMar>
            <w:top w:w="0" w:type="dxa"/>
            <w:left w:w="108" w:type="dxa"/>
            <w:bottom w:w="0" w:type="dxa"/>
            <w:right w:w="108" w:type="dxa"/>
          </w:tblCellMar>
        </w:tblPrEx>
        <w:trPr>
          <w:trHeight w:val="658" w:hRule="atLeast"/>
          <w:jc w:val="center"/>
        </w:trPr>
        <w:tc>
          <w:tcPr>
            <w:tcW w:w="1036" w:type="dxa"/>
            <w:tcBorders>
              <w:top w:val="single" w:color="000000" w:sz="4" w:space="0"/>
              <w:left w:val="single" w:color="000000" w:sz="8" w:space="0"/>
              <w:bottom w:val="single" w:color="000000" w:sz="4" w:space="0"/>
              <w:right w:val="single" w:color="000000" w:sz="4" w:space="0"/>
            </w:tcBorders>
            <w:noWrap w:val="0"/>
            <w:vAlign w:val="center"/>
          </w:tcPr>
          <w:p w14:paraId="76A019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w:t>
            </w:r>
          </w:p>
        </w:tc>
        <w:tc>
          <w:tcPr>
            <w:tcW w:w="2423" w:type="dxa"/>
            <w:tcBorders>
              <w:top w:val="single" w:color="000000" w:sz="4" w:space="0"/>
              <w:left w:val="single" w:color="000000" w:sz="4" w:space="0"/>
              <w:bottom w:val="single" w:color="000000" w:sz="4" w:space="0"/>
              <w:right w:val="single" w:color="000000" w:sz="4" w:space="0"/>
            </w:tcBorders>
            <w:noWrap w:val="0"/>
            <w:vAlign w:val="center"/>
          </w:tcPr>
          <w:p w14:paraId="600F98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阀门安装</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71E0C67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1、DN50 PVC球阀安装</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2、胶水粘结</w:t>
            </w:r>
          </w:p>
        </w:tc>
      </w:tr>
      <w:tr w14:paraId="5DA750D6">
        <w:tblPrEx>
          <w:tblCellMar>
            <w:top w:w="0" w:type="dxa"/>
            <w:left w:w="108" w:type="dxa"/>
            <w:bottom w:w="0" w:type="dxa"/>
            <w:right w:w="108" w:type="dxa"/>
          </w:tblCellMar>
        </w:tblPrEx>
        <w:trPr>
          <w:trHeight w:val="704" w:hRule="atLeast"/>
          <w:jc w:val="center"/>
        </w:trPr>
        <w:tc>
          <w:tcPr>
            <w:tcW w:w="1036" w:type="dxa"/>
            <w:tcBorders>
              <w:top w:val="single" w:color="000000" w:sz="4" w:space="0"/>
              <w:left w:val="single" w:color="000000" w:sz="8" w:space="0"/>
              <w:bottom w:val="single" w:color="000000" w:sz="4" w:space="0"/>
              <w:right w:val="single" w:color="000000" w:sz="4" w:space="0"/>
            </w:tcBorders>
            <w:noWrap w:val="0"/>
            <w:vAlign w:val="center"/>
          </w:tcPr>
          <w:p w14:paraId="6574D1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2423" w:type="dxa"/>
            <w:tcBorders>
              <w:top w:val="single" w:color="000000" w:sz="4" w:space="0"/>
              <w:left w:val="single" w:color="000000" w:sz="4" w:space="0"/>
              <w:bottom w:val="single" w:color="000000" w:sz="4" w:space="0"/>
              <w:right w:val="single" w:color="000000" w:sz="4" w:space="0"/>
            </w:tcBorders>
            <w:noWrap w:val="0"/>
            <w:vAlign w:val="center"/>
          </w:tcPr>
          <w:p w14:paraId="5B5824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流量计安装</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4DC9D96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1、电磁流量计传感器及计量表安装</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2、法兰连接</w:t>
            </w:r>
          </w:p>
        </w:tc>
      </w:tr>
      <w:tr w14:paraId="1F85894C">
        <w:tblPrEx>
          <w:tblCellMar>
            <w:top w:w="0" w:type="dxa"/>
            <w:left w:w="108" w:type="dxa"/>
            <w:bottom w:w="0" w:type="dxa"/>
            <w:right w:w="108" w:type="dxa"/>
          </w:tblCellMar>
        </w:tblPrEx>
        <w:trPr>
          <w:trHeight w:val="614" w:hRule="atLeast"/>
          <w:jc w:val="center"/>
        </w:trPr>
        <w:tc>
          <w:tcPr>
            <w:tcW w:w="1036" w:type="dxa"/>
            <w:tcBorders>
              <w:top w:val="single" w:color="000000" w:sz="4" w:space="0"/>
              <w:left w:val="single" w:color="000000" w:sz="8" w:space="0"/>
              <w:bottom w:val="single" w:color="000000" w:sz="4" w:space="0"/>
              <w:right w:val="single" w:color="000000" w:sz="4" w:space="0"/>
            </w:tcBorders>
            <w:noWrap w:val="0"/>
            <w:vAlign w:val="center"/>
          </w:tcPr>
          <w:p w14:paraId="3B8D67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1</w:t>
            </w:r>
            <w:r>
              <w:rPr>
                <w:rFonts w:hint="eastAsia" w:ascii="宋体" w:hAnsi="宋体" w:eastAsia="宋体" w:cs="宋体"/>
                <w:color w:val="auto"/>
                <w:kern w:val="0"/>
                <w:sz w:val="21"/>
                <w:szCs w:val="21"/>
                <w:highlight w:val="none"/>
                <w:lang w:val="en-US" w:eastAsia="zh-CN" w:bidi="ar"/>
              </w:rPr>
              <w:t>1</w:t>
            </w:r>
          </w:p>
        </w:tc>
        <w:tc>
          <w:tcPr>
            <w:tcW w:w="2423" w:type="dxa"/>
            <w:tcBorders>
              <w:top w:val="single" w:color="000000" w:sz="4" w:space="0"/>
              <w:left w:val="single" w:color="000000" w:sz="4" w:space="0"/>
              <w:bottom w:val="single" w:color="000000" w:sz="4" w:space="0"/>
              <w:right w:val="single" w:color="000000" w:sz="4" w:space="0"/>
            </w:tcBorders>
            <w:noWrap w:val="0"/>
            <w:vAlign w:val="center"/>
          </w:tcPr>
          <w:p w14:paraId="7475E2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电气控制柜固定安装</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2448658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1、固定在控制柜基础</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2、安装风机并接线调试</w:t>
            </w:r>
          </w:p>
        </w:tc>
      </w:tr>
      <w:tr w14:paraId="135488A9">
        <w:tblPrEx>
          <w:tblCellMar>
            <w:top w:w="0" w:type="dxa"/>
            <w:left w:w="108" w:type="dxa"/>
            <w:bottom w:w="0" w:type="dxa"/>
            <w:right w:w="108" w:type="dxa"/>
          </w:tblCellMar>
        </w:tblPrEx>
        <w:trPr>
          <w:trHeight w:val="484" w:hRule="atLeast"/>
          <w:jc w:val="center"/>
        </w:trPr>
        <w:tc>
          <w:tcPr>
            <w:tcW w:w="1036" w:type="dxa"/>
            <w:tcBorders>
              <w:top w:val="single" w:color="000000" w:sz="4" w:space="0"/>
              <w:left w:val="single" w:color="000000" w:sz="8" w:space="0"/>
              <w:bottom w:val="single" w:color="000000" w:sz="4" w:space="0"/>
              <w:right w:val="single" w:color="000000" w:sz="4" w:space="0"/>
            </w:tcBorders>
            <w:noWrap w:val="0"/>
            <w:vAlign w:val="center"/>
          </w:tcPr>
          <w:p w14:paraId="7AFB08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1</w:t>
            </w:r>
            <w:r>
              <w:rPr>
                <w:rFonts w:hint="eastAsia" w:ascii="宋体" w:hAnsi="宋体" w:eastAsia="宋体" w:cs="宋体"/>
                <w:color w:val="auto"/>
                <w:kern w:val="0"/>
                <w:sz w:val="21"/>
                <w:szCs w:val="21"/>
                <w:highlight w:val="none"/>
                <w:lang w:val="en-US" w:eastAsia="zh-CN" w:bidi="ar"/>
              </w:rPr>
              <w:t>2</w:t>
            </w:r>
          </w:p>
        </w:tc>
        <w:tc>
          <w:tcPr>
            <w:tcW w:w="2423" w:type="dxa"/>
            <w:tcBorders>
              <w:top w:val="single" w:color="000000" w:sz="4" w:space="0"/>
              <w:left w:val="single" w:color="000000" w:sz="4" w:space="0"/>
              <w:bottom w:val="single" w:color="000000" w:sz="4" w:space="0"/>
              <w:right w:val="single" w:color="000000" w:sz="4" w:space="0"/>
            </w:tcBorders>
            <w:noWrap w:val="0"/>
            <w:vAlign w:val="center"/>
          </w:tcPr>
          <w:p w14:paraId="5C839A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站内</w:t>
            </w:r>
            <w:r>
              <w:rPr>
                <w:rFonts w:hint="eastAsia" w:ascii="宋体" w:hAnsi="宋体" w:eastAsia="宋体" w:cs="宋体"/>
                <w:color w:val="auto"/>
                <w:kern w:val="0"/>
                <w:sz w:val="21"/>
                <w:szCs w:val="21"/>
                <w:highlight w:val="none"/>
                <w:lang w:bidi="ar"/>
              </w:rPr>
              <w:t>进水管</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794970D7">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1、DN50给水管</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2、胶水粘结</w:t>
            </w:r>
          </w:p>
        </w:tc>
      </w:tr>
      <w:tr w14:paraId="08C44BA5">
        <w:tblPrEx>
          <w:tblCellMar>
            <w:top w:w="0" w:type="dxa"/>
            <w:left w:w="108" w:type="dxa"/>
            <w:bottom w:w="0" w:type="dxa"/>
            <w:right w:w="108" w:type="dxa"/>
          </w:tblCellMar>
        </w:tblPrEx>
        <w:trPr>
          <w:trHeight w:val="524" w:hRule="atLeast"/>
          <w:jc w:val="center"/>
        </w:trPr>
        <w:tc>
          <w:tcPr>
            <w:tcW w:w="1036" w:type="dxa"/>
            <w:tcBorders>
              <w:top w:val="single" w:color="000000" w:sz="4" w:space="0"/>
              <w:left w:val="single" w:color="000000" w:sz="8" w:space="0"/>
              <w:bottom w:val="single" w:color="000000" w:sz="4" w:space="0"/>
              <w:right w:val="single" w:color="000000" w:sz="4" w:space="0"/>
            </w:tcBorders>
            <w:noWrap w:val="0"/>
            <w:vAlign w:val="center"/>
          </w:tcPr>
          <w:p w14:paraId="49D806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1</w:t>
            </w:r>
            <w:r>
              <w:rPr>
                <w:rFonts w:hint="eastAsia" w:ascii="宋体" w:hAnsi="宋体" w:eastAsia="宋体" w:cs="宋体"/>
                <w:color w:val="auto"/>
                <w:kern w:val="0"/>
                <w:sz w:val="21"/>
                <w:szCs w:val="21"/>
                <w:highlight w:val="none"/>
                <w:lang w:val="en-US" w:eastAsia="zh-CN" w:bidi="ar"/>
              </w:rPr>
              <w:t>3</w:t>
            </w:r>
          </w:p>
        </w:tc>
        <w:tc>
          <w:tcPr>
            <w:tcW w:w="2423" w:type="dxa"/>
            <w:tcBorders>
              <w:top w:val="single" w:color="000000" w:sz="4" w:space="0"/>
              <w:left w:val="single" w:color="000000" w:sz="4" w:space="0"/>
              <w:bottom w:val="single" w:color="000000" w:sz="4" w:space="0"/>
              <w:right w:val="single" w:color="000000" w:sz="4" w:space="0"/>
            </w:tcBorders>
            <w:noWrap w:val="0"/>
            <w:vAlign w:val="center"/>
          </w:tcPr>
          <w:p w14:paraId="2486ED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UPVC DN110(出水管）</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4E7ABE2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1、DN100给水管</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2、胶水粘结</w:t>
            </w:r>
          </w:p>
        </w:tc>
      </w:tr>
      <w:tr w14:paraId="29367CB4">
        <w:tblPrEx>
          <w:tblCellMar>
            <w:top w:w="0" w:type="dxa"/>
            <w:left w:w="108" w:type="dxa"/>
            <w:bottom w:w="0" w:type="dxa"/>
            <w:right w:w="108" w:type="dxa"/>
          </w:tblCellMar>
        </w:tblPrEx>
        <w:trPr>
          <w:trHeight w:val="460" w:hRule="atLeast"/>
          <w:jc w:val="center"/>
        </w:trPr>
        <w:tc>
          <w:tcPr>
            <w:tcW w:w="1036" w:type="dxa"/>
            <w:tcBorders>
              <w:top w:val="single" w:color="000000" w:sz="4" w:space="0"/>
              <w:left w:val="single" w:color="000000" w:sz="8" w:space="0"/>
              <w:bottom w:val="single" w:color="000000" w:sz="4" w:space="0"/>
              <w:right w:val="single" w:color="000000" w:sz="4" w:space="0"/>
            </w:tcBorders>
            <w:noWrap w:val="0"/>
            <w:vAlign w:val="center"/>
          </w:tcPr>
          <w:p w14:paraId="317CD8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1</w:t>
            </w:r>
            <w:r>
              <w:rPr>
                <w:rFonts w:hint="eastAsia" w:ascii="宋体" w:hAnsi="宋体" w:eastAsia="宋体" w:cs="宋体"/>
                <w:color w:val="auto"/>
                <w:kern w:val="0"/>
                <w:sz w:val="21"/>
                <w:szCs w:val="21"/>
                <w:highlight w:val="none"/>
                <w:lang w:val="en-US" w:eastAsia="zh-CN" w:bidi="ar"/>
              </w:rPr>
              <w:t>4</w:t>
            </w:r>
          </w:p>
        </w:tc>
        <w:tc>
          <w:tcPr>
            <w:tcW w:w="2423" w:type="dxa"/>
            <w:tcBorders>
              <w:top w:val="single" w:color="000000" w:sz="4" w:space="0"/>
              <w:left w:val="single" w:color="000000" w:sz="4" w:space="0"/>
              <w:bottom w:val="single" w:color="000000" w:sz="4" w:space="0"/>
              <w:right w:val="single" w:color="000000" w:sz="4" w:space="0"/>
            </w:tcBorders>
            <w:noWrap w:val="0"/>
            <w:vAlign w:val="center"/>
          </w:tcPr>
          <w:p w14:paraId="45E338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设备供气管安装</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28D9F231">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1、DN20给水管</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2、胶水粘结</w:t>
            </w:r>
          </w:p>
        </w:tc>
      </w:tr>
      <w:tr w14:paraId="2FF70452">
        <w:tblPrEx>
          <w:tblCellMar>
            <w:top w:w="0" w:type="dxa"/>
            <w:left w:w="108" w:type="dxa"/>
            <w:bottom w:w="0" w:type="dxa"/>
            <w:right w:w="108" w:type="dxa"/>
          </w:tblCellMar>
        </w:tblPrEx>
        <w:trPr>
          <w:trHeight w:val="540" w:hRule="atLeast"/>
          <w:jc w:val="center"/>
        </w:trPr>
        <w:tc>
          <w:tcPr>
            <w:tcW w:w="1036" w:type="dxa"/>
            <w:tcBorders>
              <w:top w:val="single" w:color="000000" w:sz="4" w:space="0"/>
              <w:left w:val="single" w:color="000000" w:sz="8" w:space="0"/>
              <w:bottom w:val="single" w:color="000000" w:sz="4" w:space="0"/>
              <w:right w:val="single" w:color="000000" w:sz="4" w:space="0"/>
            </w:tcBorders>
            <w:noWrap w:val="0"/>
            <w:vAlign w:val="center"/>
          </w:tcPr>
          <w:p w14:paraId="3F6AFE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1</w:t>
            </w:r>
            <w:r>
              <w:rPr>
                <w:rFonts w:hint="eastAsia" w:ascii="宋体" w:hAnsi="宋体" w:eastAsia="宋体" w:cs="宋体"/>
                <w:color w:val="auto"/>
                <w:kern w:val="0"/>
                <w:sz w:val="21"/>
                <w:szCs w:val="21"/>
                <w:highlight w:val="none"/>
                <w:lang w:val="en-US" w:eastAsia="zh-CN" w:bidi="ar"/>
              </w:rPr>
              <w:t>5</w:t>
            </w:r>
          </w:p>
        </w:tc>
        <w:tc>
          <w:tcPr>
            <w:tcW w:w="2423" w:type="dxa"/>
            <w:tcBorders>
              <w:top w:val="single" w:color="000000" w:sz="4" w:space="0"/>
              <w:left w:val="single" w:color="000000" w:sz="4" w:space="0"/>
              <w:bottom w:val="single" w:color="000000" w:sz="4" w:space="0"/>
              <w:right w:val="single" w:color="000000" w:sz="4" w:space="0"/>
            </w:tcBorders>
            <w:noWrap w:val="0"/>
            <w:vAlign w:val="center"/>
          </w:tcPr>
          <w:p w14:paraId="460D3A0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电表</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41FF575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1、申请电表开户</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2、线管、电缆铺设、电杆架设等</w:t>
            </w:r>
          </w:p>
        </w:tc>
      </w:tr>
      <w:tr w14:paraId="51952FD0">
        <w:tblPrEx>
          <w:tblCellMar>
            <w:top w:w="0" w:type="dxa"/>
            <w:left w:w="108" w:type="dxa"/>
            <w:bottom w:w="0" w:type="dxa"/>
            <w:right w:w="108" w:type="dxa"/>
          </w:tblCellMar>
        </w:tblPrEx>
        <w:trPr>
          <w:trHeight w:val="560" w:hRule="atLeast"/>
          <w:jc w:val="center"/>
        </w:trPr>
        <w:tc>
          <w:tcPr>
            <w:tcW w:w="1036" w:type="dxa"/>
            <w:tcBorders>
              <w:top w:val="single" w:color="000000" w:sz="4" w:space="0"/>
              <w:left w:val="single" w:color="000000" w:sz="8" w:space="0"/>
              <w:bottom w:val="single" w:color="000000" w:sz="4" w:space="0"/>
              <w:right w:val="single" w:color="000000" w:sz="4" w:space="0"/>
            </w:tcBorders>
            <w:noWrap w:val="0"/>
            <w:vAlign w:val="center"/>
          </w:tcPr>
          <w:p w14:paraId="2F33EC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1</w:t>
            </w:r>
            <w:r>
              <w:rPr>
                <w:rFonts w:hint="eastAsia" w:ascii="宋体" w:hAnsi="宋体" w:eastAsia="宋体" w:cs="宋体"/>
                <w:color w:val="auto"/>
                <w:kern w:val="0"/>
                <w:sz w:val="21"/>
                <w:szCs w:val="21"/>
                <w:highlight w:val="none"/>
                <w:lang w:val="en-US" w:eastAsia="zh-CN" w:bidi="ar"/>
              </w:rPr>
              <w:t>6</w:t>
            </w:r>
          </w:p>
        </w:tc>
        <w:tc>
          <w:tcPr>
            <w:tcW w:w="2423" w:type="dxa"/>
            <w:tcBorders>
              <w:top w:val="single" w:color="000000" w:sz="4" w:space="0"/>
              <w:left w:val="single" w:color="000000" w:sz="4" w:space="0"/>
              <w:bottom w:val="single" w:color="000000" w:sz="4" w:space="0"/>
              <w:right w:val="single" w:color="000000" w:sz="4" w:space="0"/>
            </w:tcBorders>
            <w:noWrap w:val="0"/>
            <w:vAlign w:val="center"/>
          </w:tcPr>
          <w:p w14:paraId="3A74F9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电气配管φ25配线</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16DBCDA7">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1、DN20穿线管</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2、胶水粘结</w:t>
            </w:r>
          </w:p>
        </w:tc>
      </w:tr>
      <w:tr w14:paraId="0D728CCE">
        <w:tblPrEx>
          <w:tblCellMar>
            <w:top w:w="0" w:type="dxa"/>
            <w:left w:w="108" w:type="dxa"/>
            <w:bottom w:w="0" w:type="dxa"/>
            <w:right w:w="108" w:type="dxa"/>
          </w:tblCellMar>
        </w:tblPrEx>
        <w:trPr>
          <w:trHeight w:val="560" w:hRule="atLeast"/>
          <w:jc w:val="center"/>
        </w:trPr>
        <w:tc>
          <w:tcPr>
            <w:tcW w:w="1036" w:type="dxa"/>
            <w:tcBorders>
              <w:top w:val="single" w:color="000000" w:sz="4" w:space="0"/>
              <w:left w:val="single" w:color="000000" w:sz="8" w:space="0"/>
              <w:bottom w:val="single" w:color="000000" w:sz="4" w:space="0"/>
              <w:right w:val="single" w:color="000000" w:sz="4" w:space="0"/>
            </w:tcBorders>
            <w:noWrap w:val="0"/>
            <w:vAlign w:val="center"/>
          </w:tcPr>
          <w:p w14:paraId="021F416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17</w:t>
            </w:r>
          </w:p>
        </w:tc>
        <w:tc>
          <w:tcPr>
            <w:tcW w:w="2423" w:type="dxa"/>
            <w:tcBorders>
              <w:top w:val="single" w:color="000000" w:sz="4" w:space="0"/>
              <w:left w:val="single" w:color="000000" w:sz="4" w:space="0"/>
              <w:bottom w:val="single" w:color="000000" w:sz="4" w:space="0"/>
              <w:right w:val="single" w:color="000000" w:sz="4" w:space="0"/>
            </w:tcBorders>
            <w:noWrap w:val="0"/>
            <w:vAlign w:val="center"/>
          </w:tcPr>
          <w:p w14:paraId="06C546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检修道路</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184CE9CE">
            <w:pPr>
              <w:keepNext w:val="0"/>
              <w:keepLines w:val="0"/>
              <w:pageBreakBefore w:val="0"/>
              <w:widowControl/>
              <w:numPr>
                <w:ilvl w:val="0"/>
                <w:numId w:val="12"/>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15cm厚碎石垫层</w:t>
            </w:r>
          </w:p>
          <w:p w14:paraId="3EF2FA84">
            <w:pPr>
              <w:keepNext w:val="0"/>
              <w:keepLines w:val="0"/>
              <w:pageBreakBefore w:val="0"/>
              <w:widowControl/>
              <w:numPr>
                <w:ilvl w:val="0"/>
                <w:numId w:val="12"/>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15cm厚C30混凝土面层</w:t>
            </w:r>
          </w:p>
          <w:p w14:paraId="15F7FECF">
            <w:pPr>
              <w:keepNext w:val="0"/>
              <w:keepLines w:val="0"/>
              <w:pageBreakBefore w:val="0"/>
              <w:widowControl/>
              <w:numPr>
                <w:ilvl w:val="0"/>
                <w:numId w:val="12"/>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宽度1m</w:t>
            </w:r>
          </w:p>
        </w:tc>
      </w:tr>
      <w:tr w14:paraId="420C7A3F">
        <w:tblPrEx>
          <w:tblCellMar>
            <w:top w:w="0" w:type="dxa"/>
            <w:left w:w="108" w:type="dxa"/>
            <w:bottom w:w="0" w:type="dxa"/>
            <w:right w:w="108" w:type="dxa"/>
          </w:tblCellMar>
        </w:tblPrEx>
        <w:trPr>
          <w:trHeight w:val="560" w:hRule="atLeast"/>
          <w:jc w:val="center"/>
        </w:trPr>
        <w:tc>
          <w:tcPr>
            <w:tcW w:w="1036" w:type="dxa"/>
            <w:tcBorders>
              <w:top w:val="single" w:color="000000" w:sz="4" w:space="0"/>
              <w:left w:val="single" w:color="000000" w:sz="8" w:space="0"/>
              <w:bottom w:val="single" w:color="000000" w:sz="4" w:space="0"/>
              <w:right w:val="single" w:color="000000" w:sz="4" w:space="0"/>
            </w:tcBorders>
            <w:noWrap w:val="0"/>
            <w:vAlign w:val="center"/>
          </w:tcPr>
          <w:p w14:paraId="313959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18</w:t>
            </w:r>
          </w:p>
        </w:tc>
        <w:tc>
          <w:tcPr>
            <w:tcW w:w="2423" w:type="dxa"/>
            <w:tcBorders>
              <w:top w:val="single" w:color="000000" w:sz="4" w:space="0"/>
              <w:left w:val="single" w:color="000000" w:sz="4" w:space="0"/>
              <w:bottom w:val="single" w:color="000000" w:sz="4" w:space="0"/>
              <w:right w:val="single" w:color="000000" w:sz="4" w:space="0"/>
            </w:tcBorders>
            <w:noWrap w:val="0"/>
            <w:vAlign w:val="center"/>
          </w:tcPr>
          <w:p w14:paraId="3CBABA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排水管</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6B330DC2">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DN</w:t>
            </w:r>
            <w:r>
              <w:rPr>
                <w:rFonts w:hint="eastAsia" w:ascii="宋体" w:hAnsi="宋体" w:cs="宋体"/>
                <w:color w:val="auto"/>
                <w:kern w:val="0"/>
                <w:sz w:val="21"/>
                <w:szCs w:val="21"/>
                <w:highlight w:val="none"/>
                <w:lang w:val="en-US" w:eastAsia="zh-CN" w:bidi="ar"/>
              </w:rPr>
              <w:t>200双壁波纹管</w:t>
            </w:r>
          </w:p>
        </w:tc>
      </w:tr>
      <w:tr w14:paraId="5CB1ECF5">
        <w:tblPrEx>
          <w:tblCellMar>
            <w:top w:w="0" w:type="dxa"/>
            <w:left w:w="108" w:type="dxa"/>
            <w:bottom w:w="0" w:type="dxa"/>
            <w:right w:w="108" w:type="dxa"/>
          </w:tblCellMar>
        </w:tblPrEx>
        <w:trPr>
          <w:trHeight w:val="560" w:hRule="atLeast"/>
          <w:jc w:val="center"/>
        </w:trPr>
        <w:tc>
          <w:tcPr>
            <w:tcW w:w="1036" w:type="dxa"/>
            <w:tcBorders>
              <w:top w:val="single" w:color="000000" w:sz="4" w:space="0"/>
              <w:left w:val="single" w:color="000000" w:sz="8" w:space="0"/>
              <w:bottom w:val="single" w:color="000000" w:sz="4" w:space="0"/>
              <w:right w:val="single" w:color="000000" w:sz="4" w:space="0"/>
            </w:tcBorders>
            <w:noWrap w:val="0"/>
            <w:vAlign w:val="center"/>
          </w:tcPr>
          <w:p w14:paraId="16B2A0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19</w:t>
            </w:r>
          </w:p>
        </w:tc>
        <w:tc>
          <w:tcPr>
            <w:tcW w:w="2423" w:type="dxa"/>
            <w:tcBorders>
              <w:top w:val="single" w:color="000000" w:sz="4" w:space="0"/>
              <w:left w:val="single" w:color="000000" w:sz="4" w:space="0"/>
              <w:bottom w:val="single" w:color="000000" w:sz="4" w:space="0"/>
              <w:right w:val="single" w:color="000000" w:sz="4" w:space="0"/>
            </w:tcBorders>
            <w:noWrap w:val="0"/>
            <w:vAlign w:val="center"/>
          </w:tcPr>
          <w:p w14:paraId="7AD0A5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排放口</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1E8E9C49">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cs="宋体"/>
                <w:color w:val="auto"/>
                <w:kern w:val="0"/>
                <w:sz w:val="21"/>
                <w:szCs w:val="21"/>
                <w:highlight w:val="none"/>
                <w:lang w:val="en-US" w:eastAsia="zh-CN" w:bidi="ar"/>
              </w:rPr>
              <w:t>1、八字排放口</w:t>
            </w:r>
          </w:p>
        </w:tc>
      </w:tr>
      <w:tr w14:paraId="11566E2C">
        <w:tblPrEx>
          <w:tblCellMar>
            <w:top w:w="0" w:type="dxa"/>
            <w:left w:w="108" w:type="dxa"/>
            <w:bottom w:w="0" w:type="dxa"/>
            <w:right w:w="108" w:type="dxa"/>
          </w:tblCellMar>
        </w:tblPrEx>
        <w:trPr>
          <w:trHeight w:val="560" w:hRule="atLeast"/>
          <w:jc w:val="center"/>
        </w:trPr>
        <w:tc>
          <w:tcPr>
            <w:tcW w:w="1036" w:type="dxa"/>
            <w:tcBorders>
              <w:top w:val="single" w:color="000000" w:sz="4" w:space="0"/>
              <w:left w:val="single" w:color="000000" w:sz="8" w:space="0"/>
              <w:bottom w:val="single" w:color="000000" w:sz="4" w:space="0"/>
              <w:right w:val="single" w:color="000000" w:sz="4" w:space="0"/>
            </w:tcBorders>
            <w:noWrap w:val="0"/>
            <w:vAlign w:val="center"/>
          </w:tcPr>
          <w:p w14:paraId="210FEE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20</w:t>
            </w:r>
          </w:p>
        </w:tc>
        <w:tc>
          <w:tcPr>
            <w:tcW w:w="2423" w:type="dxa"/>
            <w:tcBorders>
              <w:top w:val="single" w:color="000000" w:sz="4" w:space="0"/>
              <w:left w:val="single" w:color="000000" w:sz="4" w:space="0"/>
              <w:bottom w:val="single" w:color="000000" w:sz="4" w:space="0"/>
              <w:right w:val="single" w:color="000000" w:sz="4" w:space="0"/>
            </w:tcBorders>
            <w:noWrap w:val="0"/>
            <w:vAlign w:val="center"/>
          </w:tcPr>
          <w:p w14:paraId="7318E6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有限空间警示牌</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582D28D4">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1、1.</w:t>
            </w:r>
            <w:r>
              <w:rPr>
                <w:rFonts w:hint="eastAsia" w:ascii="宋体" w:hAnsi="宋体" w:cs="宋体"/>
                <w:color w:val="auto"/>
                <w:kern w:val="0"/>
                <w:sz w:val="21"/>
                <w:szCs w:val="21"/>
                <w:highlight w:val="none"/>
                <w:lang w:val="en-US" w:eastAsia="zh-CN" w:bidi="ar"/>
              </w:rPr>
              <w:t>0</w:t>
            </w:r>
            <w:r>
              <w:rPr>
                <w:rFonts w:hint="eastAsia" w:ascii="宋体" w:hAnsi="宋体" w:eastAsia="宋体" w:cs="宋体"/>
                <w:color w:val="auto"/>
                <w:kern w:val="0"/>
                <w:sz w:val="21"/>
                <w:szCs w:val="21"/>
                <w:highlight w:val="none"/>
                <w:lang w:bidi="ar"/>
              </w:rPr>
              <w:t>m(长)x0.8m（宽）</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w:t>
            </w:r>
            <w:r>
              <w:rPr>
                <w:rFonts w:hint="eastAsia" w:ascii="宋体" w:hAnsi="宋体" w:cs="宋体"/>
                <w:color w:val="auto"/>
                <w:kern w:val="0"/>
                <w:sz w:val="21"/>
                <w:szCs w:val="21"/>
                <w:highlight w:val="none"/>
                <w:lang w:val="en-US" w:eastAsia="zh-CN" w:bidi="ar"/>
              </w:rPr>
              <w:t>铝制</w:t>
            </w:r>
          </w:p>
        </w:tc>
      </w:tr>
      <w:tr w14:paraId="436476DD">
        <w:tblPrEx>
          <w:tblCellMar>
            <w:top w:w="0" w:type="dxa"/>
            <w:left w:w="108" w:type="dxa"/>
            <w:bottom w:w="0" w:type="dxa"/>
            <w:right w:w="108" w:type="dxa"/>
          </w:tblCellMar>
        </w:tblPrEx>
        <w:trPr>
          <w:trHeight w:val="560" w:hRule="atLeast"/>
          <w:jc w:val="center"/>
        </w:trPr>
        <w:tc>
          <w:tcPr>
            <w:tcW w:w="1036" w:type="dxa"/>
            <w:tcBorders>
              <w:top w:val="single" w:color="000000" w:sz="4" w:space="0"/>
              <w:left w:val="single" w:color="000000" w:sz="8" w:space="0"/>
              <w:bottom w:val="single" w:color="000000" w:sz="4" w:space="0"/>
              <w:right w:val="single" w:color="000000" w:sz="4" w:space="0"/>
            </w:tcBorders>
            <w:noWrap w:val="0"/>
            <w:vAlign w:val="center"/>
          </w:tcPr>
          <w:p w14:paraId="611667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21</w:t>
            </w:r>
          </w:p>
        </w:tc>
        <w:tc>
          <w:tcPr>
            <w:tcW w:w="2423" w:type="dxa"/>
            <w:tcBorders>
              <w:top w:val="single" w:color="000000" w:sz="4" w:space="0"/>
              <w:left w:val="single" w:color="000000" w:sz="4" w:space="0"/>
              <w:bottom w:val="single" w:color="000000" w:sz="4" w:space="0"/>
              <w:right w:val="single" w:color="000000" w:sz="4" w:space="0"/>
            </w:tcBorders>
            <w:noWrap w:val="0"/>
            <w:vAlign w:val="center"/>
          </w:tcPr>
          <w:p w14:paraId="2F01C1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安全警示牌</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72D9CA7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1、1.0m(长)x0.8m（宽）</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2、铝制</w:t>
            </w:r>
          </w:p>
        </w:tc>
      </w:tr>
      <w:tr w14:paraId="0B980A2F">
        <w:tblPrEx>
          <w:tblCellMar>
            <w:top w:w="0" w:type="dxa"/>
            <w:left w:w="108" w:type="dxa"/>
            <w:bottom w:w="0" w:type="dxa"/>
            <w:right w:w="108" w:type="dxa"/>
          </w:tblCellMar>
        </w:tblPrEx>
        <w:trPr>
          <w:trHeight w:val="560" w:hRule="atLeast"/>
          <w:jc w:val="center"/>
        </w:trPr>
        <w:tc>
          <w:tcPr>
            <w:tcW w:w="1036" w:type="dxa"/>
            <w:tcBorders>
              <w:top w:val="single" w:color="000000" w:sz="4" w:space="0"/>
              <w:left w:val="single" w:color="000000" w:sz="8" w:space="0"/>
              <w:bottom w:val="single" w:color="000000" w:sz="4" w:space="0"/>
              <w:right w:val="single" w:color="000000" w:sz="4" w:space="0"/>
            </w:tcBorders>
            <w:noWrap w:val="0"/>
            <w:vAlign w:val="center"/>
          </w:tcPr>
          <w:p w14:paraId="4AB3A09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22</w:t>
            </w:r>
          </w:p>
        </w:tc>
        <w:tc>
          <w:tcPr>
            <w:tcW w:w="2423" w:type="dxa"/>
            <w:tcBorders>
              <w:top w:val="single" w:color="000000" w:sz="4" w:space="0"/>
              <w:left w:val="single" w:color="000000" w:sz="4" w:space="0"/>
              <w:bottom w:val="single" w:color="000000" w:sz="4" w:space="0"/>
              <w:right w:val="single" w:color="000000" w:sz="4" w:space="0"/>
            </w:tcBorders>
            <w:noWrap w:val="0"/>
            <w:vAlign w:val="center"/>
          </w:tcPr>
          <w:p w14:paraId="52B211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有电危险禁止入内警示牌</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3E1E72D3">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1、1.</w:t>
            </w:r>
            <w:r>
              <w:rPr>
                <w:rFonts w:hint="eastAsia" w:ascii="宋体" w:hAnsi="宋体" w:cs="宋体"/>
                <w:color w:val="auto"/>
                <w:kern w:val="0"/>
                <w:sz w:val="21"/>
                <w:szCs w:val="21"/>
                <w:highlight w:val="none"/>
                <w:lang w:val="en-US" w:eastAsia="zh-CN" w:bidi="ar"/>
              </w:rPr>
              <w:t>0</w:t>
            </w:r>
            <w:r>
              <w:rPr>
                <w:rFonts w:hint="eastAsia" w:ascii="宋体" w:hAnsi="宋体" w:eastAsia="宋体" w:cs="宋体"/>
                <w:color w:val="auto"/>
                <w:kern w:val="0"/>
                <w:sz w:val="21"/>
                <w:szCs w:val="21"/>
                <w:highlight w:val="none"/>
                <w:lang w:bidi="ar"/>
              </w:rPr>
              <w:t>m(长)x0.8m（宽）</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w:t>
            </w:r>
            <w:r>
              <w:rPr>
                <w:rFonts w:hint="eastAsia" w:ascii="宋体" w:hAnsi="宋体" w:cs="宋体"/>
                <w:color w:val="auto"/>
                <w:kern w:val="0"/>
                <w:sz w:val="21"/>
                <w:szCs w:val="21"/>
                <w:highlight w:val="none"/>
                <w:lang w:val="en-US" w:eastAsia="zh-CN" w:bidi="ar"/>
              </w:rPr>
              <w:t>铝制</w:t>
            </w:r>
          </w:p>
        </w:tc>
      </w:tr>
      <w:tr w14:paraId="0E31E7D9">
        <w:tblPrEx>
          <w:tblCellMar>
            <w:top w:w="0" w:type="dxa"/>
            <w:left w:w="108" w:type="dxa"/>
            <w:bottom w:w="0" w:type="dxa"/>
            <w:right w:w="108" w:type="dxa"/>
          </w:tblCellMar>
        </w:tblPrEx>
        <w:trPr>
          <w:trHeight w:val="560" w:hRule="atLeast"/>
          <w:jc w:val="center"/>
        </w:trPr>
        <w:tc>
          <w:tcPr>
            <w:tcW w:w="1036" w:type="dxa"/>
            <w:tcBorders>
              <w:top w:val="single" w:color="000000" w:sz="4" w:space="0"/>
              <w:left w:val="single" w:color="000000" w:sz="8" w:space="0"/>
              <w:bottom w:val="single" w:color="000000" w:sz="4" w:space="0"/>
              <w:right w:val="single" w:color="000000" w:sz="4" w:space="0"/>
            </w:tcBorders>
            <w:noWrap w:val="0"/>
            <w:vAlign w:val="center"/>
          </w:tcPr>
          <w:p w14:paraId="1CF26D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23</w:t>
            </w:r>
          </w:p>
        </w:tc>
        <w:tc>
          <w:tcPr>
            <w:tcW w:w="2423" w:type="dxa"/>
            <w:tcBorders>
              <w:top w:val="single" w:color="000000" w:sz="4" w:space="0"/>
              <w:left w:val="single" w:color="000000" w:sz="4" w:space="0"/>
              <w:bottom w:val="single" w:color="000000" w:sz="4" w:space="0"/>
              <w:right w:val="single" w:color="000000" w:sz="4" w:space="0"/>
            </w:tcBorders>
            <w:noWrap w:val="0"/>
            <w:vAlign w:val="center"/>
          </w:tcPr>
          <w:p w14:paraId="756AB0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出水口牌</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7F0F484F">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1、1.</w:t>
            </w:r>
            <w:r>
              <w:rPr>
                <w:rFonts w:hint="eastAsia" w:ascii="宋体" w:hAnsi="宋体" w:cs="宋体"/>
                <w:color w:val="auto"/>
                <w:kern w:val="0"/>
                <w:sz w:val="21"/>
                <w:szCs w:val="21"/>
                <w:highlight w:val="none"/>
                <w:lang w:val="en-US" w:eastAsia="zh-CN" w:bidi="ar"/>
              </w:rPr>
              <w:t>0</w:t>
            </w:r>
            <w:r>
              <w:rPr>
                <w:rFonts w:hint="eastAsia" w:ascii="宋体" w:hAnsi="宋体" w:eastAsia="宋体" w:cs="宋体"/>
                <w:color w:val="auto"/>
                <w:kern w:val="0"/>
                <w:sz w:val="21"/>
                <w:szCs w:val="21"/>
                <w:highlight w:val="none"/>
                <w:lang w:bidi="ar"/>
              </w:rPr>
              <w:t>m(长)x0.8m（宽）</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w:t>
            </w:r>
            <w:r>
              <w:rPr>
                <w:rFonts w:hint="eastAsia" w:ascii="宋体" w:hAnsi="宋体" w:cs="宋体"/>
                <w:color w:val="auto"/>
                <w:kern w:val="0"/>
                <w:sz w:val="21"/>
                <w:szCs w:val="21"/>
                <w:highlight w:val="none"/>
                <w:lang w:val="en-US" w:eastAsia="zh-CN" w:bidi="ar"/>
              </w:rPr>
              <w:t>铝制</w:t>
            </w:r>
          </w:p>
        </w:tc>
      </w:tr>
    </w:tbl>
    <w:p w14:paraId="48289F79">
      <w:pPr>
        <w:pStyle w:val="11"/>
        <w:pageBreakBefore w:val="0"/>
        <w:numPr>
          <w:ilvl w:val="0"/>
          <w:numId w:val="0"/>
        </w:numPr>
        <w:kinsoku/>
        <w:wordWrap/>
        <w:overflowPunct/>
        <w:topLinePunct w:val="0"/>
        <w:autoSpaceDE/>
        <w:autoSpaceDN/>
        <w:bidi w:val="0"/>
        <w:adjustRightInd/>
        <w:spacing w:line="360" w:lineRule="auto"/>
        <w:ind w:leftChars="0"/>
        <w:rPr>
          <w:rFonts w:hint="eastAsia" w:ascii="宋体" w:hAnsi="宋体" w:eastAsia="宋体" w:cs="宋体"/>
          <w:b/>
          <w:bCs/>
          <w:sz w:val="21"/>
          <w:szCs w:val="21"/>
          <w:lang w:val="en-US" w:eastAsia="zh-CN"/>
        </w:rPr>
      </w:pPr>
    </w:p>
    <w:p w14:paraId="44FCDF1A">
      <w:pPr>
        <w:pStyle w:val="11"/>
        <w:pageBreakBefore w:val="0"/>
        <w:numPr>
          <w:ilvl w:val="0"/>
          <w:numId w:val="0"/>
        </w:numPr>
        <w:kinsoku/>
        <w:wordWrap/>
        <w:overflowPunct/>
        <w:topLinePunct w:val="0"/>
        <w:autoSpaceDE/>
        <w:autoSpaceDN/>
        <w:bidi w:val="0"/>
        <w:adjustRightInd/>
        <w:spacing w:line="360" w:lineRule="auto"/>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6、一体化泵站技术要求</w:t>
      </w:r>
    </w:p>
    <w:tbl>
      <w:tblPr>
        <w:tblStyle w:val="18"/>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9"/>
        <w:gridCol w:w="1370"/>
        <w:gridCol w:w="5552"/>
      </w:tblGrid>
      <w:tr w14:paraId="22B2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938" w:type="dxa"/>
            <w:gridSpan w:val="3"/>
            <w:noWrap w:val="0"/>
            <w:vAlign w:val="center"/>
          </w:tcPr>
          <w:p w14:paraId="66A55CB7">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项目</w:t>
            </w:r>
          </w:p>
        </w:tc>
        <w:tc>
          <w:tcPr>
            <w:tcW w:w="5552" w:type="dxa"/>
            <w:noWrap w:val="0"/>
            <w:vAlign w:val="center"/>
          </w:tcPr>
          <w:p w14:paraId="23E708E2">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技术要求</w:t>
            </w:r>
          </w:p>
        </w:tc>
      </w:tr>
      <w:tr w14:paraId="1531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09" w:type="dxa"/>
            <w:vMerge w:val="restart"/>
            <w:noWrap w:val="0"/>
            <w:vAlign w:val="center"/>
          </w:tcPr>
          <w:p w14:paraId="210D6C62">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一体化污水设备</w:t>
            </w:r>
          </w:p>
          <w:p w14:paraId="3C90FF01">
            <w:pPr>
              <w:pStyle w:val="50"/>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rPr>
            </w:pPr>
          </w:p>
        </w:tc>
        <w:tc>
          <w:tcPr>
            <w:tcW w:w="2229" w:type="dxa"/>
            <w:gridSpan w:val="2"/>
            <w:noWrap w:val="0"/>
            <w:vAlign w:val="center"/>
          </w:tcPr>
          <w:p w14:paraId="45580879">
            <w:pPr>
              <w:pStyle w:val="50"/>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工艺要求</w:t>
            </w:r>
          </w:p>
        </w:tc>
        <w:tc>
          <w:tcPr>
            <w:tcW w:w="5552" w:type="dxa"/>
            <w:noWrap w:val="0"/>
            <w:vAlign w:val="center"/>
          </w:tcPr>
          <w:p w14:paraId="124F09D7">
            <w:pPr>
              <w:pStyle w:val="50"/>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具备流量调整功能。</w:t>
            </w:r>
          </w:p>
        </w:tc>
      </w:tr>
      <w:tr w14:paraId="75C7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09" w:type="dxa"/>
            <w:vMerge w:val="continue"/>
            <w:noWrap w:val="0"/>
            <w:vAlign w:val="center"/>
          </w:tcPr>
          <w:p w14:paraId="576DE77D">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rPr>
            </w:pPr>
          </w:p>
        </w:tc>
        <w:tc>
          <w:tcPr>
            <w:tcW w:w="2229" w:type="dxa"/>
            <w:gridSpan w:val="2"/>
            <w:noWrap w:val="0"/>
            <w:vAlign w:val="center"/>
          </w:tcPr>
          <w:p w14:paraId="189EB2BC">
            <w:pPr>
              <w:pStyle w:val="50"/>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结构要求</w:t>
            </w:r>
          </w:p>
        </w:tc>
        <w:tc>
          <w:tcPr>
            <w:tcW w:w="5552" w:type="dxa"/>
            <w:noWrap w:val="0"/>
            <w:vAlign w:val="center"/>
          </w:tcPr>
          <w:p w14:paraId="7B3D89DE">
            <w:pPr>
              <w:pStyle w:val="50"/>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一体化设备采取FRP缠绕技术，设备内置：安全防跌落装置、水量计量系统</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需满足采购内容中的项目特征。</w:t>
            </w:r>
          </w:p>
        </w:tc>
      </w:tr>
      <w:tr w14:paraId="1A12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709" w:type="dxa"/>
            <w:vMerge w:val="continue"/>
            <w:noWrap w:val="0"/>
            <w:vAlign w:val="center"/>
          </w:tcPr>
          <w:p w14:paraId="4FD10D4A">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c>
          <w:tcPr>
            <w:tcW w:w="2229" w:type="dxa"/>
            <w:gridSpan w:val="2"/>
            <w:noWrap w:val="0"/>
            <w:vAlign w:val="center"/>
          </w:tcPr>
          <w:p w14:paraId="4AC5CBE8">
            <w:pPr>
              <w:pStyle w:val="50"/>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材质要求</w:t>
            </w:r>
          </w:p>
        </w:tc>
        <w:tc>
          <w:tcPr>
            <w:tcW w:w="5552" w:type="dxa"/>
            <w:noWrap w:val="0"/>
            <w:vAlign w:val="center"/>
          </w:tcPr>
          <w:p w14:paraId="18B99C66">
            <w:pPr>
              <w:pStyle w:val="50"/>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玻璃钢（FRP），外表面光滑无裂纹，色泽均匀，无明显划痕。内表面光滑平整，无玻璃纤维裸露，无目测可见裂纹、划痕、疵点及白化分层等缺陷。玻璃钢罐体必须为一体化装置无需现场再次拼装组合。</w:t>
            </w:r>
          </w:p>
        </w:tc>
      </w:tr>
      <w:tr w14:paraId="143C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09" w:type="dxa"/>
            <w:vMerge w:val="continue"/>
            <w:noWrap w:val="0"/>
            <w:vAlign w:val="center"/>
          </w:tcPr>
          <w:p w14:paraId="2A9E3E90">
            <w:pPr>
              <w:pStyle w:val="50"/>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rPr>
            </w:pPr>
          </w:p>
        </w:tc>
        <w:tc>
          <w:tcPr>
            <w:tcW w:w="859" w:type="dxa"/>
            <w:noWrap w:val="0"/>
            <w:vAlign w:val="center"/>
          </w:tcPr>
          <w:p w14:paraId="02D2AD80">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水泵</w:t>
            </w:r>
          </w:p>
        </w:tc>
        <w:tc>
          <w:tcPr>
            <w:tcW w:w="1370" w:type="dxa"/>
            <w:noWrap w:val="0"/>
            <w:vAlign w:val="center"/>
          </w:tcPr>
          <w:p w14:paraId="55742797">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品牌型号</w:t>
            </w:r>
          </w:p>
        </w:tc>
        <w:tc>
          <w:tcPr>
            <w:tcW w:w="5552" w:type="dxa"/>
            <w:noWrap w:val="0"/>
            <w:vAlign w:val="center"/>
          </w:tcPr>
          <w:p w14:paraId="4F654DBB">
            <w:pPr>
              <w:pStyle w:val="50"/>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b/>
                <w:bCs/>
                <w:color w:val="auto"/>
                <w:kern w:val="2"/>
                <w:sz w:val="21"/>
                <w:szCs w:val="21"/>
                <w:highlight w:val="none"/>
              </w:rPr>
              <w:t>川源、</w:t>
            </w:r>
            <w:r>
              <w:rPr>
                <w:rFonts w:hint="eastAsia" w:ascii="宋体" w:hAnsi="宋体" w:eastAsia="宋体" w:cs="宋体"/>
                <w:b/>
                <w:bCs/>
                <w:color w:val="auto"/>
                <w:kern w:val="2"/>
                <w:sz w:val="21"/>
                <w:szCs w:val="21"/>
                <w:highlight w:val="none"/>
                <w:lang w:val="en-US" w:eastAsia="zh-CN"/>
              </w:rPr>
              <w:t>凯泉</w:t>
            </w: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lang w:val="en-US" w:eastAsia="zh-CN"/>
              </w:rPr>
              <w:t>阁龙宝、河见</w:t>
            </w:r>
            <w:r>
              <w:rPr>
                <w:rFonts w:hint="eastAsia" w:ascii="宋体" w:hAnsi="宋体" w:eastAsia="宋体" w:cs="宋体"/>
                <w:color w:val="auto"/>
                <w:kern w:val="2"/>
                <w:sz w:val="21"/>
                <w:szCs w:val="21"/>
                <w:highlight w:val="none"/>
              </w:rPr>
              <w:t>及以上品牌，不锈钢材质。</w:t>
            </w:r>
            <w:r>
              <w:rPr>
                <w:rFonts w:hint="eastAsia" w:ascii="宋体" w:hAnsi="宋体" w:eastAsia="宋体" w:cs="宋体"/>
                <w:color w:val="auto"/>
                <w:kern w:val="2"/>
                <w:sz w:val="21"/>
                <w:szCs w:val="21"/>
                <w:highlight w:val="none"/>
                <w:lang w:val="en-US" w:eastAsia="zh-CN"/>
              </w:rPr>
              <w:t>220v电压，P=0.4kw，Q=6m3/h，H=9m。</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en-US" w:eastAsia="zh-CN"/>
              </w:rPr>
              <w:t>供货时提供产品说明和合格证书。</w:t>
            </w:r>
          </w:p>
        </w:tc>
      </w:tr>
      <w:tr w14:paraId="0BF3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09" w:type="dxa"/>
            <w:vMerge w:val="restart"/>
            <w:noWrap w:val="0"/>
            <w:vAlign w:val="center"/>
          </w:tcPr>
          <w:p w14:paraId="144C664E">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电控柜</w:t>
            </w:r>
          </w:p>
        </w:tc>
        <w:tc>
          <w:tcPr>
            <w:tcW w:w="2229" w:type="dxa"/>
            <w:gridSpan w:val="2"/>
            <w:noWrap w:val="0"/>
            <w:vAlign w:val="center"/>
          </w:tcPr>
          <w:p w14:paraId="348DC8F5">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材质</w:t>
            </w:r>
          </w:p>
        </w:tc>
        <w:tc>
          <w:tcPr>
            <w:tcW w:w="5552" w:type="dxa"/>
            <w:noWrap w:val="0"/>
            <w:vAlign w:val="center"/>
          </w:tcPr>
          <w:p w14:paraId="798678FB">
            <w:pPr>
              <w:pStyle w:val="50"/>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现场控制柜应具有良好的照明、温控散热。控制柜采用304不锈钢钢板制作（厚度不小于1.5mm），双层门结构，室外防雨型，防护等级IP54以上。柜底进线后，须密封，防止动物、虫子等进入。现场控制柜安装时须做好接地，接地电阻≤1Ω。</w:t>
            </w:r>
            <w:r>
              <w:rPr>
                <w:rFonts w:hint="eastAsia" w:ascii="宋体" w:hAnsi="宋体" w:eastAsia="宋体" w:cs="宋体"/>
                <w:color w:val="auto"/>
                <w:kern w:val="2"/>
                <w:sz w:val="21"/>
                <w:szCs w:val="21"/>
                <w:highlight w:val="none"/>
                <w:lang w:val="en-US" w:eastAsia="zh-CN"/>
              </w:rPr>
              <w:t>供货时</w:t>
            </w:r>
            <w:r>
              <w:rPr>
                <w:rFonts w:hint="eastAsia" w:ascii="宋体" w:hAnsi="宋体" w:eastAsia="宋体" w:cs="宋体"/>
                <w:color w:val="auto"/>
                <w:kern w:val="2"/>
                <w:sz w:val="21"/>
                <w:szCs w:val="21"/>
                <w:lang w:val="en-US" w:eastAsia="zh-CN"/>
              </w:rPr>
              <w:t>提供产品CQC认证证书。</w:t>
            </w:r>
          </w:p>
        </w:tc>
      </w:tr>
      <w:tr w14:paraId="6250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9" w:type="dxa"/>
            <w:vMerge w:val="continue"/>
            <w:noWrap w:val="0"/>
            <w:vAlign w:val="center"/>
          </w:tcPr>
          <w:p w14:paraId="31F0277C">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rPr>
            </w:pPr>
          </w:p>
        </w:tc>
        <w:tc>
          <w:tcPr>
            <w:tcW w:w="2229" w:type="dxa"/>
            <w:gridSpan w:val="2"/>
            <w:noWrap w:val="0"/>
            <w:vAlign w:val="center"/>
          </w:tcPr>
          <w:p w14:paraId="01721C0D">
            <w:pPr>
              <w:pStyle w:val="50"/>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电器控制单元</w:t>
            </w:r>
          </w:p>
        </w:tc>
        <w:tc>
          <w:tcPr>
            <w:tcW w:w="5552" w:type="dxa"/>
            <w:noWrap w:val="0"/>
            <w:vAlign w:val="center"/>
          </w:tcPr>
          <w:p w14:paraId="21591660">
            <w:pPr>
              <w:pStyle w:val="50"/>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正泰、施耐德、西门子</w:t>
            </w:r>
            <w:r>
              <w:rPr>
                <w:rFonts w:hint="eastAsia" w:ascii="宋体" w:hAnsi="宋体" w:eastAsia="宋体" w:cs="宋体"/>
                <w:color w:val="auto"/>
                <w:kern w:val="2"/>
                <w:sz w:val="21"/>
                <w:szCs w:val="21"/>
                <w:highlight w:val="none"/>
              </w:rPr>
              <w:t>及以上优质品牌。</w:t>
            </w:r>
          </w:p>
        </w:tc>
      </w:tr>
      <w:tr w14:paraId="221D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709" w:type="dxa"/>
            <w:vMerge w:val="continue"/>
            <w:noWrap w:val="0"/>
            <w:vAlign w:val="center"/>
          </w:tcPr>
          <w:p w14:paraId="26E0488D">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rPr>
            </w:pPr>
          </w:p>
        </w:tc>
        <w:tc>
          <w:tcPr>
            <w:tcW w:w="2229" w:type="dxa"/>
            <w:gridSpan w:val="2"/>
            <w:noWrap w:val="0"/>
            <w:vAlign w:val="center"/>
          </w:tcPr>
          <w:p w14:paraId="613D8FAC">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集成要求</w:t>
            </w:r>
          </w:p>
        </w:tc>
        <w:tc>
          <w:tcPr>
            <w:tcW w:w="5552" w:type="dxa"/>
            <w:noWrap w:val="0"/>
            <w:vAlign w:val="center"/>
          </w:tcPr>
          <w:p w14:paraId="2A770ACC">
            <w:pPr>
              <w:pStyle w:val="50"/>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控制柜内嵌入远程GPRS采集系统、电器元器件微型断路器、中间继电器、指示灯、接触器、热继电器、各动力设备独立手自动切换旋钮、温控除湿功能、防雷保护、接地保护、漏电保护、故障报警、电流检测等。对动力设备高效节能控制的同时，</w:t>
            </w:r>
            <w:r>
              <w:rPr>
                <w:rFonts w:hint="eastAsia" w:ascii="宋体" w:hAnsi="宋体" w:eastAsia="宋体" w:cs="宋体"/>
                <w:color w:val="auto"/>
                <w:kern w:val="2"/>
                <w:sz w:val="21"/>
                <w:szCs w:val="21"/>
                <w:lang w:val="en-US" w:eastAsia="zh-CN"/>
              </w:rPr>
              <w:t>可</w:t>
            </w:r>
            <w:r>
              <w:rPr>
                <w:rFonts w:hint="eastAsia" w:ascii="宋体" w:hAnsi="宋体" w:eastAsia="宋体" w:cs="宋体"/>
                <w:color w:val="auto"/>
                <w:kern w:val="2"/>
                <w:sz w:val="21"/>
                <w:szCs w:val="21"/>
              </w:rPr>
              <w:t>实时传输设备的动力运行状态至运维平台</w:t>
            </w:r>
            <w:r>
              <w:rPr>
                <w:rFonts w:hint="eastAsia" w:ascii="宋体" w:hAnsi="宋体" w:eastAsia="宋体" w:cs="宋体"/>
                <w:color w:val="auto"/>
                <w:kern w:val="2"/>
                <w:sz w:val="21"/>
                <w:szCs w:val="21"/>
                <w:lang w:eastAsia="zh-CN"/>
              </w:rPr>
              <w:t>。</w:t>
            </w:r>
          </w:p>
        </w:tc>
      </w:tr>
      <w:tr w14:paraId="2A64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709" w:type="dxa"/>
            <w:vMerge w:val="restart"/>
            <w:noWrap w:val="0"/>
            <w:vAlign w:val="center"/>
          </w:tcPr>
          <w:p w14:paraId="1A6BA7D2">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主要仪器仪表</w:t>
            </w:r>
          </w:p>
        </w:tc>
        <w:tc>
          <w:tcPr>
            <w:tcW w:w="2229" w:type="dxa"/>
            <w:gridSpan w:val="2"/>
            <w:noWrap w:val="0"/>
            <w:vAlign w:val="center"/>
          </w:tcPr>
          <w:p w14:paraId="17A3119E">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电磁流量计</w:t>
            </w:r>
          </w:p>
        </w:tc>
        <w:tc>
          <w:tcPr>
            <w:tcW w:w="5552" w:type="dxa"/>
            <w:noWrap w:val="0"/>
            <w:vAlign w:val="center"/>
          </w:tcPr>
          <w:p w14:paraId="67137D8E">
            <w:pPr>
              <w:pStyle w:val="50"/>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pacing w:val="10"/>
                <w:kern w:val="2"/>
                <w:sz w:val="21"/>
                <w:szCs w:val="21"/>
                <w:highlight w:val="none"/>
                <w:lang w:val="en-US" w:eastAsia="zh-CN"/>
              </w:rPr>
              <w:t>为分体流量计，</w:t>
            </w:r>
            <w:r>
              <w:rPr>
                <w:rFonts w:hint="eastAsia" w:ascii="宋体" w:hAnsi="宋体" w:eastAsia="宋体" w:cs="宋体"/>
                <w:b/>
                <w:bCs/>
                <w:color w:val="auto"/>
                <w:kern w:val="2"/>
                <w:sz w:val="21"/>
                <w:szCs w:val="21"/>
                <w:highlight w:val="none"/>
              </w:rPr>
              <w:t>美控</w:t>
            </w: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rPr>
              <w:t>三恒</w:t>
            </w: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rPr>
              <w:t>南控</w:t>
            </w:r>
            <w:r>
              <w:rPr>
                <w:rFonts w:hint="eastAsia" w:ascii="宋体" w:hAnsi="宋体" w:eastAsia="宋体" w:cs="宋体"/>
                <w:b/>
                <w:bCs/>
                <w:color w:val="auto"/>
                <w:kern w:val="2"/>
                <w:sz w:val="21"/>
                <w:szCs w:val="21"/>
                <w:highlight w:val="none"/>
                <w:lang w:eastAsia="zh-CN"/>
              </w:rPr>
              <w:t>、联测</w:t>
            </w:r>
            <w:r>
              <w:rPr>
                <w:rFonts w:hint="eastAsia" w:ascii="宋体" w:hAnsi="宋体" w:eastAsia="宋体" w:cs="宋体"/>
                <w:color w:val="auto"/>
                <w:kern w:val="2"/>
                <w:sz w:val="21"/>
                <w:szCs w:val="21"/>
                <w:highlight w:val="none"/>
                <w:lang w:val="en-US" w:eastAsia="zh-CN"/>
              </w:rPr>
              <w:t>等以上品牌，</w:t>
            </w:r>
            <w:r>
              <w:rPr>
                <w:rFonts w:hint="eastAsia" w:ascii="宋体" w:hAnsi="宋体" w:eastAsia="宋体" w:cs="宋体"/>
                <w:color w:val="auto"/>
                <w:spacing w:val="10"/>
                <w:kern w:val="2"/>
                <w:sz w:val="21"/>
                <w:szCs w:val="21"/>
                <w:highlight w:val="none"/>
              </w:rPr>
              <w:t>安装于独立污水处理设施调节池提升泵出水管上，衬里适合农村污水，不锈钢316L电极，碳钢PN10法兰，传感器防护等级IP68；转换器有MODBUS RS485接口及4-20mA输出、无源脉冲输出；</w:t>
            </w:r>
            <w:r>
              <w:rPr>
                <w:rFonts w:hint="eastAsia" w:ascii="宋体" w:hAnsi="宋体" w:eastAsia="宋体" w:cs="宋体"/>
                <w:color w:val="auto"/>
                <w:kern w:val="2"/>
                <w:sz w:val="21"/>
                <w:szCs w:val="21"/>
                <w:highlight w:val="none"/>
                <w:lang w:val="en-US" w:eastAsia="zh-CN"/>
              </w:rPr>
              <w:t>供货时</w:t>
            </w:r>
            <w:r>
              <w:rPr>
                <w:rFonts w:hint="eastAsia" w:ascii="宋体" w:hAnsi="宋体" w:eastAsia="宋体" w:cs="宋体"/>
                <w:color w:val="auto"/>
                <w:spacing w:val="10"/>
                <w:kern w:val="2"/>
                <w:sz w:val="21"/>
                <w:szCs w:val="21"/>
                <w:highlight w:val="none"/>
                <w:lang w:val="en-US" w:eastAsia="zh-CN"/>
              </w:rPr>
              <w:t>提供</w:t>
            </w:r>
            <w:r>
              <w:rPr>
                <w:rFonts w:hint="eastAsia" w:ascii="宋体" w:hAnsi="宋体" w:eastAsia="宋体" w:cs="宋体"/>
                <w:color w:val="auto"/>
                <w:spacing w:val="10"/>
                <w:kern w:val="2"/>
                <w:sz w:val="21"/>
                <w:szCs w:val="21"/>
                <w:highlight w:val="none"/>
              </w:rPr>
              <w:t>出厂合格证和校验证书等。</w:t>
            </w:r>
          </w:p>
        </w:tc>
      </w:tr>
      <w:tr w14:paraId="666A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709" w:type="dxa"/>
            <w:vMerge w:val="continue"/>
            <w:noWrap w:val="0"/>
            <w:vAlign w:val="center"/>
          </w:tcPr>
          <w:p w14:paraId="0732EA17">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lang w:val="en-US" w:eastAsia="zh-CN"/>
              </w:rPr>
            </w:pPr>
          </w:p>
        </w:tc>
        <w:tc>
          <w:tcPr>
            <w:tcW w:w="2229" w:type="dxa"/>
            <w:gridSpan w:val="2"/>
            <w:noWrap w:val="0"/>
            <w:vAlign w:val="center"/>
          </w:tcPr>
          <w:p w14:paraId="143F83B1">
            <w:pPr>
              <w:pStyle w:val="5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监控摄像头</w:t>
            </w:r>
          </w:p>
        </w:tc>
        <w:tc>
          <w:tcPr>
            <w:tcW w:w="5552" w:type="dxa"/>
            <w:noWrap w:val="0"/>
            <w:vAlign w:val="center"/>
          </w:tcPr>
          <w:p w14:paraId="709DF389">
            <w:pPr>
              <w:pStyle w:val="50"/>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rPr>
              <w:t>枪型摄像机，</w:t>
            </w:r>
            <w:r>
              <w:rPr>
                <w:rFonts w:hint="eastAsia" w:ascii="宋体" w:hAnsi="宋体" w:eastAsia="宋体" w:cs="宋体"/>
                <w:b/>
                <w:bCs/>
                <w:color w:val="auto"/>
                <w:kern w:val="2"/>
                <w:sz w:val="21"/>
                <w:szCs w:val="21"/>
                <w:highlight w:val="none"/>
                <w:lang w:val="en-US" w:eastAsia="zh-CN"/>
              </w:rPr>
              <w:t>海康威视、大华、宇视</w:t>
            </w:r>
            <w:r>
              <w:rPr>
                <w:rFonts w:hint="eastAsia" w:ascii="宋体" w:hAnsi="宋体" w:eastAsia="宋体" w:cs="宋体"/>
                <w:color w:val="auto"/>
                <w:kern w:val="2"/>
                <w:sz w:val="21"/>
                <w:szCs w:val="21"/>
                <w:highlight w:val="none"/>
                <w:lang w:val="en-US" w:eastAsia="zh-CN"/>
              </w:rPr>
              <w:t>或以上品牌，含3米DN80热镀锌喷塑立杆及基础，1080p,红外夜视，定时发送照片至运维平台，供货时提供产品说明和合格证书。</w:t>
            </w:r>
          </w:p>
        </w:tc>
      </w:tr>
    </w:tbl>
    <w:p w14:paraId="4C727E7B">
      <w:pPr>
        <w:pStyle w:val="50"/>
        <w:pageBreakBefore w:val="0"/>
        <w:numPr>
          <w:ilvl w:val="0"/>
          <w:numId w:val="0"/>
        </w:numPr>
        <w:kinsoku/>
        <w:wordWrap/>
        <w:overflowPunct/>
        <w:topLinePunct w:val="0"/>
        <w:autoSpaceDE/>
        <w:autoSpaceDN/>
        <w:bidi w:val="0"/>
        <w:adjustRightInd/>
        <w:spacing w:line="360" w:lineRule="auto"/>
        <w:outlineLvl w:val="0"/>
        <w:rPr>
          <w:rFonts w:hint="eastAsia" w:ascii="宋体" w:hAnsi="宋体" w:eastAsia="宋体" w:cs="宋体"/>
          <w:color w:val="000000"/>
          <w:kern w:val="2"/>
          <w:sz w:val="24"/>
          <w:szCs w:val="24"/>
          <w:lang w:val="en-US" w:eastAsia="zh-CN"/>
        </w:rPr>
      </w:pPr>
    </w:p>
    <w:p w14:paraId="61DBDFFA">
      <w:pPr>
        <w:pStyle w:val="11"/>
        <w:pageBreakBefore w:val="0"/>
        <w:numPr>
          <w:ilvl w:val="0"/>
          <w:numId w:val="0"/>
        </w:numPr>
        <w:kinsoku/>
        <w:wordWrap/>
        <w:overflowPunct/>
        <w:topLinePunct w:val="0"/>
        <w:autoSpaceDE/>
        <w:autoSpaceDN/>
        <w:bidi w:val="0"/>
        <w:adjustRightInd/>
        <w:spacing w:line="360" w:lineRule="auto"/>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7、一体化泵站配套设施技术要求</w:t>
      </w:r>
    </w:p>
    <w:tbl>
      <w:tblPr>
        <w:tblStyle w:val="18"/>
        <w:tblW w:w="8939" w:type="dxa"/>
        <w:jc w:val="center"/>
        <w:tblLayout w:type="autofit"/>
        <w:tblCellMar>
          <w:top w:w="0" w:type="dxa"/>
          <w:left w:w="108" w:type="dxa"/>
          <w:bottom w:w="0" w:type="dxa"/>
          <w:right w:w="108" w:type="dxa"/>
        </w:tblCellMar>
      </w:tblPr>
      <w:tblGrid>
        <w:gridCol w:w="1147"/>
        <w:gridCol w:w="2242"/>
        <w:gridCol w:w="5550"/>
      </w:tblGrid>
      <w:tr w14:paraId="3DF1B7D7">
        <w:tblPrEx>
          <w:tblCellMar>
            <w:top w:w="0" w:type="dxa"/>
            <w:left w:w="108" w:type="dxa"/>
            <w:bottom w:w="0" w:type="dxa"/>
            <w:right w:w="108" w:type="dxa"/>
          </w:tblCellMar>
        </w:tblPrEx>
        <w:trPr>
          <w:trHeight w:val="380" w:hRule="atLeast"/>
          <w:jc w:val="center"/>
        </w:trPr>
        <w:tc>
          <w:tcPr>
            <w:tcW w:w="1147" w:type="dxa"/>
            <w:vMerge w:val="restart"/>
            <w:tcBorders>
              <w:top w:val="single" w:color="000000" w:sz="8" w:space="0"/>
              <w:left w:val="single" w:color="000000" w:sz="8" w:space="0"/>
              <w:bottom w:val="single" w:color="000000" w:sz="4" w:space="0"/>
              <w:right w:val="single" w:color="000000" w:sz="4" w:space="0"/>
            </w:tcBorders>
            <w:noWrap w:val="0"/>
            <w:vAlign w:val="center"/>
          </w:tcPr>
          <w:p w14:paraId="363BB4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2242" w:type="dxa"/>
            <w:vMerge w:val="restart"/>
            <w:tcBorders>
              <w:top w:val="single" w:color="000000" w:sz="8" w:space="0"/>
              <w:left w:val="single" w:color="000000" w:sz="4" w:space="0"/>
              <w:bottom w:val="single" w:color="000000" w:sz="4" w:space="0"/>
              <w:right w:val="single" w:color="000000" w:sz="4" w:space="0"/>
            </w:tcBorders>
            <w:noWrap w:val="0"/>
            <w:vAlign w:val="center"/>
          </w:tcPr>
          <w:p w14:paraId="316E9A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项目名称</w:t>
            </w:r>
          </w:p>
        </w:tc>
        <w:tc>
          <w:tcPr>
            <w:tcW w:w="5550" w:type="dxa"/>
            <w:vMerge w:val="restart"/>
            <w:tcBorders>
              <w:top w:val="single" w:color="000000" w:sz="8" w:space="0"/>
              <w:left w:val="single" w:color="000000" w:sz="4" w:space="0"/>
              <w:bottom w:val="single" w:color="000000" w:sz="4" w:space="0"/>
              <w:right w:val="single" w:color="000000" w:sz="4" w:space="0"/>
            </w:tcBorders>
            <w:noWrap w:val="0"/>
            <w:vAlign w:val="center"/>
          </w:tcPr>
          <w:p w14:paraId="73CF44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技术要求</w:t>
            </w:r>
          </w:p>
        </w:tc>
      </w:tr>
      <w:tr w14:paraId="2C6663FD">
        <w:tblPrEx>
          <w:tblCellMar>
            <w:top w:w="0" w:type="dxa"/>
            <w:left w:w="108" w:type="dxa"/>
            <w:bottom w:w="0" w:type="dxa"/>
            <w:right w:w="108" w:type="dxa"/>
          </w:tblCellMar>
        </w:tblPrEx>
        <w:trPr>
          <w:trHeight w:val="332" w:hRule="atLeast"/>
          <w:jc w:val="center"/>
        </w:trPr>
        <w:tc>
          <w:tcPr>
            <w:tcW w:w="1147" w:type="dxa"/>
            <w:vMerge w:val="continue"/>
            <w:tcBorders>
              <w:top w:val="single" w:color="000000" w:sz="8" w:space="0"/>
              <w:left w:val="single" w:color="000000" w:sz="8" w:space="0"/>
              <w:bottom w:val="single" w:color="000000" w:sz="4" w:space="0"/>
              <w:right w:val="single" w:color="000000" w:sz="4" w:space="0"/>
            </w:tcBorders>
            <w:noWrap w:val="0"/>
            <w:vAlign w:val="center"/>
          </w:tcPr>
          <w:p w14:paraId="382C651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c>
          <w:tcPr>
            <w:tcW w:w="2242" w:type="dxa"/>
            <w:vMerge w:val="continue"/>
            <w:tcBorders>
              <w:top w:val="single" w:color="000000" w:sz="8" w:space="0"/>
              <w:left w:val="single" w:color="000000" w:sz="4" w:space="0"/>
              <w:bottom w:val="single" w:color="000000" w:sz="4" w:space="0"/>
              <w:right w:val="single" w:color="000000" w:sz="4" w:space="0"/>
            </w:tcBorders>
            <w:noWrap w:val="0"/>
            <w:vAlign w:val="center"/>
          </w:tcPr>
          <w:p w14:paraId="6087863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c>
          <w:tcPr>
            <w:tcW w:w="5550" w:type="dxa"/>
            <w:vMerge w:val="continue"/>
            <w:tcBorders>
              <w:top w:val="single" w:color="000000" w:sz="8" w:space="0"/>
              <w:left w:val="single" w:color="000000" w:sz="4" w:space="0"/>
              <w:bottom w:val="single" w:color="000000" w:sz="4" w:space="0"/>
              <w:right w:val="single" w:color="000000" w:sz="4" w:space="0"/>
            </w:tcBorders>
            <w:noWrap w:val="0"/>
            <w:vAlign w:val="center"/>
          </w:tcPr>
          <w:p w14:paraId="0130476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r>
      <w:tr w14:paraId="0A82E85B">
        <w:tblPrEx>
          <w:tblCellMar>
            <w:top w:w="0" w:type="dxa"/>
            <w:left w:w="108" w:type="dxa"/>
            <w:bottom w:w="0" w:type="dxa"/>
            <w:right w:w="108" w:type="dxa"/>
          </w:tblCellMar>
        </w:tblPrEx>
        <w:trPr>
          <w:trHeight w:val="1089" w:hRule="atLeast"/>
          <w:jc w:val="center"/>
        </w:trPr>
        <w:tc>
          <w:tcPr>
            <w:tcW w:w="1147" w:type="dxa"/>
            <w:tcBorders>
              <w:top w:val="single" w:color="000000" w:sz="4" w:space="0"/>
              <w:left w:val="single" w:color="000000" w:sz="8" w:space="0"/>
              <w:bottom w:val="single" w:color="000000" w:sz="4" w:space="0"/>
              <w:right w:val="single" w:color="000000" w:sz="4" w:space="0"/>
            </w:tcBorders>
            <w:noWrap w:val="0"/>
            <w:vAlign w:val="center"/>
          </w:tcPr>
          <w:p w14:paraId="3EF87F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3BB46A0F">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控制柜基础</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14:paraId="53276239">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1、0.7*0.6*0.3m</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2、钢筋混凝土浇筑</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3、回填土地基需</w:t>
            </w:r>
            <w:r>
              <w:rPr>
                <w:rFonts w:hint="eastAsia" w:ascii="宋体" w:hAnsi="宋体" w:eastAsia="宋体" w:cs="宋体"/>
                <w:color w:val="auto"/>
                <w:kern w:val="0"/>
                <w:sz w:val="21"/>
                <w:szCs w:val="21"/>
                <w:highlight w:val="none"/>
                <w:lang w:val="en-US" w:eastAsia="zh-CN" w:bidi="ar"/>
              </w:rPr>
              <w:t>处理</w:t>
            </w:r>
          </w:p>
        </w:tc>
      </w:tr>
      <w:tr w14:paraId="445AB5DD">
        <w:tblPrEx>
          <w:tblCellMar>
            <w:top w:w="0" w:type="dxa"/>
            <w:left w:w="108" w:type="dxa"/>
            <w:bottom w:w="0" w:type="dxa"/>
            <w:right w:w="108" w:type="dxa"/>
          </w:tblCellMar>
        </w:tblPrEx>
        <w:trPr>
          <w:trHeight w:val="1089" w:hRule="atLeast"/>
          <w:jc w:val="center"/>
        </w:trPr>
        <w:tc>
          <w:tcPr>
            <w:tcW w:w="1147" w:type="dxa"/>
            <w:tcBorders>
              <w:top w:val="single" w:color="000000" w:sz="4" w:space="0"/>
              <w:left w:val="single" w:color="000000" w:sz="8" w:space="0"/>
              <w:bottom w:val="single" w:color="000000" w:sz="4" w:space="0"/>
              <w:right w:val="single" w:color="000000" w:sz="4" w:space="0"/>
            </w:tcBorders>
            <w:noWrap w:val="0"/>
            <w:vAlign w:val="center"/>
          </w:tcPr>
          <w:p w14:paraId="71EAA9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2</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54B769AF">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计量井</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14:paraId="0C840FF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r>
              <w:rPr>
                <w:rFonts w:hint="eastAsia" w:ascii="宋体" w:hAnsi="宋体" w:eastAsia="宋体" w:cs="宋体"/>
                <w:color w:val="auto"/>
                <w:kern w:val="0"/>
                <w:sz w:val="21"/>
                <w:szCs w:val="21"/>
                <w:highlight w:val="none"/>
                <w:lang w:val="en-US" w:eastAsia="zh-CN" w:bidi="ar"/>
              </w:rPr>
              <w:t>φ800mm</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w:t>
            </w:r>
            <w:r>
              <w:rPr>
                <w:rFonts w:hint="eastAsia" w:ascii="宋体" w:hAnsi="宋体" w:eastAsia="宋体" w:cs="宋体"/>
                <w:color w:val="auto"/>
                <w:kern w:val="0"/>
                <w:sz w:val="21"/>
                <w:szCs w:val="21"/>
                <w:highlight w:val="none"/>
                <w:lang w:val="en-US" w:eastAsia="zh-CN" w:bidi="ar"/>
              </w:rPr>
              <w:t>钢筋混凝土</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3、预埋管以便流量计安装</w:t>
            </w:r>
          </w:p>
        </w:tc>
      </w:tr>
      <w:tr w14:paraId="1E5CA623">
        <w:tblPrEx>
          <w:tblCellMar>
            <w:top w:w="0" w:type="dxa"/>
            <w:left w:w="108" w:type="dxa"/>
            <w:bottom w:w="0" w:type="dxa"/>
            <w:right w:w="108" w:type="dxa"/>
          </w:tblCellMar>
        </w:tblPrEx>
        <w:trPr>
          <w:trHeight w:val="1348" w:hRule="atLeast"/>
          <w:jc w:val="center"/>
        </w:trPr>
        <w:tc>
          <w:tcPr>
            <w:tcW w:w="1147" w:type="dxa"/>
            <w:tcBorders>
              <w:top w:val="single" w:color="000000" w:sz="4" w:space="0"/>
              <w:left w:val="single" w:color="000000" w:sz="8" w:space="0"/>
              <w:bottom w:val="single" w:color="000000" w:sz="4" w:space="0"/>
              <w:right w:val="single" w:color="000000" w:sz="4" w:space="0"/>
            </w:tcBorders>
            <w:noWrap w:val="0"/>
            <w:vAlign w:val="center"/>
          </w:tcPr>
          <w:p w14:paraId="7BDF23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bidi="ar"/>
              </w:rPr>
              <w:t>3</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44497DD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塑钢栅栏</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14:paraId="2669E0B8">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立柱100*100*1500mm高，厚5.0mm，间距不超过2m</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2、围栏70*35*1500mm高，厚3.0mm</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围栏间距15cm</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3、横杆70*35mm，厚3.0mm</w:t>
            </w:r>
          </w:p>
          <w:p w14:paraId="29FD973B">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4、底部砖砌30cm高基础</w:t>
            </w:r>
          </w:p>
        </w:tc>
      </w:tr>
      <w:tr w14:paraId="5FA4E3D3">
        <w:tblPrEx>
          <w:tblCellMar>
            <w:top w:w="0" w:type="dxa"/>
            <w:left w:w="108" w:type="dxa"/>
            <w:bottom w:w="0" w:type="dxa"/>
            <w:right w:w="108" w:type="dxa"/>
          </w:tblCellMar>
        </w:tblPrEx>
        <w:trPr>
          <w:trHeight w:val="730" w:hRule="atLeast"/>
          <w:jc w:val="center"/>
        </w:trPr>
        <w:tc>
          <w:tcPr>
            <w:tcW w:w="1147" w:type="dxa"/>
            <w:tcBorders>
              <w:top w:val="single" w:color="000000" w:sz="4" w:space="0"/>
              <w:left w:val="single" w:color="000000" w:sz="8" w:space="0"/>
              <w:bottom w:val="single" w:color="000000" w:sz="4" w:space="0"/>
              <w:right w:val="single" w:color="000000" w:sz="4" w:space="0"/>
            </w:tcBorders>
            <w:noWrap w:val="0"/>
            <w:vAlign w:val="center"/>
          </w:tcPr>
          <w:p w14:paraId="72FF26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4</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4C9D6E38">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铺种草皮</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14:paraId="65431F8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1、马尼拉草皮</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2、铺种、养护</w:t>
            </w:r>
          </w:p>
        </w:tc>
      </w:tr>
      <w:tr w14:paraId="61FD8FD8">
        <w:tblPrEx>
          <w:tblCellMar>
            <w:top w:w="0" w:type="dxa"/>
            <w:left w:w="108" w:type="dxa"/>
            <w:bottom w:w="0" w:type="dxa"/>
            <w:right w:w="108" w:type="dxa"/>
          </w:tblCellMar>
        </w:tblPrEx>
        <w:trPr>
          <w:trHeight w:val="388" w:hRule="atLeast"/>
          <w:jc w:val="center"/>
        </w:trPr>
        <w:tc>
          <w:tcPr>
            <w:tcW w:w="1147" w:type="dxa"/>
            <w:tcBorders>
              <w:top w:val="single" w:color="000000" w:sz="4" w:space="0"/>
              <w:left w:val="single" w:color="000000" w:sz="8" w:space="0"/>
              <w:bottom w:val="single" w:color="000000" w:sz="4" w:space="0"/>
              <w:right w:val="single" w:color="000000" w:sz="4" w:space="0"/>
            </w:tcBorders>
            <w:noWrap w:val="0"/>
            <w:vAlign w:val="center"/>
          </w:tcPr>
          <w:p w14:paraId="1F324C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5</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1F95D348">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站区走道板</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14:paraId="0C733617">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1、600*300*50mm汀步石</w:t>
            </w:r>
          </w:p>
        </w:tc>
      </w:tr>
      <w:tr w14:paraId="0001E58C">
        <w:tblPrEx>
          <w:tblCellMar>
            <w:top w:w="0" w:type="dxa"/>
            <w:left w:w="108" w:type="dxa"/>
            <w:bottom w:w="0" w:type="dxa"/>
            <w:right w:w="108" w:type="dxa"/>
          </w:tblCellMar>
        </w:tblPrEx>
        <w:trPr>
          <w:trHeight w:val="730" w:hRule="atLeast"/>
          <w:jc w:val="center"/>
        </w:trPr>
        <w:tc>
          <w:tcPr>
            <w:tcW w:w="1147" w:type="dxa"/>
            <w:tcBorders>
              <w:top w:val="single" w:color="000000" w:sz="4" w:space="0"/>
              <w:left w:val="single" w:color="000000" w:sz="8" w:space="0"/>
              <w:bottom w:val="single" w:color="000000" w:sz="4" w:space="0"/>
              <w:right w:val="single" w:color="000000" w:sz="4" w:space="0"/>
            </w:tcBorders>
            <w:noWrap w:val="0"/>
            <w:vAlign w:val="center"/>
          </w:tcPr>
          <w:p w14:paraId="7C466B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6</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07BDB938">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户外型广告牌</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14:paraId="1F4BB32A">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1、1.2m(长)x0.8m（宽）</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2、304不锈钢</w:t>
            </w:r>
          </w:p>
        </w:tc>
      </w:tr>
      <w:tr w14:paraId="55FBA98A">
        <w:tblPrEx>
          <w:tblCellMar>
            <w:top w:w="0" w:type="dxa"/>
            <w:left w:w="108" w:type="dxa"/>
            <w:bottom w:w="0" w:type="dxa"/>
            <w:right w:w="108" w:type="dxa"/>
          </w:tblCellMar>
        </w:tblPrEx>
        <w:trPr>
          <w:trHeight w:val="730" w:hRule="atLeast"/>
          <w:jc w:val="center"/>
        </w:trPr>
        <w:tc>
          <w:tcPr>
            <w:tcW w:w="1147" w:type="dxa"/>
            <w:tcBorders>
              <w:top w:val="single" w:color="000000" w:sz="4" w:space="0"/>
              <w:left w:val="single" w:color="000000" w:sz="8" w:space="0"/>
              <w:bottom w:val="single" w:color="000000" w:sz="4" w:space="0"/>
              <w:right w:val="single" w:color="000000" w:sz="4" w:space="0"/>
            </w:tcBorders>
            <w:noWrap w:val="0"/>
            <w:vAlign w:val="center"/>
          </w:tcPr>
          <w:p w14:paraId="7F5A53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7</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53536F38">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流量计安装</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14:paraId="4F1644E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1、电磁流量计传感器及计量表安装</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2、法兰连接</w:t>
            </w:r>
          </w:p>
        </w:tc>
      </w:tr>
      <w:tr w14:paraId="66AE8799">
        <w:tblPrEx>
          <w:tblCellMar>
            <w:top w:w="0" w:type="dxa"/>
            <w:left w:w="108" w:type="dxa"/>
            <w:bottom w:w="0" w:type="dxa"/>
            <w:right w:w="108" w:type="dxa"/>
          </w:tblCellMar>
        </w:tblPrEx>
        <w:trPr>
          <w:trHeight w:val="730" w:hRule="atLeast"/>
          <w:jc w:val="center"/>
        </w:trPr>
        <w:tc>
          <w:tcPr>
            <w:tcW w:w="1147" w:type="dxa"/>
            <w:tcBorders>
              <w:top w:val="single" w:color="000000" w:sz="4" w:space="0"/>
              <w:left w:val="single" w:color="000000" w:sz="8" w:space="0"/>
              <w:bottom w:val="single" w:color="000000" w:sz="4" w:space="0"/>
              <w:right w:val="single" w:color="000000" w:sz="4" w:space="0"/>
            </w:tcBorders>
            <w:noWrap w:val="0"/>
            <w:vAlign w:val="center"/>
          </w:tcPr>
          <w:p w14:paraId="4DFBA5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8</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4B0264D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控制柜固定安装</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14:paraId="375F9BE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1、固定在控制柜基础</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2、安装并接线调试</w:t>
            </w:r>
          </w:p>
        </w:tc>
      </w:tr>
      <w:tr w14:paraId="1050B49C">
        <w:tblPrEx>
          <w:tblCellMar>
            <w:top w:w="0" w:type="dxa"/>
            <w:left w:w="108" w:type="dxa"/>
            <w:bottom w:w="0" w:type="dxa"/>
            <w:right w:w="108" w:type="dxa"/>
          </w:tblCellMar>
        </w:tblPrEx>
        <w:trPr>
          <w:trHeight w:val="730" w:hRule="atLeast"/>
          <w:jc w:val="center"/>
        </w:trPr>
        <w:tc>
          <w:tcPr>
            <w:tcW w:w="1147" w:type="dxa"/>
            <w:tcBorders>
              <w:top w:val="single" w:color="000000" w:sz="4" w:space="0"/>
              <w:left w:val="single" w:color="000000" w:sz="8" w:space="0"/>
              <w:bottom w:val="single" w:color="000000" w:sz="4" w:space="0"/>
              <w:right w:val="single" w:color="000000" w:sz="4" w:space="0"/>
            </w:tcBorders>
            <w:noWrap w:val="0"/>
            <w:vAlign w:val="center"/>
          </w:tcPr>
          <w:p w14:paraId="5A761E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9</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46C8AB38">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电表</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14:paraId="6476D79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1、申请电表开户</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2、线管、电缆铺设、电杆架设等</w:t>
            </w:r>
          </w:p>
        </w:tc>
      </w:tr>
      <w:tr w14:paraId="28C35A48">
        <w:tblPrEx>
          <w:tblCellMar>
            <w:top w:w="0" w:type="dxa"/>
            <w:left w:w="108" w:type="dxa"/>
            <w:bottom w:w="0" w:type="dxa"/>
            <w:right w:w="108" w:type="dxa"/>
          </w:tblCellMar>
        </w:tblPrEx>
        <w:trPr>
          <w:trHeight w:val="730" w:hRule="atLeast"/>
          <w:jc w:val="center"/>
        </w:trPr>
        <w:tc>
          <w:tcPr>
            <w:tcW w:w="1147" w:type="dxa"/>
            <w:tcBorders>
              <w:top w:val="single" w:color="000000" w:sz="4" w:space="0"/>
              <w:left w:val="single" w:color="000000" w:sz="8" w:space="0"/>
              <w:bottom w:val="single" w:color="000000" w:sz="4" w:space="0"/>
              <w:right w:val="single" w:color="000000" w:sz="4" w:space="0"/>
            </w:tcBorders>
            <w:noWrap w:val="0"/>
            <w:vAlign w:val="center"/>
          </w:tcPr>
          <w:p w14:paraId="23FC59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10</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556B3B9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电气配管φ25配线</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14:paraId="15C7AA29">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1、DN20穿线管</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2、胶水粘结</w:t>
            </w:r>
          </w:p>
        </w:tc>
      </w:tr>
      <w:tr w14:paraId="3B33F899">
        <w:tblPrEx>
          <w:tblCellMar>
            <w:top w:w="0" w:type="dxa"/>
            <w:left w:w="108" w:type="dxa"/>
            <w:bottom w:w="0" w:type="dxa"/>
            <w:right w:w="108" w:type="dxa"/>
          </w:tblCellMar>
        </w:tblPrEx>
        <w:trPr>
          <w:trHeight w:val="1089" w:hRule="atLeast"/>
          <w:jc w:val="center"/>
        </w:trPr>
        <w:tc>
          <w:tcPr>
            <w:tcW w:w="1147" w:type="dxa"/>
            <w:tcBorders>
              <w:top w:val="single" w:color="000000" w:sz="4" w:space="0"/>
              <w:left w:val="single" w:color="000000" w:sz="8" w:space="0"/>
              <w:bottom w:val="single" w:color="000000" w:sz="4" w:space="0"/>
              <w:right w:val="single" w:color="000000" w:sz="4" w:space="0"/>
            </w:tcBorders>
            <w:noWrap w:val="0"/>
            <w:vAlign w:val="center"/>
          </w:tcPr>
          <w:p w14:paraId="7B9D4E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3933AB6A">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检修道路</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14:paraId="50F1ADC2">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15cm厚碎石垫层</w:t>
            </w:r>
          </w:p>
          <w:p w14:paraId="5FCF91CF">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15cm厚C30混凝土面层</w:t>
            </w:r>
          </w:p>
          <w:p w14:paraId="499E6936">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宽度1m</w:t>
            </w:r>
          </w:p>
        </w:tc>
      </w:tr>
      <w:tr w14:paraId="13206E7D">
        <w:tblPrEx>
          <w:tblCellMar>
            <w:top w:w="0" w:type="dxa"/>
            <w:left w:w="108" w:type="dxa"/>
            <w:bottom w:w="0" w:type="dxa"/>
            <w:right w:w="108" w:type="dxa"/>
          </w:tblCellMar>
        </w:tblPrEx>
        <w:trPr>
          <w:trHeight w:val="730" w:hRule="atLeast"/>
          <w:jc w:val="center"/>
        </w:trPr>
        <w:tc>
          <w:tcPr>
            <w:tcW w:w="1147" w:type="dxa"/>
            <w:tcBorders>
              <w:top w:val="single" w:color="000000" w:sz="4" w:space="0"/>
              <w:left w:val="single" w:color="000000" w:sz="8" w:space="0"/>
              <w:bottom w:val="single" w:color="000000" w:sz="4" w:space="0"/>
              <w:right w:val="single" w:color="000000" w:sz="4" w:space="0"/>
            </w:tcBorders>
            <w:noWrap w:val="0"/>
            <w:vAlign w:val="center"/>
          </w:tcPr>
          <w:p w14:paraId="03E883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12</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48D012D1">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有限空间警示牌</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14:paraId="256889F3">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1、1.</w:t>
            </w:r>
            <w:r>
              <w:rPr>
                <w:rFonts w:hint="eastAsia" w:ascii="宋体" w:hAnsi="宋体" w:cs="宋体"/>
                <w:color w:val="auto"/>
                <w:kern w:val="0"/>
                <w:sz w:val="21"/>
                <w:szCs w:val="21"/>
                <w:highlight w:val="none"/>
                <w:lang w:val="en-US" w:eastAsia="zh-CN" w:bidi="ar"/>
              </w:rPr>
              <w:t>0</w:t>
            </w:r>
            <w:r>
              <w:rPr>
                <w:rFonts w:hint="eastAsia" w:ascii="宋体" w:hAnsi="宋体" w:eastAsia="宋体" w:cs="宋体"/>
                <w:color w:val="auto"/>
                <w:kern w:val="0"/>
                <w:sz w:val="21"/>
                <w:szCs w:val="21"/>
                <w:highlight w:val="none"/>
                <w:lang w:bidi="ar"/>
              </w:rPr>
              <w:t>m(长)x0.8m（宽）</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w:t>
            </w:r>
            <w:r>
              <w:rPr>
                <w:rFonts w:hint="eastAsia" w:ascii="宋体" w:hAnsi="宋体" w:cs="宋体"/>
                <w:color w:val="auto"/>
                <w:kern w:val="0"/>
                <w:sz w:val="21"/>
                <w:szCs w:val="21"/>
                <w:highlight w:val="none"/>
                <w:lang w:val="en-US" w:eastAsia="zh-CN" w:bidi="ar"/>
              </w:rPr>
              <w:t>铝制</w:t>
            </w:r>
          </w:p>
        </w:tc>
      </w:tr>
      <w:tr w14:paraId="37324988">
        <w:tblPrEx>
          <w:tblCellMar>
            <w:top w:w="0" w:type="dxa"/>
            <w:left w:w="108" w:type="dxa"/>
            <w:bottom w:w="0" w:type="dxa"/>
            <w:right w:w="108" w:type="dxa"/>
          </w:tblCellMar>
        </w:tblPrEx>
        <w:trPr>
          <w:trHeight w:val="740" w:hRule="atLeast"/>
          <w:jc w:val="center"/>
        </w:trPr>
        <w:tc>
          <w:tcPr>
            <w:tcW w:w="1147" w:type="dxa"/>
            <w:tcBorders>
              <w:top w:val="single" w:color="000000" w:sz="4" w:space="0"/>
              <w:left w:val="single" w:color="000000" w:sz="8" w:space="0"/>
              <w:bottom w:val="single" w:color="000000" w:sz="4" w:space="0"/>
              <w:right w:val="single" w:color="000000" w:sz="4" w:space="0"/>
            </w:tcBorders>
            <w:noWrap w:val="0"/>
            <w:vAlign w:val="center"/>
          </w:tcPr>
          <w:p w14:paraId="5B43D5C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13</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35F2A5E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有电危险禁止入内警示牌</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14:paraId="1D3D29F1">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1、1.</w:t>
            </w:r>
            <w:r>
              <w:rPr>
                <w:rFonts w:hint="eastAsia" w:ascii="宋体" w:hAnsi="宋体" w:cs="宋体"/>
                <w:color w:val="auto"/>
                <w:kern w:val="0"/>
                <w:sz w:val="21"/>
                <w:szCs w:val="21"/>
                <w:highlight w:val="none"/>
                <w:lang w:val="en-US" w:eastAsia="zh-CN" w:bidi="ar"/>
              </w:rPr>
              <w:t>0</w:t>
            </w:r>
            <w:r>
              <w:rPr>
                <w:rFonts w:hint="eastAsia" w:ascii="宋体" w:hAnsi="宋体" w:eastAsia="宋体" w:cs="宋体"/>
                <w:color w:val="auto"/>
                <w:kern w:val="0"/>
                <w:sz w:val="21"/>
                <w:szCs w:val="21"/>
                <w:highlight w:val="none"/>
                <w:lang w:bidi="ar"/>
              </w:rPr>
              <w:t>m(长)x0.8m（宽）</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w:t>
            </w:r>
            <w:r>
              <w:rPr>
                <w:rFonts w:hint="eastAsia" w:ascii="宋体" w:hAnsi="宋体" w:cs="宋体"/>
                <w:color w:val="auto"/>
                <w:kern w:val="0"/>
                <w:sz w:val="21"/>
                <w:szCs w:val="21"/>
                <w:highlight w:val="none"/>
                <w:lang w:val="en-US" w:eastAsia="zh-CN" w:bidi="ar"/>
              </w:rPr>
              <w:t>铝制</w:t>
            </w:r>
          </w:p>
        </w:tc>
      </w:tr>
      <w:tr w14:paraId="0F8AF4EE">
        <w:tblPrEx>
          <w:tblCellMar>
            <w:top w:w="0" w:type="dxa"/>
            <w:left w:w="108" w:type="dxa"/>
            <w:bottom w:w="0" w:type="dxa"/>
            <w:right w:w="108" w:type="dxa"/>
          </w:tblCellMar>
        </w:tblPrEx>
        <w:trPr>
          <w:trHeight w:val="740" w:hRule="atLeast"/>
          <w:jc w:val="center"/>
        </w:trPr>
        <w:tc>
          <w:tcPr>
            <w:tcW w:w="1147" w:type="dxa"/>
            <w:tcBorders>
              <w:top w:val="single" w:color="000000" w:sz="4" w:space="0"/>
              <w:left w:val="single" w:color="000000" w:sz="8" w:space="0"/>
              <w:bottom w:val="single" w:color="000000" w:sz="4" w:space="0"/>
              <w:right w:val="single" w:color="000000" w:sz="4" w:space="0"/>
            </w:tcBorders>
            <w:noWrap w:val="0"/>
            <w:vAlign w:val="center"/>
          </w:tcPr>
          <w:p w14:paraId="162E42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14</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0F8A9A29">
            <w:pPr>
              <w:pageBreakBefore w:val="0"/>
              <w:widowControl/>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安全警示牌</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14:paraId="2FCAA92A">
            <w:pPr>
              <w:pageBreakBefore w:val="0"/>
              <w:widowControl/>
              <w:numPr>
                <w:ilvl w:val="0"/>
                <w:numId w:val="0"/>
              </w:numPr>
              <w:kinsoku/>
              <w:wordWrap/>
              <w:overflowPunct/>
              <w:topLinePunct w:val="0"/>
              <w:autoSpaceDE/>
              <w:autoSpaceDN/>
              <w:bidi w:val="0"/>
              <w:adjustRightInd/>
              <w:spacing w:line="360" w:lineRule="auto"/>
              <w:ind w:left="0" w:leftChars="0" w:firstLine="0" w:firstLineChars="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1、1.</w:t>
            </w:r>
            <w:r>
              <w:rPr>
                <w:rFonts w:hint="eastAsia" w:ascii="宋体" w:hAnsi="宋体" w:eastAsia="宋体" w:cs="宋体"/>
                <w:color w:val="auto"/>
                <w:kern w:val="0"/>
                <w:sz w:val="21"/>
                <w:szCs w:val="21"/>
                <w:highlight w:val="none"/>
                <w:lang w:val="en-US" w:eastAsia="zh-CN" w:bidi="ar"/>
              </w:rPr>
              <w:t>0</w:t>
            </w:r>
            <w:r>
              <w:rPr>
                <w:rFonts w:hint="eastAsia" w:ascii="宋体" w:hAnsi="宋体" w:eastAsia="宋体" w:cs="宋体"/>
                <w:color w:val="auto"/>
                <w:kern w:val="0"/>
                <w:sz w:val="21"/>
                <w:szCs w:val="21"/>
                <w:highlight w:val="none"/>
                <w:lang w:bidi="ar"/>
              </w:rPr>
              <w:t>m(长)x0.8m（宽）</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w:t>
            </w:r>
            <w:r>
              <w:rPr>
                <w:rFonts w:hint="eastAsia" w:ascii="宋体" w:hAnsi="宋体" w:eastAsia="宋体" w:cs="宋体"/>
                <w:color w:val="auto"/>
                <w:kern w:val="0"/>
                <w:sz w:val="21"/>
                <w:szCs w:val="21"/>
                <w:highlight w:val="none"/>
                <w:lang w:val="en-US" w:eastAsia="zh-CN" w:bidi="ar"/>
              </w:rPr>
              <w:t>铝制</w:t>
            </w:r>
          </w:p>
        </w:tc>
      </w:tr>
    </w:tbl>
    <w:p w14:paraId="007E8C9F">
      <w:pPr>
        <w:pStyle w:val="11"/>
        <w:pageBreakBefore w:val="0"/>
        <w:numPr>
          <w:ilvl w:val="0"/>
          <w:numId w:val="0"/>
        </w:numPr>
        <w:kinsoku/>
        <w:wordWrap/>
        <w:overflowPunct/>
        <w:topLinePunct w:val="0"/>
        <w:autoSpaceDE/>
        <w:autoSpaceDN/>
        <w:bidi w:val="0"/>
        <w:adjustRightInd/>
        <w:spacing w:line="360" w:lineRule="auto"/>
        <w:ind w:leftChars="0"/>
        <w:rPr>
          <w:rFonts w:hint="eastAsia" w:ascii="宋体" w:hAnsi="宋体" w:eastAsia="宋体" w:cs="宋体"/>
          <w:b/>
          <w:bCs/>
          <w:sz w:val="21"/>
          <w:szCs w:val="21"/>
          <w:lang w:val="en-US" w:eastAsia="zh-CN"/>
        </w:rPr>
      </w:pPr>
    </w:p>
    <w:p w14:paraId="343C69BF">
      <w:pPr>
        <w:pStyle w:val="11"/>
        <w:pageBreakBefore w:val="0"/>
        <w:numPr>
          <w:ilvl w:val="0"/>
          <w:numId w:val="0"/>
        </w:numPr>
        <w:kinsoku/>
        <w:wordWrap/>
        <w:overflowPunct/>
        <w:topLinePunct w:val="0"/>
        <w:autoSpaceDE/>
        <w:autoSpaceDN/>
        <w:bidi w:val="0"/>
        <w:adjustRightInd/>
        <w:spacing w:line="360" w:lineRule="auto"/>
        <w:ind w:leftChars="0"/>
        <w:rPr>
          <w:rFonts w:hint="eastAsia" w:hAnsi="宋体" w:cs="宋体"/>
          <w:sz w:val="21"/>
          <w:szCs w:val="21"/>
        </w:rPr>
      </w:pPr>
      <w:r>
        <w:rPr>
          <w:rFonts w:hint="eastAsia" w:ascii="宋体" w:hAnsi="宋体" w:eastAsia="宋体" w:cs="宋体"/>
          <w:b/>
          <w:bCs/>
          <w:sz w:val="21"/>
          <w:szCs w:val="21"/>
          <w:lang w:val="en-US" w:eastAsia="zh-CN"/>
        </w:rPr>
        <w:t>8、</w:t>
      </w:r>
      <w:r>
        <w:rPr>
          <w:rFonts w:hint="eastAsia" w:hAnsi="宋体" w:cs="宋体"/>
          <w:b/>
          <w:bCs/>
          <w:sz w:val="21"/>
          <w:szCs w:val="21"/>
          <w:lang w:val="en-US" w:eastAsia="zh-CN"/>
        </w:rPr>
        <w:t>安装、</w:t>
      </w:r>
      <w:r>
        <w:rPr>
          <w:rFonts w:hint="eastAsia" w:ascii="宋体" w:hAnsi="宋体" w:eastAsia="宋体" w:cs="宋体"/>
          <w:b/>
          <w:bCs/>
          <w:sz w:val="21"/>
          <w:szCs w:val="21"/>
          <w:lang w:val="en-US" w:eastAsia="zh-CN"/>
        </w:rPr>
        <w:t>调试和验收技术要求</w:t>
      </w:r>
    </w:p>
    <w:p w14:paraId="1AC03342">
      <w:pPr>
        <w:pStyle w:val="11"/>
        <w:pageBreakBefore w:val="0"/>
        <w:numPr>
          <w:ilvl w:val="0"/>
          <w:numId w:val="0"/>
        </w:numPr>
        <w:kinsoku/>
        <w:wordWrap/>
        <w:overflowPunct/>
        <w:topLinePunct w:val="0"/>
        <w:autoSpaceDE/>
        <w:autoSpaceDN/>
        <w:bidi w:val="0"/>
        <w:adjustRightInd/>
        <w:spacing w:line="360" w:lineRule="auto"/>
        <w:ind w:leftChars="0" w:firstLine="210" w:firstLineChars="100"/>
        <w:rPr>
          <w:rFonts w:hint="eastAsia" w:ascii="宋体" w:hAnsi="宋体" w:eastAsia="宋体" w:cs="宋体"/>
          <w:b w:val="0"/>
          <w:bCs/>
          <w:color w:val="000000"/>
          <w:kern w:val="2"/>
          <w:sz w:val="21"/>
          <w:szCs w:val="21"/>
          <w:lang w:val="en-US" w:eastAsia="zh-CN"/>
        </w:rPr>
      </w:pPr>
      <w:r>
        <w:rPr>
          <w:rFonts w:hint="eastAsia" w:ascii="宋体" w:hAnsi="宋体" w:eastAsia="宋体" w:cs="宋体"/>
          <w:b w:val="0"/>
          <w:bCs/>
          <w:color w:val="000000"/>
          <w:kern w:val="2"/>
          <w:sz w:val="21"/>
          <w:szCs w:val="21"/>
          <w:lang w:val="en-US" w:eastAsia="zh-CN"/>
        </w:rPr>
        <w:t>8.</w:t>
      </w:r>
      <w:r>
        <w:rPr>
          <w:rFonts w:hint="eastAsia" w:hAnsi="宋体" w:cs="宋体"/>
          <w:b w:val="0"/>
          <w:bCs/>
          <w:color w:val="000000"/>
          <w:kern w:val="2"/>
          <w:sz w:val="21"/>
          <w:szCs w:val="21"/>
          <w:lang w:val="en-US" w:eastAsia="zh-CN"/>
        </w:rPr>
        <w:t>1</w:t>
      </w:r>
      <w:r>
        <w:rPr>
          <w:rFonts w:hint="eastAsia" w:ascii="宋体" w:hAnsi="宋体" w:eastAsia="宋体" w:cs="宋体"/>
          <w:b w:val="0"/>
          <w:bCs/>
          <w:color w:val="000000"/>
          <w:kern w:val="2"/>
          <w:sz w:val="21"/>
          <w:szCs w:val="21"/>
          <w:lang w:val="en-US" w:eastAsia="zh-CN"/>
        </w:rPr>
        <w:t>设备安装技术要求</w:t>
      </w:r>
    </w:p>
    <w:p w14:paraId="5A0B30E8">
      <w:pPr>
        <w:pStyle w:val="11"/>
        <w:pageBreakBefore w:val="0"/>
        <w:numPr>
          <w:ilvl w:val="0"/>
          <w:numId w:val="0"/>
        </w:numPr>
        <w:kinsoku/>
        <w:wordWrap/>
        <w:overflowPunct/>
        <w:topLinePunct w:val="0"/>
        <w:autoSpaceDE/>
        <w:autoSpaceDN/>
        <w:bidi w:val="0"/>
        <w:adjustRightInd/>
        <w:spacing w:line="360" w:lineRule="auto"/>
        <w:ind w:leftChars="0" w:firstLine="422" w:firstLineChars="200"/>
        <w:rPr>
          <w:rFonts w:hint="eastAsia" w:ascii="宋体" w:hAnsi="宋体" w:eastAsia="宋体" w:cs="宋体"/>
          <w:kern w:val="2"/>
          <w:sz w:val="21"/>
          <w:szCs w:val="21"/>
          <w:lang w:val="en-US" w:eastAsia="zh-CN" w:bidi="ar-SA"/>
        </w:rPr>
      </w:pPr>
      <w:r>
        <w:rPr>
          <w:rFonts w:hint="eastAsia" w:hAnsi="宋体" w:cs="宋体"/>
          <w:b/>
          <w:bCs/>
          <w:kern w:val="2"/>
          <w:sz w:val="21"/>
          <w:szCs w:val="21"/>
          <w:lang w:val="en-US" w:eastAsia="zh-CN" w:bidi="ar-SA"/>
        </w:rPr>
        <w:t>乙方</w:t>
      </w:r>
      <w:r>
        <w:rPr>
          <w:rFonts w:hint="eastAsia" w:ascii="宋体" w:hAnsi="宋体" w:eastAsia="宋体" w:cs="宋体"/>
          <w:b/>
          <w:bCs/>
          <w:kern w:val="2"/>
          <w:sz w:val="21"/>
          <w:szCs w:val="21"/>
          <w:lang w:val="en-US" w:eastAsia="zh-CN" w:bidi="ar-SA"/>
        </w:rPr>
        <w:t>需根据项目情况编制详细的设备安装方案</w:t>
      </w:r>
      <w:r>
        <w:rPr>
          <w:rFonts w:hint="eastAsia" w:ascii="宋体" w:hAnsi="宋体" w:eastAsia="宋体" w:cs="宋体"/>
          <w:kern w:val="2"/>
          <w:sz w:val="21"/>
          <w:szCs w:val="21"/>
          <w:lang w:val="en-US" w:eastAsia="zh-CN" w:bidi="ar-SA"/>
        </w:rPr>
        <w:t>，方案内容包括但不限于：站点选址对接、高程对接、土方施工、基坑维护、设备基础施工、设备吊装、管线安装、电气安装、围栏绿化、运行调试等配套施工、质量保证措施等内容。</w:t>
      </w:r>
    </w:p>
    <w:p w14:paraId="6CA75613">
      <w:pPr>
        <w:pStyle w:val="11"/>
        <w:pageBreakBefore w:val="0"/>
        <w:numPr>
          <w:ilvl w:val="0"/>
          <w:numId w:val="0"/>
        </w:numPr>
        <w:kinsoku/>
        <w:wordWrap/>
        <w:overflowPunct/>
        <w:topLinePunct w:val="0"/>
        <w:autoSpaceDE/>
        <w:autoSpaceDN/>
        <w:bidi w:val="0"/>
        <w:adjustRightInd/>
        <w:spacing w:line="360" w:lineRule="auto"/>
        <w:ind w:leftChars="0" w:firstLine="420" w:firstLineChars="200"/>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乙方</w:t>
      </w:r>
      <w:r>
        <w:rPr>
          <w:rFonts w:hint="eastAsia" w:ascii="宋体" w:hAnsi="宋体" w:eastAsia="宋体" w:cs="宋体"/>
          <w:kern w:val="2"/>
          <w:sz w:val="21"/>
          <w:szCs w:val="21"/>
          <w:lang w:val="en-US" w:eastAsia="zh-CN" w:bidi="ar-SA"/>
        </w:rPr>
        <w:t>需根据</w:t>
      </w:r>
      <w:r>
        <w:rPr>
          <w:rFonts w:hint="eastAsia" w:hAnsi="宋体" w:cs="宋体"/>
          <w:kern w:val="2"/>
          <w:sz w:val="21"/>
          <w:szCs w:val="21"/>
          <w:lang w:val="en-US" w:eastAsia="zh-CN" w:bidi="ar-SA"/>
        </w:rPr>
        <w:t>甲方</w:t>
      </w:r>
      <w:r>
        <w:rPr>
          <w:rFonts w:hint="eastAsia" w:ascii="宋体" w:hAnsi="宋体" w:eastAsia="宋体" w:cs="宋体"/>
          <w:kern w:val="2"/>
          <w:sz w:val="21"/>
          <w:szCs w:val="21"/>
          <w:lang w:val="en-US" w:eastAsia="zh-CN" w:bidi="ar-SA"/>
        </w:rPr>
        <w:t>工期要求编制实施性进度计划，严格按照计划生产和安装。</w:t>
      </w:r>
    </w:p>
    <w:p w14:paraId="7BBD288B">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lang w:val="en-US" w:eastAsia="zh-CN"/>
        </w:rPr>
        <w:t>8.2</w:t>
      </w:r>
      <w:r>
        <w:rPr>
          <w:rFonts w:hint="eastAsia" w:hAnsi="宋体" w:cs="宋体"/>
          <w:sz w:val="21"/>
          <w:szCs w:val="21"/>
        </w:rPr>
        <w:t>本项目在使用前进行调试时，乙方需负责安装并培训</w:t>
      </w:r>
      <w:r>
        <w:rPr>
          <w:rFonts w:hint="eastAsia" w:hAnsi="宋体" w:cs="宋体"/>
          <w:sz w:val="21"/>
          <w:szCs w:val="21"/>
          <w:lang w:eastAsia="zh-CN"/>
        </w:rPr>
        <w:t>甲方</w:t>
      </w:r>
      <w:r>
        <w:rPr>
          <w:rFonts w:hint="eastAsia" w:hAnsi="宋体" w:cs="宋体"/>
          <w:sz w:val="21"/>
          <w:szCs w:val="21"/>
        </w:rPr>
        <w:t>的使用操作人员，并协助</w:t>
      </w:r>
      <w:r>
        <w:rPr>
          <w:rFonts w:hint="eastAsia" w:hAnsi="宋体" w:cs="宋体"/>
          <w:sz w:val="21"/>
          <w:szCs w:val="21"/>
          <w:lang w:eastAsia="zh-CN"/>
        </w:rPr>
        <w:t>甲方</w:t>
      </w:r>
      <w:r>
        <w:rPr>
          <w:rFonts w:hint="eastAsia" w:hAnsi="宋体" w:cs="宋体"/>
          <w:sz w:val="21"/>
          <w:szCs w:val="21"/>
        </w:rPr>
        <w:t>一起调试，直到符合技术要求，</w:t>
      </w:r>
      <w:r>
        <w:rPr>
          <w:rFonts w:hint="eastAsia" w:hAnsi="宋体" w:cs="宋体"/>
          <w:sz w:val="21"/>
          <w:szCs w:val="21"/>
          <w:lang w:eastAsia="zh-CN"/>
        </w:rPr>
        <w:t>甲方</w:t>
      </w:r>
      <w:r>
        <w:rPr>
          <w:rFonts w:hint="eastAsia" w:hAnsi="宋体" w:cs="宋体"/>
          <w:sz w:val="21"/>
          <w:szCs w:val="21"/>
        </w:rPr>
        <w:t>才做最终验收。</w:t>
      </w:r>
    </w:p>
    <w:p w14:paraId="4D35B304">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lang w:val="en-US" w:eastAsia="zh-CN"/>
        </w:rPr>
        <w:t>8.3</w:t>
      </w:r>
      <w:r>
        <w:rPr>
          <w:rFonts w:hint="eastAsia" w:hAnsi="宋体" w:cs="宋体"/>
          <w:sz w:val="21"/>
          <w:szCs w:val="21"/>
        </w:rPr>
        <w:t>乙方在安装调试过程中必须确保安全，乙方自行承担设备安装调试过程中的质量、任何状况下的安全责任，发生的一切问题和责任与招标人无关，相关一切费用或民事、刑事责任均由乙方自理。若乙方不能及时处理所发生的问题和责任，并且影响到系统总体进度时，招标人有权处理相关事务，所发生的费用在支付合同款时扣除。</w:t>
      </w:r>
    </w:p>
    <w:p w14:paraId="1470C39C">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lang w:val="en-US" w:eastAsia="zh-CN"/>
        </w:rPr>
        <w:t>8.4</w:t>
      </w:r>
      <w:r>
        <w:rPr>
          <w:rFonts w:hint="eastAsia" w:hAnsi="宋体" w:cs="宋体"/>
          <w:sz w:val="21"/>
          <w:szCs w:val="21"/>
        </w:rPr>
        <w:t>本项目涉及验收标准包括但不限于环保部门、行业部门有关标准规范。</w:t>
      </w:r>
    </w:p>
    <w:p w14:paraId="348D2519">
      <w:pPr>
        <w:pStyle w:val="10"/>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hAnsi="宋体" w:cs="宋体"/>
          <w:sz w:val="21"/>
          <w:szCs w:val="21"/>
        </w:rPr>
      </w:pPr>
      <w:r>
        <w:rPr>
          <w:rFonts w:hint="eastAsia" w:hAnsi="宋体" w:cs="宋体"/>
          <w:sz w:val="21"/>
          <w:szCs w:val="21"/>
          <w:lang w:val="en-US" w:eastAsia="zh-CN"/>
        </w:rPr>
        <w:t>8.5</w:t>
      </w:r>
      <w:r>
        <w:rPr>
          <w:rFonts w:hint="eastAsia" w:hAnsi="宋体" w:cs="宋体"/>
          <w:sz w:val="21"/>
          <w:szCs w:val="21"/>
        </w:rPr>
        <w:t>出水水质达到</w:t>
      </w:r>
      <w:r>
        <w:rPr>
          <w:rFonts w:hint="eastAsia" w:hAnsi="宋体" w:cs="宋体"/>
          <w:sz w:val="21"/>
          <w:szCs w:val="21"/>
          <w:lang w:eastAsia="zh-CN"/>
        </w:rPr>
        <w:t>《江苏省农村生活污水处理设施水污染物排放标准》（DB32/3462-2020）</w:t>
      </w:r>
      <w:r>
        <w:rPr>
          <w:rFonts w:hint="eastAsia" w:hAnsi="宋体" w:cs="宋体"/>
          <w:sz w:val="21"/>
          <w:szCs w:val="21"/>
        </w:rPr>
        <w:t>，其中，日处理能力＜5吨的农村生活污水处理设施不考虑总磷和总氮指标。若水质不达标，乙方必须无偿整改</w:t>
      </w:r>
      <w:r>
        <w:rPr>
          <w:rFonts w:hint="eastAsia" w:hAnsi="宋体" w:cs="宋体"/>
          <w:sz w:val="21"/>
          <w:szCs w:val="21"/>
          <w:lang w:eastAsia="zh-CN"/>
        </w:rPr>
        <w:t>直至出水水质达到标准，否则甲方有权</w:t>
      </w:r>
      <w:r>
        <w:rPr>
          <w:rFonts w:hint="eastAsia" w:hAnsi="宋体" w:cs="宋体"/>
          <w:sz w:val="21"/>
          <w:szCs w:val="21"/>
        </w:rPr>
        <w:t>终止合同并没收履约保证金。</w:t>
      </w:r>
    </w:p>
    <w:p w14:paraId="47D48C9D">
      <w:pPr>
        <w:pStyle w:val="11"/>
        <w:pageBreakBefore w:val="0"/>
        <w:numPr>
          <w:ilvl w:val="0"/>
          <w:numId w:val="0"/>
        </w:numPr>
        <w:kinsoku/>
        <w:wordWrap/>
        <w:overflowPunct/>
        <w:topLinePunct w:val="0"/>
        <w:autoSpaceDE/>
        <w:autoSpaceDN/>
        <w:bidi w:val="0"/>
        <w:adjustRightInd/>
        <w:spacing w:line="360" w:lineRule="auto"/>
        <w:ind w:leftChars="0" w:firstLine="420" w:firstLineChars="200"/>
        <w:rPr>
          <w:rFonts w:hint="eastAsia" w:ascii="宋体" w:hAnsi="宋体" w:eastAsia="宋体" w:cs="宋体"/>
          <w:b w:val="0"/>
          <w:bCs/>
          <w:color w:val="000000"/>
          <w:kern w:val="2"/>
          <w:sz w:val="21"/>
          <w:szCs w:val="21"/>
          <w:lang w:val="en-US" w:eastAsia="zh-CN"/>
        </w:rPr>
      </w:pPr>
      <w:r>
        <w:rPr>
          <w:rFonts w:hint="eastAsia" w:ascii="宋体" w:hAnsi="宋体" w:eastAsia="宋体" w:cs="宋体"/>
          <w:b w:val="0"/>
          <w:bCs/>
          <w:color w:val="000000"/>
          <w:kern w:val="2"/>
          <w:sz w:val="21"/>
          <w:szCs w:val="21"/>
          <w:lang w:val="en-US" w:eastAsia="zh-CN"/>
        </w:rPr>
        <w:t>8.</w:t>
      </w:r>
      <w:r>
        <w:rPr>
          <w:rFonts w:hint="eastAsia" w:hAnsi="宋体" w:cs="宋体"/>
          <w:b w:val="0"/>
          <w:bCs/>
          <w:color w:val="000000"/>
          <w:kern w:val="2"/>
          <w:sz w:val="21"/>
          <w:szCs w:val="21"/>
          <w:lang w:val="en-US" w:eastAsia="zh-CN"/>
        </w:rPr>
        <w:t>6</w:t>
      </w:r>
      <w:r>
        <w:rPr>
          <w:rFonts w:hint="eastAsia" w:ascii="宋体" w:hAnsi="宋体" w:eastAsia="宋体" w:cs="宋体"/>
          <w:b w:val="0"/>
          <w:bCs/>
          <w:color w:val="000000"/>
          <w:kern w:val="2"/>
          <w:sz w:val="21"/>
          <w:szCs w:val="21"/>
          <w:lang w:val="en-US" w:eastAsia="zh-CN"/>
        </w:rPr>
        <w:t>主要设备推荐品牌</w:t>
      </w:r>
    </w:p>
    <w:p w14:paraId="44F5A613">
      <w:pPr>
        <w:pStyle w:val="11"/>
        <w:numPr>
          <w:ilvl w:val="0"/>
          <w:numId w:val="0"/>
        </w:numPr>
        <w:rPr>
          <w:rFonts w:hint="eastAsia"/>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2034"/>
        <w:gridCol w:w="5013"/>
      </w:tblGrid>
      <w:tr w14:paraId="4276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26" w:type="dxa"/>
            <w:noWrap w:val="0"/>
            <w:vAlign w:val="top"/>
          </w:tcPr>
          <w:p w14:paraId="6F4F30A4">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34" w:type="dxa"/>
            <w:noWrap w:val="0"/>
            <w:vAlign w:val="top"/>
          </w:tcPr>
          <w:p w14:paraId="3D2AC2D1">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5013" w:type="dxa"/>
            <w:noWrap w:val="0"/>
            <w:vAlign w:val="top"/>
          </w:tcPr>
          <w:p w14:paraId="082EC832">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推荐品牌</w:t>
            </w:r>
          </w:p>
        </w:tc>
      </w:tr>
      <w:tr w14:paraId="2F0D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6" w:type="dxa"/>
            <w:noWrap w:val="0"/>
            <w:vAlign w:val="top"/>
          </w:tcPr>
          <w:p w14:paraId="60BA9D4C">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34" w:type="dxa"/>
            <w:noWrap w:val="0"/>
            <w:vAlign w:val="center"/>
          </w:tcPr>
          <w:p w14:paraId="15A7C5B8">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提升泵</w:t>
            </w:r>
          </w:p>
        </w:tc>
        <w:tc>
          <w:tcPr>
            <w:tcW w:w="5013" w:type="dxa"/>
            <w:noWrap w:val="0"/>
            <w:vAlign w:val="top"/>
          </w:tcPr>
          <w:p w14:paraId="65B5CF5F">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川源、凯泉、阁龙宝</w:t>
            </w:r>
            <w:r>
              <w:rPr>
                <w:rFonts w:hint="eastAsia" w:ascii="宋体" w:hAnsi="宋体" w:cs="宋体"/>
                <w:color w:val="auto"/>
                <w:sz w:val="21"/>
                <w:szCs w:val="21"/>
                <w:highlight w:val="none"/>
                <w:lang w:val="en-US" w:eastAsia="zh-CN"/>
              </w:rPr>
              <w:t>、</w:t>
            </w:r>
            <w:r>
              <w:rPr>
                <w:rFonts w:hint="eastAsia" w:ascii="宋体" w:hAnsi="宋体" w:cs="宋体"/>
                <w:sz w:val="21"/>
                <w:szCs w:val="21"/>
                <w:highlight w:val="none"/>
                <w:lang w:val="en-US" w:eastAsia="zh-CN"/>
              </w:rPr>
              <w:t>河见</w:t>
            </w:r>
          </w:p>
        </w:tc>
      </w:tr>
      <w:tr w14:paraId="7722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26" w:type="dxa"/>
            <w:noWrap w:val="0"/>
            <w:vAlign w:val="top"/>
          </w:tcPr>
          <w:p w14:paraId="2BA147A6">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034" w:type="dxa"/>
            <w:noWrap w:val="0"/>
            <w:vAlign w:val="top"/>
          </w:tcPr>
          <w:p w14:paraId="764A3042">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流量计</w:t>
            </w:r>
          </w:p>
        </w:tc>
        <w:tc>
          <w:tcPr>
            <w:tcW w:w="5013" w:type="dxa"/>
            <w:noWrap w:val="0"/>
            <w:vAlign w:val="top"/>
          </w:tcPr>
          <w:p w14:paraId="61D44F13">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美控、三恒、南控、联测</w:t>
            </w:r>
          </w:p>
        </w:tc>
      </w:tr>
      <w:tr w14:paraId="2A59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26" w:type="dxa"/>
            <w:noWrap w:val="0"/>
            <w:vAlign w:val="top"/>
          </w:tcPr>
          <w:p w14:paraId="553FEAD6">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034" w:type="dxa"/>
            <w:noWrap w:val="0"/>
            <w:vAlign w:val="top"/>
          </w:tcPr>
          <w:p w14:paraId="774C6660">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电磁曝气泵</w:t>
            </w:r>
          </w:p>
        </w:tc>
        <w:tc>
          <w:tcPr>
            <w:tcW w:w="5013" w:type="dxa"/>
            <w:noWrap w:val="0"/>
            <w:vAlign w:val="top"/>
          </w:tcPr>
          <w:p w14:paraId="4FEBF50C">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世晃、绿龟、电宝</w:t>
            </w:r>
          </w:p>
        </w:tc>
      </w:tr>
      <w:tr w14:paraId="0003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26" w:type="dxa"/>
            <w:noWrap w:val="0"/>
            <w:vAlign w:val="top"/>
          </w:tcPr>
          <w:p w14:paraId="7FB002ED">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034" w:type="dxa"/>
            <w:noWrap w:val="0"/>
            <w:vAlign w:val="top"/>
          </w:tcPr>
          <w:p w14:paraId="286D5F28">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加药泵</w:t>
            </w:r>
          </w:p>
        </w:tc>
        <w:tc>
          <w:tcPr>
            <w:tcW w:w="5013" w:type="dxa"/>
            <w:noWrap w:val="0"/>
            <w:vAlign w:val="top"/>
          </w:tcPr>
          <w:p w14:paraId="4BFAB7EA">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赛高，NIKKISO，新道茨，米顿罗，帕斯菲达</w:t>
            </w:r>
          </w:p>
        </w:tc>
      </w:tr>
      <w:tr w14:paraId="1605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26" w:type="dxa"/>
            <w:noWrap w:val="0"/>
            <w:vAlign w:val="top"/>
          </w:tcPr>
          <w:p w14:paraId="5BB5E6FD">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034" w:type="dxa"/>
            <w:noWrap w:val="0"/>
            <w:vAlign w:val="top"/>
          </w:tcPr>
          <w:p w14:paraId="58272179">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视频监控摄像头</w:t>
            </w:r>
          </w:p>
        </w:tc>
        <w:tc>
          <w:tcPr>
            <w:tcW w:w="5013" w:type="dxa"/>
            <w:noWrap w:val="0"/>
            <w:vAlign w:val="top"/>
          </w:tcPr>
          <w:p w14:paraId="509012D3">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海康威视、</w:t>
            </w:r>
            <w:r>
              <w:rPr>
                <w:rFonts w:hint="eastAsia" w:ascii="宋体" w:hAnsi="宋体" w:eastAsia="宋体" w:cs="宋体"/>
                <w:color w:val="auto"/>
                <w:sz w:val="21"/>
                <w:szCs w:val="21"/>
                <w:highlight w:val="none"/>
                <w:lang w:val="en-US" w:eastAsia="zh-CN"/>
              </w:rPr>
              <w:t>大华</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宇视</w:t>
            </w:r>
          </w:p>
        </w:tc>
      </w:tr>
      <w:tr w14:paraId="131E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26" w:type="dxa"/>
            <w:noWrap w:val="0"/>
            <w:vAlign w:val="top"/>
          </w:tcPr>
          <w:p w14:paraId="253735A2">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034" w:type="dxa"/>
            <w:noWrap w:val="0"/>
            <w:vAlign w:val="top"/>
          </w:tcPr>
          <w:p w14:paraId="547D6D81">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管阀件</w:t>
            </w:r>
          </w:p>
        </w:tc>
        <w:tc>
          <w:tcPr>
            <w:tcW w:w="5013" w:type="dxa"/>
            <w:noWrap w:val="0"/>
            <w:vAlign w:val="top"/>
          </w:tcPr>
          <w:p w14:paraId="4D4C5CF4">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华亚，伟星，联塑，中财</w:t>
            </w:r>
          </w:p>
        </w:tc>
      </w:tr>
      <w:tr w14:paraId="13CC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26" w:type="dxa"/>
            <w:noWrap w:val="0"/>
            <w:vAlign w:val="top"/>
          </w:tcPr>
          <w:p w14:paraId="7AB72A22">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034" w:type="dxa"/>
            <w:noWrap w:val="0"/>
            <w:vAlign w:val="top"/>
          </w:tcPr>
          <w:p w14:paraId="468E0D65">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电线、电缆</w:t>
            </w:r>
          </w:p>
        </w:tc>
        <w:tc>
          <w:tcPr>
            <w:tcW w:w="5013" w:type="dxa"/>
            <w:noWrap w:val="0"/>
            <w:vAlign w:val="top"/>
          </w:tcPr>
          <w:p w14:paraId="239779DD">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上上、远东、华美</w:t>
            </w:r>
            <w:r>
              <w:rPr>
                <w:rFonts w:hint="eastAsia" w:ascii="宋体" w:hAnsi="宋体" w:cs="宋体"/>
                <w:sz w:val="21"/>
                <w:szCs w:val="21"/>
                <w:lang w:eastAsia="zh-CN"/>
              </w:rPr>
              <w:t>、</w:t>
            </w:r>
            <w:r>
              <w:rPr>
                <w:rFonts w:hint="eastAsia" w:ascii="宋体" w:hAnsi="宋体" w:cs="宋体"/>
                <w:sz w:val="21"/>
                <w:szCs w:val="21"/>
                <w:lang w:val="en-US" w:eastAsia="zh-CN"/>
              </w:rPr>
              <w:t>宝胜</w:t>
            </w:r>
          </w:p>
        </w:tc>
      </w:tr>
      <w:tr w14:paraId="4CEB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26" w:type="dxa"/>
            <w:noWrap w:val="0"/>
            <w:vAlign w:val="top"/>
          </w:tcPr>
          <w:p w14:paraId="7675AA4E">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034" w:type="dxa"/>
            <w:noWrap w:val="0"/>
            <w:vAlign w:val="top"/>
          </w:tcPr>
          <w:p w14:paraId="30BA4B18">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元器件</w:t>
            </w:r>
          </w:p>
        </w:tc>
        <w:tc>
          <w:tcPr>
            <w:tcW w:w="5013" w:type="dxa"/>
            <w:noWrap w:val="0"/>
            <w:vAlign w:val="top"/>
          </w:tcPr>
          <w:p w14:paraId="7BC281D1">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正泰、施耐德、西门子</w:t>
            </w:r>
          </w:p>
        </w:tc>
      </w:tr>
    </w:tbl>
    <w:p w14:paraId="5A89283A">
      <w:pPr>
        <w:pStyle w:val="50"/>
        <w:pageBreakBefore w:val="0"/>
        <w:numPr>
          <w:ilvl w:val="0"/>
          <w:numId w:val="0"/>
        </w:numPr>
        <w:kinsoku/>
        <w:wordWrap/>
        <w:overflowPunct/>
        <w:topLinePunct w:val="0"/>
        <w:autoSpaceDE/>
        <w:autoSpaceDN/>
        <w:bidi w:val="0"/>
        <w:adjustRightInd/>
        <w:spacing w:line="360" w:lineRule="auto"/>
        <w:outlineLvl w:val="0"/>
        <w:rPr>
          <w:rFonts w:hint="eastAsia" w:ascii="宋体" w:hAnsi="宋体" w:eastAsia="宋体" w:cs="宋体"/>
          <w:color w:val="000000"/>
          <w:kern w:val="2"/>
          <w:sz w:val="24"/>
          <w:szCs w:val="24"/>
          <w:lang w:val="en-US" w:eastAsia="zh-CN"/>
        </w:rPr>
      </w:pPr>
    </w:p>
    <w:p w14:paraId="48E1F5C9"/>
    <w:p w14:paraId="140BE8A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2" w:firstLineChars="200"/>
        <w:textAlignment w:val="auto"/>
        <w:rPr>
          <w:rFonts w:hint="eastAsia" w:ascii="宋体" w:hAnsi="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注：招标文件如果涉及到品牌、型号等，并不表明该标的被指定，而是仅供投标人做技术性的参考， 投标人所投的产品主要性能达到或超过招标文件要求 (或没有重大偏离) ，将都被视为对招标文件作出了实质性响应。</w:t>
      </w:r>
    </w:p>
    <w:p w14:paraId="60215934">
      <w:pPr>
        <w:pStyle w:val="11"/>
        <w:pageBreakBefore w:val="0"/>
        <w:numPr>
          <w:ilvl w:val="0"/>
          <w:numId w:val="0"/>
        </w:numPr>
        <w:kinsoku/>
        <w:wordWrap/>
        <w:overflowPunct/>
        <w:topLinePunct w:val="0"/>
        <w:autoSpaceDE/>
        <w:autoSpaceDN/>
        <w:bidi w:val="0"/>
        <w:adjustRightInd/>
        <w:spacing w:line="360" w:lineRule="auto"/>
        <w:rPr>
          <w:rFonts w:hint="eastAsia" w:ascii="宋体" w:hAnsi="宋体" w:eastAsia="宋体" w:cs="宋体"/>
          <w:kern w:val="2"/>
          <w:sz w:val="24"/>
          <w:szCs w:val="24"/>
          <w:lang w:val="en-US" w:eastAsia="zh-CN" w:bidi="ar-SA"/>
        </w:rPr>
      </w:pPr>
    </w:p>
    <w:p w14:paraId="48B89226">
      <w:pPr>
        <w:pStyle w:val="11"/>
        <w:numPr>
          <w:ilvl w:val="0"/>
          <w:numId w:val="0"/>
        </w:numPr>
        <w:rPr>
          <w:rFonts w:hint="default"/>
          <w:lang w:val="en-US" w:eastAsia="zh-CN"/>
        </w:rPr>
      </w:pPr>
    </w:p>
    <w:p w14:paraId="63D22143">
      <w:pPr>
        <w:pStyle w:val="34"/>
        <w:rPr>
          <w:rFonts w:hint="eastAsia" w:ascii="宋体" w:hAnsi="宋体"/>
        </w:rPr>
      </w:pPr>
    </w:p>
    <w:p w14:paraId="1E519641">
      <w:pPr>
        <w:pStyle w:val="34"/>
        <w:rPr>
          <w:rFonts w:hint="eastAsia" w:ascii="宋体" w:hAnsi="宋体"/>
        </w:rPr>
      </w:pPr>
    </w:p>
    <w:p w14:paraId="3F062048">
      <w:pPr>
        <w:pStyle w:val="34"/>
        <w:rPr>
          <w:rFonts w:hint="eastAsia" w:ascii="宋体" w:hAnsi="宋体"/>
        </w:rPr>
      </w:pPr>
    </w:p>
    <w:p w14:paraId="74423D85">
      <w:pPr>
        <w:pStyle w:val="34"/>
        <w:rPr>
          <w:rFonts w:hint="eastAsia" w:ascii="宋体" w:hAnsi="宋体"/>
        </w:rPr>
      </w:pPr>
    </w:p>
    <w:p w14:paraId="4EF4A42D">
      <w:pPr>
        <w:pStyle w:val="34"/>
        <w:rPr>
          <w:rFonts w:hint="eastAsia" w:ascii="宋体" w:hAnsi="宋体"/>
        </w:rPr>
      </w:pPr>
    </w:p>
    <w:p w14:paraId="7E89A034">
      <w:pPr>
        <w:pStyle w:val="34"/>
        <w:rPr>
          <w:rFonts w:hint="eastAsia" w:ascii="宋体" w:hAnsi="宋体"/>
        </w:rPr>
      </w:pPr>
    </w:p>
    <w:p w14:paraId="109936B6">
      <w:pPr>
        <w:pStyle w:val="34"/>
        <w:rPr>
          <w:rFonts w:hint="eastAsia" w:ascii="宋体" w:hAnsi="宋体"/>
        </w:rPr>
      </w:pPr>
    </w:p>
    <w:p w14:paraId="06D1B92C">
      <w:pPr>
        <w:pStyle w:val="34"/>
        <w:rPr>
          <w:rFonts w:hint="eastAsia" w:ascii="宋体" w:hAnsi="宋体"/>
        </w:rPr>
      </w:pPr>
    </w:p>
    <w:p w14:paraId="2022373D">
      <w:pPr>
        <w:rPr>
          <w:rFonts w:hint="eastAsia"/>
        </w:rPr>
      </w:pPr>
    </w:p>
    <w:p w14:paraId="3FEF0470">
      <w:pPr>
        <w:rPr>
          <w:rFonts w:hint="eastAsia" w:ascii="宋体" w:hAnsi="宋体"/>
        </w:rPr>
      </w:pPr>
      <w:r>
        <w:rPr>
          <w:rFonts w:hint="eastAsia" w:ascii="宋体" w:hAnsi="宋体"/>
        </w:rPr>
        <w:br w:type="page"/>
      </w:r>
    </w:p>
    <w:p w14:paraId="280E3706">
      <w:pPr>
        <w:pStyle w:val="2"/>
        <w:numPr>
          <w:ilvl w:val="0"/>
          <w:numId w:val="0"/>
        </w:numPr>
        <w:spacing w:before="0" w:after="0" w:line="360" w:lineRule="auto"/>
        <w:jc w:val="center"/>
        <w:rPr>
          <w:rFonts w:hint="eastAsia" w:ascii="宋体" w:hAnsi="宋体"/>
        </w:rPr>
      </w:pPr>
      <w:r>
        <w:rPr>
          <w:rFonts w:hint="eastAsia" w:ascii="宋体" w:hAnsi="宋体"/>
        </w:rPr>
        <w:t>第六章</w:t>
      </w:r>
      <w:r>
        <w:rPr>
          <w:rFonts w:hint="eastAsia" w:ascii="宋体" w:hAnsi="宋体"/>
          <w:lang w:val="en-US" w:eastAsia="zh-CN"/>
        </w:rPr>
        <w:t xml:space="preserve">  </w:t>
      </w:r>
      <w:r>
        <w:rPr>
          <w:rFonts w:hint="eastAsia" w:ascii="宋体" w:hAnsi="宋体"/>
        </w:rPr>
        <w:t>投标文件格式</w:t>
      </w:r>
      <w:bookmarkEnd w:id="419"/>
      <w:bookmarkEnd w:id="420"/>
      <w:bookmarkEnd w:id="421"/>
      <w:bookmarkEnd w:id="424"/>
    </w:p>
    <w:p w14:paraId="3BD33CDB">
      <w:pPr>
        <w:autoSpaceDE w:val="0"/>
        <w:autoSpaceDN w:val="0"/>
        <w:adjustRightInd w:val="0"/>
        <w:spacing w:line="480" w:lineRule="atLeast"/>
        <w:ind w:firstLine="420" w:firstLineChars="200"/>
        <w:rPr>
          <w:rFonts w:hint="eastAsia" w:ascii="宋体" w:hAnsi="宋体" w:cs="宋体"/>
          <w:kern w:val="0"/>
          <w:sz w:val="24"/>
        </w:rPr>
      </w:pPr>
      <w:r>
        <w:rPr>
          <w:rFonts w:hint="eastAsia" w:ascii="宋体" w:hAnsi="宋体" w:cs="宋体"/>
          <w:kern w:val="0"/>
          <w:sz w:val="21"/>
          <w:szCs w:val="21"/>
        </w:rPr>
        <w:t>（本章仅提供有格式要求的材料模版，具体投标文件组成不限于以下材料，投标人需按“投标人须知”章节中“投标文件”的具体要求编制投标文件）</w:t>
      </w:r>
    </w:p>
    <w:p w14:paraId="7C0ED710">
      <w:pPr>
        <w:outlineLvl w:val="0"/>
        <w:rPr>
          <w:rFonts w:hint="eastAsia" w:ascii="宋体" w:hAnsi="宋体"/>
          <w:b/>
          <w:sz w:val="32"/>
        </w:rPr>
      </w:pPr>
      <w:r>
        <w:rPr>
          <w:rFonts w:ascii="宋体" w:hAnsi="宋体" w:cs="宋体"/>
          <w:sz w:val="24"/>
        </w:rPr>
        <w:br w:type="page"/>
      </w:r>
      <w:bookmarkStart w:id="425" w:name="_Toc3965_WPSOffice_Level1"/>
      <w:bookmarkStart w:id="426" w:name="_Toc7321_WPSOffice_Level1"/>
      <w:bookmarkStart w:id="427" w:name="_Toc18209"/>
      <w:bookmarkStart w:id="428" w:name="_Toc508216955"/>
      <w:bookmarkStart w:id="429" w:name="_Toc397928631"/>
      <w:bookmarkStart w:id="430" w:name="_Toc445475396"/>
      <w:bookmarkStart w:id="431" w:name="_Toc22947_WPSOffice_Level1"/>
      <w:bookmarkStart w:id="432" w:name="_Toc24836_WPSOffice_Level1"/>
      <w:r>
        <w:rPr>
          <w:rStyle w:val="41"/>
          <w:rFonts w:hint="eastAsia" w:ascii="宋体" w:hAnsi="宋体" w:eastAsia="宋体"/>
        </w:rPr>
        <w:t>封面</w:t>
      </w:r>
      <w:bookmarkEnd w:id="425"/>
      <w:bookmarkEnd w:id="426"/>
      <w:bookmarkEnd w:id="427"/>
      <w:bookmarkEnd w:id="428"/>
      <w:bookmarkEnd w:id="429"/>
      <w:bookmarkEnd w:id="430"/>
      <w:bookmarkEnd w:id="431"/>
      <w:bookmarkEnd w:id="432"/>
    </w:p>
    <w:p w14:paraId="56FEEA5E">
      <w:pPr>
        <w:spacing w:line="360" w:lineRule="auto"/>
        <w:jc w:val="center"/>
        <w:rPr>
          <w:rFonts w:hint="eastAsia" w:ascii="宋体" w:hAnsi="宋体"/>
          <w:b/>
          <w:sz w:val="32"/>
        </w:rPr>
      </w:pPr>
    </w:p>
    <w:p w14:paraId="0FB1D7C2">
      <w:pPr>
        <w:jc w:val="center"/>
        <w:rPr>
          <w:rFonts w:hint="eastAsia" w:ascii="宋体" w:hAnsi="宋体"/>
          <w:sz w:val="44"/>
          <w:szCs w:val="44"/>
        </w:rPr>
      </w:pPr>
      <w:r>
        <w:rPr>
          <w:rFonts w:hint="eastAsia" w:ascii="宋体" w:hAnsi="宋体"/>
          <w:sz w:val="44"/>
          <w:szCs w:val="44"/>
        </w:rPr>
        <w:t xml:space="preserve"> </w:t>
      </w:r>
    </w:p>
    <w:p w14:paraId="29D4EC9B">
      <w:pPr>
        <w:jc w:val="center"/>
        <w:rPr>
          <w:rFonts w:hint="eastAsia" w:ascii="宋体" w:hAnsi="宋体"/>
          <w:sz w:val="44"/>
          <w:szCs w:val="44"/>
        </w:rPr>
      </w:pPr>
      <w:r>
        <w:rPr>
          <w:rFonts w:hint="eastAsia" w:ascii="宋体" w:hAnsi="宋体"/>
          <w:sz w:val="44"/>
          <w:szCs w:val="44"/>
          <w:u w:val="single"/>
        </w:rPr>
        <w:t xml:space="preserve"> </w:t>
      </w:r>
      <w:bookmarkStart w:id="433" w:name="_Toc7845_WPSOffice_Level1"/>
      <w:bookmarkStart w:id="434" w:name="_Toc13719_WPSOffice_Level1"/>
      <w:bookmarkStart w:id="435" w:name="_Toc8467_WPSOffice_Level1"/>
      <w:bookmarkStart w:id="436" w:name="_Toc1285_WPSOffice_Level1"/>
      <w:r>
        <w:rPr>
          <w:rFonts w:hint="eastAsia" w:ascii="宋体" w:hAnsi="宋体"/>
          <w:sz w:val="44"/>
          <w:szCs w:val="44"/>
          <w:u w:val="single"/>
        </w:rPr>
        <w:t xml:space="preserve">（项目名称及标段）   </w:t>
      </w:r>
      <w:r>
        <w:rPr>
          <w:rFonts w:hint="eastAsia" w:ascii="宋体" w:hAnsi="宋体"/>
          <w:sz w:val="44"/>
          <w:szCs w:val="44"/>
        </w:rPr>
        <w:t>招标</w:t>
      </w:r>
      <w:bookmarkEnd w:id="433"/>
      <w:bookmarkEnd w:id="434"/>
      <w:bookmarkEnd w:id="435"/>
      <w:bookmarkEnd w:id="436"/>
    </w:p>
    <w:p w14:paraId="66805156">
      <w:pPr>
        <w:spacing w:line="360" w:lineRule="auto"/>
        <w:jc w:val="center"/>
        <w:rPr>
          <w:rFonts w:hint="eastAsia" w:ascii="宋体" w:hAnsi="宋体"/>
          <w:sz w:val="28"/>
          <w:szCs w:val="28"/>
        </w:rPr>
      </w:pPr>
    </w:p>
    <w:p w14:paraId="1C25CC91">
      <w:pPr>
        <w:spacing w:line="360" w:lineRule="auto"/>
        <w:jc w:val="center"/>
        <w:rPr>
          <w:rFonts w:hint="eastAsia" w:ascii="宋体" w:hAnsi="宋体"/>
          <w:sz w:val="28"/>
          <w:szCs w:val="28"/>
        </w:rPr>
      </w:pPr>
    </w:p>
    <w:p w14:paraId="2AC8F117">
      <w:pPr>
        <w:spacing w:line="360" w:lineRule="auto"/>
        <w:jc w:val="center"/>
        <w:rPr>
          <w:rFonts w:hint="eastAsia" w:ascii="宋体" w:hAnsi="宋体"/>
          <w:sz w:val="72"/>
          <w:szCs w:val="72"/>
        </w:rPr>
      </w:pPr>
    </w:p>
    <w:p w14:paraId="149DCD80">
      <w:pPr>
        <w:spacing w:line="360" w:lineRule="auto"/>
        <w:jc w:val="center"/>
        <w:outlineLvl w:val="0"/>
        <w:rPr>
          <w:rFonts w:hint="eastAsia" w:ascii="宋体" w:hAnsi="宋体"/>
          <w:sz w:val="96"/>
          <w:szCs w:val="96"/>
        </w:rPr>
      </w:pPr>
      <w:bookmarkStart w:id="437" w:name="_Toc15206_WPSOffice_Level1"/>
      <w:bookmarkStart w:id="438" w:name="_Toc27088_WPSOffice_Level1"/>
      <w:bookmarkStart w:id="439" w:name="_Toc2862_WPSOffice_Level1"/>
      <w:bookmarkStart w:id="440" w:name="_Toc6709"/>
      <w:bookmarkStart w:id="441" w:name="_Toc5217_WPSOffice_Level1"/>
      <w:r>
        <w:rPr>
          <w:rFonts w:hint="eastAsia" w:ascii="宋体" w:hAnsi="宋体"/>
          <w:sz w:val="96"/>
          <w:szCs w:val="96"/>
        </w:rPr>
        <w:t>投 标 文 件</w:t>
      </w:r>
      <w:bookmarkEnd w:id="437"/>
      <w:bookmarkEnd w:id="438"/>
      <w:bookmarkEnd w:id="439"/>
      <w:bookmarkEnd w:id="440"/>
      <w:bookmarkEnd w:id="441"/>
    </w:p>
    <w:p w14:paraId="420B5FB5">
      <w:pPr>
        <w:spacing w:line="360" w:lineRule="auto"/>
        <w:jc w:val="center"/>
        <w:rPr>
          <w:rFonts w:hint="eastAsia" w:ascii="宋体" w:hAnsi="宋体"/>
          <w:sz w:val="28"/>
          <w:szCs w:val="28"/>
        </w:rPr>
      </w:pPr>
    </w:p>
    <w:p w14:paraId="58B79652">
      <w:pPr>
        <w:spacing w:line="360" w:lineRule="auto"/>
        <w:jc w:val="center"/>
        <w:outlineLvl w:val="0"/>
        <w:rPr>
          <w:rFonts w:hint="eastAsia" w:ascii="宋体" w:hAnsi="宋体"/>
          <w:sz w:val="28"/>
          <w:szCs w:val="28"/>
        </w:rPr>
      </w:pPr>
      <w:bookmarkStart w:id="442" w:name="_Toc24923"/>
      <w:bookmarkStart w:id="443" w:name="_Toc30095_WPSOffice_Level1"/>
      <w:bookmarkStart w:id="444" w:name="_Toc18069_WPSOffice_Level1"/>
      <w:bookmarkStart w:id="445" w:name="_Toc16954_WPSOffice_Level1"/>
      <w:bookmarkStart w:id="446" w:name="_Toc29496_WPSOffice_Level1"/>
      <w:r>
        <w:rPr>
          <w:rFonts w:hint="eastAsia" w:ascii="宋体" w:hAnsi="宋体"/>
          <w:sz w:val="28"/>
          <w:szCs w:val="28"/>
        </w:rPr>
        <w:t>项目编号：</w:t>
      </w:r>
      <w:bookmarkEnd w:id="442"/>
      <w:bookmarkEnd w:id="443"/>
      <w:bookmarkEnd w:id="444"/>
      <w:bookmarkEnd w:id="445"/>
      <w:bookmarkEnd w:id="446"/>
      <w:r>
        <w:rPr>
          <w:rFonts w:hint="eastAsia" w:ascii="宋体" w:hAnsi="宋体"/>
          <w:sz w:val="28"/>
          <w:szCs w:val="28"/>
        </w:rPr>
        <w:t xml:space="preserve"> </w:t>
      </w:r>
    </w:p>
    <w:p w14:paraId="0C7E178D">
      <w:pPr>
        <w:spacing w:line="360" w:lineRule="auto"/>
        <w:jc w:val="center"/>
        <w:rPr>
          <w:rFonts w:hint="eastAsia" w:ascii="宋体" w:hAnsi="宋体"/>
          <w:sz w:val="28"/>
          <w:szCs w:val="28"/>
        </w:rPr>
      </w:pPr>
    </w:p>
    <w:p w14:paraId="7F1A84B8">
      <w:pPr>
        <w:spacing w:line="360" w:lineRule="auto"/>
        <w:jc w:val="center"/>
        <w:rPr>
          <w:rFonts w:hint="eastAsia" w:ascii="宋体" w:hAnsi="宋体"/>
          <w:sz w:val="28"/>
          <w:szCs w:val="28"/>
        </w:rPr>
      </w:pPr>
    </w:p>
    <w:p w14:paraId="4114415D">
      <w:pPr>
        <w:spacing w:line="360" w:lineRule="auto"/>
        <w:jc w:val="center"/>
        <w:rPr>
          <w:rFonts w:hint="eastAsia" w:ascii="宋体" w:hAnsi="宋体"/>
          <w:sz w:val="28"/>
          <w:szCs w:val="28"/>
        </w:rPr>
      </w:pPr>
    </w:p>
    <w:p w14:paraId="6BC3B2B2">
      <w:pPr>
        <w:spacing w:line="360" w:lineRule="auto"/>
        <w:jc w:val="center"/>
        <w:rPr>
          <w:rFonts w:hint="eastAsia" w:ascii="宋体" w:hAnsi="宋体"/>
          <w:sz w:val="28"/>
          <w:szCs w:val="28"/>
        </w:rPr>
      </w:pPr>
    </w:p>
    <w:p w14:paraId="3D8D2A54">
      <w:pPr>
        <w:spacing w:line="360" w:lineRule="auto"/>
        <w:jc w:val="center"/>
        <w:rPr>
          <w:rFonts w:hint="eastAsia" w:ascii="宋体" w:hAnsi="宋体"/>
          <w:sz w:val="28"/>
          <w:szCs w:val="28"/>
        </w:rPr>
      </w:pPr>
    </w:p>
    <w:p w14:paraId="45E31D23">
      <w:pPr>
        <w:spacing w:line="360" w:lineRule="auto"/>
        <w:jc w:val="center"/>
        <w:rPr>
          <w:rFonts w:hint="eastAsia" w:ascii="宋体" w:hAnsi="宋体"/>
          <w:sz w:val="28"/>
          <w:szCs w:val="28"/>
        </w:rPr>
      </w:pPr>
    </w:p>
    <w:p w14:paraId="4D797835">
      <w:pPr>
        <w:spacing w:line="360" w:lineRule="auto"/>
        <w:jc w:val="center"/>
        <w:rPr>
          <w:rFonts w:hint="eastAsia" w:ascii="宋体" w:hAnsi="宋体"/>
          <w:sz w:val="28"/>
          <w:szCs w:val="28"/>
        </w:rPr>
      </w:pPr>
    </w:p>
    <w:p w14:paraId="7C7CB87E">
      <w:pPr>
        <w:spacing w:line="360" w:lineRule="auto"/>
        <w:ind w:firstLine="708" w:firstLineChars="253"/>
        <w:jc w:val="left"/>
        <w:rPr>
          <w:rFonts w:hint="eastAsia" w:ascii="宋体" w:hAnsi="宋体"/>
          <w:sz w:val="28"/>
          <w:szCs w:val="28"/>
          <w:u w:val="single"/>
        </w:rPr>
      </w:pPr>
      <w:r>
        <w:rPr>
          <w:rFonts w:hint="eastAsia" w:ascii="宋体" w:hAnsi="宋体"/>
          <w:sz w:val="28"/>
          <w:szCs w:val="28"/>
        </w:rPr>
        <w:t>投标人（盖章）：</w:t>
      </w:r>
      <w:r>
        <w:rPr>
          <w:rFonts w:hint="eastAsia" w:ascii="宋体" w:hAnsi="宋体"/>
          <w:sz w:val="28"/>
          <w:szCs w:val="28"/>
          <w:u w:val="single"/>
        </w:rPr>
        <w:t xml:space="preserve">                                </w:t>
      </w:r>
    </w:p>
    <w:p w14:paraId="01D42D9B">
      <w:pPr>
        <w:spacing w:line="360" w:lineRule="auto"/>
        <w:ind w:firstLine="700" w:firstLineChars="250"/>
        <w:jc w:val="left"/>
        <w:rPr>
          <w:rFonts w:hint="eastAsia"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7BF04B51">
      <w:pPr>
        <w:spacing w:line="360" w:lineRule="auto"/>
        <w:jc w:val="left"/>
        <w:rPr>
          <w:rFonts w:hint="eastAsia" w:ascii="宋体" w:hAnsi="宋体"/>
        </w:rPr>
      </w:pPr>
      <w:bookmarkStart w:id="447" w:name="_Toc387526438"/>
      <w:bookmarkStart w:id="448" w:name="_Toc387526346"/>
      <w:bookmarkStart w:id="449" w:name="_Toc387526242"/>
      <w:bookmarkStart w:id="450" w:name="_Toc397928632"/>
      <w:bookmarkStart w:id="451" w:name="_Toc5230"/>
    </w:p>
    <w:p w14:paraId="3035B530">
      <w:pPr>
        <w:spacing w:line="360" w:lineRule="auto"/>
        <w:ind w:firstLine="1785" w:firstLineChars="850"/>
        <w:jc w:val="left"/>
        <w:rPr>
          <w:rFonts w:hint="eastAsia" w:ascii="宋体" w:hAnsi="宋体"/>
        </w:rPr>
      </w:pPr>
    </w:p>
    <w:p w14:paraId="2D56E28E">
      <w:pPr>
        <w:spacing w:line="360" w:lineRule="auto"/>
        <w:ind w:firstLine="1785" w:firstLineChars="850"/>
        <w:jc w:val="left"/>
        <w:rPr>
          <w:rFonts w:hint="eastAsia" w:ascii="宋体" w:hAnsi="宋体"/>
        </w:rPr>
      </w:pPr>
    </w:p>
    <w:bookmarkEnd w:id="447"/>
    <w:bookmarkEnd w:id="448"/>
    <w:bookmarkEnd w:id="449"/>
    <w:bookmarkEnd w:id="450"/>
    <w:bookmarkEnd w:id="451"/>
    <w:p w14:paraId="343E1ECF">
      <w:pPr>
        <w:pStyle w:val="10"/>
        <w:snapToGrid w:val="0"/>
        <w:spacing w:before="120" w:after="120" w:line="460" w:lineRule="exact"/>
        <w:jc w:val="left"/>
        <w:rPr>
          <w:rFonts w:hint="eastAsia" w:hAnsi="宋体" w:cs="Angsana New"/>
          <w:sz w:val="24"/>
          <w:szCs w:val="24"/>
          <w:lang w:bidi="th-TH"/>
        </w:rPr>
      </w:pPr>
      <w:r>
        <w:rPr>
          <w:rFonts w:hint="eastAsia" w:hAnsi="宋体"/>
          <w:sz w:val="24"/>
          <w:szCs w:val="24"/>
        </w:rPr>
        <w:br w:type="page"/>
      </w:r>
      <w:r>
        <w:rPr>
          <w:rFonts w:hint="eastAsia" w:hAnsi="宋体"/>
          <w:sz w:val="24"/>
          <w:szCs w:val="24"/>
        </w:rPr>
        <w:t>格式一：</w:t>
      </w:r>
    </w:p>
    <w:p w14:paraId="49AAE3A2">
      <w:pPr>
        <w:pStyle w:val="10"/>
        <w:snapToGrid w:val="0"/>
        <w:spacing w:before="120" w:after="120" w:line="460" w:lineRule="exact"/>
        <w:jc w:val="center"/>
        <w:rPr>
          <w:rFonts w:hint="eastAsia" w:hAnsi="宋体"/>
          <w:b/>
          <w:szCs w:val="28"/>
        </w:rPr>
      </w:pPr>
    </w:p>
    <w:p w14:paraId="1965F587">
      <w:pPr>
        <w:pStyle w:val="10"/>
        <w:snapToGrid w:val="0"/>
        <w:spacing w:before="120" w:after="120" w:line="460" w:lineRule="exact"/>
        <w:jc w:val="center"/>
        <w:rPr>
          <w:rFonts w:hint="eastAsia" w:hAnsi="宋体" w:cs="Angsana New"/>
          <w:lang w:bidi="th-TH"/>
        </w:rPr>
      </w:pPr>
      <w:r>
        <w:rPr>
          <w:rFonts w:hint="eastAsia" w:hAnsi="宋体"/>
          <w:b/>
          <w:szCs w:val="28"/>
        </w:rPr>
        <w:t>投标人的法定代表人身份证明书</w:t>
      </w:r>
    </w:p>
    <w:p w14:paraId="4405F23C">
      <w:pPr>
        <w:pStyle w:val="10"/>
        <w:snapToGrid w:val="0"/>
        <w:spacing w:before="120" w:after="120" w:line="460" w:lineRule="exact"/>
        <w:jc w:val="left"/>
        <w:rPr>
          <w:rFonts w:hint="eastAsia" w:hAnsi="宋体" w:cs="Angsana New"/>
          <w:sz w:val="21"/>
          <w:szCs w:val="21"/>
          <w:u w:val="single"/>
          <w:lang w:bidi="th-TH"/>
        </w:rPr>
      </w:pPr>
      <w:r>
        <w:rPr>
          <w:rFonts w:hint="eastAsia" w:hAnsi="宋体" w:cs="Angsana New"/>
          <w:sz w:val="21"/>
          <w:szCs w:val="21"/>
          <w:lang w:bidi="th-TH"/>
        </w:rPr>
        <w:t>单位名称：</w:t>
      </w:r>
      <w:r>
        <w:rPr>
          <w:rFonts w:hint="eastAsia" w:hAnsi="宋体" w:cs="Angsana New"/>
          <w:sz w:val="21"/>
          <w:szCs w:val="21"/>
          <w:u w:val="single"/>
          <w:lang w:bidi="th-TH"/>
        </w:rPr>
        <w:t xml:space="preserve">                                  </w:t>
      </w:r>
    </w:p>
    <w:p w14:paraId="12B064EE">
      <w:pPr>
        <w:pStyle w:val="10"/>
        <w:snapToGrid w:val="0"/>
        <w:spacing w:before="120" w:after="120" w:line="460" w:lineRule="exact"/>
        <w:jc w:val="left"/>
        <w:rPr>
          <w:rFonts w:hint="eastAsia" w:hAnsi="宋体" w:cs="Angsana New"/>
          <w:sz w:val="21"/>
          <w:szCs w:val="21"/>
          <w:u w:val="single"/>
          <w:lang w:bidi="th-TH"/>
        </w:rPr>
      </w:pPr>
      <w:r>
        <w:rPr>
          <w:rFonts w:hint="eastAsia" w:hAnsi="宋体" w:cs="Angsana New"/>
          <w:sz w:val="21"/>
          <w:szCs w:val="21"/>
          <w:lang w:bidi="th-TH"/>
        </w:rPr>
        <w:t>单位性质：</w:t>
      </w:r>
      <w:r>
        <w:rPr>
          <w:rFonts w:hint="eastAsia" w:hAnsi="宋体" w:cs="Angsana New"/>
          <w:sz w:val="21"/>
          <w:szCs w:val="21"/>
          <w:u w:val="single"/>
          <w:lang w:bidi="th-TH"/>
        </w:rPr>
        <w:t xml:space="preserve">                                 </w:t>
      </w:r>
    </w:p>
    <w:p w14:paraId="4A65F9EA">
      <w:pPr>
        <w:pStyle w:val="10"/>
        <w:snapToGrid w:val="0"/>
        <w:spacing w:before="120" w:after="120" w:line="460" w:lineRule="exact"/>
        <w:jc w:val="left"/>
        <w:rPr>
          <w:rFonts w:hint="eastAsia" w:hAnsi="宋体" w:cs="Angsana New"/>
          <w:sz w:val="21"/>
          <w:szCs w:val="21"/>
          <w:u w:val="single"/>
          <w:lang w:bidi="th-TH"/>
        </w:rPr>
      </w:pPr>
      <w:r>
        <w:rPr>
          <w:rFonts w:hint="eastAsia" w:hAnsi="宋体" w:cs="Angsana New"/>
          <w:sz w:val="21"/>
          <w:szCs w:val="21"/>
          <w:lang w:bidi="th-TH"/>
        </w:rPr>
        <w:t>地址：</w:t>
      </w:r>
      <w:r>
        <w:rPr>
          <w:rFonts w:hint="eastAsia" w:hAnsi="宋体" w:cs="Angsana New"/>
          <w:sz w:val="21"/>
          <w:szCs w:val="21"/>
          <w:u w:val="single"/>
          <w:lang w:bidi="th-TH"/>
        </w:rPr>
        <w:t xml:space="preserve">                                     </w:t>
      </w:r>
    </w:p>
    <w:p w14:paraId="0F39881C">
      <w:pPr>
        <w:pStyle w:val="10"/>
        <w:snapToGrid w:val="0"/>
        <w:spacing w:before="120" w:after="120" w:line="460" w:lineRule="exact"/>
        <w:jc w:val="left"/>
        <w:rPr>
          <w:rFonts w:hint="eastAsia" w:hAnsi="宋体" w:cs="Angsana New"/>
          <w:sz w:val="21"/>
          <w:szCs w:val="21"/>
          <w:lang w:bidi="th-TH"/>
        </w:rPr>
      </w:pPr>
      <w:r>
        <w:rPr>
          <w:rFonts w:hint="eastAsia" w:hAnsi="宋体" w:cs="Angsana New"/>
          <w:sz w:val="21"/>
          <w:szCs w:val="21"/>
          <w:lang w:bidi="th-TH"/>
        </w:rPr>
        <w:t>成立时间：</w:t>
      </w:r>
      <w:r>
        <w:rPr>
          <w:rFonts w:hint="eastAsia" w:hAnsi="宋体" w:cs="Angsana New"/>
          <w:sz w:val="21"/>
          <w:szCs w:val="21"/>
          <w:u w:val="single"/>
          <w:lang w:bidi="th-TH"/>
        </w:rPr>
        <w:t xml:space="preserve">       年    月      日</w:t>
      </w:r>
    </w:p>
    <w:p w14:paraId="7EDA4918">
      <w:pPr>
        <w:pStyle w:val="10"/>
        <w:snapToGrid w:val="0"/>
        <w:spacing w:before="120" w:after="120" w:line="460" w:lineRule="exact"/>
        <w:jc w:val="left"/>
        <w:rPr>
          <w:rFonts w:hint="eastAsia" w:hAnsi="宋体" w:cs="Angsana New"/>
          <w:sz w:val="21"/>
          <w:szCs w:val="21"/>
          <w:lang w:bidi="th-TH"/>
        </w:rPr>
      </w:pPr>
      <w:r>
        <w:rPr>
          <w:rFonts w:hint="eastAsia" w:hAnsi="宋体" w:cs="Angsana New"/>
          <w:sz w:val="21"/>
          <w:szCs w:val="21"/>
          <w:lang w:bidi="th-TH"/>
        </w:rPr>
        <w:t>经营期限：</w:t>
      </w:r>
      <w:r>
        <w:rPr>
          <w:rFonts w:hint="eastAsia" w:hAnsi="宋体" w:cs="Angsana New"/>
          <w:sz w:val="21"/>
          <w:szCs w:val="21"/>
          <w:u w:val="single"/>
          <w:lang w:bidi="th-TH"/>
        </w:rPr>
        <w:t xml:space="preserve">                                  </w:t>
      </w:r>
    </w:p>
    <w:p w14:paraId="1705FAE8">
      <w:pPr>
        <w:pStyle w:val="10"/>
        <w:snapToGrid w:val="0"/>
        <w:spacing w:before="120" w:after="120" w:line="460" w:lineRule="exact"/>
        <w:jc w:val="left"/>
        <w:rPr>
          <w:rFonts w:hint="eastAsia" w:hAnsi="宋体" w:cs="Angsana New"/>
          <w:sz w:val="21"/>
          <w:szCs w:val="21"/>
          <w:lang w:bidi="th-TH"/>
        </w:rPr>
      </w:pPr>
      <w:r>
        <w:rPr>
          <w:rFonts w:hint="eastAsia" w:hAnsi="宋体" w:cs="Angsana New"/>
          <w:sz w:val="21"/>
          <w:szCs w:val="21"/>
          <w:lang w:bidi="th-TH"/>
        </w:rPr>
        <w:t xml:space="preserve">姓名： </w:t>
      </w:r>
      <w:r>
        <w:rPr>
          <w:rFonts w:hint="eastAsia" w:hAnsi="宋体" w:cs="Angsana New"/>
          <w:sz w:val="21"/>
          <w:szCs w:val="21"/>
          <w:u w:val="single"/>
          <w:lang w:bidi="th-TH"/>
        </w:rPr>
        <w:t xml:space="preserve">      </w:t>
      </w:r>
      <w:r>
        <w:rPr>
          <w:rFonts w:hint="eastAsia" w:hAnsi="宋体" w:cs="Angsana New"/>
          <w:sz w:val="21"/>
          <w:szCs w:val="21"/>
          <w:lang w:bidi="th-TH"/>
        </w:rPr>
        <w:t>性别：</w:t>
      </w:r>
      <w:r>
        <w:rPr>
          <w:rFonts w:hint="eastAsia" w:hAnsi="宋体" w:cs="Angsana New"/>
          <w:sz w:val="21"/>
          <w:szCs w:val="21"/>
          <w:u w:val="single"/>
          <w:lang w:bidi="th-TH"/>
        </w:rPr>
        <w:t xml:space="preserve">      </w:t>
      </w:r>
      <w:r>
        <w:rPr>
          <w:rFonts w:hint="eastAsia" w:hAnsi="宋体" w:cs="Angsana New"/>
          <w:sz w:val="21"/>
          <w:szCs w:val="21"/>
          <w:lang w:bidi="th-TH"/>
        </w:rPr>
        <w:t xml:space="preserve"> 年龄： </w:t>
      </w:r>
      <w:r>
        <w:rPr>
          <w:rFonts w:hint="eastAsia" w:hAnsi="宋体" w:cs="Angsana New"/>
          <w:sz w:val="21"/>
          <w:szCs w:val="21"/>
          <w:u w:val="single"/>
          <w:lang w:bidi="th-TH"/>
        </w:rPr>
        <w:t xml:space="preserve">      </w:t>
      </w:r>
      <w:r>
        <w:rPr>
          <w:rFonts w:hint="eastAsia" w:hAnsi="宋体" w:cs="Angsana New"/>
          <w:sz w:val="21"/>
          <w:szCs w:val="21"/>
          <w:lang w:bidi="th-TH"/>
        </w:rPr>
        <w:t>职务：</w:t>
      </w:r>
      <w:r>
        <w:rPr>
          <w:rFonts w:hint="eastAsia" w:hAnsi="宋体" w:cs="Angsana New"/>
          <w:sz w:val="21"/>
          <w:szCs w:val="21"/>
          <w:u w:val="single"/>
          <w:lang w:bidi="th-TH"/>
        </w:rPr>
        <w:t xml:space="preserve">      </w:t>
      </w:r>
    </w:p>
    <w:p w14:paraId="33F1C87B">
      <w:pPr>
        <w:pStyle w:val="10"/>
        <w:snapToGrid w:val="0"/>
        <w:spacing w:before="120" w:after="120" w:line="460" w:lineRule="exact"/>
        <w:jc w:val="left"/>
        <w:rPr>
          <w:rFonts w:hint="eastAsia" w:hAnsi="宋体" w:cs="Angsana New"/>
          <w:sz w:val="21"/>
          <w:szCs w:val="21"/>
          <w:lang w:bidi="th-TH"/>
        </w:rPr>
      </w:pPr>
      <w:r>
        <w:rPr>
          <w:rFonts w:hint="eastAsia" w:hAnsi="宋体" w:cs="Angsana New"/>
          <w:sz w:val="21"/>
          <w:szCs w:val="21"/>
          <w:lang w:bidi="th-TH"/>
        </w:rPr>
        <w:t>系</w:t>
      </w:r>
      <w:r>
        <w:rPr>
          <w:rFonts w:hint="eastAsia" w:hAnsi="宋体" w:cs="Angsana New"/>
          <w:sz w:val="21"/>
          <w:szCs w:val="21"/>
          <w:u w:val="single"/>
          <w:lang w:bidi="th-TH"/>
        </w:rPr>
        <w:t>（投标人）</w:t>
      </w:r>
      <w:r>
        <w:rPr>
          <w:rFonts w:hint="eastAsia" w:hAnsi="宋体" w:cs="Angsana New"/>
          <w:sz w:val="21"/>
          <w:szCs w:val="21"/>
          <w:lang w:bidi="th-TH"/>
        </w:rPr>
        <w:t>的法定代表人。</w:t>
      </w:r>
    </w:p>
    <w:p w14:paraId="1561AE05">
      <w:pPr>
        <w:pStyle w:val="10"/>
        <w:snapToGrid w:val="0"/>
        <w:spacing w:before="120" w:after="120" w:line="460" w:lineRule="exact"/>
        <w:jc w:val="left"/>
        <w:rPr>
          <w:rFonts w:hint="eastAsia" w:hAnsi="宋体" w:cs="Angsana New"/>
          <w:sz w:val="21"/>
          <w:szCs w:val="21"/>
          <w:lang w:bidi="th-TH"/>
        </w:rPr>
      </w:pPr>
      <w:r>
        <w:rPr>
          <w:rFonts w:hint="eastAsia" w:hAnsi="宋体" w:cs="Angsana New"/>
          <w:sz w:val="21"/>
          <w:szCs w:val="21"/>
          <w:lang w:bidi="th-TH"/>
        </w:rPr>
        <w:t>特此证明。</w:t>
      </w:r>
    </w:p>
    <w:p w14:paraId="1916D45F">
      <w:pPr>
        <w:pStyle w:val="10"/>
        <w:snapToGrid w:val="0"/>
        <w:spacing w:before="120" w:after="120" w:line="460" w:lineRule="exact"/>
        <w:jc w:val="left"/>
        <w:rPr>
          <w:rFonts w:hint="eastAsia" w:hAnsi="宋体" w:cs="Angsana New"/>
          <w:sz w:val="21"/>
          <w:szCs w:val="21"/>
          <w:lang w:bidi="th-TH"/>
        </w:rPr>
      </w:pPr>
      <w:r>
        <w:rPr>
          <w:rFonts w:hint="eastAsia" w:hAnsi="宋体" w:cs="Angsana New"/>
          <w:sz w:val="21"/>
          <w:szCs w:val="21"/>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113030</wp:posOffset>
                </wp:positionV>
                <wp:extent cx="1943100" cy="1089660"/>
                <wp:effectExtent l="5080" t="4445" r="17780" b="18415"/>
                <wp:wrapNone/>
                <wp:docPr id="2" name="Rectangle 3"/>
                <wp:cNvGraphicFramePr/>
                <a:graphic xmlns:a="http://schemas.openxmlformats.org/drawingml/2006/main">
                  <a:graphicData uri="http://schemas.microsoft.com/office/word/2010/wordprocessingShape">
                    <wps:wsp>
                      <wps:cNvSpPr/>
                      <wps:spPr>
                        <a:xfrm>
                          <a:off x="0" y="0"/>
                          <a:ext cx="19431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EA7392">
                            <w:pPr>
                              <w:jc w:val="center"/>
                              <w:rPr>
                                <w:rFonts w:hint="eastAsia" w:ascii="宋体" w:hAnsi="宋体"/>
                                <w:sz w:val="24"/>
                              </w:rPr>
                            </w:pPr>
                          </w:p>
                          <w:p w14:paraId="3B3CF96C">
                            <w:pPr>
                              <w:jc w:val="center"/>
                              <w:rPr>
                                <w:rFonts w:ascii="宋体" w:hAnsi="宋体"/>
                                <w:sz w:val="21"/>
                                <w:szCs w:val="21"/>
                              </w:rPr>
                            </w:pPr>
                            <w:r>
                              <w:rPr>
                                <w:rFonts w:hint="eastAsia" w:ascii="宋体" w:hAnsi="宋体"/>
                                <w:sz w:val="21"/>
                                <w:szCs w:val="21"/>
                              </w:rPr>
                              <w:t>法定代表人身份证复印于此</w:t>
                            </w:r>
                          </w:p>
                        </w:txbxContent>
                      </wps:txbx>
                      <wps:bodyPr upright="1"/>
                    </wps:wsp>
                  </a:graphicData>
                </a:graphic>
              </wp:anchor>
            </w:drawing>
          </mc:Choice>
          <mc:Fallback>
            <w:pict>
              <v:rect id="Rectangle 3" o:spid="_x0000_s1026" o:spt="1" style="position:absolute;left:0pt;margin-left:1.55pt;margin-top:8.9pt;height:85.8pt;width:153pt;z-index:251660288;mso-width-relative:page;mso-height-relative:page;" fillcolor="#FFFFFF" filled="t" stroked="t" coordsize="21600,21600" o:gfxdata="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Abmr9UAAAAIAQAADwAAAAAAAAABACAAAAAiAAAAZHJzL2Rvd25yZXYueG1s&#10;UEsBAhQAFAAAAAgAh07iQGGIz9z7AQAALQQAAA4AAAAAAAAAAQAgAAAAJAEAAGRycy9lMm9Eb2Mu&#10;eG1sUEsFBgAAAAAGAAYAWQEAAJEFAAAAAA==&#10;">
                <v:fill on="t" focussize="0,0"/>
                <v:stroke color="#000000" joinstyle="miter"/>
                <v:imagedata o:title=""/>
                <o:lock v:ext="edit" aspectratio="f"/>
                <v:textbox>
                  <w:txbxContent>
                    <w:p w14:paraId="3CEA7392">
                      <w:pPr>
                        <w:jc w:val="center"/>
                        <w:rPr>
                          <w:rFonts w:hint="eastAsia" w:ascii="宋体" w:hAnsi="宋体"/>
                          <w:sz w:val="24"/>
                        </w:rPr>
                      </w:pPr>
                    </w:p>
                    <w:p w14:paraId="3B3CF96C">
                      <w:pPr>
                        <w:jc w:val="center"/>
                        <w:rPr>
                          <w:rFonts w:ascii="宋体" w:hAnsi="宋体"/>
                          <w:sz w:val="21"/>
                          <w:szCs w:val="21"/>
                        </w:rPr>
                      </w:pPr>
                      <w:r>
                        <w:rPr>
                          <w:rFonts w:hint="eastAsia" w:ascii="宋体" w:hAnsi="宋体"/>
                          <w:sz w:val="21"/>
                          <w:szCs w:val="21"/>
                        </w:rPr>
                        <w:t>法定代表人身份证复印于此</w:t>
                      </w:r>
                    </w:p>
                  </w:txbxContent>
                </v:textbox>
              </v:rect>
            </w:pict>
          </mc:Fallback>
        </mc:AlternateContent>
      </w:r>
    </w:p>
    <w:p w14:paraId="26658D96">
      <w:pPr>
        <w:pStyle w:val="10"/>
        <w:snapToGrid w:val="0"/>
        <w:spacing w:before="120" w:after="120" w:line="460" w:lineRule="exact"/>
        <w:ind w:firstLine="4819" w:firstLineChars="2295"/>
        <w:jc w:val="left"/>
        <w:rPr>
          <w:rFonts w:hint="eastAsia" w:hAnsi="宋体" w:cs="Angsana New"/>
          <w:sz w:val="21"/>
          <w:szCs w:val="21"/>
          <w:u w:val="single"/>
          <w:lang w:bidi="th-TH"/>
        </w:rPr>
      </w:pPr>
      <w:r>
        <w:rPr>
          <w:rFonts w:hint="eastAsia" w:hAnsi="宋体" w:cs="Angsana New"/>
          <w:sz w:val="21"/>
          <w:szCs w:val="21"/>
          <w:lang w:bidi="th-TH"/>
        </w:rPr>
        <w:t>投标人（盖章）：</w:t>
      </w:r>
      <w:r>
        <w:rPr>
          <w:rFonts w:hint="eastAsia" w:hAnsi="宋体" w:cs="Angsana New"/>
          <w:sz w:val="21"/>
          <w:szCs w:val="21"/>
          <w:u w:val="single"/>
          <w:lang w:bidi="th-TH"/>
        </w:rPr>
        <w:t xml:space="preserve">             </w:t>
      </w:r>
    </w:p>
    <w:p w14:paraId="133B4130">
      <w:pPr>
        <w:pStyle w:val="10"/>
        <w:snapToGrid w:val="0"/>
        <w:spacing w:before="120" w:after="120" w:line="460" w:lineRule="exact"/>
        <w:ind w:firstLine="4819" w:firstLineChars="2295"/>
        <w:jc w:val="left"/>
        <w:rPr>
          <w:rFonts w:hint="eastAsia" w:hAnsi="宋体" w:cs="Angsana New"/>
          <w:sz w:val="24"/>
          <w:szCs w:val="24"/>
          <w:lang w:bidi="th-TH"/>
        </w:rPr>
      </w:pPr>
      <w:r>
        <w:rPr>
          <w:rFonts w:hint="eastAsia" w:hAnsi="宋体" w:cs="Angsana New"/>
          <w:sz w:val="21"/>
          <w:szCs w:val="21"/>
          <w:lang w:bidi="th-TH"/>
        </w:rPr>
        <w:t>日期：</w:t>
      </w:r>
      <w:r>
        <w:rPr>
          <w:rFonts w:hint="eastAsia" w:hAnsi="宋体" w:cs="Angsana New"/>
          <w:sz w:val="21"/>
          <w:szCs w:val="21"/>
          <w:u w:val="single"/>
          <w:lang w:bidi="th-TH"/>
        </w:rPr>
        <w:t xml:space="preserve">   年  月  日</w:t>
      </w:r>
      <w:r>
        <w:rPr>
          <w:rFonts w:hAnsi="宋体" w:cs="Angsana New"/>
          <w:sz w:val="24"/>
          <w:szCs w:val="24"/>
          <w:lang w:bidi="th-TH"/>
        </w:rPr>
        <w:br w:type="page"/>
      </w:r>
      <w:r>
        <w:rPr>
          <w:rFonts w:hint="eastAsia" w:hAnsi="宋体" w:cs="Angsana New"/>
          <w:sz w:val="24"/>
          <w:szCs w:val="24"/>
          <w:lang w:bidi="th-TH"/>
        </w:rPr>
        <w:t>格式二：</w:t>
      </w:r>
    </w:p>
    <w:p w14:paraId="45944C9B">
      <w:pPr>
        <w:pStyle w:val="10"/>
        <w:snapToGrid w:val="0"/>
        <w:spacing w:before="120" w:after="120" w:line="460" w:lineRule="exact"/>
        <w:jc w:val="center"/>
        <w:rPr>
          <w:rFonts w:hint="eastAsia" w:hAnsi="宋体"/>
          <w:b/>
          <w:szCs w:val="28"/>
        </w:rPr>
      </w:pPr>
    </w:p>
    <w:p w14:paraId="2B917B29">
      <w:pPr>
        <w:pStyle w:val="10"/>
        <w:snapToGrid w:val="0"/>
        <w:spacing w:before="120" w:after="120" w:line="460" w:lineRule="exact"/>
        <w:jc w:val="center"/>
        <w:rPr>
          <w:rFonts w:hint="eastAsia" w:hAnsi="宋体"/>
          <w:b/>
          <w:szCs w:val="28"/>
        </w:rPr>
      </w:pPr>
      <w:r>
        <w:rPr>
          <w:rFonts w:hint="eastAsia" w:hAnsi="宋体"/>
          <w:b/>
          <w:szCs w:val="28"/>
        </w:rPr>
        <w:t>投标人的法定代表人授权委托书</w:t>
      </w:r>
    </w:p>
    <w:p w14:paraId="0037C404">
      <w:pPr>
        <w:pStyle w:val="10"/>
        <w:snapToGrid w:val="0"/>
        <w:spacing w:before="120" w:after="120" w:line="460" w:lineRule="exact"/>
        <w:ind w:firstLine="420" w:firstLineChars="200"/>
        <w:jc w:val="left"/>
        <w:rPr>
          <w:rFonts w:hint="eastAsia" w:hAnsi="宋体" w:cs="Angsana New"/>
          <w:sz w:val="21"/>
          <w:szCs w:val="21"/>
          <w:lang w:bidi="th-TH"/>
        </w:rPr>
      </w:pPr>
      <w:r>
        <w:rPr>
          <w:rFonts w:hint="eastAsia" w:hAnsi="宋体" w:cs="Angsana New"/>
          <w:sz w:val="21"/>
          <w:szCs w:val="21"/>
          <w:lang w:bidi="th-TH"/>
        </w:rPr>
        <w:t>本授权委托书声明：我</w:t>
      </w:r>
      <w:r>
        <w:rPr>
          <w:rFonts w:hint="eastAsia" w:hAnsi="宋体" w:cs="Angsana New"/>
          <w:sz w:val="21"/>
          <w:szCs w:val="21"/>
          <w:u w:val="single"/>
          <w:lang w:bidi="th-TH"/>
        </w:rPr>
        <w:t>（姓名）</w:t>
      </w:r>
      <w:r>
        <w:rPr>
          <w:rFonts w:hint="eastAsia" w:hAnsi="宋体" w:cs="Angsana New"/>
          <w:sz w:val="21"/>
          <w:szCs w:val="21"/>
          <w:lang w:bidi="th-TH"/>
        </w:rPr>
        <w:t>系</w:t>
      </w:r>
      <w:r>
        <w:rPr>
          <w:rFonts w:hint="eastAsia" w:hAnsi="宋体" w:cs="Angsana New"/>
          <w:sz w:val="21"/>
          <w:szCs w:val="21"/>
          <w:u w:val="single"/>
          <w:lang w:bidi="th-TH"/>
        </w:rPr>
        <w:t>（投标人名称）</w:t>
      </w:r>
      <w:r>
        <w:rPr>
          <w:rFonts w:hint="eastAsia" w:hAnsi="宋体" w:cs="Angsana New"/>
          <w:sz w:val="21"/>
          <w:szCs w:val="21"/>
          <w:lang w:bidi="th-TH"/>
        </w:rPr>
        <w:t>的法定代表人，现授权委托</w:t>
      </w:r>
      <w:r>
        <w:rPr>
          <w:rFonts w:hint="eastAsia" w:hAnsi="宋体" w:cs="Angsana New"/>
          <w:sz w:val="21"/>
          <w:szCs w:val="21"/>
          <w:u w:val="single"/>
          <w:lang w:bidi="th-TH"/>
        </w:rPr>
        <w:t>（单位名称）</w:t>
      </w:r>
      <w:r>
        <w:rPr>
          <w:rFonts w:hint="eastAsia" w:hAnsi="宋体" w:cs="Angsana New"/>
          <w:sz w:val="21"/>
          <w:szCs w:val="21"/>
          <w:lang w:bidi="th-TH"/>
        </w:rPr>
        <w:t>的</w:t>
      </w:r>
      <w:r>
        <w:rPr>
          <w:rFonts w:hint="eastAsia" w:hAnsi="宋体" w:cs="Angsana New"/>
          <w:sz w:val="21"/>
          <w:szCs w:val="21"/>
          <w:u w:val="single"/>
          <w:lang w:bidi="th-TH"/>
        </w:rPr>
        <w:t>（姓名）</w:t>
      </w:r>
      <w:r>
        <w:rPr>
          <w:rFonts w:hint="eastAsia" w:hAnsi="宋体" w:cs="Angsana New"/>
          <w:sz w:val="21"/>
          <w:szCs w:val="21"/>
          <w:lang w:bidi="th-TH"/>
        </w:rPr>
        <w:t>为我公司的代理人，以本公司的名义参加（</w:t>
      </w:r>
      <w:r>
        <w:rPr>
          <w:rFonts w:hint="eastAsia" w:hAnsi="宋体" w:cs="Angsana New"/>
          <w:sz w:val="21"/>
          <w:szCs w:val="21"/>
          <w:u w:val="single"/>
          <w:lang w:bidi="th-TH"/>
        </w:rPr>
        <w:t>招标项目名称）</w:t>
      </w:r>
      <w:r>
        <w:rPr>
          <w:rFonts w:hint="eastAsia" w:hAnsi="宋体" w:cs="Angsana New"/>
          <w:sz w:val="21"/>
          <w:szCs w:val="21"/>
          <w:lang w:bidi="th-TH"/>
        </w:rPr>
        <w:t>的投标活动。代理人在开标、评标、合同谈判过程中所签署的一切文件和处理与之有关的一切事务，我均予以承认。</w:t>
      </w:r>
    </w:p>
    <w:p w14:paraId="3745A36D">
      <w:pPr>
        <w:pStyle w:val="10"/>
        <w:snapToGrid w:val="0"/>
        <w:spacing w:before="120" w:after="120" w:line="460" w:lineRule="exact"/>
        <w:jc w:val="left"/>
        <w:rPr>
          <w:rFonts w:hint="eastAsia" w:hAnsi="宋体" w:cs="Angsana New"/>
          <w:sz w:val="21"/>
          <w:szCs w:val="21"/>
          <w:lang w:bidi="th-TH"/>
        </w:rPr>
      </w:pPr>
      <w:r>
        <w:rPr>
          <w:rFonts w:hint="eastAsia" w:hAnsi="宋体" w:cs="Angsana New"/>
          <w:sz w:val="21"/>
          <w:szCs w:val="21"/>
          <w:lang w:bidi="th-TH"/>
        </w:rPr>
        <w:t xml:space="preserve">代理人：                性别：           年龄：        </w:t>
      </w:r>
    </w:p>
    <w:p w14:paraId="0C29CE6F">
      <w:pPr>
        <w:pStyle w:val="10"/>
        <w:snapToGrid w:val="0"/>
        <w:spacing w:before="120" w:after="120" w:line="460" w:lineRule="exact"/>
        <w:jc w:val="left"/>
        <w:rPr>
          <w:rFonts w:hint="eastAsia" w:hAnsi="宋体" w:cs="Angsana New"/>
          <w:sz w:val="21"/>
          <w:szCs w:val="21"/>
          <w:lang w:bidi="th-TH"/>
        </w:rPr>
      </w:pPr>
      <w:r>
        <w:rPr>
          <w:rFonts w:hint="eastAsia" w:hAnsi="宋体" w:cs="Angsana New"/>
          <w:sz w:val="21"/>
          <w:szCs w:val="21"/>
          <w:lang w:bidi="th-TH"/>
        </w:rPr>
        <w:t>单位：                  部门：           职务：</w:t>
      </w:r>
    </w:p>
    <w:p w14:paraId="3EE78671">
      <w:pPr>
        <w:pStyle w:val="10"/>
        <w:snapToGrid w:val="0"/>
        <w:spacing w:before="120" w:after="120" w:line="460" w:lineRule="exact"/>
        <w:jc w:val="left"/>
        <w:rPr>
          <w:rFonts w:hint="eastAsia" w:hAnsi="宋体" w:cs="Angsana New"/>
          <w:sz w:val="21"/>
          <w:szCs w:val="21"/>
          <w:lang w:bidi="th-TH"/>
        </w:rPr>
      </w:pPr>
      <w:r>
        <w:rPr>
          <w:rFonts w:hint="eastAsia" w:hAnsi="宋体" w:cs="Angsana New"/>
          <w:sz w:val="21"/>
          <w:szCs w:val="21"/>
          <w:lang w:bidi="th-TH"/>
        </w:rPr>
        <w:t>代理人无转委托权。特此委托。</w:t>
      </w:r>
    </w:p>
    <w:p w14:paraId="25D973AE">
      <w:pPr>
        <w:pStyle w:val="10"/>
        <w:snapToGrid w:val="0"/>
        <w:spacing w:before="120" w:after="120" w:line="460" w:lineRule="exact"/>
        <w:jc w:val="left"/>
        <w:rPr>
          <w:rFonts w:hint="eastAsia" w:hAnsi="宋体" w:cs="Angsana New"/>
          <w:sz w:val="21"/>
          <w:szCs w:val="21"/>
          <w:lang w:bidi="th-TH"/>
        </w:rPr>
      </w:pPr>
      <w:r>
        <w:rPr>
          <w:rFonts w:hint="eastAsia" w:hAnsi="宋体" w:cs="Angsana New"/>
          <w:sz w:val="21"/>
          <w:szCs w:val="21"/>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22860</wp:posOffset>
                </wp:positionV>
                <wp:extent cx="1943100" cy="1089660"/>
                <wp:effectExtent l="5080" t="4445" r="17780" b="18415"/>
                <wp:wrapNone/>
                <wp:docPr id="1" name="Rectangle 2"/>
                <wp:cNvGraphicFramePr/>
                <a:graphic xmlns:a="http://schemas.openxmlformats.org/drawingml/2006/main">
                  <a:graphicData uri="http://schemas.microsoft.com/office/word/2010/wordprocessingShape">
                    <wps:wsp>
                      <wps:cNvSpPr/>
                      <wps:spPr>
                        <a:xfrm>
                          <a:off x="0" y="0"/>
                          <a:ext cx="19431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F203D7">
                            <w:pPr>
                              <w:jc w:val="center"/>
                              <w:rPr>
                                <w:rFonts w:hint="eastAsia" w:ascii="宋体" w:hAnsi="宋体"/>
                                <w:sz w:val="24"/>
                              </w:rPr>
                            </w:pPr>
                          </w:p>
                          <w:p w14:paraId="7F17FF92">
                            <w:pPr>
                              <w:jc w:val="center"/>
                              <w:rPr>
                                <w:rFonts w:ascii="宋体" w:hAnsi="宋体"/>
                                <w:szCs w:val="21"/>
                              </w:rPr>
                            </w:pPr>
                            <w:r>
                              <w:rPr>
                                <w:rFonts w:hint="eastAsia" w:ascii="宋体" w:hAnsi="宋体"/>
                                <w:szCs w:val="21"/>
                              </w:rPr>
                              <w:t>法定代表人及授权委托人身份证复印于此</w:t>
                            </w:r>
                          </w:p>
                        </w:txbxContent>
                      </wps:txbx>
                      <wps:bodyPr upright="1"/>
                    </wps:wsp>
                  </a:graphicData>
                </a:graphic>
              </wp:anchor>
            </w:drawing>
          </mc:Choice>
          <mc:Fallback>
            <w:pict>
              <v:rect id="Rectangle 2" o:spid="_x0000_s1026" o:spt="1" style="position:absolute;left:0pt;margin-left:3.3pt;margin-top:1.8pt;height:85.8pt;width:153pt;z-index:251659264;mso-width-relative:page;mso-height-relative:page;" fillcolor="#FFFFFF" filled="t" stroked="t" coordsize="21600,21600" o:gfxdata="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b5uU/UAAAABwEAAA8AAAAAAAAAAQAgAAAAIgAAAGRycy9kb3ducmV2LnhtbFBL&#10;AQIUABQAAAAIAIdO4kCzzsC/+gEAAC0EAAAOAAAAAAAAAAEAIAAAACMBAABkcnMvZTJvRG9jLnht&#10;bFBLBQYAAAAABgAGAFkBAACPBQAAAAA=&#10;">
                <v:fill on="t" focussize="0,0"/>
                <v:stroke color="#000000" joinstyle="miter"/>
                <v:imagedata o:title=""/>
                <o:lock v:ext="edit" aspectratio="f"/>
                <v:textbox>
                  <w:txbxContent>
                    <w:p w14:paraId="27F203D7">
                      <w:pPr>
                        <w:jc w:val="center"/>
                        <w:rPr>
                          <w:rFonts w:hint="eastAsia" w:ascii="宋体" w:hAnsi="宋体"/>
                          <w:sz w:val="24"/>
                        </w:rPr>
                      </w:pPr>
                    </w:p>
                    <w:p w14:paraId="7F17FF92">
                      <w:pPr>
                        <w:jc w:val="center"/>
                        <w:rPr>
                          <w:rFonts w:ascii="宋体" w:hAnsi="宋体"/>
                          <w:szCs w:val="21"/>
                        </w:rPr>
                      </w:pPr>
                      <w:r>
                        <w:rPr>
                          <w:rFonts w:hint="eastAsia" w:ascii="宋体" w:hAnsi="宋体"/>
                          <w:szCs w:val="21"/>
                        </w:rPr>
                        <w:t>法定代表人及授权委托人身份证复印于此</w:t>
                      </w:r>
                    </w:p>
                  </w:txbxContent>
                </v:textbox>
              </v:rect>
            </w:pict>
          </mc:Fallback>
        </mc:AlternateContent>
      </w:r>
    </w:p>
    <w:p w14:paraId="3479211B">
      <w:pPr>
        <w:pStyle w:val="10"/>
        <w:snapToGrid w:val="0"/>
        <w:spacing w:before="120" w:after="120" w:line="460" w:lineRule="exact"/>
        <w:jc w:val="left"/>
        <w:rPr>
          <w:rFonts w:hint="eastAsia" w:hAnsi="宋体" w:cs="Angsana New"/>
          <w:sz w:val="21"/>
          <w:szCs w:val="21"/>
          <w:lang w:bidi="th-TH"/>
        </w:rPr>
      </w:pPr>
    </w:p>
    <w:p w14:paraId="66AE4121">
      <w:pPr>
        <w:pStyle w:val="10"/>
        <w:snapToGrid w:val="0"/>
        <w:spacing w:before="120" w:after="120" w:line="460" w:lineRule="exact"/>
        <w:jc w:val="left"/>
        <w:rPr>
          <w:rFonts w:hint="eastAsia" w:hAnsi="宋体" w:cs="Angsana New"/>
          <w:sz w:val="21"/>
          <w:szCs w:val="21"/>
          <w:lang w:bidi="th-TH"/>
        </w:rPr>
      </w:pPr>
    </w:p>
    <w:p w14:paraId="0C2DE2D1">
      <w:pPr>
        <w:pStyle w:val="10"/>
        <w:snapToGrid w:val="0"/>
        <w:spacing w:before="120" w:after="120" w:line="460" w:lineRule="exact"/>
        <w:jc w:val="left"/>
        <w:rPr>
          <w:rFonts w:hint="eastAsia" w:hAnsi="宋体" w:cs="Angsana New"/>
          <w:sz w:val="21"/>
          <w:szCs w:val="21"/>
          <w:u w:val="single"/>
          <w:lang w:bidi="th-TH"/>
        </w:rPr>
      </w:pPr>
      <w:r>
        <w:rPr>
          <w:rFonts w:hint="eastAsia" w:hAnsi="宋体" w:cs="Angsana New"/>
          <w:sz w:val="21"/>
          <w:szCs w:val="21"/>
          <w:lang w:bidi="th-TH"/>
        </w:rPr>
        <w:t>投标人（盖章）：</w:t>
      </w:r>
      <w:r>
        <w:rPr>
          <w:rFonts w:hint="eastAsia" w:hAnsi="宋体" w:cs="Angsana New"/>
          <w:sz w:val="21"/>
          <w:szCs w:val="21"/>
          <w:u w:val="single"/>
          <w:lang w:bidi="th-TH"/>
        </w:rPr>
        <w:t xml:space="preserve">                 </w:t>
      </w:r>
    </w:p>
    <w:p w14:paraId="5E31BC87">
      <w:pPr>
        <w:pStyle w:val="10"/>
        <w:snapToGrid w:val="0"/>
        <w:spacing w:before="120" w:after="120" w:line="460" w:lineRule="exact"/>
        <w:jc w:val="left"/>
        <w:rPr>
          <w:rFonts w:hint="eastAsia" w:hAnsi="宋体" w:cs="Angsana New"/>
          <w:sz w:val="21"/>
          <w:szCs w:val="21"/>
          <w:lang w:bidi="th-TH"/>
        </w:rPr>
      </w:pPr>
      <w:r>
        <w:rPr>
          <w:rFonts w:hint="eastAsia" w:hAnsi="宋体" w:cs="Angsana New"/>
          <w:sz w:val="21"/>
          <w:szCs w:val="21"/>
          <w:lang w:bidi="th-TH"/>
        </w:rPr>
        <w:t>法定代表人（签字或盖章）：</w:t>
      </w:r>
      <w:r>
        <w:rPr>
          <w:rFonts w:hint="eastAsia" w:hAnsi="宋体" w:cs="Angsana New"/>
          <w:sz w:val="21"/>
          <w:szCs w:val="21"/>
          <w:u w:val="single"/>
          <w:lang w:bidi="th-TH"/>
        </w:rPr>
        <w:t xml:space="preserve">        </w:t>
      </w:r>
    </w:p>
    <w:p w14:paraId="5F903C15">
      <w:pPr>
        <w:pStyle w:val="10"/>
        <w:snapToGrid w:val="0"/>
        <w:spacing w:before="120" w:after="120" w:line="460" w:lineRule="exact"/>
        <w:jc w:val="left"/>
        <w:rPr>
          <w:rFonts w:hint="eastAsia" w:hAnsi="宋体" w:cs="Angsana New"/>
          <w:sz w:val="24"/>
          <w:szCs w:val="24"/>
          <w:u w:val="single"/>
          <w:lang w:bidi="th-TH"/>
        </w:rPr>
      </w:pPr>
      <w:r>
        <w:rPr>
          <w:rFonts w:hint="eastAsia" w:hAnsi="宋体" w:cs="Angsana New"/>
          <w:sz w:val="21"/>
          <w:szCs w:val="21"/>
          <w:lang w:bidi="th-TH"/>
        </w:rPr>
        <w:t>日期：</w:t>
      </w:r>
      <w:r>
        <w:rPr>
          <w:rFonts w:hint="eastAsia" w:hAnsi="宋体" w:cs="Angsana New"/>
          <w:sz w:val="21"/>
          <w:szCs w:val="21"/>
          <w:u w:val="single"/>
          <w:lang w:bidi="th-TH"/>
        </w:rPr>
        <w:t xml:space="preserve">   年  月  日</w:t>
      </w:r>
    </w:p>
    <w:p w14:paraId="58BD64C8">
      <w:pPr>
        <w:pStyle w:val="10"/>
        <w:snapToGrid w:val="0"/>
        <w:spacing w:before="120" w:after="120" w:line="460" w:lineRule="exact"/>
        <w:jc w:val="left"/>
        <w:rPr>
          <w:rFonts w:hint="eastAsia" w:hAnsi="宋体" w:cs="Angsana New"/>
          <w:lang w:bidi="th-TH"/>
        </w:rPr>
      </w:pPr>
    </w:p>
    <w:p w14:paraId="4A8159BB">
      <w:pPr>
        <w:pStyle w:val="10"/>
        <w:snapToGrid w:val="0"/>
        <w:spacing w:before="120" w:after="120" w:line="460" w:lineRule="exact"/>
        <w:rPr>
          <w:rFonts w:hint="eastAsia" w:hAnsi="宋体" w:cs="Angsana New"/>
          <w:sz w:val="24"/>
          <w:szCs w:val="24"/>
          <w:lang w:bidi="th-TH"/>
        </w:rPr>
      </w:pPr>
      <w:r>
        <w:rPr>
          <w:rFonts w:hAnsi="宋体" w:cs="Angsana New"/>
          <w:lang w:bidi="th-TH"/>
        </w:rPr>
        <w:br w:type="page"/>
      </w:r>
      <w:r>
        <w:rPr>
          <w:rFonts w:hint="eastAsia" w:hAnsi="宋体" w:cs="Angsana New"/>
          <w:sz w:val="24"/>
          <w:szCs w:val="24"/>
          <w:lang w:bidi="th-TH"/>
        </w:rPr>
        <w:t>格式三：</w:t>
      </w:r>
    </w:p>
    <w:p w14:paraId="518B7B2D">
      <w:pPr>
        <w:pStyle w:val="10"/>
        <w:snapToGrid w:val="0"/>
        <w:spacing w:line="480" w:lineRule="exact"/>
        <w:jc w:val="center"/>
        <w:rPr>
          <w:rFonts w:hint="eastAsia" w:hAnsi="宋体"/>
          <w:b/>
          <w:szCs w:val="28"/>
        </w:rPr>
      </w:pPr>
      <w:r>
        <w:rPr>
          <w:rFonts w:hint="eastAsia" w:hAnsi="宋体"/>
          <w:b/>
          <w:szCs w:val="28"/>
        </w:rPr>
        <w:t>投标函</w:t>
      </w:r>
    </w:p>
    <w:p w14:paraId="6350A853">
      <w:pPr>
        <w:pStyle w:val="10"/>
        <w:spacing w:line="400" w:lineRule="exact"/>
        <w:jc w:val="left"/>
        <w:rPr>
          <w:rFonts w:hint="eastAsia" w:hAnsi="宋体" w:cs="Angsana New"/>
          <w:sz w:val="21"/>
          <w:szCs w:val="21"/>
          <w:lang w:bidi="th-TH"/>
        </w:rPr>
      </w:pPr>
      <w:r>
        <w:rPr>
          <w:rFonts w:hint="eastAsia" w:hAnsi="宋体" w:cs="Angsana New"/>
          <w:sz w:val="21"/>
          <w:szCs w:val="21"/>
          <w:u w:val="single"/>
          <w:lang w:bidi="th-TH"/>
        </w:rPr>
        <w:t>（招标人名称）</w:t>
      </w:r>
      <w:r>
        <w:rPr>
          <w:rFonts w:hint="eastAsia" w:hAnsi="宋体" w:cs="Angsana New"/>
          <w:sz w:val="21"/>
          <w:szCs w:val="21"/>
          <w:lang w:bidi="th-TH"/>
        </w:rPr>
        <w:t>：</w:t>
      </w:r>
    </w:p>
    <w:p w14:paraId="3F6F5EAE">
      <w:pPr>
        <w:pStyle w:val="10"/>
        <w:spacing w:line="400" w:lineRule="exact"/>
        <w:ind w:firstLine="420" w:firstLineChars="200"/>
        <w:jc w:val="left"/>
        <w:rPr>
          <w:rFonts w:hint="eastAsia" w:hAnsi="宋体" w:cs="Angsana New"/>
          <w:sz w:val="21"/>
          <w:szCs w:val="21"/>
          <w:lang w:bidi="th-TH"/>
        </w:rPr>
      </w:pPr>
      <w:r>
        <w:rPr>
          <w:rFonts w:hint="eastAsia" w:hAnsi="宋体" w:cs="Angsana New"/>
          <w:sz w:val="21"/>
          <w:szCs w:val="21"/>
          <w:lang w:bidi="th-TH"/>
        </w:rPr>
        <w:t>根据贵方为</w:t>
      </w:r>
      <w:r>
        <w:rPr>
          <w:rFonts w:hint="eastAsia" w:hAnsi="宋体" w:cs="Angsana New"/>
          <w:sz w:val="21"/>
          <w:szCs w:val="21"/>
          <w:u w:val="single"/>
          <w:lang w:bidi="th-TH"/>
        </w:rPr>
        <w:t>（项目名称）</w:t>
      </w:r>
      <w:r>
        <w:rPr>
          <w:rFonts w:hint="eastAsia" w:hAnsi="宋体" w:cs="Angsana New"/>
          <w:sz w:val="21"/>
          <w:szCs w:val="21"/>
          <w:lang w:bidi="th-TH"/>
        </w:rPr>
        <w:t>项目的招标文件,签字人</w:t>
      </w:r>
      <w:r>
        <w:rPr>
          <w:rFonts w:hint="eastAsia" w:hAnsi="宋体" w:cs="Angsana New"/>
          <w:sz w:val="21"/>
          <w:szCs w:val="21"/>
          <w:u w:val="single"/>
          <w:lang w:bidi="th-TH"/>
        </w:rPr>
        <w:t>（姓名、职务）</w:t>
      </w:r>
      <w:r>
        <w:rPr>
          <w:rFonts w:hint="eastAsia" w:hAnsi="宋体" w:cs="Angsana New"/>
          <w:sz w:val="21"/>
          <w:szCs w:val="21"/>
          <w:lang w:bidi="th-TH"/>
        </w:rPr>
        <w:t>经正式授权并代表投标人</w:t>
      </w:r>
      <w:r>
        <w:rPr>
          <w:rFonts w:hint="eastAsia" w:hAnsi="宋体" w:cs="Angsana New"/>
          <w:sz w:val="21"/>
          <w:szCs w:val="21"/>
          <w:u w:val="single"/>
          <w:lang w:bidi="th-TH"/>
        </w:rPr>
        <w:t>（投标人名称、地址）</w:t>
      </w:r>
      <w:r>
        <w:rPr>
          <w:rFonts w:hint="eastAsia" w:hAnsi="宋体" w:cs="Angsana New"/>
          <w:sz w:val="21"/>
          <w:szCs w:val="21"/>
          <w:lang w:bidi="th-TH"/>
        </w:rPr>
        <w:t>提交投标文件；</w:t>
      </w:r>
    </w:p>
    <w:p w14:paraId="689DCFE5">
      <w:pPr>
        <w:pStyle w:val="10"/>
        <w:spacing w:line="400" w:lineRule="exact"/>
        <w:ind w:firstLine="420" w:firstLineChars="200"/>
        <w:jc w:val="left"/>
        <w:rPr>
          <w:rFonts w:hint="eastAsia" w:hAnsi="宋体" w:cs="Angsana New"/>
          <w:sz w:val="21"/>
          <w:szCs w:val="21"/>
          <w:lang w:bidi="th-TH"/>
        </w:rPr>
      </w:pPr>
      <w:r>
        <w:rPr>
          <w:rFonts w:hint="eastAsia" w:hAnsi="宋体" w:cs="Angsana New"/>
          <w:sz w:val="21"/>
          <w:szCs w:val="21"/>
          <w:lang w:bidi="th-TH"/>
        </w:rPr>
        <w:t>据此函，签字代表宣布同意如下：</w:t>
      </w:r>
    </w:p>
    <w:p w14:paraId="52836139">
      <w:pPr>
        <w:pStyle w:val="10"/>
        <w:spacing w:line="400" w:lineRule="exact"/>
        <w:ind w:firstLine="420" w:firstLineChars="200"/>
        <w:jc w:val="left"/>
        <w:rPr>
          <w:rFonts w:hAnsi="宋体" w:cs="Angsana New"/>
          <w:sz w:val="21"/>
          <w:szCs w:val="21"/>
          <w:u w:val="single"/>
          <w:lang w:val="en-US" w:eastAsia="zh-CN" w:bidi="th-TH"/>
        </w:rPr>
      </w:pPr>
      <w:r>
        <w:rPr>
          <w:rFonts w:hint="eastAsia" w:hAnsi="宋体" w:cs="Angsana New"/>
          <w:sz w:val="21"/>
          <w:szCs w:val="21"/>
          <w:lang w:bidi="th-TH"/>
        </w:rPr>
        <w:t>1.我方已仔细研究了</w:t>
      </w:r>
      <w:r>
        <w:rPr>
          <w:rFonts w:hint="eastAsia" w:hAnsi="宋体" w:cs="Angsana New"/>
          <w:sz w:val="21"/>
          <w:szCs w:val="21"/>
          <w:u w:val="single"/>
          <w:lang w:bidi="th-TH"/>
        </w:rPr>
        <w:t xml:space="preserve">               （项目名称）</w:t>
      </w:r>
      <w:r>
        <w:rPr>
          <w:rFonts w:hint="eastAsia" w:hAnsi="宋体" w:cs="Angsana New"/>
          <w:sz w:val="21"/>
          <w:szCs w:val="21"/>
          <w:lang w:bidi="th-TH"/>
        </w:rPr>
        <w:t>招标文件的全部内容，愿意以人民币（大写</w:t>
      </w:r>
      <w:r>
        <w:rPr>
          <w:rFonts w:hint="eastAsia" w:hAnsi="宋体" w:cs="Angsana New"/>
          <w:sz w:val="21"/>
          <w:szCs w:val="21"/>
          <w:u w:val="single"/>
          <w:lang w:bidi="th-TH"/>
        </w:rPr>
        <w:t>）                  （¥        元</w:t>
      </w:r>
      <w:r>
        <w:rPr>
          <w:rFonts w:hint="eastAsia" w:hAnsi="宋体" w:cs="Angsana New"/>
          <w:sz w:val="21"/>
          <w:szCs w:val="21"/>
          <w:u w:val="single"/>
          <w:lang w:eastAsia="zh-CN" w:bidi="th-TH"/>
        </w:rPr>
        <w:t>）</w:t>
      </w:r>
      <w:r>
        <w:rPr>
          <w:rFonts w:hint="eastAsia" w:hAnsi="宋体" w:cs="Angsana New"/>
          <w:sz w:val="21"/>
          <w:szCs w:val="21"/>
          <w:u w:val="single"/>
          <w:lang w:bidi="th-TH"/>
        </w:rPr>
        <w:t>（保留两位小数）</w:t>
      </w:r>
      <w:r>
        <w:rPr>
          <w:rFonts w:hint="eastAsia" w:hAnsi="宋体" w:cs="Angsana New"/>
          <w:sz w:val="21"/>
          <w:szCs w:val="21"/>
          <w:lang w:bidi="th-TH"/>
        </w:rPr>
        <w:t>的投标报价，</w:t>
      </w:r>
      <w:r>
        <w:rPr>
          <w:rFonts w:hint="eastAsia" w:hAnsi="宋体" w:cs="Angsana New"/>
          <w:sz w:val="21"/>
          <w:szCs w:val="21"/>
          <w:lang w:eastAsia="zh-CN" w:bidi="th-TH"/>
        </w:rPr>
        <w:t>服务期限</w:t>
      </w:r>
      <w:r>
        <w:rPr>
          <w:rFonts w:hint="eastAsia" w:hAnsi="宋体" w:cs="Angsana New"/>
          <w:sz w:val="21"/>
          <w:szCs w:val="21"/>
          <w:u w:val="single"/>
          <w:lang w:bidi="th-TH"/>
        </w:rPr>
        <w:t>：</w:t>
      </w:r>
      <w:r>
        <w:rPr>
          <w:rFonts w:hint="eastAsia" w:hAnsi="宋体" w:cs="Angsana New"/>
          <w:sz w:val="21"/>
          <w:szCs w:val="21"/>
          <w:u w:val="single"/>
          <w:lang w:val="en-US" w:eastAsia="zh-CN" w:bidi="th-TH"/>
        </w:rPr>
        <w:t xml:space="preserve">       。</w:t>
      </w:r>
      <w:r>
        <w:rPr>
          <w:rFonts w:hint="eastAsia" w:hAnsi="宋体" w:cs="Angsana New"/>
          <w:sz w:val="21"/>
          <w:szCs w:val="21"/>
          <w:lang w:bidi="th-TH"/>
        </w:rPr>
        <w:t>并将按招标文件的规定履行合同责任和义务，实现服务目的。</w:t>
      </w:r>
    </w:p>
    <w:p w14:paraId="17E79C92">
      <w:pPr>
        <w:pStyle w:val="10"/>
        <w:spacing w:line="400" w:lineRule="exact"/>
        <w:ind w:firstLine="420" w:firstLineChars="200"/>
        <w:jc w:val="left"/>
        <w:rPr>
          <w:rFonts w:hint="eastAsia" w:hAnsi="宋体" w:cs="Angsana New"/>
          <w:sz w:val="21"/>
          <w:szCs w:val="21"/>
          <w:lang w:bidi="th-TH"/>
        </w:rPr>
      </w:pPr>
      <w:r>
        <w:rPr>
          <w:rFonts w:hint="eastAsia" w:hAnsi="宋体" w:cs="Angsana New"/>
          <w:sz w:val="21"/>
          <w:szCs w:val="21"/>
          <w:lang w:bidi="th-TH"/>
        </w:rPr>
        <w:t>2.我方已详细审查全部招标文件，包括有关澄清和补充说明（如果有的话）。我们完全理解并同意放弃对这方面有不明及误解的权力。</w:t>
      </w:r>
    </w:p>
    <w:p w14:paraId="42BB4DDC">
      <w:pPr>
        <w:pStyle w:val="10"/>
        <w:spacing w:line="400" w:lineRule="exact"/>
        <w:ind w:firstLine="420" w:firstLineChars="200"/>
        <w:jc w:val="left"/>
        <w:rPr>
          <w:rFonts w:hint="eastAsia" w:hAnsi="宋体" w:cs="Angsana New"/>
          <w:sz w:val="21"/>
          <w:szCs w:val="21"/>
          <w:lang w:bidi="th-TH"/>
        </w:rPr>
      </w:pPr>
      <w:r>
        <w:rPr>
          <w:rFonts w:hint="eastAsia" w:hAnsi="宋体" w:cs="Angsana New"/>
          <w:sz w:val="21"/>
          <w:szCs w:val="21"/>
          <w:lang w:bidi="th-TH"/>
        </w:rPr>
        <w:t>3.本投标文件有效期为自开标日起</w:t>
      </w:r>
      <w:r>
        <w:rPr>
          <w:rFonts w:hint="eastAsia" w:hAnsi="宋体" w:cs="Angsana New"/>
          <w:sz w:val="21"/>
          <w:szCs w:val="21"/>
          <w:lang w:val="en-US" w:eastAsia="zh-CN" w:bidi="th-TH"/>
        </w:rPr>
        <w:t xml:space="preserve"> </w:t>
      </w:r>
      <w:r>
        <w:rPr>
          <w:rFonts w:hint="eastAsia" w:hAnsi="宋体" w:cs="Angsana New"/>
          <w:sz w:val="21"/>
          <w:szCs w:val="21"/>
          <w:u w:val="single"/>
          <w:lang w:val="en-US" w:eastAsia="zh-CN" w:bidi="th-TH"/>
        </w:rPr>
        <w:t xml:space="preserve">    </w:t>
      </w:r>
      <w:r>
        <w:rPr>
          <w:rFonts w:hint="eastAsia" w:hAnsi="宋体" w:cs="Angsana New"/>
          <w:sz w:val="21"/>
          <w:szCs w:val="21"/>
          <w:lang w:bidi="th-TH"/>
        </w:rPr>
        <w:t>个日历天。在这期间，本投标文件将始终对我方具有约束力，并可随时被接受。本次招标文件和本投标文件（含承诺书）将作为买卖合同的附件。</w:t>
      </w:r>
    </w:p>
    <w:p w14:paraId="0DAD7017">
      <w:pPr>
        <w:pStyle w:val="10"/>
        <w:spacing w:line="400" w:lineRule="exact"/>
        <w:ind w:firstLine="420" w:firstLineChars="200"/>
        <w:jc w:val="left"/>
        <w:rPr>
          <w:rFonts w:hint="eastAsia" w:hAnsi="宋体" w:cs="Angsana New"/>
          <w:sz w:val="21"/>
          <w:szCs w:val="21"/>
          <w:lang w:bidi="th-TH"/>
        </w:rPr>
      </w:pPr>
      <w:r>
        <w:rPr>
          <w:rFonts w:hint="eastAsia" w:hAnsi="宋体" w:cs="Angsana New"/>
          <w:sz w:val="21"/>
          <w:szCs w:val="21"/>
          <w:lang w:val="en-US" w:eastAsia="zh-CN" w:bidi="th-TH"/>
        </w:rPr>
        <w:t>4</w:t>
      </w:r>
      <w:r>
        <w:rPr>
          <w:rFonts w:hint="eastAsia" w:hAnsi="宋体" w:cs="Angsana New"/>
          <w:sz w:val="21"/>
          <w:szCs w:val="21"/>
          <w:lang w:bidi="th-TH"/>
        </w:rPr>
        <w:t>.我方愿意向招标人提供与本次招标的相关资料，并对其真实性、合法性、有效性负责。</w:t>
      </w:r>
    </w:p>
    <w:p w14:paraId="615113C0">
      <w:pPr>
        <w:pStyle w:val="10"/>
        <w:spacing w:line="400" w:lineRule="exact"/>
        <w:ind w:firstLine="420" w:firstLineChars="200"/>
        <w:jc w:val="left"/>
        <w:rPr>
          <w:rFonts w:hint="eastAsia" w:hAnsi="宋体" w:cs="Angsana New"/>
          <w:sz w:val="21"/>
          <w:szCs w:val="21"/>
          <w:lang w:bidi="th-TH"/>
        </w:rPr>
      </w:pPr>
      <w:r>
        <w:rPr>
          <w:rFonts w:hint="eastAsia" w:hAnsi="宋体" w:cs="Angsana New"/>
          <w:sz w:val="21"/>
          <w:szCs w:val="21"/>
          <w:lang w:val="en-US" w:eastAsia="zh-CN" w:bidi="th-TH"/>
        </w:rPr>
        <w:t>5</w:t>
      </w:r>
      <w:r>
        <w:rPr>
          <w:rFonts w:hint="eastAsia" w:hAnsi="宋体" w:cs="Angsana New"/>
          <w:sz w:val="21"/>
          <w:szCs w:val="21"/>
          <w:lang w:bidi="th-TH"/>
        </w:rPr>
        <w:t>.我方将严格履行本投标文件中的全部承诺和责任，并遵守招标文件中对投标人的所有规定。</w:t>
      </w:r>
    </w:p>
    <w:p w14:paraId="0FBE4A2E">
      <w:pPr>
        <w:pStyle w:val="10"/>
        <w:spacing w:line="400" w:lineRule="exact"/>
        <w:ind w:firstLine="420" w:firstLineChars="200"/>
        <w:jc w:val="left"/>
        <w:rPr>
          <w:rFonts w:hint="eastAsia" w:hAnsi="宋体" w:cs="Angsana New"/>
          <w:sz w:val="21"/>
          <w:szCs w:val="21"/>
          <w:lang w:bidi="th-TH"/>
        </w:rPr>
      </w:pPr>
      <w:r>
        <w:rPr>
          <w:rFonts w:hint="eastAsia" w:hAnsi="宋体" w:cs="Angsana New"/>
          <w:sz w:val="21"/>
          <w:szCs w:val="21"/>
          <w:lang w:val="en-US" w:eastAsia="zh-CN" w:bidi="th-TH"/>
        </w:rPr>
        <w:t>6</w:t>
      </w:r>
      <w:r>
        <w:rPr>
          <w:rFonts w:hint="eastAsia" w:hAnsi="宋体" w:cs="Angsana New"/>
          <w:sz w:val="21"/>
          <w:szCs w:val="21"/>
          <w:lang w:bidi="th-TH"/>
        </w:rPr>
        <w:t>.我方完全理解招标人有保留在授标之前任何时候根据评标委员会的意见接受或拒绝任何投标的权力，并完全理解招标人对此无解释的义务。</w:t>
      </w:r>
    </w:p>
    <w:p w14:paraId="447A9470">
      <w:pPr>
        <w:pStyle w:val="10"/>
        <w:spacing w:line="400" w:lineRule="exact"/>
        <w:ind w:firstLine="420" w:firstLineChars="200"/>
        <w:jc w:val="left"/>
        <w:rPr>
          <w:rFonts w:hint="eastAsia" w:hAnsi="宋体" w:cs="Angsana New"/>
          <w:sz w:val="21"/>
          <w:szCs w:val="21"/>
          <w:lang w:bidi="th-TH"/>
        </w:rPr>
      </w:pPr>
      <w:r>
        <w:rPr>
          <w:rFonts w:hint="eastAsia" w:hAnsi="宋体" w:cs="Angsana New"/>
          <w:sz w:val="21"/>
          <w:szCs w:val="21"/>
          <w:lang w:val="en-US" w:eastAsia="zh-CN" w:bidi="th-TH"/>
        </w:rPr>
        <w:t>7</w:t>
      </w:r>
      <w:r>
        <w:rPr>
          <w:rFonts w:hint="eastAsia" w:hAnsi="宋体" w:cs="Angsana New"/>
          <w:sz w:val="21"/>
          <w:szCs w:val="21"/>
          <w:lang w:bidi="th-TH"/>
        </w:rPr>
        <w:t>.我方完全理解招标人不一定接受投标价最低的投标。</w:t>
      </w:r>
    </w:p>
    <w:p w14:paraId="13B81418">
      <w:pPr>
        <w:pStyle w:val="10"/>
        <w:spacing w:line="400" w:lineRule="exact"/>
        <w:ind w:firstLine="420" w:firstLineChars="200"/>
        <w:jc w:val="left"/>
        <w:rPr>
          <w:rFonts w:hint="eastAsia" w:hAnsi="宋体" w:cs="Angsana New"/>
          <w:sz w:val="21"/>
          <w:szCs w:val="21"/>
          <w:lang w:bidi="th-TH"/>
        </w:rPr>
      </w:pPr>
      <w:r>
        <w:rPr>
          <w:rFonts w:hint="eastAsia" w:hAnsi="宋体" w:cs="Angsana New"/>
          <w:sz w:val="21"/>
          <w:szCs w:val="21"/>
          <w:lang w:val="en-US" w:eastAsia="zh-CN" w:bidi="th-TH"/>
        </w:rPr>
        <w:t>8</w:t>
      </w:r>
      <w:r>
        <w:rPr>
          <w:rFonts w:hint="eastAsia" w:hAnsi="宋体" w:cs="Angsana New"/>
          <w:sz w:val="21"/>
          <w:szCs w:val="21"/>
          <w:lang w:bidi="th-TH"/>
        </w:rPr>
        <w:t>.我方承诺在此次招标过程中涉及的一切应当保密的事项，不向任何第三方泄露，否则承担一切法律责任。</w:t>
      </w:r>
    </w:p>
    <w:p w14:paraId="71B202B3">
      <w:pPr>
        <w:pStyle w:val="10"/>
        <w:spacing w:line="400" w:lineRule="exact"/>
        <w:ind w:firstLine="420" w:firstLineChars="200"/>
        <w:jc w:val="left"/>
        <w:rPr>
          <w:rFonts w:hint="eastAsia" w:hAnsi="宋体" w:cs="Angsana New"/>
          <w:sz w:val="21"/>
          <w:szCs w:val="21"/>
          <w:lang w:bidi="th-TH"/>
        </w:rPr>
      </w:pPr>
      <w:r>
        <w:rPr>
          <w:rFonts w:hint="eastAsia" w:hAnsi="宋体" w:cs="Angsana New"/>
          <w:sz w:val="21"/>
          <w:szCs w:val="21"/>
          <w:lang w:val="en-US" w:eastAsia="zh-CN" w:bidi="th-TH"/>
        </w:rPr>
        <w:t>9</w:t>
      </w:r>
      <w:r>
        <w:rPr>
          <w:rFonts w:hint="eastAsia" w:hAnsi="宋体" w:cs="Angsana New"/>
          <w:sz w:val="21"/>
          <w:szCs w:val="21"/>
          <w:lang w:bidi="th-TH"/>
        </w:rPr>
        <w:t>.如果我方中标，我们将按招标人要求的时间节点</w:t>
      </w:r>
      <w:r>
        <w:rPr>
          <w:rFonts w:hint="eastAsia" w:hAnsi="宋体" w:cs="Angsana New"/>
          <w:sz w:val="21"/>
          <w:szCs w:val="21"/>
          <w:lang w:val="en-US" w:eastAsia="zh-CN" w:bidi="th-TH"/>
        </w:rPr>
        <w:t>进行交接和运营管理</w:t>
      </w:r>
      <w:r>
        <w:rPr>
          <w:rFonts w:hint="eastAsia" w:hAnsi="宋体" w:cs="Angsana New"/>
          <w:sz w:val="21"/>
          <w:szCs w:val="21"/>
          <w:lang w:bidi="th-TH"/>
        </w:rPr>
        <w:t>，</w:t>
      </w:r>
      <w:r>
        <w:rPr>
          <w:rFonts w:hint="eastAsia" w:hAnsi="宋体" w:cs="Angsana New"/>
          <w:sz w:val="21"/>
          <w:szCs w:val="21"/>
          <w:lang w:val="en-US" w:eastAsia="zh-CN" w:bidi="th-TH"/>
        </w:rPr>
        <w:t>严格</w:t>
      </w:r>
      <w:r>
        <w:rPr>
          <w:rFonts w:hint="eastAsia" w:hAnsi="宋体" w:cs="Angsana New"/>
          <w:sz w:val="21"/>
          <w:szCs w:val="21"/>
          <w:lang w:bidi="th-TH"/>
        </w:rPr>
        <w:t>按</w:t>
      </w:r>
      <w:r>
        <w:rPr>
          <w:rFonts w:hint="eastAsia" w:hAnsi="宋体" w:cs="Angsana New"/>
          <w:sz w:val="21"/>
          <w:szCs w:val="21"/>
          <w:lang w:val="en-US" w:eastAsia="zh-CN" w:bidi="th-TH"/>
        </w:rPr>
        <w:t>照</w:t>
      </w:r>
      <w:r>
        <w:rPr>
          <w:rFonts w:hint="eastAsia" w:hAnsi="宋体" w:cs="Angsana New"/>
          <w:sz w:val="21"/>
          <w:szCs w:val="21"/>
          <w:lang w:bidi="th-TH"/>
        </w:rPr>
        <w:t>招标文件的规定履行合同责任和义务。</w:t>
      </w:r>
    </w:p>
    <w:p w14:paraId="03460374">
      <w:pPr>
        <w:pStyle w:val="10"/>
        <w:spacing w:line="400" w:lineRule="exact"/>
        <w:ind w:firstLine="420" w:firstLineChars="200"/>
        <w:jc w:val="left"/>
        <w:rPr>
          <w:rFonts w:hint="eastAsia" w:hAnsi="宋体" w:cs="Angsana New"/>
          <w:sz w:val="21"/>
          <w:szCs w:val="21"/>
          <w:lang w:bidi="th-TH"/>
        </w:rPr>
      </w:pPr>
      <w:r>
        <w:rPr>
          <w:rFonts w:hint="eastAsia" w:hAnsi="宋体" w:cs="Angsana New"/>
          <w:sz w:val="21"/>
          <w:szCs w:val="21"/>
          <w:lang w:val="en-US" w:eastAsia="zh-CN" w:bidi="th-TH"/>
        </w:rPr>
        <w:t>10</w:t>
      </w:r>
      <w:r>
        <w:rPr>
          <w:rFonts w:hint="eastAsia" w:hAnsi="宋体" w:cs="Angsana New"/>
          <w:sz w:val="21"/>
          <w:szCs w:val="21"/>
          <w:lang w:bidi="th-TH"/>
        </w:rPr>
        <w:t>.如果我方中标，为执行合同，我们将按照招标文件约定要求，接受招标人</w:t>
      </w:r>
      <w:r>
        <w:rPr>
          <w:rFonts w:hint="eastAsia" w:hAnsi="宋体" w:cs="Angsana New"/>
          <w:sz w:val="21"/>
          <w:szCs w:val="21"/>
          <w:lang w:eastAsia="zh-CN" w:bidi="th-TH"/>
        </w:rPr>
        <w:t>、</w:t>
      </w:r>
      <w:r>
        <w:rPr>
          <w:rFonts w:hint="eastAsia" w:hAnsi="宋体" w:cs="Angsana New"/>
          <w:sz w:val="21"/>
          <w:szCs w:val="21"/>
          <w:lang w:val="en-US" w:eastAsia="zh-CN" w:bidi="th-TH"/>
        </w:rPr>
        <w:t>盐城市大丰区海城实业发展有限公司及其他主管部门</w:t>
      </w:r>
      <w:r>
        <w:rPr>
          <w:rFonts w:hint="eastAsia" w:hAnsi="宋体" w:cs="Angsana New"/>
          <w:sz w:val="21"/>
          <w:szCs w:val="21"/>
          <w:lang w:bidi="th-TH"/>
        </w:rPr>
        <w:t>的管理、考核等。</w:t>
      </w:r>
    </w:p>
    <w:p w14:paraId="10F7E348">
      <w:pPr>
        <w:pStyle w:val="10"/>
        <w:spacing w:line="400" w:lineRule="exact"/>
        <w:ind w:firstLine="420" w:firstLineChars="200"/>
        <w:jc w:val="left"/>
        <w:rPr>
          <w:rFonts w:hint="eastAsia" w:hAnsi="宋体" w:cs="Angsana New"/>
          <w:sz w:val="21"/>
          <w:szCs w:val="21"/>
          <w:lang w:bidi="th-TH"/>
        </w:rPr>
      </w:pPr>
      <w:r>
        <w:rPr>
          <w:rFonts w:hint="eastAsia" w:hAnsi="宋体" w:cs="Angsana New"/>
          <w:sz w:val="21"/>
          <w:szCs w:val="21"/>
          <w:lang w:bidi="th-TH"/>
        </w:rPr>
        <w:t>1</w:t>
      </w:r>
      <w:r>
        <w:rPr>
          <w:rFonts w:hint="eastAsia" w:hAnsi="宋体" w:cs="Angsana New"/>
          <w:sz w:val="21"/>
          <w:szCs w:val="21"/>
          <w:lang w:val="en-US" w:eastAsia="zh-CN" w:bidi="th-TH"/>
        </w:rPr>
        <w:t>1</w:t>
      </w:r>
      <w:r>
        <w:rPr>
          <w:rFonts w:hint="eastAsia" w:hAnsi="宋体" w:cs="Angsana New"/>
          <w:sz w:val="21"/>
          <w:szCs w:val="21"/>
          <w:lang w:bidi="th-TH"/>
        </w:rPr>
        <w:t>.与本次投标有关的一切往来信函请寄：</w:t>
      </w:r>
    </w:p>
    <w:p w14:paraId="555F67AD">
      <w:pPr>
        <w:pStyle w:val="10"/>
        <w:spacing w:line="400" w:lineRule="exact"/>
        <w:ind w:firstLine="420" w:firstLineChars="200"/>
        <w:jc w:val="left"/>
        <w:rPr>
          <w:rFonts w:hint="eastAsia" w:hAnsi="宋体" w:cs="Angsana New"/>
          <w:sz w:val="21"/>
          <w:szCs w:val="21"/>
          <w:u w:val="single"/>
          <w:lang w:bidi="th-TH"/>
        </w:rPr>
      </w:pPr>
      <w:r>
        <w:rPr>
          <w:rFonts w:hint="eastAsia" w:hAnsi="宋体" w:cs="Angsana New"/>
          <w:sz w:val="21"/>
          <w:szCs w:val="21"/>
          <w:lang w:bidi="th-TH"/>
        </w:rPr>
        <w:t>地址：</w:t>
      </w:r>
      <w:r>
        <w:rPr>
          <w:rFonts w:hint="eastAsia" w:hAnsi="宋体" w:cs="Angsana New"/>
          <w:sz w:val="21"/>
          <w:szCs w:val="21"/>
          <w:u w:val="single"/>
          <w:lang w:bidi="th-TH"/>
        </w:rPr>
        <w:t xml:space="preserve">             </w:t>
      </w:r>
      <w:r>
        <w:rPr>
          <w:rFonts w:hint="eastAsia" w:hAnsi="宋体" w:cs="Angsana New"/>
          <w:sz w:val="21"/>
          <w:szCs w:val="21"/>
          <w:lang w:bidi="th-TH"/>
        </w:rPr>
        <w:t xml:space="preserve">    传真：</w:t>
      </w:r>
      <w:r>
        <w:rPr>
          <w:rFonts w:hint="eastAsia" w:hAnsi="宋体" w:cs="Angsana New"/>
          <w:sz w:val="21"/>
          <w:szCs w:val="21"/>
          <w:u w:val="single"/>
          <w:lang w:bidi="th-TH"/>
        </w:rPr>
        <w:t xml:space="preserve">               </w:t>
      </w:r>
    </w:p>
    <w:p w14:paraId="40CB4CCC">
      <w:pPr>
        <w:pStyle w:val="10"/>
        <w:spacing w:line="400" w:lineRule="exact"/>
        <w:ind w:firstLine="420" w:firstLineChars="200"/>
        <w:jc w:val="left"/>
        <w:rPr>
          <w:rFonts w:hint="eastAsia" w:hAnsi="宋体" w:cs="Angsana New"/>
          <w:sz w:val="21"/>
          <w:szCs w:val="21"/>
          <w:u w:val="single"/>
          <w:lang w:bidi="th-TH"/>
        </w:rPr>
      </w:pPr>
      <w:r>
        <w:rPr>
          <w:rFonts w:hint="eastAsia" w:hAnsi="宋体" w:cs="Angsana New"/>
          <w:sz w:val="21"/>
          <w:szCs w:val="21"/>
          <w:lang w:bidi="th-TH"/>
        </w:rPr>
        <w:t>电话：</w:t>
      </w:r>
      <w:r>
        <w:rPr>
          <w:rFonts w:hint="eastAsia" w:hAnsi="宋体" w:cs="Angsana New"/>
          <w:sz w:val="21"/>
          <w:szCs w:val="21"/>
          <w:u w:val="single"/>
          <w:lang w:bidi="th-TH"/>
        </w:rPr>
        <w:t xml:space="preserve">             </w:t>
      </w:r>
      <w:r>
        <w:rPr>
          <w:rFonts w:hint="eastAsia" w:hAnsi="宋体" w:cs="Angsana New"/>
          <w:sz w:val="21"/>
          <w:szCs w:val="21"/>
          <w:lang w:bidi="th-TH"/>
        </w:rPr>
        <w:t xml:space="preserve">    电子邮件：</w:t>
      </w:r>
      <w:r>
        <w:rPr>
          <w:rFonts w:hint="eastAsia" w:hAnsi="宋体" w:cs="Angsana New"/>
          <w:sz w:val="21"/>
          <w:szCs w:val="21"/>
          <w:u w:val="single"/>
          <w:lang w:bidi="th-TH"/>
        </w:rPr>
        <w:t xml:space="preserve">            </w:t>
      </w:r>
    </w:p>
    <w:p w14:paraId="68C64F56">
      <w:pPr>
        <w:pStyle w:val="10"/>
        <w:spacing w:line="400" w:lineRule="exact"/>
        <w:ind w:firstLine="420" w:firstLineChars="200"/>
        <w:jc w:val="left"/>
        <w:rPr>
          <w:rFonts w:hint="eastAsia" w:hAnsi="宋体" w:cs="Angsana New"/>
          <w:sz w:val="21"/>
          <w:szCs w:val="21"/>
          <w:u w:val="single"/>
          <w:lang w:bidi="th-TH"/>
        </w:rPr>
      </w:pPr>
    </w:p>
    <w:p w14:paraId="32FDFB17">
      <w:pPr>
        <w:pStyle w:val="10"/>
        <w:spacing w:line="400" w:lineRule="exact"/>
        <w:ind w:firstLine="420" w:firstLineChars="200"/>
        <w:jc w:val="left"/>
        <w:rPr>
          <w:rFonts w:hint="eastAsia" w:hAnsi="宋体" w:cs="Angsana New"/>
          <w:sz w:val="21"/>
          <w:szCs w:val="21"/>
          <w:u w:val="single"/>
          <w:lang w:bidi="th-TH"/>
        </w:rPr>
      </w:pPr>
      <w:r>
        <w:rPr>
          <w:rFonts w:hint="eastAsia" w:hAnsi="宋体" w:cs="Angsana New"/>
          <w:sz w:val="21"/>
          <w:szCs w:val="21"/>
          <w:lang w:bidi="th-TH"/>
        </w:rPr>
        <w:t>投标人（盖章）：</w:t>
      </w:r>
      <w:r>
        <w:rPr>
          <w:rFonts w:hint="eastAsia" w:hAnsi="宋体" w:cs="Angsana New"/>
          <w:sz w:val="21"/>
          <w:szCs w:val="21"/>
          <w:u w:val="single"/>
          <w:lang w:bidi="th-TH"/>
        </w:rPr>
        <w:t xml:space="preserve">                 </w:t>
      </w:r>
    </w:p>
    <w:p w14:paraId="1B6A3397">
      <w:pPr>
        <w:pStyle w:val="10"/>
        <w:spacing w:line="400" w:lineRule="exact"/>
        <w:ind w:firstLine="420" w:firstLineChars="200"/>
        <w:jc w:val="left"/>
        <w:rPr>
          <w:rFonts w:hint="eastAsia" w:hAnsi="宋体" w:cs="Angsana New"/>
          <w:sz w:val="21"/>
          <w:szCs w:val="21"/>
          <w:lang w:bidi="th-TH"/>
        </w:rPr>
      </w:pPr>
      <w:r>
        <w:rPr>
          <w:rFonts w:hint="eastAsia" w:hAnsi="宋体" w:cs="Angsana New"/>
          <w:sz w:val="21"/>
          <w:szCs w:val="21"/>
          <w:lang w:bidi="th-TH"/>
        </w:rPr>
        <w:t>法定代表人或授权委托人（签字或盖章）：</w:t>
      </w:r>
      <w:r>
        <w:rPr>
          <w:rFonts w:hint="eastAsia" w:hAnsi="宋体" w:cs="Angsana New"/>
          <w:sz w:val="21"/>
          <w:szCs w:val="21"/>
          <w:u w:val="single"/>
          <w:lang w:bidi="th-TH"/>
        </w:rPr>
        <w:t xml:space="preserve">        </w:t>
      </w:r>
    </w:p>
    <w:p w14:paraId="2941796A">
      <w:pPr>
        <w:pStyle w:val="10"/>
        <w:spacing w:line="400" w:lineRule="exact"/>
        <w:ind w:firstLine="420" w:firstLineChars="200"/>
        <w:jc w:val="left"/>
        <w:rPr>
          <w:rFonts w:hint="eastAsia" w:hAnsi="宋体" w:cs="Angsana New"/>
          <w:sz w:val="21"/>
          <w:szCs w:val="21"/>
          <w:lang w:bidi="th-TH"/>
        </w:rPr>
      </w:pPr>
      <w:r>
        <w:rPr>
          <w:rFonts w:hint="eastAsia" w:hAnsi="宋体" w:cs="Angsana New"/>
          <w:sz w:val="21"/>
          <w:szCs w:val="21"/>
          <w:lang w:bidi="th-TH"/>
        </w:rPr>
        <w:t>日期：</w:t>
      </w:r>
      <w:r>
        <w:rPr>
          <w:rFonts w:hint="eastAsia" w:hAnsi="宋体" w:cs="Angsana New"/>
          <w:sz w:val="21"/>
          <w:szCs w:val="21"/>
          <w:u w:val="single"/>
          <w:lang w:bidi="th-TH"/>
        </w:rPr>
        <w:t xml:space="preserve">   年  月  日</w:t>
      </w:r>
    </w:p>
    <w:p w14:paraId="57DA33AD">
      <w:pPr>
        <w:pStyle w:val="10"/>
        <w:snapToGrid w:val="0"/>
        <w:spacing w:before="120" w:after="120" w:line="460" w:lineRule="exact"/>
        <w:jc w:val="left"/>
        <w:rPr>
          <w:rFonts w:hint="eastAsia" w:hAnsi="宋体" w:cs="Angsana New"/>
          <w:sz w:val="24"/>
          <w:szCs w:val="24"/>
          <w:lang w:bidi="th-TH"/>
        </w:rPr>
      </w:pPr>
      <w:r>
        <w:rPr>
          <w:rFonts w:hint="eastAsia" w:hAnsi="宋体" w:cs="Angsana New"/>
          <w:sz w:val="24"/>
          <w:szCs w:val="24"/>
          <w:lang w:bidi="th-TH"/>
        </w:rPr>
        <w:br w:type="page"/>
      </w:r>
      <w:r>
        <w:rPr>
          <w:rFonts w:hint="eastAsia" w:hAnsi="宋体" w:cs="Angsana New"/>
          <w:sz w:val="24"/>
          <w:szCs w:val="24"/>
          <w:lang w:bidi="th-TH"/>
        </w:rPr>
        <w:t>格式</w:t>
      </w:r>
      <w:r>
        <w:rPr>
          <w:rFonts w:hint="eastAsia" w:hAnsi="宋体" w:cs="Angsana New"/>
          <w:sz w:val="24"/>
          <w:szCs w:val="24"/>
          <w:lang w:val="en-US" w:eastAsia="zh-CN" w:bidi="th-TH"/>
        </w:rPr>
        <w:t>四</w:t>
      </w:r>
      <w:r>
        <w:rPr>
          <w:rFonts w:hint="eastAsia" w:hAnsi="宋体" w:cs="Angsana New"/>
          <w:sz w:val="24"/>
          <w:szCs w:val="24"/>
          <w:lang w:bidi="th-TH"/>
        </w:rPr>
        <w:t>：</w:t>
      </w:r>
    </w:p>
    <w:p w14:paraId="4915DD48">
      <w:pPr>
        <w:pStyle w:val="10"/>
        <w:snapToGrid w:val="0"/>
        <w:spacing w:before="120" w:after="120" w:line="460" w:lineRule="exact"/>
        <w:jc w:val="center"/>
        <w:rPr>
          <w:rFonts w:hint="eastAsia" w:hAnsi="宋体"/>
          <w:b/>
          <w:sz w:val="32"/>
          <w:szCs w:val="32"/>
        </w:rPr>
      </w:pPr>
      <w:r>
        <w:rPr>
          <w:rFonts w:hint="eastAsia" w:hAnsi="宋体"/>
          <w:b/>
          <w:sz w:val="32"/>
          <w:szCs w:val="32"/>
          <w:lang w:val="en-US" w:eastAsia="zh-CN"/>
        </w:rPr>
        <w:t>投标报价分项分解表</w:t>
      </w:r>
    </w:p>
    <w:p w14:paraId="137507DD">
      <w:pPr>
        <w:spacing w:line="400" w:lineRule="exact"/>
        <w:jc w:val="right"/>
        <w:rPr>
          <w:rFonts w:hint="eastAsia" w:ascii="宋体" w:hAnsi="宋体" w:cs="Angsana New"/>
          <w:sz w:val="24"/>
          <w:lang w:bidi="th-TH"/>
        </w:rPr>
      </w:pPr>
      <w:r>
        <w:rPr>
          <w:rFonts w:hint="eastAsia" w:ascii="宋体" w:hAnsi="宋体" w:cs="Angsana New"/>
          <w:sz w:val="21"/>
          <w:szCs w:val="21"/>
          <w:lang w:bidi="th-TH"/>
        </w:rPr>
        <w:t>单位：元</w:t>
      </w:r>
    </w:p>
    <w:tbl>
      <w:tblPr>
        <w:tblStyle w:val="18"/>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1"/>
        <w:gridCol w:w="416"/>
        <w:gridCol w:w="1819"/>
        <w:gridCol w:w="240"/>
        <w:gridCol w:w="945"/>
        <w:gridCol w:w="311"/>
        <w:gridCol w:w="899"/>
        <w:gridCol w:w="1222"/>
        <w:gridCol w:w="1616"/>
        <w:gridCol w:w="1451"/>
      </w:tblGrid>
      <w:tr w14:paraId="38C9D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420" w:type="dxa"/>
            <w:gridSpan w:val="10"/>
            <w:tcBorders>
              <w:top w:val="nil"/>
              <w:left w:val="nil"/>
              <w:bottom w:val="nil"/>
              <w:right w:val="nil"/>
            </w:tcBorders>
            <w:shd w:val="clear" w:color="auto" w:fill="auto"/>
            <w:noWrap/>
            <w:vAlign w:val="center"/>
          </w:tcPr>
          <w:p w14:paraId="54D234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2024年大丰区农村生活污水一体化处理设备及配套设施采购、安装及相关伴随服务项目报价</w:t>
            </w:r>
            <w:r>
              <w:rPr>
                <w:rFonts w:hint="eastAsia" w:ascii="宋体" w:hAnsi="宋体" w:eastAsia="宋体" w:cs="宋体"/>
                <w:b/>
                <w:bCs/>
                <w:i w:val="0"/>
                <w:iCs w:val="0"/>
                <w:color w:val="000000"/>
                <w:kern w:val="0"/>
                <w:sz w:val="20"/>
                <w:szCs w:val="20"/>
                <w:u w:val="none"/>
                <w:lang w:val="en-US" w:eastAsia="zh-CN" w:bidi="ar"/>
              </w:rPr>
              <w:t>细表</w:t>
            </w:r>
          </w:p>
        </w:tc>
      </w:tr>
      <w:tr w14:paraId="62DF7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2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B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一、</w:t>
            </w:r>
            <w:r>
              <w:rPr>
                <w:rFonts w:hint="eastAsia" w:ascii="宋体" w:hAnsi="宋体" w:eastAsia="宋体" w:cs="宋体"/>
                <w:b/>
                <w:bCs/>
                <w:i w:val="0"/>
                <w:iCs w:val="0"/>
                <w:color w:val="000000"/>
                <w:kern w:val="0"/>
                <w:sz w:val="20"/>
                <w:szCs w:val="20"/>
                <w:u w:val="none"/>
                <w:lang w:val="en-US" w:eastAsia="zh-CN" w:bidi="ar"/>
              </w:rPr>
              <w:t>一体化处理设备预算明细表</w:t>
            </w:r>
          </w:p>
        </w:tc>
      </w:tr>
      <w:tr w14:paraId="65A66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8CE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序号</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2CE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名称</w:t>
            </w:r>
          </w:p>
        </w:tc>
        <w:tc>
          <w:tcPr>
            <w:tcW w:w="1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6A96A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处理水量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（规模）</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062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单位</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010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数量</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377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（元/座）</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ADB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合价</w:t>
            </w:r>
          </w:p>
        </w:tc>
      </w:tr>
      <w:tr w14:paraId="1E073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0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0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一体化处理设备</w:t>
            </w:r>
          </w:p>
        </w:tc>
        <w:tc>
          <w:tcPr>
            <w:tcW w:w="14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F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1m³/d</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F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A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6961">
            <w:pPr>
              <w:jc w:val="center"/>
              <w:rPr>
                <w:rFonts w:hint="eastAsia" w:ascii="宋体" w:hAnsi="宋体" w:eastAsia="宋体" w:cs="宋体"/>
                <w:i w:val="0"/>
                <w:iCs w:val="0"/>
                <w:color w:val="000000"/>
                <w:sz w:val="20"/>
                <w:szCs w:val="20"/>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346E">
            <w:pPr>
              <w:jc w:val="center"/>
              <w:rPr>
                <w:rFonts w:hint="eastAsia" w:ascii="宋体" w:hAnsi="宋体" w:eastAsia="宋体" w:cs="宋体"/>
                <w:i w:val="0"/>
                <w:iCs w:val="0"/>
                <w:color w:val="000000"/>
                <w:sz w:val="20"/>
                <w:szCs w:val="20"/>
                <w:u w:val="none"/>
              </w:rPr>
            </w:pPr>
          </w:p>
        </w:tc>
      </w:tr>
      <w:tr w14:paraId="012EF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1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B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一体化处理设备</w:t>
            </w:r>
          </w:p>
        </w:tc>
        <w:tc>
          <w:tcPr>
            <w:tcW w:w="14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6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3m³/d</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F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D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5</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7CFD">
            <w:pPr>
              <w:jc w:val="center"/>
              <w:rPr>
                <w:rFonts w:hint="eastAsia" w:ascii="宋体" w:hAnsi="宋体" w:eastAsia="宋体" w:cs="宋体"/>
                <w:i w:val="0"/>
                <w:iCs w:val="0"/>
                <w:color w:val="000000"/>
                <w:sz w:val="20"/>
                <w:szCs w:val="20"/>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1B88">
            <w:pPr>
              <w:jc w:val="center"/>
              <w:rPr>
                <w:rFonts w:hint="eastAsia" w:ascii="宋体" w:hAnsi="宋体" w:eastAsia="宋体" w:cs="宋体"/>
                <w:i w:val="0"/>
                <w:iCs w:val="0"/>
                <w:color w:val="000000"/>
                <w:sz w:val="20"/>
                <w:szCs w:val="20"/>
                <w:u w:val="none"/>
              </w:rPr>
            </w:pPr>
          </w:p>
        </w:tc>
      </w:tr>
      <w:tr w14:paraId="26B56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0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9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一体化处理设备</w:t>
            </w:r>
          </w:p>
        </w:tc>
        <w:tc>
          <w:tcPr>
            <w:tcW w:w="14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1E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5m³d</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7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142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13</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5A1B">
            <w:pPr>
              <w:jc w:val="center"/>
              <w:rPr>
                <w:rFonts w:hint="eastAsia" w:ascii="宋体" w:hAnsi="宋体" w:eastAsia="宋体" w:cs="宋体"/>
                <w:i w:val="0"/>
                <w:iCs w:val="0"/>
                <w:color w:val="000000"/>
                <w:sz w:val="20"/>
                <w:szCs w:val="20"/>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2767">
            <w:pPr>
              <w:jc w:val="center"/>
              <w:rPr>
                <w:rFonts w:hint="eastAsia" w:ascii="宋体" w:hAnsi="宋体" w:eastAsia="宋体" w:cs="宋体"/>
                <w:i w:val="0"/>
                <w:iCs w:val="0"/>
                <w:color w:val="000000"/>
                <w:sz w:val="20"/>
                <w:szCs w:val="20"/>
                <w:u w:val="none"/>
              </w:rPr>
            </w:pPr>
          </w:p>
        </w:tc>
      </w:tr>
      <w:tr w14:paraId="674C5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6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D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一体化处理设备</w:t>
            </w:r>
          </w:p>
        </w:tc>
        <w:tc>
          <w:tcPr>
            <w:tcW w:w="14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8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10m³/d</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A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9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3A5E">
            <w:pPr>
              <w:jc w:val="center"/>
              <w:rPr>
                <w:rFonts w:hint="eastAsia" w:ascii="宋体" w:hAnsi="宋体" w:eastAsia="宋体" w:cs="宋体"/>
                <w:i w:val="0"/>
                <w:iCs w:val="0"/>
                <w:color w:val="000000"/>
                <w:sz w:val="20"/>
                <w:szCs w:val="20"/>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FD2C">
            <w:pPr>
              <w:jc w:val="center"/>
              <w:rPr>
                <w:rFonts w:hint="eastAsia" w:ascii="宋体" w:hAnsi="宋体" w:eastAsia="宋体" w:cs="宋体"/>
                <w:i w:val="0"/>
                <w:iCs w:val="0"/>
                <w:color w:val="000000"/>
                <w:sz w:val="20"/>
                <w:szCs w:val="20"/>
                <w:u w:val="none"/>
              </w:rPr>
            </w:pPr>
          </w:p>
        </w:tc>
      </w:tr>
      <w:tr w14:paraId="036F7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3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2E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AD2A">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cs="宋体"/>
                <w:b/>
                <w:bCs/>
                <w:i w:val="0"/>
                <w:iCs w:val="0"/>
                <w:color w:val="000000"/>
                <w:kern w:val="0"/>
                <w:sz w:val="20"/>
                <w:szCs w:val="20"/>
                <w:u w:val="none"/>
                <w:lang w:val="en-US" w:eastAsia="zh-CN" w:bidi="ar"/>
              </w:rPr>
              <w:t>53</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19BF">
            <w:pPr>
              <w:jc w:val="center"/>
              <w:rPr>
                <w:rFonts w:hint="eastAsia" w:ascii="宋体" w:hAnsi="宋体" w:eastAsia="宋体" w:cs="宋体"/>
                <w:b/>
                <w:bCs/>
                <w:i w:val="0"/>
                <w:iCs w:val="0"/>
                <w:color w:val="000000"/>
                <w:sz w:val="20"/>
                <w:szCs w:val="20"/>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34E1">
            <w:pPr>
              <w:jc w:val="center"/>
              <w:rPr>
                <w:rFonts w:hint="eastAsia" w:ascii="宋体" w:hAnsi="宋体" w:eastAsia="宋体" w:cs="宋体"/>
                <w:b/>
                <w:bCs/>
                <w:i w:val="0"/>
                <w:iCs w:val="0"/>
                <w:color w:val="000000"/>
                <w:sz w:val="20"/>
                <w:szCs w:val="20"/>
                <w:u w:val="none"/>
              </w:rPr>
            </w:pPr>
          </w:p>
        </w:tc>
      </w:tr>
      <w:tr w14:paraId="27CBD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2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D8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二、</w:t>
            </w:r>
            <w:r>
              <w:rPr>
                <w:rFonts w:hint="eastAsia" w:ascii="宋体" w:hAnsi="宋体" w:eastAsia="宋体" w:cs="宋体"/>
                <w:b/>
                <w:bCs/>
                <w:i w:val="0"/>
                <w:iCs w:val="0"/>
                <w:color w:val="000000"/>
                <w:kern w:val="0"/>
                <w:sz w:val="20"/>
                <w:szCs w:val="20"/>
                <w:u w:val="none"/>
                <w:lang w:val="en-US" w:eastAsia="zh-CN" w:bidi="ar"/>
              </w:rPr>
              <w:t>一体化处理设备提升井</w:t>
            </w:r>
            <w:r>
              <w:rPr>
                <w:rFonts w:hint="eastAsia" w:ascii="宋体" w:hAnsi="宋体" w:cs="宋体"/>
                <w:b/>
                <w:bCs/>
                <w:i w:val="0"/>
                <w:iCs w:val="0"/>
                <w:color w:val="000000"/>
                <w:kern w:val="0"/>
                <w:sz w:val="20"/>
                <w:szCs w:val="20"/>
                <w:u w:val="none"/>
                <w:lang w:val="en-US" w:eastAsia="zh-CN" w:bidi="ar"/>
              </w:rPr>
              <w:t>报价</w:t>
            </w:r>
            <w:r>
              <w:rPr>
                <w:rFonts w:hint="eastAsia" w:ascii="宋体" w:hAnsi="宋体" w:eastAsia="宋体" w:cs="宋体"/>
                <w:b/>
                <w:bCs/>
                <w:i w:val="0"/>
                <w:iCs w:val="0"/>
                <w:color w:val="000000"/>
                <w:kern w:val="0"/>
                <w:sz w:val="20"/>
                <w:szCs w:val="20"/>
                <w:u w:val="none"/>
                <w:lang w:val="en-US" w:eastAsia="zh-CN" w:bidi="ar"/>
              </w:rPr>
              <w:t>细表</w:t>
            </w:r>
          </w:p>
        </w:tc>
      </w:tr>
      <w:tr w14:paraId="68702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C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1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D08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处理水量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（规模）</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4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2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5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（元/座）</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1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14:paraId="4BAAA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C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F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一体化处理设备</w:t>
            </w:r>
          </w:p>
        </w:tc>
        <w:tc>
          <w:tcPr>
            <w:tcW w:w="14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E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1m³/d</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6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A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D86F">
            <w:pPr>
              <w:jc w:val="center"/>
              <w:rPr>
                <w:rFonts w:hint="eastAsia" w:ascii="宋体" w:hAnsi="宋体" w:eastAsia="宋体" w:cs="宋体"/>
                <w:i w:val="0"/>
                <w:iCs w:val="0"/>
                <w:color w:val="000000"/>
                <w:sz w:val="20"/>
                <w:szCs w:val="20"/>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12E7">
            <w:pPr>
              <w:jc w:val="center"/>
              <w:rPr>
                <w:rFonts w:hint="eastAsia" w:ascii="宋体" w:hAnsi="宋体" w:eastAsia="宋体" w:cs="宋体"/>
                <w:i w:val="0"/>
                <w:iCs w:val="0"/>
                <w:color w:val="000000"/>
                <w:sz w:val="20"/>
                <w:szCs w:val="20"/>
                <w:u w:val="none"/>
              </w:rPr>
            </w:pPr>
          </w:p>
        </w:tc>
      </w:tr>
      <w:tr w14:paraId="14186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F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6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一体化处理设备</w:t>
            </w:r>
          </w:p>
        </w:tc>
        <w:tc>
          <w:tcPr>
            <w:tcW w:w="14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8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3m³/d</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8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1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5</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56DC">
            <w:pPr>
              <w:jc w:val="center"/>
              <w:rPr>
                <w:rFonts w:hint="eastAsia" w:ascii="宋体" w:hAnsi="宋体" w:eastAsia="宋体" w:cs="宋体"/>
                <w:i w:val="0"/>
                <w:iCs w:val="0"/>
                <w:color w:val="000000"/>
                <w:sz w:val="20"/>
                <w:szCs w:val="20"/>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09B6">
            <w:pPr>
              <w:jc w:val="center"/>
              <w:rPr>
                <w:rFonts w:hint="eastAsia" w:ascii="宋体" w:hAnsi="宋体" w:eastAsia="宋体" w:cs="宋体"/>
                <w:i w:val="0"/>
                <w:iCs w:val="0"/>
                <w:color w:val="000000"/>
                <w:sz w:val="20"/>
                <w:szCs w:val="20"/>
                <w:u w:val="none"/>
              </w:rPr>
            </w:pPr>
          </w:p>
        </w:tc>
      </w:tr>
      <w:tr w14:paraId="10D95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E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8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一体化处理设备</w:t>
            </w:r>
          </w:p>
        </w:tc>
        <w:tc>
          <w:tcPr>
            <w:tcW w:w="14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9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5m³d</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6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1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13</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4EC4">
            <w:pPr>
              <w:jc w:val="center"/>
              <w:rPr>
                <w:rFonts w:hint="eastAsia" w:ascii="宋体" w:hAnsi="宋体" w:eastAsia="宋体" w:cs="宋体"/>
                <w:i w:val="0"/>
                <w:iCs w:val="0"/>
                <w:color w:val="000000"/>
                <w:sz w:val="20"/>
                <w:szCs w:val="20"/>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E95E">
            <w:pPr>
              <w:jc w:val="center"/>
              <w:rPr>
                <w:rFonts w:hint="eastAsia" w:ascii="宋体" w:hAnsi="宋体" w:eastAsia="宋体" w:cs="宋体"/>
                <w:i w:val="0"/>
                <w:iCs w:val="0"/>
                <w:color w:val="000000"/>
                <w:sz w:val="20"/>
                <w:szCs w:val="20"/>
                <w:u w:val="none"/>
              </w:rPr>
            </w:pPr>
          </w:p>
        </w:tc>
      </w:tr>
      <w:tr w14:paraId="2DB63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B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8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一体化处理设备</w:t>
            </w:r>
          </w:p>
        </w:tc>
        <w:tc>
          <w:tcPr>
            <w:tcW w:w="14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3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10m³/d</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3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1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03FB">
            <w:pPr>
              <w:jc w:val="center"/>
              <w:rPr>
                <w:rFonts w:hint="eastAsia" w:ascii="宋体" w:hAnsi="宋体" w:eastAsia="宋体" w:cs="宋体"/>
                <w:i w:val="0"/>
                <w:iCs w:val="0"/>
                <w:color w:val="000000"/>
                <w:sz w:val="20"/>
                <w:szCs w:val="20"/>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1E23">
            <w:pPr>
              <w:jc w:val="center"/>
              <w:rPr>
                <w:rFonts w:hint="eastAsia" w:ascii="宋体" w:hAnsi="宋体" w:eastAsia="宋体" w:cs="宋体"/>
                <w:i w:val="0"/>
                <w:iCs w:val="0"/>
                <w:color w:val="000000"/>
                <w:sz w:val="20"/>
                <w:szCs w:val="20"/>
                <w:u w:val="none"/>
              </w:rPr>
            </w:pPr>
          </w:p>
        </w:tc>
      </w:tr>
      <w:tr w14:paraId="4A4E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3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7C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E1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53</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1176">
            <w:pPr>
              <w:jc w:val="center"/>
              <w:rPr>
                <w:rFonts w:hint="eastAsia" w:ascii="宋体" w:hAnsi="宋体" w:eastAsia="宋体" w:cs="宋体"/>
                <w:b/>
                <w:bCs/>
                <w:i w:val="0"/>
                <w:iCs w:val="0"/>
                <w:color w:val="000000"/>
                <w:sz w:val="20"/>
                <w:szCs w:val="20"/>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57A7">
            <w:pPr>
              <w:jc w:val="center"/>
              <w:rPr>
                <w:rFonts w:hint="eastAsia" w:ascii="宋体" w:hAnsi="宋体" w:eastAsia="宋体" w:cs="宋体"/>
                <w:b/>
                <w:bCs/>
                <w:i w:val="0"/>
                <w:iCs w:val="0"/>
                <w:color w:val="000000"/>
                <w:sz w:val="20"/>
                <w:szCs w:val="20"/>
                <w:u w:val="none"/>
              </w:rPr>
            </w:pPr>
          </w:p>
        </w:tc>
      </w:tr>
      <w:tr w14:paraId="54B2B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2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A8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三、</w:t>
            </w:r>
            <w:r>
              <w:rPr>
                <w:rFonts w:hint="eastAsia" w:ascii="宋体" w:hAnsi="宋体" w:eastAsia="宋体" w:cs="宋体"/>
                <w:b/>
                <w:bCs/>
                <w:i w:val="0"/>
                <w:iCs w:val="0"/>
                <w:color w:val="000000"/>
                <w:kern w:val="0"/>
                <w:sz w:val="20"/>
                <w:szCs w:val="20"/>
                <w:u w:val="none"/>
                <w:lang w:val="en-US" w:eastAsia="zh-CN" w:bidi="ar"/>
              </w:rPr>
              <w:t>一体化处理设备附属设施</w:t>
            </w:r>
            <w:r>
              <w:rPr>
                <w:rFonts w:hint="eastAsia" w:ascii="宋体" w:hAnsi="宋体" w:cs="宋体"/>
                <w:b/>
                <w:bCs/>
                <w:i w:val="0"/>
                <w:iCs w:val="0"/>
                <w:color w:val="000000"/>
                <w:kern w:val="0"/>
                <w:sz w:val="20"/>
                <w:szCs w:val="20"/>
                <w:u w:val="none"/>
                <w:lang w:val="en-US" w:eastAsia="zh-CN" w:bidi="ar"/>
              </w:rPr>
              <w:t>报价</w:t>
            </w:r>
            <w:r>
              <w:rPr>
                <w:rFonts w:hint="eastAsia" w:ascii="宋体" w:hAnsi="宋体" w:eastAsia="宋体" w:cs="宋体"/>
                <w:b/>
                <w:bCs/>
                <w:i w:val="0"/>
                <w:iCs w:val="0"/>
                <w:color w:val="000000"/>
                <w:kern w:val="0"/>
                <w:sz w:val="20"/>
                <w:szCs w:val="20"/>
                <w:u w:val="none"/>
                <w:lang w:val="en-US" w:eastAsia="zh-CN" w:bidi="ar"/>
              </w:rPr>
              <w:t>细表</w:t>
            </w:r>
          </w:p>
        </w:tc>
      </w:tr>
      <w:tr w14:paraId="7D22F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C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B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671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处理水量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（规模）</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0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0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9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（元/座）</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3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14:paraId="6E24B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D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5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一体化处理设备</w:t>
            </w:r>
          </w:p>
        </w:tc>
        <w:tc>
          <w:tcPr>
            <w:tcW w:w="14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5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1m³/d</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0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6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0E04C0">
            <w:pPr>
              <w:jc w:val="center"/>
              <w:rPr>
                <w:rFonts w:hint="eastAsia" w:ascii="宋体" w:hAnsi="宋体" w:eastAsia="宋体" w:cs="宋体"/>
                <w:i w:val="0"/>
                <w:iCs w:val="0"/>
                <w:color w:val="000000"/>
                <w:sz w:val="20"/>
                <w:szCs w:val="20"/>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BA8337">
            <w:pPr>
              <w:jc w:val="center"/>
              <w:rPr>
                <w:rFonts w:hint="eastAsia" w:ascii="宋体" w:hAnsi="宋体" w:eastAsia="宋体" w:cs="宋体"/>
                <w:i w:val="0"/>
                <w:iCs w:val="0"/>
                <w:color w:val="000000"/>
                <w:sz w:val="20"/>
                <w:szCs w:val="20"/>
                <w:u w:val="none"/>
              </w:rPr>
            </w:pPr>
          </w:p>
        </w:tc>
      </w:tr>
      <w:tr w14:paraId="503A0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9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E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一体化处理设备</w:t>
            </w:r>
          </w:p>
        </w:tc>
        <w:tc>
          <w:tcPr>
            <w:tcW w:w="14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2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3m³/d</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F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4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5</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6F7F0">
            <w:pPr>
              <w:jc w:val="center"/>
              <w:rPr>
                <w:rFonts w:hint="eastAsia" w:ascii="宋体" w:hAnsi="宋体" w:eastAsia="宋体" w:cs="宋体"/>
                <w:i w:val="0"/>
                <w:iCs w:val="0"/>
                <w:color w:val="000000"/>
                <w:sz w:val="20"/>
                <w:szCs w:val="20"/>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9C2779">
            <w:pPr>
              <w:jc w:val="center"/>
              <w:rPr>
                <w:rFonts w:hint="eastAsia" w:ascii="宋体" w:hAnsi="宋体" w:eastAsia="宋体" w:cs="宋体"/>
                <w:i w:val="0"/>
                <w:iCs w:val="0"/>
                <w:color w:val="000000"/>
                <w:sz w:val="20"/>
                <w:szCs w:val="20"/>
                <w:u w:val="none"/>
              </w:rPr>
            </w:pPr>
          </w:p>
        </w:tc>
      </w:tr>
      <w:tr w14:paraId="5E1EA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0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C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一体化处理设备</w:t>
            </w:r>
          </w:p>
        </w:tc>
        <w:tc>
          <w:tcPr>
            <w:tcW w:w="14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B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5m³d</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1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5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13</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707D78">
            <w:pPr>
              <w:jc w:val="center"/>
              <w:rPr>
                <w:rFonts w:hint="eastAsia" w:ascii="宋体" w:hAnsi="宋体" w:eastAsia="宋体" w:cs="宋体"/>
                <w:i w:val="0"/>
                <w:iCs w:val="0"/>
                <w:color w:val="000000"/>
                <w:sz w:val="20"/>
                <w:szCs w:val="20"/>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2D6AB7">
            <w:pPr>
              <w:jc w:val="center"/>
              <w:rPr>
                <w:rFonts w:hint="eastAsia" w:ascii="宋体" w:hAnsi="宋体" w:eastAsia="宋体" w:cs="宋体"/>
                <w:i w:val="0"/>
                <w:iCs w:val="0"/>
                <w:color w:val="000000"/>
                <w:sz w:val="20"/>
                <w:szCs w:val="20"/>
                <w:u w:val="none"/>
              </w:rPr>
            </w:pPr>
          </w:p>
        </w:tc>
      </w:tr>
      <w:tr w14:paraId="04770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7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1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一体化处理设备</w:t>
            </w:r>
          </w:p>
        </w:tc>
        <w:tc>
          <w:tcPr>
            <w:tcW w:w="14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2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10m³/d</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F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E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D6ABD">
            <w:pPr>
              <w:jc w:val="center"/>
              <w:rPr>
                <w:rFonts w:hint="eastAsia" w:ascii="宋体" w:hAnsi="宋体" w:eastAsia="宋体" w:cs="宋体"/>
                <w:i w:val="0"/>
                <w:iCs w:val="0"/>
                <w:color w:val="000000"/>
                <w:sz w:val="20"/>
                <w:szCs w:val="20"/>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192E41">
            <w:pPr>
              <w:jc w:val="center"/>
              <w:rPr>
                <w:rFonts w:hint="eastAsia" w:ascii="宋体" w:hAnsi="宋体" w:eastAsia="宋体" w:cs="宋体"/>
                <w:i w:val="0"/>
                <w:iCs w:val="0"/>
                <w:color w:val="000000"/>
                <w:sz w:val="20"/>
                <w:szCs w:val="20"/>
                <w:u w:val="none"/>
              </w:rPr>
            </w:pPr>
          </w:p>
        </w:tc>
      </w:tr>
      <w:tr w14:paraId="77BDB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3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3A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小计</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CBA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53</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7F5BC0">
            <w:pPr>
              <w:jc w:val="center"/>
              <w:rPr>
                <w:rFonts w:hint="eastAsia" w:ascii="宋体" w:hAnsi="宋体" w:eastAsia="宋体" w:cs="宋体"/>
                <w:i w:val="0"/>
                <w:iCs w:val="0"/>
                <w:color w:val="000000"/>
                <w:sz w:val="20"/>
                <w:szCs w:val="20"/>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A64C1C">
            <w:pPr>
              <w:jc w:val="center"/>
              <w:rPr>
                <w:rFonts w:hint="eastAsia" w:ascii="宋体" w:hAnsi="宋体" w:eastAsia="宋体" w:cs="宋体"/>
                <w:i w:val="0"/>
                <w:iCs w:val="0"/>
                <w:color w:val="000000"/>
                <w:sz w:val="20"/>
                <w:szCs w:val="20"/>
                <w:u w:val="none"/>
              </w:rPr>
            </w:pPr>
          </w:p>
        </w:tc>
      </w:tr>
      <w:tr w14:paraId="40B58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2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FC5A">
            <w:pPr>
              <w:jc w:val="center"/>
              <w:rPr>
                <w:rFonts w:hint="eastAsia" w:ascii="宋体" w:hAnsi="宋体" w:eastAsia="宋体" w:cs="宋体"/>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四、</w:t>
            </w:r>
            <w:r>
              <w:rPr>
                <w:rFonts w:hint="eastAsia" w:ascii="宋体" w:hAnsi="宋体" w:eastAsia="宋体" w:cs="宋体"/>
                <w:b/>
                <w:bCs/>
                <w:i w:val="0"/>
                <w:iCs w:val="0"/>
                <w:color w:val="000000"/>
                <w:kern w:val="0"/>
                <w:sz w:val="20"/>
                <w:szCs w:val="20"/>
                <w:u w:val="none"/>
                <w:lang w:val="en-US" w:eastAsia="zh-CN" w:bidi="ar"/>
              </w:rPr>
              <w:t>一体化提升泵站</w:t>
            </w:r>
            <w:r>
              <w:rPr>
                <w:rFonts w:hint="eastAsia" w:ascii="宋体" w:hAnsi="宋体" w:cs="宋体"/>
                <w:b/>
                <w:bCs/>
                <w:i w:val="0"/>
                <w:iCs w:val="0"/>
                <w:color w:val="000000"/>
                <w:kern w:val="0"/>
                <w:sz w:val="20"/>
                <w:szCs w:val="20"/>
                <w:u w:val="none"/>
                <w:lang w:val="en-US" w:eastAsia="zh-CN" w:bidi="ar"/>
              </w:rPr>
              <w:t>报价</w:t>
            </w:r>
            <w:r>
              <w:rPr>
                <w:rFonts w:hint="eastAsia" w:ascii="宋体" w:hAnsi="宋体" w:eastAsia="宋体" w:cs="宋体"/>
                <w:b/>
                <w:bCs/>
                <w:i w:val="0"/>
                <w:iCs w:val="0"/>
                <w:color w:val="000000"/>
                <w:kern w:val="0"/>
                <w:sz w:val="20"/>
                <w:szCs w:val="20"/>
                <w:u w:val="none"/>
                <w:lang w:val="en-US" w:eastAsia="zh-CN" w:bidi="ar"/>
              </w:rPr>
              <w:t>细表</w:t>
            </w:r>
          </w:p>
        </w:tc>
      </w:tr>
      <w:tr w14:paraId="19CF6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78A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E8363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一体化提升泵站设备</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EA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5m³d</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0A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座</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97A6">
            <w:pPr>
              <w:keepNext w:val="0"/>
              <w:keepLines w:val="0"/>
              <w:widowControl/>
              <w:suppressLineNumbers w:val="0"/>
              <w:tabs>
                <w:tab w:val="left" w:pos="452"/>
              </w:tabs>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ab/>
            </w:r>
            <w:r>
              <w:rPr>
                <w:rFonts w:hint="eastAsia" w:ascii="宋体" w:hAnsi="宋体" w:cs="宋体"/>
                <w:i w:val="0"/>
                <w:iCs w:val="0"/>
                <w:color w:val="000000"/>
                <w:kern w:val="0"/>
                <w:sz w:val="20"/>
                <w:szCs w:val="20"/>
                <w:u w:val="none"/>
                <w:lang w:val="en-US" w:eastAsia="zh-CN" w:bidi="ar"/>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934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7630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BD5C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927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13B5C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一体化提升泵站附属设施</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54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5m³d</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9B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座</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9BD7">
            <w:pPr>
              <w:keepNext w:val="0"/>
              <w:keepLines w:val="0"/>
              <w:widowControl/>
              <w:suppressLineNumbers w:val="0"/>
              <w:tabs>
                <w:tab w:val="left" w:pos="497"/>
              </w:tabs>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ab/>
            </w:r>
            <w:r>
              <w:rPr>
                <w:rFonts w:hint="eastAsia" w:ascii="宋体" w:hAnsi="宋体" w:cs="宋体"/>
                <w:i w:val="0"/>
                <w:iCs w:val="0"/>
                <w:color w:val="000000"/>
                <w:kern w:val="0"/>
                <w:sz w:val="20"/>
                <w:szCs w:val="20"/>
                <w:u w:val="none"/>
                <w:lang w:val="en-US" w:eastAsia="zh-CN" w:bidi="ar"/>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CDC5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C571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5587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31" w:type="dxa"/>
            <w:gridSpan w:val="7"/>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3708AE">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D47DC4">
            <w:pPr>
              <w:keepNext w:val="0"/>
              <w:keepLines w:val="0"/>
              <w:widowControl/>
              <w:suppressLineNumbers w:val="0"/>
              <w:jc w:val="center"/>
              <w:textAlignment w:val="bottom"/>
              <w:rPr>
                <w:rFonts w:hint="default" w:ascii="宋体" w:hAnsi="宋体" w:eastAsia="宋体" w:cs="宋体"/>
                <w:b/>
                <w:bCs/>
                <w:i w:val="0"/>
                <w:iCs w:val="0"/>
                <w:color w:val="000000"/>
                <w:sz w:val="20"/>
                <w:szCs w:val="20"/>
                <w:u w:val="none"/>
                <w:lang w:val="en-US"/>
              </w:rPr>
            </w:pPr>
            <w:r>
              <w:rPr>
                <w:rFonts w:hint="eastAsia" w:ascii="宋体" w:hAnsi="宋体" w:cs="宋体"/>
                <w:b/>
                <w:bCs/>
                <w:i w:val="0"/>
                <w:iCs w:val="0"/>
                <w:color w:val="000000"/>
                <w:kern w:val="0"/>
                <w:sz w:val="20"/>
                <w:szCs w:val="20"/>
                <w:u w:val="none"/>
                <w:lang w:val="en-US" w:eastAsia="zh-CN" w:bidi="ar"/>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5719E1">
            <w:pPr>
              <w:jc w:val="center"/>
              <w:rPr>
                <w:rFonts w:hint="eastAsia" w:ascii="宋体" w:hAnsi="宋体" w:eastAsia="宋体" w:cs="宋体"/>
                <w:b/>
                <w:bCs/>
                <w:i w:val="0"/>
                <w:iCs w:val="0"/>
                <w:color w:val="000000"/>
                <w:sz w:val="20"/>
                <w:szCs w:val="20"/>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C0E53">
            <w:pPr>
              <w:jc w:val="center"/>
              <w:rPr>
                <w:rFonts w:hint="eastAsia" w:ascii="宋体" w:hAnsi="宋体" w:eastAsia="宋体" w:cs="宋体"/>
                <w:b/>
                <w:bCs/>
                <w:i w:val="0"/>
                <w:iCs w:val="0"/>
                <w:color w:val="000000"/>
                <w:sz w:val="20"/>
                <w:szCs w:val="20"/>
                <w:u w:val="none"/>
              </w:rPr>
            </w:pPr>
          </w:p>
        </w:tc>
      </w:tr>
      <w:tr w14:paraId="335F0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2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D510765">
            <w:pP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r>
              <w:rPr>
                <w:rFonts w:hint="eastAsia" w:ascii="宋体" w:hAnsi="宋体" w:cs="宋体"/>
                <w:b/>
                <w:bCs/>
                <w:i w:val="0"/>
                <w:iCs w:val="0"/>
                <w:color w:val="000000"/>
                <w:kern w:val="0"/>
                <w:sz w:val="20"/>
                <w:szCs w:val="20"/>
                <w:u w:val="none"/>
                <w:lang w:val="en-US" w:eastAsia="zh-CN" w:bidi="ar"/>
              </w:rPr>
              <w:t>（一+二+三+四项）</w:t>
            </w:r>
          </w:p>
        </w:tc>
        <w:tc>
          <w:tcPr>
            <w:tcW w:w="5499"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14:paraId="122FD88B">
            <w:pPr>
              <w:rPr>
                <w:rFonts w:hint="eastAsia" w:ascii="宋体" w:hAnsi="宋体" w:eastAsia="宋体" w:cs="宋体"/>
                <w:b/>
                <w:bCs/>
                <w:i w:val="0"/>
                <w:iCs w:val="0"/>
                <w:color w:val="000000"/>
                <w:sz w:val="20"/>
                <w:szCs w:val="20"/>
                <w:u w:val="none"/>
              </w:rPr>
            </w:pPr>
          </w:p>
        </w:tc>
      </w:tr>
    </w:tbl>
    <w:p w14:paraId="17CBE598">
      <w:pPr>
        <w:autoSpaceDE w:val="0"/>
        <w:autoSpaceDN w:val="0"/>
        <w:adjustRightInd w:val="0"/>
        <w:spacing w:line="500" w:lineRule="exact"/>
        <w:jc w:val="left"/>
        <w:rPr>
          <w:rFonts w:hint="eastAsia" w:ascii="宋体" w:hAnsi="宋体" w:cs="FangSong_GB2312-Identity-H"/>
          <w:color w:val="auto"/>
          <w:kern w:val="0"/>
          <w:sz w:val="24"/>
          <w:highlight w:val="none"/>
        </w:rPr>
      </w:pPr>
    </w:p>
    <w:p w14:paraId="63CC06D1">
      <w:pPr>
        <w:pStyle w:val="17"/>
        <w:rPr>
          <w:rFonts w:hint="eastAsia"/>
        </w:rPr>
      </w:pPr>
    </w:p>
    <w:p w14:paraId="0225AF16">
      <w:pPr>
        <w:autoSpaceDE w:val="0"/>
        <w:autoSpaceDN w:val="0"/>
        <w:adjustRightInd w:val="0"/>
        <w:spacing w:line="500" w:lineRule="exact"/>
        <w:jc w:val="left"/>
        <w:rPr>
          <w:rFonts w:ascii="宋体" w:hAnsi="宋体" w:cs="FangSong_GB2312-Identity-H"/>
          <w:color w:val="auto"/>
          <w:kern w:val="0"/>
          <w:sz w:val="21"/>
          <w:szCs w:val="21"/>
          <w:highlight w:val="none"/>
          <w:u w:val="single"/>
        </w:rPr>
      </w:pPr>
      <w:r>
        <w:rPr>
          <w:rFonts w:hint="eastAsia" w:ascii="宋体" w:hAnsi="宋体" w:cs="FangSong_GB2312-Identity-H"/>
          <w:color w:val="auto"/>
          <w:kern w:val="0"/>
          <w:sz w:val="21"/>
          <w:szCs w:val="21"/>
          <w:highlight w:val="none"/>
        </w:rPr>
        <w:t>投标人</w:t>
      </w:r>
      <w:r>
        <w:rPr>
          <w:rFonts w:ascii="宋体" w:hAnsi="宋体" w:cs="FangSong_GB2312-Identity-H"/>
          <w:color w:val="auto"/>
          <w:kern w:val="0"/>
          <w:sz w:val="21"/>
          <w:szCs w:val="21"/>
          <w:highlight w:val="none"/>
        </w:rPr>
        <w:t>(</w:t>
      </w:r>
      <w:r>
        <w:rPr>
          <w:rFonts w:hint="eastAsia" w:ascii="宋体" w:hAnsi="宋体" w:cs="FangSong_GB2312-Identity-H"/>
          <w:color w:val="auto"/>
          <w:kern w:val="0"/>
          <w:sz w:val="21"/>
          <w:szCs w:val="21"/>
          <w:highlight w:val="none"/>
        </w:rPr>
        <w:t>公章</w:t>
      </w:r>
      <w:r>
        <w:rPr>
          <w:rFonts w:ascii="宋体" w:hAnsi="宋体" w:cs="FangSong_GB2312-Identity-H"/>
          <w:color w:val="auto"/>
          <w:kern w:val="0"/>
          <w:sz w:val="21"/>
          <w:szCs w:val="21"/>
          <w:highlight w:val="none"/>
        </w:rPr>
        <w:t xml:space="preserve">) </w:t>
      </w:r>
      <w:r>
        <w:rPr>
          <w:rFonts w:hint="eastAsia" w:ascii="宋体" w:hAnsi="宋体" w:cs="FangSong_GB2312-Identity-H"/>
          <w:color w:val="auto"/>
          <w:kern w:val="0"/>
          <w:sz w:val="21"/>
          <w:szCs w:val="21"/>
          <w:highlight w:val="none"/>
        </w:rPr>
        <w:t>：</w:t>
      </w:r>
      <w:r>
        <w:rPr>
          <w:rFonts w:hint="eastAsia" w:ascii="宋体" w:hAnsi="宋体" w:cs="FangSong_GB2312-Identity-H"/>
          <w:color w:val="auto"/>
          <w:kern w:val="0"/>
          <w:sz w:val="21"/>
          <w:szCs w:val="21"/>
          <w:highlight w:val="none"/>
          <w:u w:val="single"/>
        </w:rPr>
        <w:t xml:space="preserve">                          </w:t>
      </w:r>
    </w:p>
    <w:p w14:paraId="3DF33C9B">
      <w:pPr>
        <w:autoSpaceDE w:val="0"/>
        <w:autoSpaceDN w:val="0"/>
        <w:adjustRightInd w:val="0"/>
        <w:spacing w:line="500" w:lineRule="exact"/>
        <w:jc w:val="left"/>
        <w:rPr>
          <w:rFonts w:ascii="宋体" w:hAnsi="宋体" w:cs="FangSong_GB2312-Identity-H"/>
          <w:color w:val="auto"/>
          <w:kern w:val="0"/>
          <w:sz w:val="21"/>
          <w:szCs w:val="21"/>
          <w:highlight w:val="none"/>
          <w:u w:val="single"/>
        </w:rPr>
      </w:pPr>
      <w:r>
        <w:rPr>
          <w:rFonts w:hint="eastAsia" w:ascii="宋体" w:hAnsi="宋体" w:cs="FangSong_GB2312-Identity-H"/>
          <w:color w:val="auto"/>
          <w:kern w:val="0"/>
          <w:sz w:val="21"/>
          <w:szCs w:val="21"/>
          <w:highlight w:val="none"/>
        </w:rPr>
        <w:t>法定代表人或授权委托人（签字或盖章）：</w:t>
      </w:r>
      <w:r>
        <w:rPr>
          <w:rFonts w:hint="eastAsia" w:ascii="宋体" w:hAnsi="宋体" w:cs="FangSong_GB2312-Identity-H"/>
          <w:color w:val="auto"/>
          <w:kern w:val="0"/>
          <w:sz w:val="21"/>
          <w:szCs w:val="21"/>
          <w:highlight w:val="none"/>
          <w:u w:val="single"/>
        </w:rPr>
        <w:t xml:space="preserve">                       </w:t>
      </w:r>
    </w:p>
    <w:p w14:paraId="3BAF79F3">
      <w:pPr>
        <w:pStyle w:val="10"/>
        <w:snapToGrid w:val="0"/>
        <w:spacing w:before="120" w:after="120" w:line="280" w:lineRule="exact"/>
        <w:jc w:val="left"/>
        <w:rPr>
          <w:rFonts w:hAnsi="宋体" w:cs="Angsana New"/>
          <w:color w:val="auto"/>
          <w:sz w:val="21"/>
          <w:szCs w:val="21"/>
          <w:highlight w:val="none"/>
          <w:u w:val="single"/>
          <w:lang w:bidi="th-TH"/>
        </w:rPr>
      </w:pPr>
      <w:r>
        <w:rPr>
          <w:rFonts w:hint="eastAsia" w:hAnsi="宋体" w:cs="FangSong_GB2312-Identity-H"/>
          <w:color w:val="auto"/>
          <w:kern w:val="0"/>
          <w:sz w:val="21"/>
          <w:szCs w:val="21"/>
          <w:highlight w:val="none"/>
        </w:rPr>
        <w:t>日期：</w:t>
      </w:r>
      <w:r>
        <w:rPr>
          <w:rFonts w:hAnsi="宋体" w:cs="FangSong_GB2312-Identity-H"/>
          <w:color w:val="auto"/>
          <w:kern w:val="0"/>
          <w:sz w:val="21"/>
          <w:szCs w:val="21"/>
          <w:highlight w:val="none"/>
        </w:rPr>
        <w:t xml:space="preserve"> </w:t>
      </w:r>
      <w:r>
        <w:rPr>
          <w:rFonts w:hint="eastAsia" w:hAnsi="宋体" w:cs="FangSong_GB2312-Identity-H"/>
          <w:color w:val="auto"/>
          <w:kern w:val="0"/>
          <w:sz w:val="21"/>
          <w:szCs w:val="21"/>
          <w:highlight w:val="none"/>
          <w:u w:val="single"/>
        </w:rPr>
        <w:t xml:space="preserve">         </w:t>
      </w:r>
      <w:r>
        <w:rPr>
          <w:rFonts w:hint="eastAsia" w:hAnsi="宋体" w:cs="FangSong_GB2312-Identity-H"/>
          <w:color w:val="auto"/>
          <w:kern w:val="0"/>
          <w:sz w:val="21"/>
          <w:szCs w:val="21"/>
          <w:highlight w:val="none"/>
        </w:rPr>
        <w:t>年</w:t>
      </w:r>
      <w:r>
        <w:rPr>
          <w:rFonts w:hint="eastAsia" w:hAnsi="宋体" w:cs="FangSong_GB2312-Identity-H"/>
          <w:color w:val="auto"/>
          <w:kern w:val="0"/>
          <w:sz w:val="21"/>
          <w:szCs w:val="21"/>
          <w:highlight w:val="none"/>
          <w:u w:val="single"/>
        </w:rPr>
        <w:t xml:space="preserve">        </w:t>
      </w:r>
      <w:r>
        <w:rPr>
          <w:rFonts w:hint="eastAsia" w:hAnsi="宋体" w:cs="FangSong_GB2312-Identity-H"/>
          <w:color w:val="auto"/>
          <w:kern w:val="0"/>
          <w:sz w:val="21"/>
          <w:szCs w:val="21"/>
          <w:highlight w:val="none"/>
        </w:rPr>
        <w:t>月</w:t>
      </w:r>
      <w:r>
        <w:rPr>
          <w:rFonts w:hint="eastAsia" w:hAnsi="宋体" w:cs="FangSong_GB2312-Identity-H"/>
          <w:color w:val="auto"/>
          <w:kern w:val="0"/>
          <w:sz w:val="21"/>
          <w:szCs w:val="21"/>
          <w:highlight w:val="none"/>
          <w:u w:val="single"/>
        </w:rPr>
        <w:t xml:space="preserve">         </w:t>
      </w:r>
      <w:r>
        <w:rPr>
          <w:rFonts w:hint="eastAsia" w:hAnsi="宋体" w:cs="FangSong_GB2312-Identity-H"/>
          <w:color w:val="auto"/>
          <w:kern w:val="0"/>
          <w:sz w:val="21"/>
          <w:szCs w:val="21"/>
          <w:highlight w:val="none"/>
        </w:rPr>
        <w:t>日</w:t>
      </w:r>
    </w:p>
    <w:p w14:paraId="375B99D6">
      <w:pPr>
        <w:pStyle w:val="10"/>
        <w:snapToGrid w:val="0"/>
        <w:spacing w:before="120" w:after="120" w:line="280" w:lineRule="exact"/>
        <w:jc w:val="left"/>
        <w:rPr>
          <w:rFonts w:hAnsi="宋体" w:cs="Angsana New"/>
          <w:color w:val="auto"/>
          <w:sz w:val="21"/>
          <w:szCs w:val="21"/>
          <w:highlight w:val="none"/>
          <w:lang w:bidi="th-TH"/>
        </w:rPr>
        <w:sectPr>
          <w:pgSz w:w="11905" w:h="16838"/>
          <w:pgMar w:top="1134" w:right="1304" w:bottom="1134" w:left="1304" w:header="850" w:footer="992" w:gutter="0"/>
          <w:pgNumType w:fmt="decimal"/>
          <w:cols w:space="720" w:num="1"/>
          <w:docGrid w:type="lines" w:linePitch="317" w:charSpace="0"/>
        </w:sectPr>
      </w:pPr>
    </w:p>
    <w:p w14:paraId="5F693852">
      <w:pPr>
        <w:autoSpaceDE w:val="0"/>
        <w:autoSpaceDN w:val="0"/>
        <w:adjustRightInd w:val="0"/>
        <w:spacing w:line="500" w:lineRule="exact"/>
        <w:rPr>
          <w:rFonts w:hint="eastAsia" w:ascii="宋体" w:hAnsi="宋体" w:cs="FangSong_GB2312-Identity-H"/>
          <w:kern w:val="0"/>
          <w:sz w:val="24"/>
        </w:rPr>
      </w:pPr>
      <w:r>
        <w:rPr>
          <w:rFonts w:hint="eastAsia" w:ascii="宋体" w:hAnsi="宋体" w:cs="FangSong_GB2312-Identity-H"/>
          <w:kern w:val="0"/>
          <w:sz w:val="24"/>
        </w:rPr>
        <w:t>格式五：</w:t>
      </w:r>
    </w:p>
    <w:p w14:paraId="57E208AD">
      <w:pPr>
        <w:autoSpaceDE w:val="0"/>
        <w:autoSpaceDN w:val="0"/>
        <w:adjustRightInd w:val="0"/>
        <w:spacing w:line="700" w:lineRule="exact"/>
        <w:jc w:val="center"/>
        <w:rPr>
          <w:rFonts w:hint="eastAsia" w:ascii="宋体" w:hAnsi="宋体" w:cs="FangSong_GB2312-Identity-H"/>
          <w:b/>
          <w:bCs/>
          <w:kern w:val="0"/>
          <w:sz w:val="36"/>
          <w:szCs w:val="36"/>
        </w:rPr>
      </w:pPr>
      <w:r>
        <w:rPr>
          <w:rFonts w:hint="eastAsia" w:ascii="宋体" w:hAnsi="宋体" w:cs="FangSong_GB2312-Identity-H"/>
          <w:b/>
          <w:bCs/>
          <w:kern w:val="0"/>
          <w:sz w:val="36"/>
          <w:szCs w:val="36"/>
        </w:rPr>
        <w:t>商务条款偏离表</w:t>
      </w:r>
    </w:p>
    <w:p w14:paraId="02C57F88">
      <w:pPr>
        <w:autoSpaceDE w:val="0"/>
        <w:autoSpaceDN w:val="0"/>
        <w:adjustRightInd w:val="0"/>
        <w:spacing w:line="700" w:lineRule="exact"/>
        <w:rPr>
          <w:rFonts w:hint="eastAsia" w:ascii="宋体" w:hAnsi="宋体" w:cs="FangSong_GB2312-Identity-H"/>
          <w:kern w:val="0"/>
          <w:sz w:val="21"/>
          <w:szCs w:val="21"/>
        </w:rPr>
      </w:pPr>
      <w:r>
        <w:rPr>
          <w:rFonts w:hint="eastAsia" w:ascii="宋体" w:hAnsi="宋体" w:cs="FangSong_GB2312-Identity-H"/>
          <w:kern w:val="0"/>
          <w:sz w:val="21"/>
          <w:szCs w:val="21"/>
        </w:rPr>
        <w:t xml:space="preserve">项目名称：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971"/>
        <w:gridCol w:w="2349"/>
        <w:gridCol w:w="2340"/>
        <w:gridCol w:w="1620"/>
      </w:tblGrid>
      <w:tr w14:paraId="22E3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368" w:type="dxa"/>
            <w:noWrap w:val="0"/>
            <w:vAlign w:val="center"/>
          </w:tcPr>
          <w:p w14:paraId="714703E1">
            <w:pPr>
              <w:autoSpaceDE w:val="0"/>
              <w:autoSpaceDN w:val="0"/>
              <w:adjustRightInd w:val="0"/>
              <w:spacing w:line="360" w:lineRule="exact"/>
              <w:jc w:val="center"/>
              <w:rPr>
                <w:rFonts w:hint="eastAsia" w:ascii="宋体" w:hAnsi="宋体" w:cs="FangSong_GB2312-Identity-H"/>
                <w:bCs/>
                <w:kern w:val="0"/>
                <w:sz w:val="21"/>
                <w:szCs w:val="21"/>
              </w:rPr>
            </w:pPr>
            <w:r>
              <w:rPr>
                <w:rFonts w:hint="eastAsia" w:ascii="宋体" w:hAnsi="宋体" w:cs="FangSong_GB2312-Identity-H"/>
                <w:bCs/>
                <w:kern w:val="0"/>
                <w:sz w:val="21"/>
                <w:szCs w:val="21"/>
              </w:rPr>
              <w:t>序号</w:t>
            </w:r>
          </w:p>
        </w:tc>
        <w:tc>
          <w:tcPr>
            <w:tcW w:w="1971" w:type="dxa"/>
            <w:noWrap w:val="0"/>
            <w:vAlign w:val="center"/>
          </w:tcPr>
          <w:p w14:paraId="5AD6ED6A">
            <w:pPr>
              <w:autoSpaceDE w:val="0"/>
              <w:autoSpaceDN w:val="0"/>
              <w:adjustRightInd w:val="0"/>
              <w:spacing w:line="360" w:lineRule="exact"/>
              <w:jc w:val="center"/>
              <w:rPr>
                <w:rFonts w:hint="eastAsia" w:ascii="宋体" w:hAnsi="宋体" w:cs="FangSong_GB2312-Identity-H"/>
                <w:bCs/>
                <w:kern w:val="0"/>
                <w:sz w:val="21"/>
                <w:szCs w:val="21"/>
              </w:rPr>
            </w:pPr>
            <w:r>
              <w:rPr>
                <w:rFonts w:hint="eastAsia" w:ascii="宋体" w:hAnsi="宋体" w:cs="FangSong_GB2312-Identity-H"/>
                <w:bCs/>
                <w:kern w:val="0"/>
                <w:sz w:val="21"/>
                <w:szCs w:val="21"/>
              </w:rPr>
              <w:t>招标文件</w:t>
            </w:r>
          </w:p>
          <w:p w14:paraId="12C499A8">
            <w:pPr>
              <w:autoSpaceDE w:val="0"/>
              <w:autoSpaceDN w:val="0"/>
              <w:adjustRightInd w:val="0"/>
              <w:spacing w:line="360" w:lineRule="exact"/>
              <w:jc w:val="center"/>
              <w:rPr>
                <w:rFonts w:hint="eastAsia" w:ascii="宋体" w:hAnsi="宋体" w:cs="FangSong_GB2312-Identity-H"/>
                <w:bCs/>
                <w:kern w:val="0"/>
                <w:sz w:val="21"/>
                <w:szCs w:val="21"/>
              </w:rPr>
            </w:pPr>
            <w:r>
              <w:rPr>
                <w:rFonts w:hint="eastAsia" w:ascii="宋体" w:hAnsi="宋体" w:cs="FangSong_GB2312-Identity-H"/>
                <w:bCs/>
                <w:kern w:val="0"/>
                <w:sz w:val="21"/>
                <w:szCs w:val="21"/>
              </w:rPr>
              <w:t>条目号</w:t>
            </w:r>
          </w:p>
        </w:tc>
        <w:tc>
          <w:tcPr>
            <w:tcW w:w="2349" w:type="dxa"/>
            <w:noWrap w:val="0"/>
            <w:vAlign w:val="center"/>
          </w:tcPr>
          <w:p w14:paraId="06B8846E">
            <w:pPr>
              <w:autoSpaceDE w:val="0"/>
              <w:autoSpaceDN w:val="0"/>
              <w:adjustRightInd w:val="0"/>
              <w:spacing w:line="360" w:lineRule="exact"/>
              <w:jc w:val="center"/>
              <w:rPr>
                <w:rFonts w:hint="eastAsia" w:ascii="宋体" w:hAnsi="宋体" w:cs="FangSong_GB2312-Identity-H"/>
                <w:bCs/>
                <w:kern w:val="0"/>
                <w:sz w:val="21"/>
                <w:szCs w:val="21"/>
              </w:rPr>
            </w:pPr>
            <w:r>
              <w:rPr>
                <w:rFonts w:hint="eastAsia" w:ascii="宋体" w:hAnsi="宋体" w:cs="FangSong_GB2312-Identity-H"/>
                <w:bCs/>
                <w:kern w:val="0"/>
                <w:sz w:val="21"/>
                <w:szCs w:val="21"/>
              </w:rPr>
              <w:t>招标文件的</w:t>
            </w:r>
          </w:p>
          <w:p w14:paraId="4033D250">
            <w:pPr>
              <w:autoSpaceDE w:val="0"/>
              <w:autoSpaceDN w:val="0"/>
              <w:adjustRightInd w:val="0"/>
              <w:spacing w:line="360" w:lineRule="exact"/>
              <w:jc w:val="center"/>
              <w:rPr>
                <w:rFonts w:hint="eastAsia" w:ascii="宋体" w:hAnsi="宋体" w:cs="FangSong_GB2312-Identity-H"/>
                <w:bCs/>
                <w:kern w:val="0"/>
                <w:sz w:val="21"/>
                <w:szCs w:val="21"/>
              </w:rPr>
            </w:pPr>
            <w:r>
              <w:rPr>
                <w:rFonts w:hint="eastAsia" w:ascii="宋体" w:hAnsi="宋体" w:cs="FangSong_GB2312-Identity-H"/>
                <w:bCs/>
                <w:kern w:val="0"/>
                <w:sz w:val="21"/>
                <w:szCs w:val="21"/>
              </w:rPr>
              <w:t>商务条款</w:t>
            </w:r>
          </w:p>
        </w:tc>
        <w:tc>
          <w:tcPr>
            <w:tcW w:w="2340" w:type="dxa"/>
            <w:noWrap w:val="0"/>
            <w:vAlign w:val="center"/>
          </w:tcPr>
          <w:p w14:paraId="1260FD5C">
            <w:pPr>
              <w:autoSpaceDE w:val="0"/>
              <w:autoSpaceDN w:val="0"/>
              <w:adjustRightInd w:val="0"/>
              <w:spacing w:line="360" w:lineRule="exact"/>
              <w:jc w:val="center"/>
              <w:rPr>
                <w:rFonts w:hint="eastAsia" w:ascii="宋体" w:hAnsi="宋体" w:cs="FangSong_GB2312-Identity-H"/>
                <w:bCs/>
                <w:kern w:val="0"/>
                <w:sz w:val="21"/>
                <w:szCs w:val="21"/>
              </w:rPr>
            </w:pPr>
            <w:r>
              <w:rPr>
                <w:rFonts w:hint="eastAsia" w:ascii="宋体" w:hAnsi="宋体" w:cs="FangSong_GB2312-Identity-H"/>
                <w:bCs/>
                <w:kern w:val="0"/>
                <w:sz w:val="21"/>
                <w:szCs w:val="21"/>
              </w:rPr>
              <w:t>投标文件的</w:t>
            </w:r>
          </w:p>
          <w:p w14:paraId="67F8960E">
            <w:pPr>
              <w:autoSpaceDE w:val="0"/>
              <w:autoSpaceDN w:val="0"/>
              <w:adjustRightInd w:val="0"/>
              <w:spacing w:line="360" w:lineRule="exact"/>
              <w:jc w:val="center"/>
              <w:rPr>
                <w:rFonts w:hint="eastAsia" w:ascii="宋体" w:hAnsi="宋体" w:cs="FangSong_GB2312-Identity-H"/>
                <w:bCs/>
                <w:kern w:val="0"/>
                <w:sz w:val="21"/>
                <w:szCs w:val="21"/>
              </w:rPr>
            </w:pPr>
            <w:r>
              <w:rPr>
                <w:rFonts w:hint="eastAsia" w:ascii="宋体" w:hAnsi="宋体" w:cs="FangSong_GB2312-Identity-H"/>
                <w:bCs/>
                <w:kern w:val="0"/>
                <w:sz w:val="21"/>
                <w:szCs w:val="21"/>
              </w:rPr>
              <w:t>商务条款</w:t>
            </w:r>
          </w:p>
        </w:tc>
        <w:tc>
          <w:tcPr>
            <w:tcW w:w="1620" w:type="dxa"/>
            <w:noWrap w:val="0"/>
            <w:vAlign w:val="center"/>
          </w:tcPr>
          <w:p w14:paraId="412FF294">
            <w:pPr>
              <w:autoSpaceDE w:val="0"/>
              <w:autoSpaceDN w:val="0"/>
              <w:adjustRightInd w:val="0"/>
              <w:spacing w:line="360" w:lineRule="exact"/>
              <w:jc w:val="center"/>
              <w:rPr>
                <w:rFonts w:hint="eastAsia" w:ascii="宋体" w:hAnsi="宋体" w:cs="FangSong_GB2312-Identity-H"/>
                <w:bCs/>
                <w:kern w:val="0"/>
                <w:sz w:val="21"/>
                <w:szCs w:val="21"/>
              </w:rPr>
            </w:pPr>
            <w:r>
              <w:rPr>
                <w:rFonts w:hint="eastAsia" w:ascii="宋体" w:hAnsi="宋体" w:cs="FangSong_GB2312-Identity-H"/>
                <w:bCs/>
                <w:kern w:val="0"/>
                <w:sz w:val="21"/>
                <w:szCs w:val="21"/>
              </w:rPr>
              <w:t>说明</w:t>
            </w:r>
          </w:p>
        </w:tc>
      </w:tr>
      <w:tr w14:paraId="0D69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noWrap w:val="0"/>
            <w:vAlign w:val="center"/>
          </w:tcPr>
          <w:p w14:paraId="36821B5D">
            <w:pPr>
              <w:autoSpaceDE w:val="0"/>
              <w:autoSpaceDN w:val="0"/>
              <w:adjustRightInd w:val="0"/>
              <w:spacing w:line="700" w:lineRule="exact"/>
              <w:jc w:val="center"/>
              <w:rPr>
                <w:rFonts w:hint="eastAsia" w:ascii="宋体" w:hAnsi="宋体" w:cs="FangSong_GB2312-Identity-H"/>
                <w:bCs/>
                <w:kern w:val="0"/>
                <w:sz w:val="21"/>
                <w:szCs w:val="21"/>
              </w:rPr>
            </w:pPr>
          </w:p>
        </w:tc>
        <w:tc>
          <w:tcPr>
            <w:tcW w:w="1971" w:type="dxa"/>
            <w:noWrap w:val="0"/>
            <w:vAlign w:val="center"/>
          </w:tcPr>
          <w:p w14:paraId="43204185">
            <w:pPr>
              <w:autoSpaceDE w:val="0"/>
              <w:autoSpaceDN w:val="0"/>
              <w:adjustRightInd w:val="0"/>
              <w:spacing w:line="700" w:lineRule="exact"/>
              <w:jc w:val="center"/>
              <w:rPr>
                <w:rFonts w:hint="eastAsia" w:ascii="宋体" w:hAnsi="宋体" w:cs="FangSong_GB2312-Identity-H"/>
                <w:bCs/>
                <w:kern w:val="0"/>
                <w:sz w:val="21"/>
                <w:szCs w:val="21"/>
              </w:rPr>
            </w:pPr>
          </w:p>
        </w:tc>
        <w:tc>
          <w:tcPr>
            <w:tcW w:w="2349" w:type="dxa"/>
            <w:noWrap w:val="0"/>
            <w:vAlign w:val="center"/>
          </w:tcPr>
          <w:p w14:paraId="3AF02A03">
            <w:pPr>
              <w:autoSpaceDE w:val="0"/>
              <w:autoSpaceDN w:val="0"/>
              <w:adjustRightInd w:val="0"/>
              <w:spacing w:line="700" w:lineRule="exact"/>
              <w:jc w:val="center"/>
              <w:rPr>
                <w:rFonts w:hint="eastAsia" w:ascii="宋体" w:hAnsi="宋体" w:cs="FangSong_GB2312-Identity-H"/>
                <w:bCs/>
                <w:kern w:val="0"/>
                <w:sz w:val="21"/>
                <w:szCs w:val="21"/>
              </w:rPr>
            </w:pPr>
          </w:p>
        </w:tc>
        <w:tc>
          <w:tcPr>
            <w:tcW w:w="2340" w:type="dxa"/>
            <w:noWrap w:val="0"/>
            <w:vAlign w:val="center"/>
          </w:tcPr>
          <w:p w14:paraId="6C37B1F5">
            <w:pPr>
              <w:autoSpaceDE w:val="0"/>
              <w:autoSpaceDN w:val="0"/>
              <w:adjustRightInd w:val="0"/>
              <w:spacing w:line="700" w:lineRule="exact"/>
              <w:jc w:val="center"/>
              <w:rPr>
                <w:rFonts w:hint="eastAsia" w:ascii="宋体" w:hAnsi="宋体" w:cs="FangSong_GB2312-Identity-H"/>
                <w:bCs/>
                <w:kern w:val="0"/>
                <w:sz w:val="21"/>
                <w:szCs w:val="21"/>
              </w:rPr>
            </w:pPr>
          </w:p>
        </w:tc>
        <w:tc>
          <w:tcPr>
            <w:tcW w:w="1620" w:type="dxa"/>
            <w:noWrap w:val="0"/>
            <w:vAlign w:val="center"/>
          </w:tcPr>
          <w:p w14:paraId="66C9D64A">
            <w:pPr>
              <w:autoSpaceDE w:val="0"/>
              <w:autoSpaceDN w:val="0"/>
              <w:adjustRightInd w:val="0"/>
              <w:spacing w:line="700" w:lineRule="exact"/>
              <w:jc w:val="center"/>
              <w:rPr>
                <w:rFonts w:hint="eastAsia" w:ascii="宋体" w:hAnsi="宋体" w:cs="FangSong_GB2312-Identity-H"/>
                <w:bCs/>
                <w:kern w:val="0"/>
                <w:sz w:val="21"/>
                <w:szCs w:val="21"/>
              </w:rPr>
            </w:pPr>
          </w:p>
        </w:tc>
      </w:tr>
      <w:tr w14:paraId="07056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noWrap w:val="0"/>
            <w:vAlign w:val="center"/>
          </w:tcPr>
          <w:p w14:paraId="49273F59">
            <w:pPr>
              <w:autoSpaceDE w:val="0"/>
              <w:autoSpaceDN w:val="0"/>
              <w:adjustRightInd w:val="0"/>
              <w:spacing w:line="700" w:lineRule="exact"/>
              <w:jc w:val="center"/>
              <w:rPr>
                <w:rFonts w:hint="eastAsia" w:ascii="宋体" w:hAnsi="宋体" w:cs="FangSong_GB2312-Identity-H"/>
                <w:bCs/>
                <w:kern w:val="0"/>
                <w:sz w:val="21"/>
                <w:szCs w:val="21"/>
              </w:rPr>
            </w:pPr>
          </w:p>
        </w:tc>
        <w:tc>
          <w:tcPr>
            <w:tcW w:w="1971" w:type="dxa"/>
            <w:noWrap w:val="0"/>
            <w:vAlign w:val="center"/>
          </w:tcPr>
          <w:p w14:paraId="15434350">
            <w:pPr>
              <w:autoSpaceDE w:val="0"/>
              <w:autoSpaceDN w:val="0"/>
              <w:adjustRightInd w:val="0"/>
              <w:spacing w:line="700" w:lineRule="exact"/>
              <w:jc w:val="center"/>
              <w:rPr>
                <w:rFonts w:hint="eastAsia" w:ascii="宋体" w:hAnsi="宋体" w:cs="FangSong_GB2312-Identity-H"/>
                <w:bCs/>
                <w:kern w:val="0"/>
                <w:sz w:val="21"/>
                <w:szCs w:val="21"/>
              </w:rPr>
            </w:pPr>
          </w:p>
        </w:tc>
        <w:tc>
          <w:tcPr>
            <w:tcW w:w="2349" w:type="dxa"/>
            <w:noWrap w:val="0"/>
            <w:vAlign w:val="center"/>
          </w:tcPr>
          <w:p w14:paraId="010CEE6E">
            <w:pPr>
              <w:autoSpaceDE w:val="0"/>
              <w:autoSpaceDN w:val="0"/>
              <w:adjustRightInd w:val="0"/>
              <w:spacing w:line="700" w:lineRule="exact"/>
              <w:jc w:val="center"/>
              <w:rPr>
                <w:rFonts w:hint="eastAsia" w:ascii="宋体" w:hAnsi="宋体" w:cs="FangSong_GB2312-Identity-H"/>
                <w:bCs/>
                <w:kern w:val="0"/>
                <w:sz w:val="21"/>
                <w:szCs w:val="21"/>
              </w:rPr>
            </w:pPr>
          </w:p>
        </w:tc>
        <w:tc>
          <w:tcPr>
            <w:tcW w:w="2340" w:type="dxa"/>
            <w:noWrap w:val="0"/>
            <w:vAlign w:val="center"/>
          </w:tcPr>
          <w:p w14:paraId="6BAB5CE8">
            <w:pPr>
              <w:autoSpaceDE w:val="0"/>
              <w:autoSpaceDN w:val="0"/>
              <w:adjustRightInd w:val="0"/>
              <w:spacing w:line="700" w:lineRule="exact"/>
              <w:jc w:val="center"/>
              <w:rPr>
                <w:rFonts w:hint="eastAsia" w:ascii="宋体" w:hAnsi="宋体" w:cs="FangSong_GB2312-Identity-H"/>
                <w:bCs/>
                <w:kern w:val="0"/>
                <w:sz w:val="21"/>
                <w:szCs w:val="21"/>
              </w:rPr>
            </w:pPr>
          </w:p>
        </w:tc>
        <w:tc>
          <w:tcPr>
            <w:tcW w:w="1620" w:type="dxa"/>
            <w:noWrap w:val="0"/>
            <w:vAlign w:val="center"/>
          </w:tcPr>
          <w:p w14:paraId="1DD176F2">
            <w:pPr>
              <w:autoSpaceDE w:val="0"/>
              <w:autoSpaceDN w:val="0"/>
              <w:adjustRightInd w:val="0"/>
              <w:spacing w:line="700" w:lineRule="exact"/>
              <w:jc w:val="center"/>
              <w:rPr>
                <w:rFonts w:hint="eastAsia" w:ascii="宋体" w:hAnsi="宋体" w:cs="FangSong_GB2312-Identity-H"/>
                <w:bCs/>
                <w:kern w:val="0"/>
                <w:sz w:val="21"/>
                <w:szCs w:val="21"/>
              </w:rPr>
            </w:pPr>
          </w:p>
        </w:tc>
      </w:tr>
      <w:tr w14:paraId="1C1D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noWrap w:val="0"/>
            <w:vAlign w:val="center"/>
          </w:tcPr>
          <w:p w14:paraId="3C43EBA7">
            <w:pPr>
              <w:autoSpaceDE w:val="0"/>
              <w:autoSpaceDN w:val="0"/>
              <w:adjustRightInd w:val="0"/>
              <w:spacing w:line="700" w:lineRule="exact"/>
              <w:jc w:val="center"/>
              <w:rPr>
                <w:rFonts w:hint="eastAsia" w:ascii="宋体" w:hAnsi="宋体" w:cs="FangSong_GB2312-Identity-H"/>
                <w:bCs/>
                <w:kern w:val="0"/>
                <w:sz w:val="21"/>
                <w:szCs w:val="21"/>
              </w:rPr>
            </w:pPr>
          </w:p>
        </w:tc>
        <w:tc>
          <w:tcPr>
            <w:tcW w:w="1971" w:type="dxa"/>
            <w:noWrap w:val="0"/>
            <w:vAlign w:val="center"/>
          </w:tcPr>
          <w:p w14:paraId="6EBCEE28">
            <w:pPr>
              <w:autoSpaceDE w:val="0"/>
              <w:autoSpaceDN w:val="0"/>
              <w:adjustRightInd w:val="0"/>
              <w:spacing w:line="700" w:lineRule="exact"/>
              <w:jc w:val="center"/>
              <w:rPr>
                <w:rFonts w:hint="eastAsia" w:ascii="宋体" w:hAnsi="宋体" w:cs="FangSong_GB2312-Identity-H"/>
                <w:bCs/>
                <w:kern w:val="0"/>
                <w:sz w:val="21"/>
                <w:szCs w:val="21"/>
              </w:rPr>
            </w:pPr>
          </w:p>
        </w:tc>
        <w:tc>
          <w:tcPr>
            <w:tcW w:w="2349" w:type="dxa"/>
            <w:noWrap w:val="0"/>
            <w:vAlign w:val="center"/>
          </w:tcPr>
          <w:p w14:paraId="2E9FB922">
            <w:pPr>
              <w:autoSpaceDE w:val="0"/>
              <w:autoSpaceDN w:val="0"/>
              <w:adjustRightInd w:val="0"/>
              <w:spacing w:line="700" w:lineRule="exact"/>
              <w:jc w:val="center"/>
              <w:rPr>
                <w:rFonts w:hint="eastAsia" w:ascii="宋体" w:hAnsi="宋体" w:cs="FangSong_GB2312-Identity-H"/>
                <w:bCs/>
                <w:kern w:val="0"/>
                <w:sz w:val="21"/>
                <w:szCs w:val="21"/>
              </w:rPr>
            </w:pPr>
          </w:p>
        </w:tc>
        <w:tc>
          <w:tcPr>
            <w:tcW w:w="2340" w:type="dxa"/>
            <w:noWrap w:val="0"/>
            <w:vAlign w:val="center"/>
          </w:tcPr>
          <w:p w14:paraId="3DBECE8E">
            <w:pPr>
              <w:autoSpaceDE w:val="0"/>
              <w:autoSpaceDN w:val="0"/>
              <w:adjustRightInd w:val="0"/>
              <w:spacing w:line="700" w:lineRule="exact"/>
              <w:jc w:val="center"/>
              <w:rPr>
                <w:rFonts w:hint="eastAsia" w:ascii="宋体" w:hAnsi="宋体" w:cs="FangSong_GB2312-Identity-H"/>
                <w:bCs/>
                <w:kern w:val="0"/>
                <w:sz w:val="21"/>
                <w:szCs w:val="21"/>
              </w:rPr>
            </w:pPr>
          </w:p>
        </w:tc>
        <w:tc>
          <w:tcPr>
            <w:tcW w:w="1620" w:type="dxa"/>
            <w:noWrap w:val="0"/>
            <w:vAlign w:val="center"/>
          </w:tcPr>
          <w:p w14:paraId="6030D264">
            <w:pPr>
              <w:autoSpaceDE w:val="0"/>
              <w:autoSpaceDN w:val="0"/>
              <w:adjustRightInd w:val="0"/>
              <w:spacing w:line="700" w:lineRule="exact"/>
              <w:jc w:val="center"/>
              <w:rPr>
                <w:rFonts w:hint="eastAsia" w:ascii="宋体" w:hAnsi="宋体" w:cs="FangSong_GB2312-Identity-H"/>
                <w:bCs/>
                <w:kern w:val="0"/>
                <w:sz w:val="21"/>
                <w:szCs w:val="21"/>
              </w:rPr>
            </w:pPr>
          </w:p>
        </w:tc>
      </w:tr>
      <w:tr w14:paraId="7B99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noWrap w:val="0"/>
            <w:vAlign w:val="center"/>
          </w:tcPr>
          <w:p w14:paraId="2A8371D6">
            <w:pPr>
              <w:autoSpaceDE w:val="0"/>
              <w:autoSpaceDN w:val="0"/>
              <w:adjustRightInd w:val="0"/>
              <w:spacing w:line="700" w:lineRule="exact"/>
              <w:jc w:val="center"/>
              <w:rPr>
                <w:rFonts w:hint="eastAsia" w:ascii="宋体" w:hAnsi="宋体" w:cs="FangSong_GB2312-Identity-H"/>
                <w:bCs/>
                <w:kern w:val="0"/>
                <w:sz w:val="21"/>
                <w:szCs w:val="21"/>
              </w:rPr>
            </w:pPr>
          </w:p>
        </w:tc>
        <w:tc>
          <w:tcPr>
            <w:tcW w:w="1971" w:type="dxa"/>
            <w:noWrap w:val="0"/>
            <w:vAlign w:val="center"/>
          </w:tcPr>
          <w:p w14:paraId="533560A9">
            <w:pPr>
              <w:autoSpaceDE w:val="0"/>
              <w:autoSpaceDN w:val="0"/>
              <w:adjustRightInd w:val="0"/>
              <w:spacing w:line="700" w:lineRule="exact"/>
              <w:jc w:val="center"/>
              <w:rPr>
                <w:rFonts w:hint="eastAsia" w:ascii="宋体" w:hAnsi="宋体" w:cs="FangSong_GB2312-Identity-H"/>
                <w:bCs/>
                <w:kern w:val="0"/>
                <w:sz w:val="21"/>
                <w:szCs w:val="21"/>
              </w:rPr>
            </w:pPr>
          </w:p>
        </w:tc>
        <w:tc>
          <w:tcPr>
            <w:tcW w:w="2349" w:type="dxa"/>
            <w:noWrap w:val="0"/>
            <w:vAlign w:val="center"/>
          </w:tcPr>
          <w:p w14:paraId="48AF66D2">
            <w:pPr>
              <w:autoSpaceDE w:val="0"/>
              <w:autoSpaceDN w:val="0"/>
              <w:adjustRightInd w:val="0"/>
              <w:spacing w:line="700" w:lineRule="exact"/>
              <w:jc w:val="center"/>
              <w:rPr>
                <w:rFonts w:hint="eastAsia" w:ascii="宋体" w:hAnsi="宋体" w:cs="FangSong_GB2312-Identity-H"/>
                <w:bCs/>
                <w:kern w:val="0"/>
                <w:sz w:val="21"/>
                <w:szCs w:val="21"/>
              </w:rPr>
            </w:pPr>
          </w:p>
        </w:tc>
        <w:tc>
          <w:tcPr>
            <w:tcW w:w="2340" w:type="dxa"/>
            <w:noWrap w:val="0"/>
            <w:vAlign w:val="center"/>
          </w:tcPr>
          <w:p w14:paraId="62632263">
            <w:pPr>
              <w:autoSpaceDE w:val="0"/>
              <w:autoSpaceDN w:val="0"/>
              <w:adjustRightInd w:val="0"/>
              <w:spacing w:line="700" w:lineRule="exact"/>
              <w:jc w:val="center"/>
              <w:rPr>
                <w:rFonts w:hint="eastAsia" w:ascii="宋体" w:hAnsi="宋体" w:cs="FangSong_GB2312-Identity-H"/>
                <w:bCs/>
                <w:kern w:val="0"/>
                <w:sz w:val="21"/>
                <w:szCs w:val="21"/>
              </w:rPr>
            </w:pPr>
          </w:p>
        </w:tc>
        <w:tc>
          <w:tcPr>
            <w:tcW w:w="1620" w:type="dxa"/>
            <w:noWrap w:val="0"/>
            <w:vAlign w:val="center"/>
          </w:tcPr>
          <w:p w14:paraId="67967D12">
            <w:pPr>
              <w:autoSpaceDE w:val="0"/>
              <w:autoSpaceDN w:val="0"/>
              <w:adjustRightInd w:val="0"/>
              <w:spacing w:line="700" w:lineRule="exact"/>
              <w:jc w:val="center"/>
              <w:rPr>
                <w:rFonts w:hint="eastAsia" w:ascii="宋体" w:hAnsi="宋体" w:cs="FangSong_GB2312-Identity-H"/>
                <w:bCs/>
                <w:kern w:val="0"/>
                <w:sz w:val="21"/>
                <w:szCs w:val="21"/>
              </w:rPr>
            </w:pPr>
          </w:p>
        </w:tc>
      </w:tr>
      <w:tr w14:paraId="1749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noWrap w:val="0"/>
            <w:vAlign w:val="center"/>
          </w:tcPr>
          <w:p w14:paraId="786AFBAD">
            <w:pPr>
              <w:autoSpaceDE w:val="0"/>
              <w:autoSpaceDN w:val="0"/>
              <w:adjustRightInd w:val="0"/>
              <w:spacing w:line="700" w:lineRule="exact"/>
              <w:jc w:val="center"/>
              <w:rPr>
                <w:rFonts w:hint="eastAsia" w:ascii="宋体" w:hAnsi="宋体" w:cs="FangSong_GB2312-Identity-H"/>
                <w:bCs/>
                <w:kern w:val="0"/>
                <w:sz w:val="21"/>
                <w:szCs w:val="21"/>
              </w:rPr>
            </w:pPr>
          </w:p>
        </w:tc>
        <w:tc>
          <w:tcPr>
            <w:tcW w:w="1971" w:type="dxa"/>
            <w:noWrap w:val="0"/>
            <w:vAlign w:val="center"/>
          </w:tcPr>
          <w:p w14:paraId="3BFDB7E4">
            <w:pPr>
              <w:autoSpaceDE w:val="0"/>
              <w:autoSpaceDN w:val="0"/>
              <w:adjustRightInd w:val="0"/>
              <w:spacing w:line="700" w:lineRule="exact"/>
              <w:jc w:val="center"/>
              <w:rPr>
                <w:rFonts w:hint="eastAsia" w:ascii="宋体" w:hAnsi="宋体" w:cs="FangSong_GB2312-Identity-H"/>
                <w:bCs/>
                <w:kern w:val="0"/>
                <w:sz w:val="21"/>
                <w:szCs w:val="21"/>
              </w:rPr>
            </w:pPr>
          </w:p>
        </w:tc>
        <w:tc>
          <w:tcPr>
            <w:tcW w:w="2349" w:type="dxa"/>
            <w:noWrap w:val="0"/>
            <w:vAlign w:val="center"/>
          </w:tcPr>
          <w:p w14:paraId="30E06D74">
            <w:pPr>
              <w:autoSpaceDE w:val="0"/>
              <w:autoSpaceDN w:val="0"/>
              <w:adjustRightInd w:val="0"/>
              <w:spacing w:line="700" w:lineRule="exact"/>
              <w:jc w:val="center"/>
              <w:rPr>
                <w:rFonts w:hint="eastAsia" w:ascii="宋体" w:hAnsi="宋体" w:cs="FangSong_GB2312-Identity-H"/>
                <w:bCs/>
                <w:kern w:val="0"/>
                <w:sz w:val="21"/>
                <w:szCs w:val="21"/>
              </w:rPr>
            </w:pPr>
          </w:p>
        </w:tc>
        <w:tc>
          <w:tcPr>
            <w:tcW w:w="2340" w:type="dxa"/>
            <w:noWrap w:val="0"/>
            <w:vAlign w:val="center"/>
          </w:tcPr>
          <w:p w14:paraId="17FD037B">
            <w:pPr>
              <w:autoSpaceDE w:val="0"/>
              <w:autoSpaceDN w:val="0"/>
              <w:adjustRightInd w:val="0"/>
              <w:spacing w:line="700" w:lineRule="exact"/>
              <w:jc w:val="center"/>
              <w:rPr>
                <w:rFonts w:hint="eastAsia" w:ascii="宋体" w:hAnsi="宋体" w:cs="FangSong_GB2312-Identity-H"/>
                <w:bCs/>
                <w:kern w:val="0"/>
                <w:sz w:val="21"/>
                <w:szCs w:val="21"/>
              </w:rPr>
            </w:pPr>
          </w:p>
        </w:tc>
        <w:tc>
          <w:tcPr>
            <w:tcW w:w="1620" w:type="dxa"/>
            <w:noWrap w:val="0"/>
            <w:vAlign w:val="center"/>
          </w:tcPr>
          <w:p w14:paraId="01E8B081">
            <w:pPr>
              <w:autoSpaceDE w:val="0"/>
              <w:autoSpaceDN w:val="0"/>
              <w:adjustRightInd w:val="0"/>
              <w:spacing w:line="700" w:lineRule="exact"/>
              <w:jc w:val="center"/>
              <w:rPr>
                <w:rFonts w:hint="eastAsia" w:ascii="宋体" w:hAnsi="宋体" w:cs="FangSong_GB2312-Identity-H"/>
                <w:bCs/>
                <w:kern w:val="0"/>
                <w:sz w:val="21"/>
                <w:szCs w:val="21"/>
              </w:rPr>
            </w:pPr>
          </w:p>
        </w:tc>
      </w:tr>
      <w:tr w14:paraId="2B1A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noWrap w:val="0"/>
            <w:vAlign w:val="center"/>
          </w:tcPr>
          <w:p w14:paraId="1EC9183D">
            <w:pPr>
              <w:autoSpaceDE w:val="0"/>
              <w:autoSpaceDN w:val="0"/>
              <w:adjustRightInd w:val="0"/>
              <w:spacing w:line="700" w:lineRule="exact"/>
              <w:jc w:val="center"/>
              <w:rPr>
                <w:rFonts w:hint="eastAsia" w:ascii="宋体" w:hAnsi="宋体" w:cs="FangSong_GB2312-Identity-H"/>
                <w:bCs/>
                <w:kern w:val="0"/>
                <w:sz w:val="21"/>
                <w:szCs w:val="21"/>
              </w:rPr>
            </w:pPr>
          </w:p>
        </w:tc>
        <w:tc>
          <w:tcPr>
            <w:tcW w:w="1971" w:type="dxa"/>
            <w:noWrap w:val="0"/>
            <w:vAlign w:val="center"/>
          </w:tcPr>
          <w:p w14:paraId="6C23D2BA">
            <w:pPr>
              <w:autoSpaceDE w:val="0"/>
              <w:autoSpaceDN w:val="0"/>
              <w:adjustRightInd w:val="0"/>
              <w:spacing w:line="700" w:lineRule="exact"/>
              <w:jc w:val="center"/>
              <w:rPr>
                <w:rFonts w:hint="eastAsia" w:ascii="宋体" w:hAnsi="宋体" w:cs="FangSong_GB2312-Identity-H"/>
                <w:bCs/>
                <w:kern w:val="0"/>
                <w:sz w:val="21"/>
                <w:szCs w:val="21"/>
              </w:rPr>
            </w:pPr>
          </w:p>
        </w:tc>
        <w:tc>
          <w:tcPr>
            <w:tcW w:w="2349" w:type="dxa"/>
            <w:noWrap w:val="0"/>
            <w:vAlign w:val="center"/>
          </w:tcPr>
          <w:p w14:paraId="12ADCB44">
            <w:pPr>
              <w:autoSpaceDE w:val="0"/>
              <w:autoSpaceDN w:val="0"/>
              <w:adjustRightInd w:val="0"/>
              <w:spacing w:line="700" w:lineRule="exact"/>
              <w:jc w:val="center"/>
              <w:rPr>
                <w:rFonts w:hint="eastAsia" w:ascii="宋体" w:hAnsi="宋体" w:cs="FangSong_GB2312-Identity-H"/>
                <w:bCs/>
                <w:kern w:val="0"/>
                <w:sz w:val="21"/>
                <w:szCs w:val="21"/>
              </w:rPr>
            </w:pPr>
          </w:p>
        </w:tc>
        <w:tc>
          <w:tcPr>
            <w:tcW w:w="2340" w:type="dxa"/>
            <w:noWrap w:val="0"/>
            <w:vAlign w:val="center"/>
          </w:tcPr>
          <w:p w14:paraId="3F205BDC">
            <w:pPr>
              <w:autoSpaceDE w:val="0"/>
              <w:autoSpaceDN w:val="0"/>
              <w:adjustRightInd w:val="0"/>
              <w:spacing w:line="700" w:lineRule="exact"/>
              <w:jc w:val="center"/>
              <w:rPr>
                <w:rFonts w:hint="eastAsia" w:ascii="宋体" w:hAnsi="宋体" w:cs="FangSong_GB2312-Identity-H"/>
                <w:bCs/>
                <w:kern w:val="0"/>
                <w:sz w:val="21"/>
                <w:szCs w:val="21"/>
              </w:rPr>
            </w:pPr>
          </w:p>
        </w:tc>
        <w:tc>
          <w:tcPr>
            <w:tcW w:w="1620" w:type="dxa"/>
            <w:noWrap w:val="0"/>
            <w:vAlign w:val="center"/>
          </w:tcPr>
          <w:p w14:paraId="2DAA5FFB">
            <w:pPr>
              <w:autoSpaceDE w:val="0"/>
              <w:autoSpaceDN w:val="0"/>
              <w:adjustRightInd w:val="0"/>
              <w:spacing w:line="700" w:lineRule="exact"/>
              <w:jc w:val="center"/>
              <w:rPr>
                <w:rFonts w:hint="eastAsia" w:ascii="宋体" w:hAnsi="宋体" w:cs="FangSong_GB2312-Identity-H"/>
                <w:bCs/>
                <w:kern w:val="0"/>
                <w:sz w:val="21"/>
                <w:szCs w:val="21"/>
              </w:rPr>
            </w:pPr>
          </w:p>
        </w:tc>
      </w:tr>
      <w:tr w14:paraId="1033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noWrap w:val="0"/>
            <w:vAlign w:val="center"/>
          </w:tcPr>
          <w:p w14:paraId="56C4186A">
            <w:pPr>
              <w:autoSpaceDE w:val="0"/>
              <w:autoSpaceDN w:val="0"/>
              <w:adjustRightInd w:val="0"/>
              <w:spacing w:line="700" w:lineRule="exact"/>
              <w:jc w:val="center"/>
              <w:rPr>
                <w:rFonts w:hint="eastAsia" w:ascii="宋体" w:hAnsi="宋体" w:cs="FangSong_GB2312-Identity-H"/>
                <w:bCs/>
                <w:kern w:val="0"/>
                <w:sz w:val="21"/>
                <w:szCs w:val="21"/>
              </w:rPr>
            </w:pPr>
          </w:p>
        </w:tc>
        <w:tc>
          <w:tcPr>
            <w:tcW w:w="1971" w:type="dxa"/>
            <w:noWrap w:val="0"/>
            <w:vAlign w:val="center"/>
          </w:tcPr>
          <w:p w14:paraId="1236E6BF">
            <w:pPr>
              <w:autoSpaceDE w:val="0"/>
              <w:autoSpaceDN w:val="0"/>
              <w:adjustRightInd w:val="0"/>
              <w:spacing w:line="700" w:lineRule="exact"/>
              <w:jc w:val="center"/>
              <w:rPr>
                <w:rFonts w:hint="eastAsia" w:ascii="宋体" w:hAnsi="宋体" w:cs="FangSong_GB2312-Identity-H"/>
                <w:bCs/>
                <w:kern w:val="0"/>
                <w:sz w:val="21"/>
                <w:szCs w:val="21"/>
              </w:rPr>
            </w:pPr>
          </w:p>
        </w:tc>
        <w:tc>
          <w:tcPr>
            <w:tcW w:w="2349" w:type="dxa"/>
            <w:noWrap w:val="0"/>
            <w:vAlign w:val="center"/>
          </w:tcPr>
          <w:p w14:paraId="13948C88">
            <w:pPr>
              <w:autoSpaceDE w:val="0"/>
              <w:autoSpaceDN w:val="0"/>
              <w:adjustRightInd w:val="0"/>
              <w:spacing w:line="700" w:lineRule="exact"/>
              <w:jc w:val="center"/>
              <w:rPr>
                <w:rFonts w:hint="eastAsia" w:ascii="宋体" w:hAnsi="宋体" w:cs="FangSong_GB2312-Identity-H"/>
                <w:bCs/>
                <w:kern w:val="0"/>
                <w:sz w:val="21"/>
                <w:szCs w:val="21"/>
              </w:rPr>
            </w:pPr>
          </w:p>
        </w:tc>
        <w:tc>
          <w:tcPr>
            <w:tcW w:w="2340" w:type="dxa"/>
            <w:noWrap w:val="0"/>
            <w:vAlign w:val="center"/>
          </w:tcPr>
          <w:p w14:paraId="76D82014">
            <w:pPr>
              <w:autoSpaceDE w:val="0"/>
              <w:autoSpaceDN w:val="0"/>
              <w:adjustRightInd w:val="0"/>
              <w:spacing w:line="700" w:lineRule="exact"/>
              <w:jc w:val="center"/>
              <w:rPr>
                <w:rFonts w:hint="eastAsia" w:ascii="宋体" w:hAnsi="宋体" w:cs="FangSong_GB2312-Identity-H"/>
                <w:bCs/>
                <w:kern w:val="0"/>
                <w:sz w:val="21"/>
                <w:szCs w:val="21"/>
              </w:rPr>
            </w:pPr>
          </w:p>
        </w:tc>
        <w:tc>
          <w:tcPr>
            <w:tcW w:w="1620" w:type="dxa"/>
            <w:noWrap w:val="0"/>
            <w:vAlign w:val="center"/>
          </w:tcPr>
          <w:p w14:paraId="6AA333F7">
            <w:pPr>
              <w:autoSpaceDE w:val="0"/>
              <w:autoSpaceDN w:val="0"/>
              <w:adjustRightInd w:val="0"/>
              <w:spacing w:line="700" w:lineRule="exact"/>
              <w:jc w:val="center"/>
              <w:rPr>
                <w:rFonts w:hint="eastAsia" w:ascii="宋体" w:hAnsi="宋体" w:cs="FangSong_GB2312-Identity-H"/>
                <w:bCs/>
                <w:kern w:val="0"/>
                <w:sz w:val="21"/>
                <w:szCs w:val="21"/>
              </w:rPr>
            </w:pPr>
          </w:p>
        </w:tc>
      </w:tr>
      <w:tr w14:paraId="2579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noWrap w:val="0"/>
            <w:vAlign w:val="center"/>
          </w:tcPr>
          <w:p w14:paraId="1EAE49F8">
            <w:pPr>
              <w:autoSpaceDE w:val="0"/>
              <w:autoSpaceDN w:val="0"/>
              <w:adjustRightInd w:val="0"/>
              <w:spacing w:line="700" w:lineRule="exact"/>
              <w:jc w:val="center"/>
              <w:rPr>
                <w:rFonts w:hint="eastAsia" w:ascii="宋体" w:hAnsi="宋体" w:cs="FangSong_GB2312-Identity-H"/>
                <w:bCs/>
                <w:kern w:val="0"/>
                <w:sz w:val="21"/>
                <w:szCs w:val="21"/>
              </w:rPr>
            </w:pPr>
          </w:p>
        </w:tc>
        <w:tc>
          <w:tcPr>
            <w:tcW w:w="1971" w:type="dxa"/>
            <w:noWrap w:val="0"/>
            <w:vAlign w:val="center"/>
          </w:tcPr>
          <w:p w14:paraId="67052009">
            <w:pPr>
              <w:autoSpaceDE w:val="0"/>
              <w:autoSpaceDN w:val="0"/>
              <w:adjustRightInd w:val="0"/>
              <w:spacing w:line="700" w:lineRule="exact"/>
              <w:jc w:val="center"/>
              <w:rPr>
                <w:rFonts w:hint="eastAsia" w:ascii="宋体" w:hAnsi="宋体" w:cs="FangSong_GB2312-Identity-H"/>
                <w:bCs/>
                <w:kern w:val="0"/>
                <w:sz w:val="21"/>
                <w:szCs w:val="21"/>
              </w:rPr>
            </w:pPr>
          </w:p>
        </w:tc>
        <w:tc>
          <w:tcPr>
            <w:tcW w:w="2349" w:type="dxa"/>
            <w:noWrap w:val="0"/>
            <w:vAlign w:val="center"/>
          </w:tcPr>
          <w:p w14:paraId="4AFA973A">
            <w:pPr>
              <w:autoSpaceDE w:val="0"/>
              <w:autoSpaceDN w:val="0"/>
              <w:adjustRightInd w:val="0"/>
              <w:spacing w:line="700" w:lineRule="exact"/>
              <w:jc w:val="center"/>
              <w:rPr>
                <w:rFonts w:hint="eastAsia" w:ascii="宋体" w:hAnsi="宋体" w:cs="FangSong_GB2312-Identity-H"/>
                <w:bCs/>
                <w:kern w:val="0"/>
                <w:sz w:val="21"/>
                <w:szCs w:val="21"/>
              </w:rPr>
            </w:pPr>
          </w:p>
        </w:tc>
        <w:tc>
          <w:tcPr>
            <w:tcW w:w="2340" w:type="dxa"/>
            <w:noWrap w:val="0"/>
            <w:vAlign w:val="center"/>
          </w:tcPr>
          <w:p w14:paraId="4800806B">
            <w:pPr>
              <w:autoSpaceDE w:val="0"/>
              <w:autoSpaceDN w:val="0"/>
              <w:adjustRightInd w:val="0"/>
              <w:spacing w:line="700" w:lineRule="exact"/>
              <w:jc w:val="center"/>
              <w:rPr>
                <w:rFonts w:hint="eastAsia" w:ascii="宋体" w:hAnsi="宋体" w:cs="FangSong_GB2312-Identity-H"/>
                <w:bCs/>
                <w:kern w:val="0"/>
                <w:sz w:val="21"/>
                <w:szCs w:val="21"/>
              </w:rPr>
            </w:pPr>
          </w:p>
        </w:tc>
        <w:tc>
          <w:tcPr>
            <w:tcW w:w="1620" w:type="dxa"/>
            <w:noWrap w:val="0"/>
            <w:vAlign w:val="center"/>
          </w:tcPr>
          <w:p w14:paraId="49BB2DF4">
            <w:pPr>
              <w:autoSpaceDE w:val="0"/>
              <w:autoSpaceDN w:val="0"/>
              <w:adjustRightInd w:val="0"/>
              <w:spacing w:line="700" w:lineRule="exact"/>
              <w:jc w:val="center"/>
              <w:rPr>
                <w:rFonts w:hint="eastAsia" w:ascii="宋体" w:hAnsi="宋体" w:cs="FangSong_GB2312-Identity-H"/>
                <w:bCs/>
                <w:kern w:val="0"/>
                <w:sz w:val="21"/>
                <w:szCs w:val="21"/>
              </w:rPr>
            </w:pPr>
          </w:p>
        </w:tc>
      </w:tr>
      <w:tr w14:paraId="2B6D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noWrap w:val="0"/>
            <w:vAlign w:val="center"/>
          </w:tcPr>
          <w:p w14:paraId="23945C43">
            <w:pPr>
              <w:autoSpaceDE w:val="0"/>
              <w:autoSpaceDN w:val="0"/>
              <w:adjustRightInd w:val="0"/>
              <w:spacing w:line="700" w:lineRule="exact"/>
              <w:jc w:val="center"/>
              <w:rPr>
                <w:rFonts w:hint="eastAsia" w:ascii="宋体" w:hAnsi="宋体" w:cs="FangSong_GB2312-Identity-H"/>
                <w:bCs/>
                <w:kern w:val="0"/>
                <w:sz w:val="21"/>
                <w:szCs w:val="21"/>
              </w:rPr>
            </w:pPr>
          </w:p>
        </w:tc>
        <w:tc>
          <w:tcPr>
            <w:tcW w:w="1971" w:type="dxa"/>
            <w:noWrap w:val="0"/>
            <w:vAlign w:val="center"/>
          </w:tcPr>
          <w:p w14:paraId="0B82B128">
            <w:pPr>
              <w:autoSpaceDE w:val="0"/>
              <w:autoSpaceDN w:val="0"/>
              <w:adjustRightInd w:val="0"/>
              <w:spacing w:line="700" w:lineRule="exact"/>
              <w:jc w:val="center"/>
              <w:rPr>
                <w:rFonts w:hint="eastAsia" w:ascii="宋体" w:hAnsi="宋体" w:cs="FangSong_GB2312-Identity-H"/>
                <w:bCs/>
                <w:kern w:val="0"/>
                <w:sz w:val="21"/>
                <w:szCs w:val="21"/>
              </w:rPr>
            </w:pPr>
          </w:p>
        </w:tc>
        <w:tc>
          <w:tcPr>
            <w:tcW w:w="2349" w:type="dxa"/>
            <w:noWrap w:val="0"/>
            <w:vAlign w:val="center"/>
          </w:tcPr>
          <w:p w14:paraId="758E974C">
            <w:pPr>
              <w:autoSpaceDE w:val="0"/>
              <w:autoSpaceDN w:val="0"/>
              <w:adjustRightInd w:val="0"/>
              <w:spacing w:line="700" w:lineRule="exact"/>
              <w:jc w:val="center"/>
              <w:rPr>
                <w:rFonts w:hint="eastAsia" w:ascii="宋体" w:hAnsi="宋体" w:cs="FangSong_GB2312-Identity-H"/>
                <w:bCs/>
                <w:kern w:val="0"/>
                <w:sz w:val="21"/>
                <w:szCs w:val="21"/>
              </w:rPr>
            </w:pPr>
          </w:p>
        </w:tc>
        <w:tc>
          <w:tcPr>
            <w:tcW w:w="2340" w:type="dxa"/>
            <w:noWrap w:val="0"/>
            <w:vAlign w:val="center"/>
          </w:tcPr>
          <w:p w14:paraId="305DFEFB">
            <w:pPr>
              <w:autoSpaceDE w:val="0"/>
              <w:autoSpaceDN w:val="0"/>
              <w:adjustRightInd w:val="0"/>
              <w:spacing w:line="700" w:lineRule="exact"/>
              <w:jc w:val="center"/>
              <w:rPr>
                <w:rFonts w:hint="eastAsia" w:ascii="宋体" w:hAnsi="宋体" w:cs="FangSong_GB2312-Identity-H"/>
                <w:bCs/>
                <w:kern w:val="0"/>
                <w:sz w:val="21"/>
                <w:szCs w:val="21"/>
              </w:rPr>
            </w:pPr>
          </w:p>
        </w:tc>
        <w:tc>
          <w:tcPr>
            <w:tcW w:w="1620" w:type="dxa"/>
            <w:noWrap w:val="0"/>
            <w:vAlign w:val="center"/>
          </w:tcPr>
          <w:p w14:paraId="6C12D8F1">
            <w:pPr>
              <w:autoSpaceDE w:val="0"/>
              <w:autoSpaceDN w:val="0"/>
              <w:adjustRightInd w:val="0"/>
              <w:spacing w:line="700" w:lineRule="exact"/>
              <w:jc w:val="center"/>
              <w:rPr>
                <w:rFonts w:hint="eastAsia" w:ascii="宋体" w:hAnsi="宋体" w:cs="FangSong_GB2312-Identity-H"/>
                <w:bCs/>
                <w:kern w:val="0"/>
                <w:sz w:val="21"/>
                <w:szCs w:val="21"/>
              </w:rPr>
            </w:pPr>
          </w:p>
        </w:tc>
      </w:tr>
      <w:tr w14:paraId="1515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noWrap w:val="0"/>
            <w:vAlign w:val="center"/>
          </w:tcPr>
          <w:p w14:paraId="787E95CD">
            <w:pPr>
              <w:autoSpaceDE w:val="0"/>
              <w:autoSpaceDN w:val="0"/>
              <w:adjustRightInd w:val="0"/>
              <w:spacing w:line="700" w:lineRule="exact"/>
              <w:jc w:val="center"/>
              <w:rPr>
                <w:rFonts w:hint="eastAsia" w:ascii="宋体" w:hAnsi="宋体" w:cs="FangSong_GB2312-Identity-H"/>
                <w:bCs/>
                <w:kern w:val="0"/>
                <w:sz w:val="21"/>
                <w:szCs w:val="21"/>
              </w:rPr>
            </w:pPr>
          </w:p>
        </w:tc>
        <w:tc>
          <w:tcPr>
            <w:tcW w:w="1971" w:type="dxa"/>
            <w:noWrap w:val="0"/>
            <w:vAlign w:val="center"/>
          </w:tcPr>
          <w:p w14:paraId="4A73C956">
            <w:pPr>
              <w:autoSpaceDE w:val="0"/>
              <w:autoSpaceDN w:val="0"/>
              <w:adjustRightInd w:val="0"/>
              <w:spacing w:line="700" w:lineRule="exact"/>
              <w:jc w:val="center"/>
              <w:rPr>
                <w:rFonts w:hint="eastAsia" w:ascii="宋体" w:hAnsi="宋体" w:cs="FangSong_GB2312-Identity-H"/>
                <w:bCs/>
                <w:kern w:val="0"/>
                <w:sz w:val="21"/>
                <w:szCs w:val="21"/>
              </w:rPr>
            </w:pPr>
          </w:p>
        </w:tc>
        <w:tc>
          <w:tcPr>
            <w:tcW w:w="2349" w:type="dxa"/>
            <w:noWrap w:val="0"/>
            <w:vAlign w:val="center"/>
          </w:tcPr>
          <w:p w14:paraId="09209B2D">
            <w:pPr>
              <w:autoSpaceDE w:val="0"/>
              <w:autoSpaceDN w:val="0"/>
              <w:adjustRightInd w:val="0"/>
              <w:spacing w:line="700" w:lineRule="exact"/>
              <w:jc w:val="center"/>
              <w:rPr>
                <w:rFonts w:hint="eastAsia" w:ascii="宋体" w:hAnsi="宋体" w:cs="FangSong_GB2312-Identity-H"/>
                <w:bCs/>
                <w:kern w:val="0"/>
                <w:sz w:val="21"/>
                <w:szCs w:val="21"/>
              </w:rPr>
            </w:pPr>
          </w:p>
        </w:tc>
        <w:tc>
          <w:tcPr>
            <w:tcW w:w="2340" w:type="dxa"/>
            <w:noWrap w:val="0"/>
            <w:vAlign w:val="center"/>
          </w:tcPr>
          <w:p w14:paraId="57A85F1C">
            <w:pPr>
              <w:autoSpaceDE w:val="0"/>
              <w:autoSpaceDN w:val="0"/>
              <w:adjustRightInd w:val="0"/>
              <w:spacing w:line="700" w:lineRule="exact"/>
              <w:jc w:val="center"/>
              <w:rPr>
                <w:rFonts w:hint="eastAsia" w:ascii="宋体" w:hAnsi="宋体" w:cs="FangSong_GB2312-Identity-H"/>
                <w:bCs/>
                <w:kern w:val="0"/>
                <w:sz w:val="21"/>
                <w:szCs w:val="21"/>
              </w:rPr>
            </w:pPr>
          </w:p>
        </w:tc>
        <w:tc>
          <w:tcPr>
            <w:tcW w:w="1620" w:type="dxa"/>
            <w:noWrap w:val="0"/>
            <w:vAlign w:val="center"/>
          </w:tcPr>
          <w:p w14:paraId="273C9814">
            <w:pPr>
              <w:autoSpaceDE w:val="0"/>
              <w:autoSpaceDN w:val="0"/>
              <w:adjustRightInd w:val="0"/>
              <w:spacing w:line="700" w:lineRule="exact"/>
              <w:jc w:val="center"/>
              <w:rPr>
                <w:rFonts w:hint="eastAsia" w:ascii="宋体" w:hAnsi="宋体" w:cs="FangSong_GB2312-Identity-H"/>
                <w:bCs/>
                <w:kern w:val="0"/>
                <w:sz w:val="21"/>
                <w:szCs w:val="21"/>
              </w:rPr>
            </w:pPr>
          </w:p>
        </w:tc>
      </w:tr>
    </w:tbl>
    <w:p w14:paraId="2F1316BA">
      <w:pPr>
        <w:autoSpaceDE w:val="0"/>
        <w:autoSpaceDN w:val="0"/>
        <w:adjustRightInd w:val="0"/>
        <w:spacing w:line="700" w:lineRule="exact"/>
        <w:rPr>
          <w:rFonts w:hint="eastAsia" w:ascii="宋体" w:hAnsi="宋体" w:cs="FangSong_GB2312-Identity-H"/>
          <w:bCs/>
          <w:kern w:val="0"/>
          <w:sz w:val="21"/>
          <w:szCs w:val="21"/>
        </w:rPr>
      </w:pPr>
      <w:r>
        <w:rPr>
          <w:rFonts w:hint="eastAsia" w:ascii="宋体" w:hAnsi="宋体" w:cs="FangSong_GB2312-Identity-H"/>
          <w:kern w:val="0"/>
          <w:sz w:val="21"/>
          <w:szCs w:val="21"/>
        </w:rPr>
        <w:t>我方承诺：除上表中的偏离外，完全响应招标文件的其他条款。</w:t>
      </w:r>
    </w:p>
    <w:p w14:paraId="5DEEE636">
      <w:pPr>
        <w:autoSpaceDE w:val="0"/>
        <w:autoSpaceDN w:val="0"/>
        <w:adjustRightInd w:val="0"/>
        <w:spacing w:line="500" w:lineRule="exact"/>
        <w:jc w:val="left"/>
        <w:rPr>
          <w:rFonts w:hint="eastAsia" w:ascii="宋体" w:hAnsi="宋体" w:cs="FangSong_GB2312-Identity-H"/>
          <w:kern w:val="0"/>
          <w:sz w:val="21"/>
          <w:szCs w:val="21"/>
        </w:rPr>
      </w:pPr>
    </w:p>
    <w:p w14:paraId="5A3261AD">
      <w:pPr>
        <w:autoSpaceDE w:val="0"/>
        <w:autoSpaceDN w:val="0"/>
        <w:adjustRightInd w:val="0"/>
        <w:spacing w:line="500" w:lineRule="exact"/>
        <w:jc w:val="left"/>
        <w:rPr>
          <w:rFonts w:ascii="宋体" w:hAnsi="宋体" w:cs="FangSong_GB2312-Identity-H"/>
          <w:kern w:val="0"/>
          <w:sz w:val="21"/>
          <w:szCs w:val="21"/>
          <w:u w:val="single"/>
        </w:rPr>
      </w:pPr>
      <w:r>
        <w:rPr>
          <w:rFonts w:hint="eastAsia" w:ascii="宋体" w:hAnsi="宋体" w:cs="FangSong_GB2312-Identity-H"/>
          <w:kern w:val="0"/>
          <w:sz w:val="21"/>
          <w:szCs w:val="21"/>
        </w:rPr>
        <w:t>投标人</w:t>
      </w:r>
      <w:r>
        <w:rPr>
          <w:rFonts w:ascii="宋体" w:hAnsi="宋体" w:cs="FangSong_GB2312-Identity-H"/>
          <w:kern w:val="0"/>
          <w:sz w:val="21"/>
          <w:szCs w:val="21"/>
        </w:rPr>
        <w:t>(</w:t>
      </w:r>
      <w:r>
        <w:rPr>
          <w:rFonts w:hint="eastAsia" w:ascii="宋体" w:hAnsi="宋体" w:cs="FangSong_GB2312-Identity-H"/>
          <w:kern w:val="0"/>
          <w:sz w:val="21"/>
          <w:szCs w:val="21"/>
        </w:rPr>
        <w:t>公章</w:t>
      </w:r>
      <w:r>
        <w:rPr>
          <w:rFonts w:ascii="宋体" w:hAnsi="宋体" w:cs="FangSong_GB2312-Identity-H"/>
          <w:kern w:val="0"/>
          <w:sz w:val="21"/>
          <w:szCs w:val="21"/>
        </w:rPr>
        <w:t xml:space="preserve">) </w:t>
      </w:r>
      <w:r>
        <w:rPr>
          <w:rFonts w:hint="eastAsia" w:ascii="宋体" w:hAnsi="宋体" w:cs="FangSong_GB2312-Identity-H"/>
          <w:kern w:val="0"/>
          <w:sz w:val="21"/>
          <w:szCs w:val="21"/>
        </w:rPr>
        <w:t>：</w:t>
      </w:r>
      <w:r>
        <w:rPr>
          <w:rFonts w:hint="eastAsia" w:ascii="宋体" w:hAnsi="宋体" w:cs="FangSong_GB2312-Identity-H"/>
          <w:kern w:val="0"/>
          <w:sz w:val="21"/>
          <w:szCs w:val="21"/>
          <w:u w:val="single"/>
        </w:rPr>
        <w:t xml:space="preserve">                          </w:t>
      </w:r>
    </w:p>
    <w:p w14:paraId="127CEABD">
      <w:pPr>
        <w:autoSpaceDE w:val="0"/>
        <w:autoSpaceDN w:val="0"/>
        <w:adjustRightInd w:val="0"/>
        <w:spacing w:line="500" w:lineRule="exact"/>
        <w:jc w:val="left"/>
        <w:rPr>
          <w:rFonts w:hint="eastAsia" w:ascii="宋体" w:hAnsi="宋体" w:cs="FangSong_GB2312-Identity-H"/>
          <w:kern w:val="0"/>
          <w:sz w:val="21"/>
          <w:szCs w:val="21"/>
          <w:u w:val="single"/>
        </w:rPr>
      </w:pPr>
      <w:r>
        <w:rPr>
          <w:rFonts w:hint="eastAsia" w:ascii="宋体" w:hAnsi="宋体" w:cs="FangSong_GB2312-Identity-H"/>
          <w:kern w:val="0"/>
          <w:sz w:val="21"/>
          <w:szCs w:val="21"/>
        </w:rPr>
        <w:t>法定代表人或授权委托人（签字或盖章）：</w:t>
      </w:r>
      <w:r>
        <w:rPr>
          <w:rFonts w:hint="eastAsia" w:ascii="宋体" w:hAnsi="宋体" w:cs="FangSong_GB2312-Identity-H"/>
          <w:kern w:val="0"/>
          <w:sz w:val="21"/>
          <w:szCs w:val="21"/>
          <w:u w:val="single"/>
        </w:rPr>
        <w:t xml:space="preserve">                       </w:t>
      </w:r>
    </w:p>
    <w:p w14:paraId="09F95E0A">
      <w:pPr>
        <w:autoSpaceDE w:val="0"/>
        <w:autoSpaceDN w:val="0"/>
        <w:adjustRightInd w:val="0"/>
        <w:spacing w:line="500" w:lineRule="exact"/>
        <w:jc w:val="left"/>
        <w:rPr>
          <w:rFonts w:hint="eastAsia" w:ascii="宋体" w:hAnsi="宋体" w:cs="FangSong_GB2312-Identity-H"/>
          <w:kern w:val="0"/>
          <w:sz w:val="24"/>
        </w:rPr>
      </w:pPr>
      <w:r>
        <w:rPr>
          <w:rFonts w:hint="eastAsia" w:ascii="宋体" w:hAnsi="宋体" w:cs="FangSong_GB2312-Identity-H"/>
          <w:kern w:val="0"/>
          <w:sz w:val="21"/>
          <w:szCs w:val="21"/>
        </w:rPr>
        <w:t>日期：</w:t>
      </w:r>
      <w:r>
        <w:rPr>
          <w:rFonts w:ascii="宋体" w:hAnsi="宋体" w:cs="FangSong_GB2312-Identity-H"/>
          <w:kern w:val="0"/>
          <w:sz w:val="21"/>
          <w:szCs w:val="21"/>
        </w:rPr>
        <w:t xml:space="preserve"> </w:t>
      </w:r>
      <w:r>
        <w:rPr>
          <w:rFonts w:hint="eastAsia" w:ascii="宋体" w:hAnsi="宋体" w:cs="FangSong_GB2312-Identity-H"/>
          <w:kern w:val="0"/>
          <w:sz w:val="21"/>
          <w:szCs w:val="21"/>
          <w:u w:val="single"/>
        </w:rPr>
        <w:t xml:space="preserve">         </w:t>
      </w:r>
      <w:r>
        <w:rPr>
          <w:rFonts w:hint="eastAsia" w:ascii="宋体" w:hAnsi="宋体" w:cs="FangSong_GB2312-Identity-H"/>
          <w:kern w:val="0"/>
          <w:sz w:val="21"/>
          <w:szCs w:val="21"/>
        </w:rPr>
        <w:t>年</w:t>
      </w:r>
      <w:r>
        <w:rPr>
          <w:rFonts w:hint="eastAsia" w:ascii="宋体" w:hAnsi="宋体" w:cs="FangSong_GB2312-Identity-H"/>
          <w:kern w:val="0"/>
          <w:sz w:val="21"/>
          <w:szCs w:val="21"/>
          <w:u w:val="single"/>
        </w:rPr>
        <w:t xml:space="preserve">        </w:t>
      </w:r>
      <w:r>
        <w:rPr>
          <w:rFonts w:hint="eastAsia" w:ascii="宋体" w:hAnsi="宋体" w:cs="FangSong_GB2312-Identity-H"/>
          <w:kern w:val="0"/>
          <w:sz w:val="21"/>
          <w:szCs w:val="21"/>
        </w:rPr>
        <w:t>月</w:t>
      </w:r>
      <w:r>
        <w:rPr>
          <w:rFonts w:hint="eastAsia" w:ascii="宋体" w:hAnsi="宋体" w:cs="FangSong_GB2312-Identity-H"/>
          <w:kern w:val="0"/>
          <w:sz w:val="21"/>
          <w:szCs w:val="21"/>
          <w:u w:val="single"/>
        </w:rPr>
        <w:t xml:space="preserve">         </w:t>
      </w:r>
      <w:r>
        <w:rPr>
          <w:rFonts w:hint="eastAsia" w:ascii="宋体" w:hAnsi="宋体" w:cs="FangSong_GB2312-Identity-H"/>
          <w:kern w:val="0"/>
          <w:sz w:val="21"/>
          <w:szCs w:val="21"/>
        </w:rPr>
        <w:t>日</w:t>
      </w:r>
    </w:p>
    <w:p w14:paraId="3CBE40D4">
      <w:pPr>
        <w:autoSpaceDE w:val="0"/>
        <w:autoSpaceDN w:val="0"/>
        <w:adjustRightInd w:val="0"/>
        <w:spacing w:line="700" w:lineRule="exact"/>
        <w:jc w:val="center"/>
        <w:rPr>
          <w:rFonts w:hint="eastAsia"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服务内容响应表</w:t>
      </w:r>
    </w:p>
    <w:p w14:paraId="0AECA930">
      <w:pPr>
        <w:autoSpaceDE w:val="0"/>
        <w:autoSpaceDN w:val="0"/>
        <w:adjustRightInd w:val="0"/>
        <w:spacing w:line="700" w:lineRule="exact"/>
        <w:rPr>
          <w:rFonts w:hint="eastAsia" w:ascii="宋体" w:hAnsi="宋体" w:cs="FangSong_GB2312-Identity-H"/>
          <w:kern w:val="0"/>
          <w:sz w:val="21"/>
          <w:szCs w:val="21"/>
        </w:rPr>
      </w:pPr>
      <w:r>
        <w:rPr>
          <w:rFonts w:hint="eastAsia" w:ascii="宋体" w:hAnsi="宋体" w:cs="FangSong_GB2312-Identity-H"/>
          <w:kern w:val="0"/>
          <w:sz w:val="21"/>
          <w:szCs w:val="21"/>
        </w:rPr>
        <w:t xml:space="preserve">项目名称：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213"/>
        <w:gridCol w:w="3223"/>
        <w:gridCol w:w="2096"/>
      </w:tblGrid>
      <w:tr w14:paraId="33CC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14:paraId="16294F9D">
            <w:pPr>
              <w:spacing w:line="360" w:lineRule="auto"/>
              <w:jc w:val="center"/>
              <w:rPr>
                <w:rFonts w:ascii="宋体" w:hAnsi="宋体" w:cs="宋体"/>
                <w:sz w:val="21"/>
                <w:szCs w:val="21"/>
              </w:rPr>
            </w:pPr>
            <w:r>
              <w:rPr>
                <w:rFonts w:hint="eastAsia" w:ascii="宋体" w:hAnsi="宋体" w:cs="宋体"/>
                <w:sz w:val="21"/>
                <w:szCs w:val="21"/>
              </w:rPr>
              <w:t>序号</w:t>
            </w:r>
          </w:p>
        </w:tc>
        <w:tc>
          <w:tcPr>
            <w:tcW w:w="2213" w:type="dxa"/>
            <w:tcBorders>
              <w:top w:val="single" w:color="auto" w:sz="4" w:space="0"/>
              <w:left w:val="single" w:color="auto" w:sz="4" w:space="0"/>
              <w:bottom w:val="single" w:color="auto" w:sz="4" w:space="0"/>
              <w:right w:val="single" w:color="auto" w:sz="4" w:space="0"/>
            </w:tcBorders>
            <w:noWrap w:val="0"/>
            <w:vAlign w:val="bottom"/>
          </w:tcPr>
          <w:p w14:paraId="5AC73CD2">
            <w:pPr>
              <w:spacing w:line="360" w:lineRule="auto"/>
              <w:jc w:val="center"/>
              <w:rPr>
                <w:rFonts w:ascii="宋体" w:hAnsi="宋体" w:cs="宋体"/>
                <w:sz w:val="21"/>
                <w:szCs w:val="21"/>
              </w:rPr>
            </w:pPr>
            <w:r>
              <w:rPr>
                <w:rFonts w:hint="eastAsia" w:ascii="宋体" w:hAnsi="宋体" w:cs="宋体"/>
                <w:sz w:val="21"/>
                <w:szCs w:val="21"/>
              </w:rPr>
              <w:t>招标文件的</w:t>
            </w:r>
          </w:p>
          <w:p w14:paraId="41351488">
            <w:pPr>
              <w:spacing w:line="360" w:lineRule="auto"/>
              <w:jc w:val="center"/>
              <w:rPr>
                <w:rFonts w:ascii="宋体" w:hAnsi="宋体" w:cs="宋体"/>
                <w:sz w:val="21"/>
                <w:szCs w:val="21"/>
              </w:rPr>
            </w:pPr>
            <w:r>
              <w:rPr>
                <w:rFonts w:hint="eastAsia" w:ascii="宋体" w:hAnsi="宋体" w:cs="宋体"/>
                <w:sz w:val="21"/>
                <w:szCs w:val="21"/>
              </w:rPr>
              <w:t>采购需求</w:t>
            </w:r>
          </w:p>
        </w:tc>
        <w:tc>
          <w:tcPr>
            <w:tcW w:w="3223" w:type="dxa"/>
            <w:tcBorders>
              <w:top w:val="single" w:color="auto" w:sz="4" w:space="0"/>
              <w:left w:val="single" w:color="auto" w:sz="4" w:space="0"/>
              <w:bottom w:val="single" w:color="auto" w:sz="4" w:space="0"/>
              <w:right w:val="single" w:color="auto" w:sz="4" w:space="0"/>
            </w:tcBorders>
            <w:noWrap w:val="0"/>
            <w:vAlign w:val="bottom"/>
          </w:tcPr>
          <w:p w14:paraId="447DA2BB">
            <w:pPr>
              <w:spacing w:line="360" w:lineRule="auto"/>
              <w:jc w:val="center"/>
              <w:rPr>
                <w:rFonts w:ascii="宋体" w:hAnsi="宋体" w:cs="宋体"/>
                <w:sz w:val="21"/>
                <w:szCs w:val="21"/>
              </w:rPr>
            </w:pPr>
            <w:r>
              <w:rPr>
                <w:rFonts w:hint="eastAsia" w:ascii="宋体" w:hAnsi="宋体" w:cs="宋体"/>
                <w:sz w:val="21"/>
                <w:szCs w:val="21"/>
              </w:rPr>
              <w:t>投标文件的</w:t>
            </w:r>
          </w:p>
          <w:p w14:paraId="5211738F">
            <w:pPr>
              <w:spacing w:line="360" w:lineRule="auto"/>
              <w:jc w:val="center"/>
              <w:rPr>
                <w:rFonts w:ascii="宋体" w:hAnsi="宋体" w:cs="宋体"/>
                <w:sz w:val="21"/>
                <w:szCs w:val="21"/>
              </w:rPr>
            </w:pPr>
            <w:r>
              <w:rPr>
                <w:rFonts w:hint="eastAsia" w:ascii="宋体" w:hAnsi="宋体" w:cs="宋体"/>
                <w:sz w:val="21"/>
                <w:szCs w:val="21"/>
              </w:rPr>
              <w:t>服务内容</w:t>
            </w:r>
          </w:p>
        </w:tc>
        <w:tc>
          <w:tcPr>
            <w:tcW w:w="2096" w:type="dxa"/>
            <w:tcBorders>
              <w:top w:val="single" w:color="auto" w:sz="4" w:space="0"/>
              <w:left w:val="single" w:color="auto" w:sz="4" w:space="0"/>
              <w:bottom w:val="single" w:color="auto" w:sz="4" w:space="0"/>
              <w:right w:val="single" w:color="auto" w:sz="4" w:space="0"/>
            </w:tcBorders>
            <w:noWrap w:val="0"/>
            <w:vAlign w:val="center"/>
          </w:tcPr>
          <w:p w14:paraId="37F59E9A">
            <w:pPr>
              <w:spacing w:line="360" w:lineRule="auto"/>
              <w:jc w:val="center"/>
              <w:rPr>
                <w:rFonts w:ascii="宋体" w:hAnsi="宋体" w:cs="宋体"/>
                <w:sz w:val="21"/>
                <w:szCs w:val="21"/>
              </w:rPr>
            </w:pPr>
            <w:r>
              <w:rPr>
                <w:rFonts w:hint="eastAsia" w:ascii="宋体" w:hAnsi="宋体" w:cs="宋体"/>
                <w:sz w:val="21"/>
                <w:szCs w:val="21"/>
              </w:rPr>
              <w:t>说明</w:t>
            </w:r>
          </w:p>
        </w:tc>
      </w:tr>
      <w:tr w14:paraId="02F3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top"/>
          </w:tcPr>
          <w:p w14:paraId="728AA0E0">
            <w:pPr>
              <w:spacing w:line="360" w:lineRule="auto"/>
              <w:rPr>
                <w:rFonts w:ascii="宋体" w:hAnsi="宋体" w:cs="宋体"/>
                <w:sz w:val="21"/>
                <w:szCs w:val="21"/>
              </w:rPr>
            </w:pPr>
          </w:p>
        </w:tc>
        <w:tc>
          <w:tcPr>
            <w:tcW w:w="2213" w:type="dxa"/>
            <w:tcBorders>
              <w:top w:val="single" w:color="auto" w:sz="4" w:space="0"/>
              <w:left w:val="single" w:color="auto" w:sz="4" w:space="0"/>
              <w:bottom w:val="single" w:color="auto" w:sz="4" w:space="0"/>
              <w:right w:val="single" w:color="auto" w:sz="4" w:space="0"/>
            </w:tcBorders>
            <w:noWrap w:val="0"/>
            <w:vAlign w:val="top"/>
          </w:tcPr>
          <w:p w14:paraId="1D0FAC48">
            <w:pPr>
              <w:spacing w:line="360" w:lineRule="auto"/>
              <w:rPr>
                <w:rFonts w:ascii="宋体" w:hAnsi="宋体" w:cs="宋体"/>
                <w:sz w:val="21"/>
                <w:szCs w:val="21"/>
              </w:rPr>
            </w:pPr>
          </w:p>
        </w:tc>
        <w:tc>
          <w:tcPr>
            <w:tcW w:w="3223" w:type="dxa"/>
            <w:tcBorders>
              <w:top w:val="single" w:color="auto" w:sz="4" w:space="0"/>
              <w:left w:val="single" w:color="auto" w:sz="4" w:space="0"/>
              <w:bottom w:val="single" w:color="auto" w:sz="4" w:space="0"/>
              <w:right w:val="single" w:color="auto" w:sz="4" w:space="0"/>
            </w:tcBorders>
            <w:noWrap w:val="0"/>
            <w:vAlign w:val="top"/>
          </w:tcPr>
          <w:p w14:paraId="33C06A9D">
            <w:pPr>
              <w:spacing w:line="360" w:lineRule="auto"/>
              <w:rPr>
                <w:rFonts w:ascii="宋体" w:hAnsi="宋体" w:cs="宋体"/>
                <w:sz w:val="21"/>
                <w:szCs w:val="21"/>
              </w:rPr>
            </w:pPr>
          </w:p>
        </w:tc>
        <w:tc>
          <w:tcPr>
            <w:tcW w:w="2096" w:type="dxa"/>
            <w:tcBorders>
              <w:top w:val="single" w:color="auto" w:sz="4" w:space="0"/>
              <w:left w:val="single" w:color="auto" w:sz="4" w:space="0"/>
              <w:bottom w:val="single" w:color="auto" w:sz="4" w:space="0"/>
              <w:right w:val="single" w:color="auto" w:sz="4" w:space="0"/>
            </w:tcBorders>
            <w:noWrap w:val="0"/>
            <w:vAlign w:val="top"/>
          </w:tcPr>
          <w:p w14:paraId="630F5E34">
            <w:pPr>
              <w:spacing w:line="360" w:lineRule="auto"/>
              <w:rPr>
                <w:rFonts w:ascii="宋体" w:hAnsi="宋体" w:cs="宋体"/>
                <w:sz w:val="21"/>
                <w:szCs w:val="21"/>
              </w:rPr>
            </w:pPr>
          </w:p>
        </w:tc>
      </w:tr>
      <w:tr w14:paraId="5CF0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top"/>
          </w:tcPr>
          <w:p w14:paraId="29310FF5">
            <w:pPr>
              <w:spacing w:line="360" w:lineRule="auto"/>
              <w:rPr>
                <w:rFonts w:ascii="宋体" w:hAnsi="宋体" w:cs="宋体"/>
                <w:sz w:val="21"/>
                <w:szCs w:val="21"/>
              </w:rPr>
            </w:pPr>
          </w:p>
        </w:tc>
        <w:tc>
          <w:tcPr>
            <w:tcW w:w="2213" w:type="dxa"/>
            <w:tcBorders>
              <w:top w:val="single" w:color="auto" w:sz="4" w:space="0"/>
              <w:left w:val="single" w:color="auto" w:sz="4" w:space="0"/>
              <w:bottom w:val="single" w:color="auto" w:sz="4" w:space="0"/>
              <w:right w:val="single" w:color="auto" w:sz="4" w:space="0"/>
            </w:tcBorders>
            <w:noWrap w:val="0"/>
            <w:vAlign w:val="top"/>
          </w:tcPr>
          <w:p w14:paraId="6DE0A382">
            <w:pPr>
              <w:spacing w:line="360" w:lineRule="auto"/>
              <w:rPr>
                <w:rFonts w:ascii="宋体" w:hAnsi="宋体" w:cs="宋体"/>
                <w:sz w:val="21"/>
                <w:szCs w:val="21"/>
              </w:rPr>
            </w:pPr>
          </w:p>
        </w:tc>
        <w:tc>
          <w:tcPr>
            <w:tcW w:w="3223" w:type="dxa"/>
            <w:tcBorders>
              <w:top w:val="single" w:color="auto" w:sz="4" w:space="0"/>
              <w:left w:val="single" w:color="auto" w:sz="4" w:space="0"/>
              <w:bottom w:val="single" w:color="auto" w:sz="4" w:space="0"/>
              <w:right w:val="single" w:color="auto" w:sz="4" w:space="0"/>
            </w:tcBorders>
            <w:noWrap w:val="0"/>
            <w:vAlign w:val="top"/>
          </w:tcPr>
          <w:p w14:paraId="45734DFA">
            <w:pPr>
              <w:spacing w:line="360" w:lineRule="auto"/>
              <w:rPr>
                <w:rFonts w:ascii="宋体" w:hAnsi="宋体" w:cs="宋体"/>
                <w:sz w:val="21"/>
                <w:szCs w:val="21"/>
              </w:rPr>
            </w:pPr>
          </w:p>
        </w:tc>
        <w:tc>
          <w:tcPr>
            <w:tcW w:w="2096" w:type="dxa"/>
            <w:tcBorders>
              <w:top w:val="single" w:color="auto" w:sz="4" w:space="0"/>
              <w:left w:val="single" w:color="auto" w:sz="4" w:space="0"/>
              <w:bottom w:val="single" w:color="auto" w:sz="4" w:space="0"/>
              <w:right w:val="single" w:color="auto" w:sz="4" w:space="0"/>
            </w:tcBorders>
            <w:noWrap w:val="0"/>
            <w:vAlign w:val="top"/>
          </w:tcPr>
          <w:p w14:paraId="3D153ED1">
            <w:pPr>
              <w:spacing w:line="360" w:lineRule="auto"/>
              <w:rPr>
                <w:rFonts w:ascii="宋体" w:hAnsi="宋体" w:cs="宋体"/>
                <w:sz w:val="21"/>
                <w:szCs w:val="21"/>
              </w:rPr>
            </w:pPr>
          </w:p>
        </w:tc>
      </w:tr>
      <w:tr w14:paraId="68FC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top"/>
          </w:tcPr>
          <w:p w14:paraId="1E4D209F">
            <w:pPr>
              <w:spacing w:line="360" w:lineRule="auto"/>
              <w:rPr>
                <w:rFonts w:ascii="宋体" w:hAnsi="宋体" w:cs="宋体"/>
                <w:sz w:val="21"/>
                <w:szCs w:val="21"/>
              </w:rPr>
            </w:pPr>
          </w:p>
        </w:tc>
        <w:tc>
          <w:tcPr>
            <w:tcW w:w="2213" w:type="dxa"/>
            <w:tcBorders>
              <w:top w:val="single" w:color="auto" w:sz="4" w:space="0"/>
              <w:left w:val="single" w:color="auto" w:sz="4" w:space="0"/>
              <w:bottom w:val="single" w:color="auto" w:sz="4" w:space="0"/>
              <w:right w:val="single" w:color="auto" w:sz="4" w:space="0"/>
            </w:tcBorders>
            <w:noWrap w:val="0"/>
            <w:vAlign w:val="top"/>
          </w:tcPr>
          <w:p w14:paraId="5E20D9AA">
            <w:pPr>
              <w:spacing w:line="360" w:lineRule="auto"/>
              <w:rPr>
                <w:rFonts w:ascii="宋体" w:hAnsi="宋体" w:cs="宋体"/>
                <w:sz w:val="21"/>
                <w:szCs w:val="21"/>
              </w:rPr>
            </w:pPr>
          </w:p>
        </w:tc>
        <w:tc>
          <w:tcPr>
            <w:tcW w:w="3223" w:type="dxa"/>
            <w:tcBorders>
              <w:top w:val="single" w:color="auto" w:sz="4" w:space="0"/>
              <w:left w:val="single" w:color="auto" w:sz="4" w:space="0"/>
              <w:bottom w:val="single" w:color="auto" w:sz="4" w:space="0"/>
              <w:right w:val="single" w:color="auto" w:sz="4" w:space="0"/>
            </w:tcBorders>
            <w:noWrap w:val="0"/>
            <w:vAlign w:val="top"/>
          </w:tcPr>
          <w:p w14:paraId="741F52A0">
            <w:pPr>
              <w:spacing w:line="360" w:lineRule="auto"/>
              <w:rPr>
                <w:rFonts w:ascii="宋体" w:hAnsi="宋体" w:cs="宋体"/>
                <w:sz w:val="21"/>
                <w:szCs w:val="21"/>
              </w:rPr>
            </w:pPr>
          </w:p>
        </w:tc>
        <w:tc>
          <w:tcPr>
            <w:tcW w:w="2096" w:type="dxa"/>
            <w:tcBorders>
              <w:top w:val="single" w:color="auto" w:sz="4" w:space="0"/>
              <w:left w:val="single" w:color="auto" w:sz="4" w:space="0"/>
              <w:bottom w:val="single" w:color="auto" w:sz="4" w:space="0"/>
              <w:right w:val="single" w:color="auto" w:sz="4" w:space="0"/>
            </w:tcBorders>
            <w:noWrap w:val="0"/>
            <w:vAlign w:val="top"/>
          </w:tcPr>
          <w:p w14:paraId="598E4241">
            <w:pPr>
              <w:spacing w:line="360" w:lineRule="auto"/>
              <w:rPr>
                <w:rFonts w:ascii="宋体" w:hAnsi="宋体" w:cs="宋体"/>
                <w:sz w:val="21"/>
                <w:szCs w:val="21"/>
              </w:rPr>
            </w:pPr>
          </w:p>
        </w:tc>
      </w:tr>
      <w:tr w14:paraId="12E1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top"/>
          </w:tcPr>
          <w:p w14:paraId="382DB107">
            <w:pPr>
              <w:spacing w:line="360" w:lineRule="auto"/>
              <w:rPr>
                <w:rFonts w:ascii="宋体" w:hAnsi="宋体" w:cs="宋体"/>
                <w:sz w:val="21"/>
                <w:szCs w:val="21"/>
              </w:rPr>
            </w:pPr>
          </w:p>
        </w:tc>
        <w:tc>
          <w:tcPr>
            <w:tcW w:w="2213" w:type="dxa"/>
            <w:tcBorders>
              <w:top w:val="single" w:color="auto" w:sz="4" w:space="0"/>
              <w:left w:val="single" w:color="auto" w:sz="4" w:space="0"/>
              <w:bottom w:val="single" w:color="auto" w:sz="4" w:space="0"/>
              <w:right w:val="single" w:color="auto" w:sz="4" w:space="0"/>
            </w:tcBorders>
            <w:noWrap w:val="0"/>
            <w:vAlign w:val="top"/>
          </w:tcPr>
          <w:p w14:paraId="61D219EF">
            <w:pPr>
              <w:spacing w:line="360" w:lineRule="auto"/>
              <w:rPr>
                <w:rFonts w:ascii="宋体" w:hAnsi="宋体" w:cs="宋体"/>
                <w:sz w:val="21"/>
                <w:szCs w:val="21"/>
              </w:rPr>
            </w:pPr>
          </w:p>
        </w:tc>
        <w:tc>
          <w:tcPr>
            <w:tcW w:w="3223" w:type="dxa"/>
            <w:tcBorders>
              <w:top w:val="single" w:color="auto" w:sz="4" w:space="0"/>
              <w:left w:val="single" w:color="auto" w:sz="4" w:space="0"/>
              <w:bottom w:val="single" w:color="auto" w:sz="4" w:space="0"/>
              <w:right w:val="single" w:color="auto" w:sz="4" w:space="0"/>
            </w:tcBorders>
            <w:noWrap w:val="0"/>
            <w:vAlign w:val="top"/>
          </w:tcPr>
          <w:p w14:paraId="64FA151D">
            <w:pPr>
              <w:spacing w:line="360" w:lineRule="auto"/>
              <w:rPr>
                <w:rFonts w:ascii="宋体" w:hAnsi="宋体" w:cs="宋体"/>
                <w:sz w:val="21"/>
                <w:szCs w:val="21"/>
              </w:rPr>
            </w:pPr>
          </w:p>
        </w:tc>
        <w:tc>
          <w:tcPr>
            <w:tcW w:w="2096" w:type="dxa"/>
            <w:tcBorders>
              <w:top w:val="single" w:color="auto" w:sz="4" w:space="0"/>
              <w:left w:val="single" w:color="auto" w:sz="4" w:space="0"/>
              <w:bottom w:val="single" w:color="auto" w:sz="4" w:space="0"/>
              <w:right w:val="single" w:color="auto" w:sz="4" w:space="0"/>
            </w:tcBorders>
            <w:noWrap w:val="0"/>
            <w:vAlign w:val="top"/>
          </w:tcPr>
          <w:p w14:paraId="23802556">
            <w:pPr>
              <w:spacing w:line="360" w:lineRule="auto"/>
              <w:rPr>
                <w:rFonts w:ascii="宋体" w:hAnsi="宋体" w:cs="宋体"/>
                <w:sz w:val="21"/>
                <w:szCs w:val="21"/>
              </w:rPr>
            </w:pPr>
          </w:p>
        </w:tc>
      </w:tr>
      <w:tr w14:paraId="15F0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top"/>
          </w:tcPr>
          <w:p w14:paraId="02A7A88E">
            <w:pPr>
              <w:spacing w:line="360" w:lineRule="auto"/>
              <w:rPr>
                <w:rFonts w:ascii="宋体" w:hAnsi="宋体" w:cs="宋体"/>
                <w:sz w:val="21"/>
                <w:szCs w:val="21"/>
              </w:rPr>
            </w:pPr>
          </w:p>
        </w:tc>
        <w:tc>
          <w:tcPr>
            <w:tcW w:w="2213" w:type="dxa"/>
            <w:tcBorders>
              <w:top w:val="single" w:color="auto" w:sz="4" w:space="0"/>
              <w:left w:val="single" w:color="auto" w:sz="4" w:space="0"/>
              <w:bottom w:val="single" w:color="auto" w:sz="4" w:space="0"/>
              <w:right w:val="single" w:color="auto" w:sz="4" w:space="0"/>
            </w:tcBorders>
            <w:noWrap w:val="0"/>
            <w:vAlign w:val="top"/>
          </w:tcPr>
          <w:p w14:paraId="3A9A44E2">
            <w:pPr>
              <w:spacing w:line="360" w:lineRule="auto"/>
              <w:rPr>
                <w:rFonts w:ascii="宋体" w:hAnsi="宋体" w:cs="宋体"/>
                <w:sz w:val="21"/>
                <w:szCs w:val="21"/>
              </w:rPr>
            </w:pPr>
          </w:p>
        </w:tc>
        <w:tc>
          <w:tcPr>
            <w:tcW w:w="3223" w:type="dxa"/>
            <w:tcBorders>
              <w:top w:val="single" w:color="auto" w:sz="4" w:space="0"/>
              <w:left w:val="single" w:color="auto" w:sz="4" w:space="0"/>
              <w:bottom w:val="single" w:color="auto" w:sz="4" w:space="0"/>
              <w:right w:val="single" w:color="auto" w:sz="4" w:space="0"/>
            </w:tcBorders>
            <w:noWrap w:val="0"/>
            <w:vAlign w:val="top"/>
          </w:tcPr>
          <w:p w14:paraId="179DCDD1">
            <w:pPr>
              <w:spacing w:line="360" w:lineRule="auto"/>
              <w:rPr>
                <w:rFonts w:ascii="宋体" w:hAnsi="宋体" w:cs="宋体"/>
                <w:sz w:val="21"/>
                <w:szCs w:val="21"/>
              </w:rPr>
            </w:pPr>
          </w:p>
        </w:tc>
        <w:tc>
          <w:tcPr>
            <w:tcW w:w="2096" w:type="dxa"/>
            <w:tcBorders>
              <w:top w:val="single" w:color="auto" w:sz="4" w:space="0"/>
              <w:left w:val="single" w:color="auto" w:sz="4" w:space="0"/>
              <w:bottom w:val="single" w:color="auto" w:sz="4" w:space="0"/>
              <w:right w:val="single" w:color="auto" w:sz="4" w:space="0"/>
            </w:tcBorders>
            <w:noWrap w:val="0"/>
            <w:vAlign w:val="top"/>
          </w:tcPr>
          <w:p w14:paraId="5CC0B030">
            <w:pPr>
              <w:spacing w:line="360" w:lineRule="auto"/>
              <w:rPr>
                <w:rFonts w:ascii="宋体" w:hAnsi="宋体" w:cs="宋体"/>
                <w:sz w:val="21"/>
                <w:szCs w:val="21"/>
              </w:rPr>
            </w:pPr>
          </w:p>
        </w:tc>
      </w:tr>
      <w:tr w14:paraId="3F1F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top"/>
          </w:tcPr>
          <w:p w14:paraId="36AB4C8B">
            <w:pPr>
              <w:spacing w:line="360" w:lineRule="auto"/>
              <w:rPr>
                <w:rFonts w:ascii="宋体" w:hAnsi="宋体" w:cs="宋体"/>
                <w:sz w:val="21"/>
                <w:szCs w:val="21"/>
              </w:rPr>
            </w:pPr>
          </w:p>
        </w:tc>
        <w:tc>
          <w:tcPr>
            <w:tcW w:w="2213" w:type="dxa"/>
            <w:tcBorders>
              <w:top w:val="single" w:color="auto" w:sz="4" w:space="0"/>
              <w:left w:val="single" w:color="auto" w:sz="4" w:space="0"/>
              <w:bottom w:val="single" w:color="auto" w:sz="4" w:space="0"/>
              <w:right w:val="single" w:color="auto" w:sz="4" w:space="0"/>
            </w:tcBorders>
            <w:noWrap w:val="0"/>
            <w:vAlign w:val="top"/>
          </w:tcPr>
          <w:p w14:paraId="25AB34CC">
            <w:pPr>
              <w:spacing w:line="360" w:lineRule="auto"/>
              <w:rPr>
                <w:rFonts w:ascii="宋体" w:hAnsi="宋体" w:cs="宋体"/>
                <w:sz w:val="21"/>
                <w:szCs w:val="21"/>
              </w:rPr>
            </w:pPr>
          </w:p>
        </w:tc>
        <w:tc>
          <w:tcPr>
            <w:tcW w:w="3223" w:type="dxa"/>
            <w:tcBorders>
              <w:top w:val="single" w:color="auto" w:sz="4" w:space="0"/>
              <w:left w:val="single" w:color="auto" w:sz="4" w:space="0"/>
              <w:bottom w:val="single" w:color="auto" w:sz="4" w:space="0"/>
              <w:right w:val="single" w:color="auto" w:sz="4" w:space="0"/>
            </w:tcBorders>
            <w:noWrap w:val="0"/>
            <w:vAlign w:val="top"/>
          </w:tcPr>
          <w:p w14:paraId="74448657">
            <w:pPr>
              <w:spacing w:line="360" w:lineRule="auto"/>
              <w:rPr>
                <w:rFonts w:ascii="宋体" w:hAnsi="宋体" w:cs="宋体"/>
                <w:sz w:val="21"/>
                <w:szCs w:val="21"/>
              </w:rPr>
            </w:pPr>
          </w:p>
        </w:tc>
        <w:tc>
          <w:tcPr>
            <w:tcW w:w="2096" w:type="dxa"/>
            <w:tcBorders>
              <w:top w:val="single" w:color="auto" w:sz="4" w:space="0"/>
              <w:left w:val="single" w:color="auto" w:sz="4" w:space="0"/>
              <w:bottom w:val="single" w:color="auto" w:sz="4" w:space="0"/>
              <w:right w:val="single" w:color="auto" w:sz="4" w:space="0"/>
            </w:tcBorders>
            <w:noWrap w:val="0"/>
            <w:vAlign w:val="top"/>
          </w:tcPr>
          <w:p w14:paraId="0E084C65">
            <w:pPr>
              <w:spacing w:line="360" w:lineRule="auto"/>
              <w:rPr>
                <w:rFonts w:ascii="宋体" w:hAnsi="宋体" w:cs="宋体"/>
                <w:sz w:val="21"/>
                <w:szCs w:val="21"/>
              </w:rPr>
            </w:pPr>
          </w:p>
        </w:tc>
      </w:tr>
      <w:tr w14:paraId="572A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top"/>
          </w:tcPr>
          <w:p w14:paraId="3D1B128E">
            <w:pPr>
              <w:spacing w:line="360" w:lineRule="auto"/>
              <w:rPr>
                <w:rFonts w:ascii="宋体" w:hAnsi="宋体" w:cs="宋体"/>
                <w:sz w:val="21"/>
                <w:szCs w:val="21"/>
              </w:rPr>
            </w:pPr>
          </w:p>
        </w:tc>
        <w:tc>
          <w:tcPr>
            <w:tcW w:w="2213" w:type="dxa"/>
            <w:tcBorders>
              <w:top w:val="single" w:color="auto" w:sz="4" w:space="0"/>
              <w:left w:val="single" w:color="auto" w:sz="4" w:space="0"/>
              <w:bottom w:val="single" w:color="auto" w:sz="4" w:space="0"/>
              <w:right w:val="single" w:color="auto" w:sz="4" w:space="0"/>
            </w:tcBorders>
            <w:noWrap w:val="0"/>
            <w:vAlign w:val="top"/>
          </w:tcPr>
          <w:p w14:paraId="644FD8CB">
            <w:pPr>
              <w:spacing w:line="360" w:lineRule="auto"/>
              <w:rPr>
                <w:rFonts w:ascii="宋体" w:hAnsi="宋体" w:cs="宋体"/>
                <w:sz w:val="21"/>
                <w:szCs w:val="21"/>
              </w:rPr>
            </w:pPr>
          </w:p>
        </w:tc>
        <w:tc>
          <w:tcPr>
            <w:tcW w:w="3223" w:type="dxa"/>
            <w:tcBorders>
              <w:top w:val="single" w:color="auto" w:sz="4" w:space="0"/>
              <w:left w:val="single" w:color="auto" w:sz="4" w:space="0"/>
              <w:bottom w:val="single" w:color="auto" w:sz="4" w:space="0"/>
              <w:right w:val="single" w:color="auto" w:sz="4" w:space="0"/>
            </w:tcBorders>
            <w:noWrap w:val="0"/>
            <w:vAlign w:val="top"/>
          </w:tcPr>
          <w:p w14:paraId="061D7ED4">
            <w:pPr>
              <w:spacing w:line="360" w:lineRule="auto"/>
              <w:rPr>
                <w:rFonts w:ascii="宋体" w:hAnsi="宋体" w:cs="宋体"/>
                <w:sz w:val="21"/>
                <w:szCs w:val="21"/>
              </w:rPr>
            </w:pPr>
          </w:p>
        </w:tc>
        <w:tc>
          <w:tcPr>
            <w:tcW w:w="2096" w:type="dxa"/>
            <w:tcBorders>
              <w:top w:val="single" w:color="auto" w:sz="4" w:space="0"/>
              <w:left w:val="single" w:color="auto" w:sz="4" w:space="0"/>
              <w:bottom w:val="single" w:color="auto" w:sz="4" w:space="0"/>
              <w:right w:val="single" w:color="auto" w:sz="4" w:space="0"/>
            </w:tcBorders>
            <w:noWrap w:val="0"/>
            <w:vAlign w:val="top"/>
          </w:tcPr>
          <w:p w14:paraId="197BD1BD">
            <w:pPr>
              <w:spacing w:line="360" w:lineRule="auto"/>
              <w:rPr>
                <w:rFonts w:ascii="宋体" w:hAnsi="宋体" w:cs="宋体"/>
                <w:sz w:val="21"/>
                <w:szCs w:val="21"/>
              </w:rPr>
            </w:pPr>
          </w:p>
        </w:tc>
      </w:tr>
      <w:tr w14:paraId="07ED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top"/>
          </w:tcPr>
          <w:p w14:paraId="4E636331">
            <w:pPr>
              <w:spacing w:line="360" w:lineRule="auto"/>
              <w:rPr>
                <w:rFonts w:ascii="宋体" w:hAnsi="宋体" w:cs="宋体"/>
                <w:sz w:val="21"/>
                <w:szCs w:val="21"/>
              </w:rPr>
            </w:pPr>
          </w:p>
        </w:tc>
        <w:tc>
          <w:tcPr>
            <w:tcW w:w="2213" w:type="dxa"/>
            <w:tcBorders>
              <w:top w:val="single" w:color="auto" w:sz="4" w:space="0"/>
              <w:left w:val="single" w:color="auto" w:sz="4" w:space="0"/>
              <w:bottom w:val="single" w:color="auto" w:sz="4" w:space="0"/>
              <w:right w:val="single" w:color="auto" w:sz="4" w:space="0"/>
            </w:tcBorders>
            <w:noWrap w:val="0"/>
            <w:vAlign w:val="top"/>
          </w:tcPr>
          <w:p w14:paraId="676A343D">
            <w:pPr>
              <w:spacing w:line="360" w:lineRule="auto"/>
              <w:rPr>
                <w:rFonts w:ascii="宋体" w:hAnsi="宋体" w:cs="宋体"/>
                <w:sz w:val="21"/>
                <w:szCs w:val="21"/>
              </w:rPr>
            </w:pPr>
          </w:p>
        </w:tc>
        <w:tc>
          <w:tcPr>
            <w:tcW w:w="3223" w:type="dxa"/>
            <w:tcBorders>
              <w:top w:val="single" w:color="auto" w:sz="4" w:space="0"/>
              <w:left w:val="single" w:color="auto" w:sz="4" w:space="0"/>
              <w:bottom w:val="single" w:color="auto" w:sz="4" w:space="0"/>
              <w:right w:val="single" w:color="auto" w:sz="4" w:space="0"/>
            </w:tcBorders>
            <w:noWrap w:val="0"/>
            <w:vAlign w:val="top"/>
          </w:tcPr>
          <w:p w14:paraId="6D4E244A">
            <w:pPr>
              <w:spacing w:line="360" w:lineRule="auto"/>
              <w:rPr>
                <w:rFonts w:ascii="宋体" w:hAnsi="宋体" w:cs="宋体"/>
                <w:sz w:val="21"/>
                <w:szCs w:val="21"/>
              </w:rPr>
            </w:pPr>
          </w:p>
        </w:tc>
        <w:tc>
          <w:tcPr>
            <w:tcW w:w="2096" w:type="dxa"/>
            <w:tcBorders>
              <w:top w:val="single" w:color="auto" w:sz="4" w:space="0"/>
              <w:left w:val="single" w:color="auto" w:sz="4" w:space="0"/>
              <w:bottom w:val="single" w:color="auto" w:sz="4" w:space="0"/>
              <w:right w:val="single" w:color="auto" w:sz="4" w:space="0"/>
            </w:tcBorders>
            <w:noWrap w:val="0"/>
            <w:vAlign w:val="top"/>
          </w:tcPr>
          <w:p w14:paraId="0BE10B7D">
            <w:pPr>
              <w:spacing w:line="360" w:lineRule="auto"/>
              <w:rPr>
                <w:rFonts w:ascii="宋体" w:hAnsi="宋体" w:cs="宋体"/>
                <w:sz w:val="21"/>
                <w:szCs w:val="21"/>
              </w:rPr>
            </w:pPr>
          </w:p>
        </w:tc>
      </w:tr>
      <w:tr w14:paraId="77E4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top"/>
          </w:tcPr>
          <w:p w14:paraId="4735A8BB">
            <w:pPr>
              <w:spacing w:line="360" w:lineRule="auto"/>
              <w:rPr>
                <w:rFonts w:ascii="宋体" w:hAnsi="宋体" w:cs="宋体"/>
                <w:sz w:val="21"/>
                <w:szCs w:val="21"/>
              </w:rPr>
            </w:pPr>
          </w:p>
        </w:tc>
        <w:tc>
          <w:tcPr>
            <w:tcW w:w="2213" w:type="dxa"/>
            <w:tcBorders>
              <w:top w:val="single" w:color="auto" w:sz="4" w:space="0"/>
              <w:left w:val="single" w:color="auto" w:sz="4" w:space="0"/>
              <w:bottom w:val="single" w:color="auto" w:sz="4" w:space="0"/>
              <w:right w:val="single" w:color="auto" w:sz="4" w:space="0"/>
            </w:tcBorders>
            <w:noWrap w:val="0"/>
            <w:vAlign w:val="top"/>
          </w:tcPr>
          <w:p w14:paraId="034951E2">
            <w:pPr>
              <w:spacing w:line="360" w:lineRule="auto"/>
              <w:rPr>
                <w:rFonts w:ascii="宋体" w:hAnsi="宋体" w:cs="宋体"/>
                <w:sz w:val="21"/>
                <w:szCs w:val="21"/>
              </w:rPr>
            </w:pPr>
          </w:p>
        </w:tc>
        <w:tc>
          <w:tcPr>
            <w:tcW w:w="3223" w:type="dxa"/>
            <w:tcBorders>
              <w:top w:val="single" w:color="auto" w:sz="4" w:space="0"/>
              <w:left w:val="single" w:color="auto" w:sz="4" w:space="0"/>
              <w:bottom w:val="single" w:color="auto" w:sz="4" w:space="0"/>
              <w:right w:val="single" w:color="auto" w:sz="4" w:space="0"/>
            </w:tcBorders>
            <w:noWrap w:val="0"/>
            <w:vAlign w:val="top"/>
          </w:tcPr>
          <w:p w14:paraId="07C769BE">
            <w:pPr>
              <w:spacing w:line="360" w:lineRule="auto"/>
              <w:rPr>
                <w:rFonts w:ascii="宋体" w:hAnsi="宋体" w:cs="宋体"/>
                <w:sz w:val="21"/>
                <w:szCs w:val="21"/>
              </w:rPr>
            </w:pPr>
          </w:p>
        </w:tc>
        <w:tc>
          <w:tcPr>
            <w:tcW w:w="2096" w:type="dxa"/>
            <w:tcBorders>
              <w:top w:val="single" w:color="auto" w:sz="4" w:space="0"/>
              <w:left w:val="single" w:color="auto" w:sz="4" w:space="0"/>
              <w:bottom w:val="single" w:color="auto" w:sz="4" w:space="0"/>
              <w:right w:val="single" w:color="auto" w:sz="4" w:space="0"/>
            </w:tcBorders>
            <w:noWrap w:val="0"/>
            <w:vAlign w:val="top"/>
          </w:tcPr>
          <w:p w14:paraId="35F949C0">
            <w:pPr>
              <w:spacing w:line="360" w:lineRule="auto"/>
              <w:rPr>
                <w:rFonts w:ascii="宋体" w:hAnsi="宋体" w:cs="宋体"/>
                <w:sz w:val="21"/>
                <w:szCs w:val="21"/>
              </w:rPr>
            </w:pPr>
          </w:p>
        </w:tc>
      </w:tr>
    </w:tbl>
    <w:p w14:paraId="61CA9872">
      <w:pPr>
        <w:autoSpaceDE w:val="0"/>
        <w:autoSpaceDN w:val="0"/>
        <w:adjustRightInd w:val="0"/>
        <w:spacing w:line="700" w:lineRule="exact"/>
        <w:rPr>
          <w:rFonts w:hint="eastAsia" w:ascii="宋体" w:hAnsi="宋体" w:cs="FangSong_GB2312-Identity-H"/>
          <w:bCs/>
          <w:kern w:val="0"/>
          <w:sz w:val="21"/>
          <w:szCs w:val="21"/>
        </w:rPr>
      </w:pPr>
      <w:r>
        <w:rPr>
          <w:rFonts w:hint="eastAsia" w:ascii="宋体" w:hAnsi="宋体" w:cs="FangSong_GB2312-Identity-H"/>
          <w:kern w:val="0"/>
          <w:sz w:val="21"/>
          <w:szCs w:val="21"/>
        </w:rPr>
        <w:t>我方承诺：除上表中的偏离外，完全响应招标文件的其他条款。</w:t>
      </w:r>
    </w:p>
    <w:p w14:paraId="3F77E90A">
      <w:pPr>
        <w:autoSpaceDE w:val="0"/>
        <w:autoSpaceDN w:val="0"/>
        <w:adjustRightInd w:val="0"/>
        <w:spacing w:line="500" w:lineRule="exact"/>
        <w:jc w:val="left"/>
        <w:rPr>
          <w:rFonts w:hint="eastAsia" w:ascii="宋体" w:hAnsi="宋体" w:cs="FangSong_GB2312-Identity-H"/>
          <w:kern w:val="0"/>
          <w:sz w:val="21"/>
          <w:szCs w:val="21"/>
        </w:rPr>
      </w:pPr>
    </w:p>
    <w:p w14:paraId="31E57657">
      <w:pPr>
        <w:autoSpaceDE w:val="0"/>
        <w:autoSpaceDN w:val="0"/>
        <w:adjustRightInd w:val="0"/>
        <w:spacing w:line="500" w:lineRule="exact"/>
        <w:jc w:val="left"/>
        <w:rPr>
          <w:rFonts w:ascii="宋体" w:hAnsi="宋体" w:cs="FangSong_GB2312-Identity-H"/>
          <w:kern w:val="0"/>
          <w:sz w:val="21"/>
          <w:szCs w:val="21"/>
          <w:u w:val="single"/>
        </w:rPr>
      </w:pPr>
      <w:r>
        <w:rPr>
          <w:rFonts w:hint="eastAsia" w:ascii="宋体" w:hAnsi="宋体" w:cs="FangSong_GB2312-Identity-H"/>
          <w:kern w:val="0"/>
          <w:sz w:val="21"/>
          <w:szCs w:val="21"/>
        </w:rPr>
        <w:t>投标人</w:t>
      </w:r>
      <w:r>
        <w:rPr>
          <w:rFonts w:ascii="宋体" w:hAnsi="宋体" w:cs="FangSong_GB2312-Identity-H"/>
          <w:kern w:val="0"/>
          <w:sz w:val="21"/>
          <w:szCs w:val="21"/>
        </w:rPr>
        <w:t>(</w:t>
      </w:r>
      <w:r>
        <w:rPr>
          <w:rFonts w:hint="eastAsia" w:ascii="宋体" w:hAnsi="宋体" w:cs="FangSong_GB2312-Identity-H"/>
          <w:kern w:val="0"/>
          <w:sz w:val="21"/>
          <w:szCs w:val="21"/>
        </w:rPr>
        <w:t>公章</w:t>
      </w:r>
      <w:r>
        <w:rPr>
          <w:rFonts w:ascii="宋体" w:hAnsi="宋体" w:cs="FangSong_GB2312-Identity-H"/>
          <w:kern w:val="0"/>
          <w:sz w:val="21"/>
          <w:szCs w:val="21"/>
        </w:rPr>
        <w:t xml:space="preserve">) </w:t>
      </w:r>
      <w:r>
        <w:rPr>
          <w:rFonts w:hint="eastAsia" w:ascii="宋体" w:hAnsi="宋体" w:cs="FangSong_GB2312-Identity-H"/>
          <w:kern w:val="0"/>
          <w:sz w:val="21"/>
          <w:szCs w:val="21"/>
        </w:rPr>
        <w:t>：</w:t>
      </w:r>
      <w:r>
        <w:rPr>
          <w:rFonts w:hint="eastAsia" w:ascii="宋体" w:hAnsi="宋体" w:cs="FangSong_GB2312-Identity-H"/>
          <w:kern w:val="0"/>
          <w:sz w:val="21"/>
          <w:szCs w:val="21"/>
          <w:u w:val="single"/>
        </w:rPr>
        <w:t xml:space="preserve">                          </w:t>
      </w:r>
    </w:p>
    <w:p w14:paraId="24892EAC">
      <w:pPr>
        <w:autoSpaceDE w:val="0"/>
        <w:autoSpaceDN w:val="0"/>
        <w:adjustRightInd w:val="0"/>
        <w:spacing w:line="500" w:lineRule="exact"/>
        <w:jc w:val="left"/>
        <w:rPr>
          <w:rFonts w:hint="eastAsia" w:ascii="宋体" w:hAnsi="宋体" w:cs="FangSong_GB2312-Identity-H"/>
          <w:kern w:val="0"/>
          <w:sz w:val="21"/>
          <w:szCs w:val="21"/>
          <w:u w:val="single"/>
        </w:rPr>
      </w:pPr>
      <w:r>
        <w:rPr>
          <w:rFonts w:hint="eastAsia" w:ascii="宋体" w:hAnsi="宋体" w:cs="FangSong_GB2312-Identity-H"/>
          <w:kern w:val="0"/>
          <w:sz w:val="21"/>
          <w:szCs w:val="21"/>
        </w:rPr>
        <w:t>法定代表人或授权委托人（签字或盖章）：</w:t>
      </w:r>
      <w:r>
        <w:rPr>
          <w:rFonts w:hint="eastAsia" w:ascii="宋体" w:hAnsi="宋体" w:cs="FangSong_GB2312-Identity-H"/>
          <w:kern w:val="0"/>
          <w:sz w:val="21"/>
          <w:szCs w:val="21"/>
          <w:u w:val="single"/>
        </w:rPr>
        <w:t xml:space="preserve">                       </w:t>
      </w:r>
    </w:p>
    <w:p w14:paraId="1C1EF303">
      <w:pPr>
        <w:autoSpaceDE w:val="0"/>
        <w:autoSpaceDN w:val="0"/>
        <w:adjustRightInd w:val="0"/>
        <w:spacing w:line="500" w:lineRule="exact"/>
        <w:jc w:val="left"/>
        <w:rPr>
          <w:rFonts w:hint="eastAsia" w:ascii="宋体" w:hAnsi="宋体" w:cs="FangSong_GB2312-Identity-H"/>
          <w:kern w:val="0"/>
          <w:sz w:val="24"/>
        </w:rPr>
      </w:pPr>
      <w:r>
        <w:rPr>
          <w:rFonts w:hint="eastAsia" w:ascii="宋体" w:hAnsi="宋体" w:cs="FangSong_GB2312-Identity-H"/>
          <w:kern w:val="0"/>
          <w:sz w:val="21"/>
          <w:szCs w:val="21"/>
        </w:rPr>
        <w:t>日期：</w:t>
      </w:r>
      <w:r>
        <w:rPr>
          <w:rFonts w:ascii="宋体" w:hAnsi="宋体" w:cs="FangSong_GB2312-Identity-H"/>
          <w:kern w:val="0"/>
          <w:sz w:val="21"/>
          <w:szCs w:val="21"/>
        </w:rPr>
        <w:t xml:space="preserve"> </w:t>
      </w:r>
      <w:r>
        <w:rPr>
          <w:rFonts w:hint="eastAsia" w:ascii="宋体" w:hAnsi="宋体" w:cs="FangSong_GB2312-Identity-H"/>
          <w:kern w:val="0"/>
          <w:sz w:val="21"/>
          <w:szCs w:val="21"/>
          <w:u w:val="single"/>
        </w:rPr>
        <w:t xml:space="preserve">         </w:t>
      </w:r>
      <w:r>
        <w:rPr>
          <w:rFonts w:hint="eastAsia" w:ascii="宋体" w:hAnsi="宋体" w:cs="FangSong_GB2312-Identity-H"/>
          <w:kern w:val="0"/>
          <w:sz w:val="21"/>
          <w:szCs w:val="21"/>
        </w:rPr>
        <w:t>年</w:t>
      </w:r>
      <w:r>
        <w:rPr>
          <w:rFonts w:hint="eastAsia" w:ascii="宋体" w:hAnsi="宋体" w:cs="FangSong_GB2312-Identity-H"/>
          <w:kern w:val="0"/>
          <w:sz w:val="21"/>
          <w:szCs w:val="21"/>
          <w:u w:val="single"/>
        </w:rPr>
        <w:t xml:space="preserve">        </w:t>
      </w:r>
      <w:r>
        <w:rPr>
          <w:rFonts w:hint="eastAsia" w:ascii="宋体" w:hAnsi="宋体" w:cs="FangSong_GB2312-Identity-H"/>
          <w:kern w:val="0"/>
          <w:sz w:val="21"/>
          <w:szCs w:val="21"/>
        </w:rPr>
        <w:t>月</w:t>
      </w:r>
      <w:r>
        <w:rPr>
          <w:rFonts w:hint="eastAsia" w:ascii="宋体" w:hAnsi="宋体" w:cs="FangSong_GB2312-Identity-H"/>
          <w:kern w:val="0"/>
          <w:sz w:val="21"/>
          <w:szCs w:val="21"/>
          <w:u w:val="single"/>
        </w:rPr>
        <w:t xml:space="preserve">         </w:t>
      </w:r>
      <w:r>
        <w:rPr>
          <w:rFonts w:hint="eastAsia" w:ascii="宋体" w:hAnsi="宋体" w:cs="FangSong_GB2312-Identity-H"/>
          <w:kern w:val="0"/>
          <w:sz w:val="21"/>
          <w:szCs w:val="21"/>
        </w:rPr>
        <w:t>日</w:t>
      </w:r>
    </w:p>
    <w:p w14:paraId="5C643BF4">
      <w:pPr>
        <w:spacing w:line="440" w:lineRule="exact"/>
        <w:jc w:val="left"/>
        <w:rPr>
          <w:rFonts w:hint="eastAsia" w:ascii="宋体" w:hAnsi="宋体"/>
          <w:sz w:val="24"/>
        </w:rPr>
      </w:pPr>
    </w:p>
    <w:p w14:paraId="28BF7107">
      <w:pPr>
        <w:spacing w:line="440" w:lineRule="exact"/>
        <w:jc w:val="left"/>
        <w:rPr>
          <w:rFonts w:hint="eastAsia" w:ascii="宋体" w:hAnsi="宋体"/>
          <w:sz w:val="24"/>
        </w:rPr>
      </w:pPr>
    </w:p>
    <w:p w14:paraId="05955E93">
      <w:pPr>
        <w:spacing w:line="440" w:lineRule="exact"/>
        <w:jc w:val="left"/>
        <w:rPr>
          <w:rFonts w:hint="eastAsia" w:ascii="宋体" w:hAnsi="宋体"/>
          <w:sz w:val="24"/>
        </w:rPr>
      </w:pPr>
    </w:p>
    <w:p w14:paraId="521A89F2">
      <w:pPr>
        <w:spacing w:line="440" w:lineRule="exact"/>
        <w:jc w:val="left"/>
        <w:rPr>
          <w:rFonts w:hint="eastAsia" w:ascii="宋体" w:hAnsi="宋体"/>
          <w:sz w:val="24"/>
        </w:rPr>
      </w:pPr>
    </w:p>
    <w:p w14:paraId="21A17AA2">
      <w:pPr>
        <w:spacing w:line="440" w:lineRule="exact"/>
        <w:jc w:val="left"/>
        <w:rPr>
          <w:rFonts w:hint="eastAsia" w:ascii="宋体" w:hAnsi="宋体"/>
          <w:sz w:val="24"/>
        </w:rPr>
      </w:pPr>
      <w:r>
        <w:rPr>
          <w:rFonts w:hint="eastAsia" w:ascii="宋体" w:hAnsi="宋体"/>
          <w:sz w:val="24"/>
        </w:rPr>
        <w:br w:type="page"/>
      </w:r>
      <w:r>
        <w:rPr>
          <w:rFonts w:hint="eastAsia" w:ascii="宋体" w:hAnsi="宋体"/>
          <w:sz w:val="24"/>
        </w:rPr>
        <w:t>格式六：</w:t>
      </w:r>
    </w:p>
    <w:p w14:paraId="050E3710">
      <w:pPr>
        <w:pStyle w:val="10"/>
        <w:snapToGrid w:val="0"/>
        <w:spacing w:before="120" w:after="120" w:line="460" w:lineRule="exact"/>
        <w:jc w:val="center"/>
        <w:rPr>
          <w:rFonts w:hint="eastAsia" w:hAnsi="宋体"/>
          <w:b/>
          <w:szCs w:val="28"/>
        </w:rPr>
      </w:pPr>
      <w:r>
        <w:rPr>
          <w:rFonts w:hint="eastAsia" w:hAnsi="宋体"/>
          <w:b/>
          <w:szCs w:val="28"/>
        </w:rPr>
        <w:t>开标一览表</w:t>
      </w:r>
    </w:p>
    <w:tbl>
      <w:tblPr>
        <w:tblStyle w:val="18"/>
        <w:tblW w:w="995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840"/>
        <w:gridCol w:w="7116"/>
      </w:tblGrid>
      <w:tr w14:paraId="2A51BE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840" w:type="dxa"/>
            <w:noWrap w:val="0"/>
            <w:vAlign w:val="center"/>
          </w:tcPr>
          <w:p w14:paraId="169255E4">
            <w:pPr>
              <w:spacing w:line="480" w:lineRule="exact"/>
              <w:jc w:val="center"/>
              <w:rPr>
                <w:rFonts w:hint="eastAsia" w:ascii="宋体" w:hAnsi="宋体" w:cs="Angsana New"/>
                <w:sz w:val="21"/>
                <w:szCs w:val="21"/>
                <w:lang w:bidi="th-TH"/>
              </w:rPr>
            </w:pPr>
            <w:r>
              <w:rPr>
                <w:rFonts w:hint="eastAsia" w:ascii="宋体" w:hAnsi="宋体" w:cs="Angsana New"/>
                <w:sz w:val="21"/>
                <w:szCs w:val="21"/>
                <w:lang w:bidi="th-TH"/>
              </w:rPr>
              <w:t>招标项目名称</w:t>
            </w:r>
          </w:p>
        </w:tc>
        <w:tc>
          <w:tcPr>
            <w:tcW w:w="7116" w:type="dxa"/>
            <w:noWrap w:val="0"/>
            <w:vAlign w:val="center"/>
          </w:tcPr>
          <w:p w14:paraId="66D1CED0">
            <w:pPr>
              <w:spacing w:line="480" w:lineRule="exact"/>
              <w:jc w:val="center"/>
              <w:rPr>
                <w:rFonts w:hint="eastAsia" w:ascii="宋体" w:hAnsi="宋体" w:eastAsia="宋体" w:cs="Angsana New"/>
                <w:sz w:val="21"/>
                <w:szCs w:val="21"/>
                <w:lang w:eastAsia="zh-CN" w:bidi="th-TH"/>
              </w:rPr>
            </w:pPr>
            <w:r>
              <w:rPr>
                <w:rFonts w:hint="eastAsia" w:ascii="宋体" w:hAnsi="宋体" w:cs="Angsana New"/>
                <w:sz w:val="21"/>
                <w:szCs w:val="21"/>
                <w:lang w:eastAsia="zh-CN" w:bidi="th-TH"/>
              </w:rPr>
              <w:t>2024年大丰区农村生活污水一体化处理设备及配套设施采购、安装及相关伴随服务项目</w:t>
            </w:r>
          </w:p>
        </w:tc>
      </w:tr>
      <w:tr w14:paraId="0D45EA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840" w:type="dxa"/>
            <w:noWrap w:val="0"/>
            <w:vAlign w:val="center"/>
          </w:tcPr>
          <w:p w14:paraId="465529AE">
            <w:pPr>
              <w:spacing w:line="480" w:lineRule="exact"/>
              <w:jc w:val="center"/>
              <w:rPr>
                <w:rFonts w:ascii="宋体" w:hAnsi="宋体" w:cs="Angsana New"/>
                <w:sz w:val="21"/>
                <w:szCs w:val="21"/>
                <w:lang w:bidi="th-TH"/>
              </w:rPr>
            </w:pPr>
            <w:r>
              <w:rPr>
                <w:rFonts w:hint="eastAsia" w:ascii="宋体" w:hAnsi="宋体" w:cs="Angsana New"/>
                <w:sz w:val="21"/>
                <w:szCs w:val="21"/>
                <w:lang w:eastAsia="zh-CN" w:bidi="th-TH"/>
              </w:rPr>
              <w:t>设备质保</w:t>
            </w:r>
            <w:r>
              <w:rPr>
                <w:rFonts w:ascii="宋体" w:hAnsi="宋体" w:cs="Angsana New"/>
                <w:sz w:val="21"/>
                <w:szCs w:val="21"/>
                <w:lang w:bidi="th-TH"/>
              </w:rPr>
              <w:t>期限</w:t>
            </w:r>
          </w:p>
        </w:tc>
        <w:tc>
          <w:tcPr>
            <w:tcW w:w="7116" w:type="dxa"/>
            <w:noWrap w:val="0"/>
            <w:vAlign w:val="center"/>
          </w:tcPr>
          <w:p w14:paraId="1F45A9A2">
            <w:pPr>
              <w:spacing w:line="480" w:lineRule="exact"/>
              <w:jc w:val="center"/>
              <w:rPr>
                <w:rFonts w:ascii="宋体" w:hAnsi="宋体" w:cs="Angsana New"/>
                <w:sz w:val="21"/>
                <w:szCs w:val="21"/>
                <w:lang w:bidi="th-TH"/>
              </w:rPr>
            </w:pPr>
          </w:p>
        </w:tc>
      </w:tr>
      <w:tr w14:paraId="143BB1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840" w:type="dxa"/>
            <w:vMerge w:val="restart"/>
            <w:noWrap w:val="0"/>
            <w:vAlign w:val="center"/>
          </w:tcPr>
          <w:p w14:paraId="3A5CAE01">
            <w:pPr>
              <w:spacing w:line="480" w:lineRule="exact"/>
              <w:jc w:val="center"/>
              <w:rPr>
                <w:rFonts w:hint="eastAsia" w:ascii="宋体" w:hAnsi="宋体" w:cs="Angsana New"/>
                <w:sz w:val="21"/>
                <w:szCs w:val="21"/>
                <w:lang w:bidi="th-TH"/>
              </w:rPr>
            </w:pPr>
            <w:r>
              <w:rPr>
                <w:rFonts w:hint="eastAsia" w:ascii="宋体" w:hAnsi="宋体" w:cs="Angsana New"/>
                <w:sz w:val="21"/>
                <w:szCs w:val="21"/>
                <w:lang w:bidi="th-TH"/>
              </w:rPr>
              <w:t>投标报价</w:t>
            </w:r>
          </w:p>
        </w:tc>
        <w:tc>
          <w:tcPr>
            <w:tcW w:w="7116" w:type="dxa"/>
            <w:noWrap w:val="0"/>
            <w:vAlign w:val="center"/>
          </w:tcPr>
          <w:p w14:paraId="184DB885">
            <w:pPr>
              <w:spacing w:line="480" w:lineRule="exact"/>
              <w:jc w:val="left"/>
              <w:rPr>
                <w:rFonts w:hint="eastAsia" w:ascii="宋体" w:hAnsi="宋体" w:cs="Angsana New"/>
                <w:sz w:val="21"/>
                <w:szCs w:val="21"/>
                <w:lang w:bidi="th-TH"/>
              </w:rPr>
            </w:pPr>
            <w:r>
              <w:rPr>
                <w:rFonts w:hint="eastAsia" w:ascii="宋体" w:hAnsi="宋体" w:cs="Angsana New"/>
                <w:sz w:val="21"/>
                <w:szCs w:val="21"/>
                <w:lang w:bidi="th-TH"/>
              </w:rPr>
              <w:t>大写：</w:t>
            </w:r>
          </w:p>
        </w:tc>
      </w:tr>
      <w:tr w14:paraId="1279E7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840" w:type="dxa"/>
            <w:vMerge w:val="continue"/>
            <w:noWrap w:val="0"/>
            <w:vAlign w:val="center"/>
          </w:tcPr>
          <w:p w14:paraId="47CD5F9F">
            <w:pPr>
              <w:spacing w:line="480" w:lineRule="exact"/>
              <w:jc w:val="center"/>
              <w:rPr>
                <w:rFonts w:hint="eastAsia" w:ascii="宋体" w:hAnsi="宋体" w:cs="Angsana New"/>
                <w:sz w:val="21"/>
                <w:szCs w:val="21"/>
                <w:lang w:bidi="th-TH"/>
              </w:rPr>
            </w:pPr>
          </w:p>
        </w:tc>
        <w:tc>
          <w:tcPr>
            <w:tcW w:w="7116" w:type="dxa"/>
            <w:noWrap w:val="0"/>
            <w:vAlign w:val="center"/>
          </w:tcPr>
          <w:p w14:paraId="523F0D4D">
            <w:pPr>
              <w:spacing w:line="480" w:lineRule="exact"/>
              <w:jc w:val="left"/>
              <w:rPr>
                <w:rFonts w:hint="eastAsia" w:ascii="宋体" w:hAnsi="宋体" w:cs="Angsana New"/>
                <w:sz w:val="21"/>
                <w:szCs w:val="21"/>
                <w:lang w:bidi="th-TH"/>
              </w:rPr>
            </w:pPr>
            <w:r>
              <w:rPr>
                <w:rFonts w:hint="eastAsia" w:ascii="宋体" w:hAnsi="宋体" w:cs="Angsana New"/>
                <w:sz w:val="21"/>
                <w:szCs w:val="21"/>
                <w:lang w:bidi="th-TH"/>
              </w:rPr>
              <w:t>小写：</w:t>
            </w:r>
          </w:p>
        </w:tc>
      </w:tr>
      <w:tr w14:paraId="4E1276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840" w:type="dxa"/>
            <w:noWrap w:val="0"/>
            <w:vAlign w:val="center"/>
          </w:tcPr>
          <w:p w14:paraId="0A821152">
            <w:pPr>
              <w:spacing w:line="480" w:lineRule="exact"/>
              <w:jc w:val="center"/>
              <w:rPr>
                <w:rFonts w:hint="eastAsia" w:ascii="宋体" w:hAnsi="宋体" w:cs="Angsana New"/>
                <w:sz w:val="21"/>
                <w:szCs w:val="21"/>
                <w:lang w:bidi="th-TH"/>
              </w:rPr>
            </w:pPr>
            <w:r>
              <w:rPr>
                <w:rFonts w:hint="eastAsia" w:ascii="宋体" w:hAnsi="宋体" w:cs="Angsana New"/>
                <w:sz w:val="21"/>
                <w:szCs w:val="21"/>
                <w:lang w:bidi="th-TH"/>
              </w:rPr>
              <w:t>项目负责人</w:t>
            </w:r>
          </w:p>
        </w:tc>
        <w:tc>
          <w:tcPr>
            <w:tcW w:w="7116" w:type="dxa"/>
            <w:noWrap w:val="0"/>
            <w:vAlign w:val="center"/>
          </w:tcPr>
          <w:p w14:paraId="11BAEBF1">
            <w:pPr>
              <w:spacing w:line="480" w:lineRule="exact"/>
              <w:jc w:val="center"/>
              <w:rPr>
                <w:rFonts w:hint="eastAsia" w:ascii="宋体" w:hAnsi="宋体" w:cs="Angsana New"/>
                <w:sz w:val="21"/>
                <w:szCs w:val="21"/>
                <w:lang w:bidi="th-TH"/>
              </w:rPr>
            </w:pPr>
          </w:p>
        </w:tc>
      </w:tr>
      <w:tr w14:paraId="60306B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840" w:type="dxa"/>
            <w:noWrap w:val="0"/>
            <w:vAlign w:val="center"/>
          </w:tcPr>
          <w:p w14:paraId="27428102">
            <w:pPr>
              <w:spacing w:line="480" w:lineRule="exact"/>
              <w:jc w:val="center"/>
              <w:rPr>
                <w:rFonts w:hint="eastAsia" w:ascii="宋体" w:hAnsi="宋体" w:cs="Angsana New"/>
                <w:sz w:val="21"/>
                <w:szCs w:val="21"/>
                <w:lang w:bidi="th-TH"/>
              </w:rPr>
            </w:pPr>
            <w:r>
              <w:rPr>
                <w:rFonts w:hint="eastAsia" w:ascii="宋体" w:hAnsi="宋体" w:cs="宋体"/>
                <w:sz w:val="21"/>
                <w:szCs w:val="21"/>
                <w:highlight w:val="none"/>
              </w:rPr>
              <w:t>服务期</w:t>
            </w:r>
          </w:p>
        </w:tc>
        <w:tc>
          <w:tcPr>
            <w:tcW w:w="7116" w:type="dxa"/>
            <w:noWrap w:val="0"/>
            <w:vAlign w:val="center"/>
          </w:tcPr>
          <w:p w14:paraId="405A9F98">
            <w:pPr>
              <w:spacing w:line="480" w:lineRule="exact"/>
              <w:jc w:val="center"/>
              <w:rPr>
                <w:rFonts w:hint="eastAsia" w:ascii="宋体" w:hAnsi="宋体" w:cs="Angsana New"/>
                <w:sz w:val="21"/>
                <w:szCs w:val="21"/>
                <w:lang w:bidi="th-TH"/>
              </w:rPr>
            </w:pPr>
          </w:p>
        </w:tc>
      </w:tr>
      <w:tr w14:paraId="619815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840" w:type="dxa"/>
            <w:noWrap w:val="0"/>
            <w:vAlign w:val="center"/>
          </w:tcPr>
          <w:p w14:paraId="2BD4E002">
            <w:pPr>
              <w:spacing w:line="480" w:lineRule="exact"/>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质量要求</w:t>
            </w:r>
          </w:p>
        </w:tc>
        <w:tc>
          <w:tcPr>
            <w:tcW w:w="7116" w:type="dxa"/>
            <w:noWrap w:val="0"/>
            <w:vAlign w:val="center"/>
          </w:tcPr>
          <w:p w14:paraId="42BA284B">
            <w:pPr>
              <w:spacing w:line="480" w:lineRule="exact"/>
              <w:jc w:val="center"/>
              <w:rPr>
                <w:rFonts w:hint="eastAsia" w:ascii="宋体" w:hAnsi="宋体" w:cs="Angsana New"/>
                <w:sz w:val="21"/>
                <w:szCs w:val="21"/>
                <w:lang w:bidi="th-TH"/>
              </w:rPr>
            </w:pPr>
          </w:p>
        </w:tc>
      </w:tr>
      <w:tr w14:paraId="7C7A03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840" w:type="dxa"/>
            <w:noWrap w:val="0"/>
            <w:vAlign w:val="center"/>
          </w:tcPr>
          <w:p w14:paraId="431D66BB">
            <w:pPr>
              <w:spacing w:line="480" w:lineRule="exact"/>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验收要求</w:t>
            </w:r>
          </w:p>
        </w:tc>
        <w:tc>
          <w:tcPr>
            <w:tcW w:w="7116" w:type="dxa"/>
            <w:noWrap w:val="0"/>
            <w:vAlign w:val="center"/>
          </w:tcPr>
          <w:p w14:paraId="2B7DB76B">
            <w:pPr>
              <w:spacing w:line="480" w:lineRule="exact"/>
              <w:jc w:val="center"/>
              <w:rPr>
                <w:rFonts w:hint="eastAsia" w:ascii="宋体" w:hAnsi="宋体" w:cs="Angsana New"/>
                <w:sz w:val="21"/>
                <w:szCs w:val="21"/>
                <w:lang w:bidi="th-TH"/>
              </w:rPr>
            </w:pPr>
          </w:p>
        </w:tc>
      </w:tr>
    </w:tbl>
    <w:p w14:paraId="7CCC8DB9">
      <w:pPr>
        <w:pStyle w:val="10"/>
        <w:snapToGrid w:val="0"/>
        <w:spacing w:line="480" w:lineRule="exact"/>
        <w:jc w:val="left"/>
        <w:rPr>
          <w:rFonts w:hint="eastAsia" w:hAnsi="宋体" w:cs="Angsana New"/>
          <w:sz w:val="21"/>
          <w:szCs w:val="21"/>
          <w:lang w:bidi="th-TH"/>
        </w:rPr>
      </w:pPr>
      <w:r>
        <w:rPr>
          <w:rFonts w:hint="eastAsia" w:hAnsi="宋体" w:cs="Angsana New"/>
          <w:sz w:val="21"/>
          <w:szCs w:val="21"/>
          <w:lang w:bidi="th-TH"/>
        </w:rPr>
        <w:t>注: 1、报价一经涂改，应在涂改处加盖单位公章或者由法定代表人或授权委托人签字或盖章，否则其投标作无效标处理。</w:t>
      </w:r>
    </w:p>
    <w:p w14:paraId="605F87EF">
      <w:pPr>
        <w:pStyle w:val="10"/>
        <w:snapToGrid w:val="0"/>
        <w:spacing w:line="480" w:lineRule="exact"/>
        <w:jc w:val="left"/>
        <w:rPr>
          <w:rFonts w:hint="eastAsia" w:hAnsi="宋体" w:cs="Angsana New"/>
          <w:sz w:val="21"/>
          <w:szCs w:val="21"/>
          <w:lang w:bidi="th-TH"/>
        </w:rPr>
      </w:pPr>
      <w:r>
        <w:rPr>
          <w:rFonts w:hint="eastAsia" w:hAnsi="宋体" w:cs="Angsana New"/>
          <w:sz w:val="21"/>
          <w:szCs w:val="21"/>
          <w:lang w:bidi="th-TH"/>
        </w:rPr>
        <w:t>2、投标费用包括本项目招标文件规定的一切费用。</w:t>
      </w:r>
    </w:p>
    <w:p w14:paraId="56CB1219">
      <w:pPr>
        <w:pStyle w:val="10"/>
        <w:snapToGrid w:val="0"/>
        <w:spacing w:line="480" w:lineRule="exact"/>
        <w:jc w:val="left"/>
        <w:rPr>
          <w:rFonts w:hint="eastAsia" w:hAnsi="宋体" w:cs="Angsana New"/>
          <w:sz w:val="21"/>
          <w:szCs w:val="21"/>
          <w:lang w:bidi="th-TH"/>
        </w:rPr>
      </w:pPr>
      <w:r>
        <w:rPr>
          <w:rFonts w:hint="eastAsia" w:hAnsi="宋体" w:cs="Angsana New"/>
          <w:sz w:val="21"/>
          <w:szCs w:val="21"/>
          <w:lang w:bidi="th-TH"/>
        </w:rPr>
        <w:t>3、以上报价应与投标函中、</w:t>
      </w:r>
      <w:r>
        <w:rPr>
          <w:rFonts w:hint="eastAsia" w:hAnsi="宋体" w:cs="Angsana New"/>
          <w:sz w:val="21"/>
          <w:szCs w:val="21"/>
          <w:lang w:eastAsia="zh-CN" w:bidi="th-TH"/>
        </w:rPr>
        <w:t>投标报价分项分解表</w:t>
      </w:r>
      <w:r>
        <w:rPr>
          <w:rFonts w:hint="eastAsia" w:hAnsi="宋体" w:cs="Angsana New"/>
          <w:sz w:val="21"/>
          <w:szCs w:val="21"/>
          <w:lang w:bidi="th-TH"/>
        </w:rPr>
        <w:t>中的价格相一致。</w:t>
      </w:r>
    </w:p>
    <w:p w14:paraId="7EA29BC0">
      <w:pPr>
        <w:pStyle w:val="10"/>
        <w:snapToGrid w:val="0"/>
        <w:spacing w:line="480" w:lineRule="exact"/>
        <w:jc w:val="left"/>
        <w:rPr>
          <w:rFonts w:hint="eastAsia" w:hAnsi="宋体" w:cs="Angsana New"/>
          <w:sz w:val="21"/>
          <w:szCs w:val="21"/>
          <w:lang w:bidi="th-TH"/>
        </w:rPr>
      </w:pPr>
    </w:p>
    <w:p w14:paraId="492FE84A">
      <w:pPr>
        <w:pStyle w:val="10"/>
        <w:snapToGrid w:val="0"/>
        <w:spacing w:line="480" w:lineRule="exact"/>
        <w:jc w:val="left"/>
        <w:rPr>
          <w:rFonts w:hint="eastAsia" w:hAnsi="宋体" w:cs="Angsana New"/>
          <w:sz w:val="21"/>
          <w:szCs w:val="21"/>
          <w:u w:val="single"/>
          <w:lang w:bidi="th-TH"/>
        </w:rPr>
      </w:pPr>
      <w:r>
        <w:rPr>
          <w:rFonts w:hint="eastAsia" w:hAnsi="宋体" w:cs="Angsana New"/>
          <w:sz w:val="21"/>
          <w:szCs w:val="21"/>
          <w:lang w:bidi="th-TH"/>
        </w:rPr>
        <w:t>投标人（盖章）：</w:t>
      </w:r>
      <w:r>
        <w:rPr>
          <w:rFonts w:hint="eastAsia" w:hAnsi="宋体" w:cs="Angsana New"/>
          <w:sz w:val="21"/>
          <w:szCs w:val="21"/>
          <w:u w:val="single"/>
          <w:lang w:bidi="th-TH"/>
        </w:rPr>
        <w:t xml:space="preserve">                         </w:t>
      </w:r>
    </w:p>
    <w:p w14:paraId="4DCD4591">
      <w:pPr>
        <w:pStyle w:val="10"/>
        <w:snapToGrid w:val="0"/>
        <w:spacing w:line="480" w:lineRule="exact"/>
        <w:jc w:val="left"/>
        <w:rPr>
          <w:rFonts w:hint="eastAsia" w:hAnsi="宋体" w:cs="Angsana New"/>
          <w:sz w:val="21"/>
          <w:szCs w:val="21"/>
          <w:u w:val="single"/>
          <w:lang w:bidi="th-TH"/>
        </w:rPr>
      </w:pPr>
      <w:r>
        <w:rPr>
          <w:rFonts w:hint="eastAsia" w:hAnsi="宋体" w:cs="Angsana New"/>
          <w:sz w:val="21"/>
          <w:szCs w:val="21"/>
          <w:lang w:bidi="th-TH"/>
        </w:rPr>
        <w:t>法定代表人（签字或盖章）：</w:t>
      </w:r>
      <w:r>
        <w:rPr>
          <w:rFonts w:hint="eastAsia" w:hAnsi="宋体" w:cs="Angsana New"/>
          <w:sz w:val="21"/>
          <w:szCs w:val="21"/>
          <w:u w:val="single"/>
          <w:lang w:bidi="th-TH"/>
        </w:rPr>
        <w:t xml:space="preserve">                </w:t>
      </w:r>
    </w:p>
    <w:p w14:paraId="529464FD">
      <w:pPr>
        <w:pStyle w:val="10"/>
        <w:snapToGrid w:val="0"/>
        <w:spacing w:line="480" w:lineRule="exact"/>
        <w:jc w:val="left"/>
        <w:rPr>
          <w:rFonts w:hint="eastAsia" w:hAnsi="宋体" w:cs="Angsana New"/>
          <w:sz w:val="21"/>
          <w:szCs w:val="21"/>
          <w:lang w:bidi="th-TH"/>
        </w:rPr>
      </w:pPr>
      <w:r>
        <w:rPr>
          <w:rFonts w:hint="eastAsia" w:hAnsi="宋体" w:cs="Angsana New"/>
          <w:sz w:val="21"/>
          <w:szCs w:val="21"/>
          <w:lang w:bidi="th-TH"/>
        </w:rPr>
        <w:t>授权委托人（签字或盖章）：</w:t>
      </w:r>
      <w:r>
        <w:rPr>
          <w:rFonts w:hint="eastAsia" w:hAnsi="宋体" w:cs="Angsana New"/>
          <w:sz w:val="21"/>
          <w:szCs w:val="21"/>
          <w:u w:val="single"/>
          <w:lang w:bidi="th-TH"/>
        </w:rPr>
        <w:t xml:space="preserve">                </w:t>
      </w:r>
    </w:p>
    <w:p w14:paraId="10BE4BC6">
      <w:pPr>
        <w:pStyle w:val="10"/>
        <w:snapToGrid w:val="0"/>
        <w:spacing w:line="480" w:lineRule="exact"/>
        <w:jc w:val="left"/>
        <w:rPr>
          <w:rFonts w:hint="eastAsia" w:hAnsi="宋体" w:eastAsia="宋体" w:cs="Angsana New"/>
          <w:sz w:val="21"/>
          <w:szCs w:val="21"/>
          <w:lang w:eastAsia="zh-CN" w:bidi="th-TH"/>
        </w:rPr>
      </w:pPr>
      <w:r>
        <w:rPr>
          <w:rFonts w:hint="eastAsia" w:hAnsi="宋体" w:cs="Angsana New"/>
          <w:sz w:val="21"/>
          <w:szCs w:val="21"/>
          <w:lang w:bidi="th-TH"/>
        </w:rPr>
        <w:t>日期：</w:t>
      </w:r>
      <w:r>
        <w:rPr>
          <w:rFonts w:hint="eastAsia" w:hAnsi="宋体" w:cs="Angsana New"/>
          <w:sz w:val="21"/>
          <w:szCs w:val="21"/>
          <w:u w:val="single"/>
          <w:lang w:bidi="th-TH"/>
        </w:rPr>
        <w:t xml:space="preserve">   </w:t>
      </w:r>
      <w:r>
        <w:rPr>
          <w:rFonts w:hint="eastAsia" w:hAnsi="宋体" w:cs="Angsana New"/>
          <w:sz w:val="21"/>
          <w:szCs w:val="21"/>
          <w:lang w:bidi="th-TH"/>
        </w:rPr>
        <w:t>年</w:t>
      </w:r>
      <w:r>
        <w:rPr>
          <w:rFonts w:hint="eastAsia" w:hAnsi="宋体" w:cs="Angsana New"/>
          <w:sz w:val="21"/>
          <w:szCs w:val="21"/>
          <w:u w:val="single"/>
          <w:lang w:bidi="th-TH"/>
        </w:rPr>
        <w:t xml:space="preserve">  </w:t>
      </w:r>
      <w:r>
        <w:rPr>
          <w:rFonts w:hint="eastAsia" w:hAnsi="宋体" w:cs="Angsana New"/>
          <w:sz w:val="21"/>
          <w:szCs w:val="21"/>
          <w:lang w:bidi="th-TH"/>
        </w:rPr>
        <w:t>月</w:t>
      </w:r>
      <w:r>
        <w:rPr>
          <w:rFonts w:hint="eastAsia" w:hAnsi="宋体" w:cs="Angsana New"/>
          <w:sz w:val="21"/>
          <w:szCs w:val="21"/>
          <w:u w:val="single"/>
          <w:lang w:bidi="th-TH"/>
        </w:rPr>
        <w:t xml:space="preserve">  </w:t>
      </w:r>
      <w:r>
        <w:rPr>
          <w:rFonts w:hint="eastAsia" w:hAnsi="宋体" w:cs="Angsana New"/>
          <w:sz w:val="21"/>
          <w:szCs w:val="21"/>
          <w:lang w:bidi="th-TH"/>
        </w:rPr>
        <w:t>日</w:t>
      </w:r>
    </w:p>
    <w:p w14:paraId="56925B67">
      <w:pPr>
        <w:pStyle w:val="10"/>
        <w:snapToGrid w:val="0"/>
        <w:spacing w:line="480" w:lineRule="exact"/>
        <w:jc w:val="left"/>
        <w:rPr>
          <w:rFonts w:hint="eastAsia" w:hAnsi="宋体" w:eastAsia="宋体" w:cs="Angsana New"/>
          <w:sz w:val="24"/>
          <w:szCs w:val="24"/>
          <w:lang w:eastAsia="zh-CN" w:bidi="th-TH"/>
        </w:rPr>
      </w:pPr>
    </w:p>
    <w:p w14:paraId="515DDB63">
      <w:pPr>
        <w:pStyle w:val="10"/>
        <w:snapToGrid w:val="0"/>
        <w:spacing w:line="480" w:lineRule="exact"/>
        <w:jc w:val="left"/>
        <w:rPr>
          <w:rFonts w:hint="eastAsia" w:hAnsi="宋体" w:cs="Angsana New"/>
          <w:sz w:val="24"/>
          <w:szCs w:val="24"/>
          <w:u w:val="single"/>
          <w:lang w:bidi="th-TH"/>
        </w:rPr>
      </w:pPr>
    </w:p>
    <w:p w14:paraId="2B5BDBC3">
      <w:pPr>
        <w:pStyle w:val="10"/>
        <w:snapToGrid w:val="0"/>
        <w:spacing w:line="480" w:lineRule="exact"/>
        <w:jc w:val="left"/>
        <w:rPr>
          <w:rFonts w:hint="eastAsia" w:hAnsi="宋体" w:cs="Angsana New"/>
          <w:sz w:val="24"/>
          <w:szCs w:val="24"/>
          <w:u w:val="single"/>
          <w:lang w:bidi="th-TH"/>
        </w:rPr>
      </w:pPr>
    </w:p>
    <w:p w14:paraId="316BC383">
      <w:pPr>
        <w:pStyle w:val="10"/>
        <w:snapToGrid w:val="0"/>
        <w:spacing w:line="480" w:lineRule="exact"/>
        <w:jc w:val="left"/>
        <w:rPr>
          <w:rFonts w:hint="eastAsia" w:hAnsi="宋体" w:cs="Angsana New"/>
          <w:sz w:val="24"/>
          <w:szCs w:val="24"/>
          <w:u w:val="single"/>
          <w:lang w:bidi="th-TH"/>
        </w:rPr>
      </w:pPr>
    </w:p>
    <w:p w14:paraId="3ACE5A44">
      <w:pPr>
        <w:pStyle w:val="10"/>
        <w:snapToGrid w:val="0"/>
        <w:spacing w:line="480" w:lineRule="exact"/>
        <w:jc w:val="left"/>
        <w:rPr>
          <w:rFonts w:hint="eastAsia" w:hAnsi="宋体" w:cs="Angsana New"/>
          <w:sz w:val="24"/>
          <w:szCs w:val="24"/>
          <w:u w:val="single"/>
          <w:lang w:bidi="th-TH"/>
        </w:rPr>
      </w:pPr>
    </w:p>
    <w:p w14:paraId="1C829397">
      <w:pPr>
        <w:pStyle w:val="10"/>
        <w:snapToGrid w:val="0"/>
        <w:spacing w:line="480" w:lineRule="exact"/>
        <w:jc w:val="left"/>
        <w:rPr>
          <w:rFonts w:hint="eastAsia" w:hAnsi="宋体" w:cs="Angsana New"/>
          <w:sz w:val="24"/>
          <w:szCs w:val="24"/>
          <w:u w:val="single"/>
          <w:lang w:bidi="th-TH"/>
        </w:rPr>
      </w:pPr>
    </w:p>
    <w:p w14:paraId="1B50D430">
      <w:pPr>
        <w:pStyle w:val="10"/>
        <w:snapToGrid w:val="0"/>
        <w:spacing w:line="480" w:lineRule="exact"/>
        <w:jc w:val="left"/>
        <w:rPr>
          <w:rFonts w:hint="eastAsia" w:hAnsi="宋体" w:cs="Angsana New"/>
          <w:sz w:val="24"/>
          <w:szCs w:val="24"/>
          <w:u w:val="single"/>
          <w:lang w:bidi="th-TH"/>
        </w:rPr>
      </w:pPr>
    </w:p>
    <w:p w14:paraId="022107E1">
      <w:pPr>
        <w:pStyle w:val="10"/>
        <w:snapToGrid w:val="0"/>
        <w:spacing w:line="480" w:lineRule="exact"/>
        <w:jc w:val="left"/>
        <w:rPr>
          <w:rFonts w:hint="eastAsia" w:hAnsi="宋体" w:cs="Angsana New"/>
          <w:sz w:val="24"/>
          <w:szCs w:val="24"/>
          <w:u w:val="single"/>
          <w:lang w:bidi="th-TH"/>
        </w:rPr>
      </w:pPr>
    </w:p>
    <w:p w14:paraId="40F75579">
      <w:pPr>
        <w:spacing w:line="440" w:lineRule="exact"/>
        <w:jc w:val="left"/>
        <w:rPr>
          <w:rFonts w:hint="eastAsia" w:ascii="宋体" w:hAnsi="宋体" w:cs="宋体"/>
          <w:b/>
          <w:bCs/>
          <w:sz w:val="44"/>
          <w:szCs w:val="44"/>
        </w:rPr>
      </w:pPr>
      <w:r>
        <w:rPr>
          <w:rFonts w:hint="eastAsia" w:ascii="宋体" w:hAnsi="宋体"/>
          <w:sz w:val="24"/>
        </w:rPr>
        <w:t>格式七：</w:t>
      </w:r>
    </w:p>
    <w:p w14:paraId="0DB71215">
      <w:pPr>
        <w:jc w:val="center"/>
        <w:rPr>
          <w:rFonts w:ascii="宋体" w:hAnsi="宋体" w:cs="宋体"/>
          <w:b/>
          <w:bCs/>
          <w:sz w:val="44"/>
          <w:szCs w:val="44"/>
        </w:rPr>
      </w:pPr>
      <w:r>
        <w:rPr>
          <w:rFonts w:hint="eastAsia" w:ascii="宋体" w:hAnsi="宋体" w:cs="宋体"/>
          <w:b/>
          <w:bCs/>
          <w:sz w:val="44"/>
          <w:szCs w:val="44"/>
        </w:rPr>
        <w:t>盐城市大丰区政府招标采购供应商承诺书</w:t>
      </w:r>
    </w:p>
    <w:p w14:paraId="7D521878">
      <w:pPr>
        <w:spacing w:line="400" w:lineRule="exact"/>
        <w:ind w:firstLine="600" w:firstLineChars="200"/>
        <w:rPr>
          <w:sz w:val="30"/>
          <w:szCs w:val="30"/>
        </w:rPr>
      </w:pPr>
    </w:p>
    <w:p w14:paraId="66E90AA5">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为营造公开、公平、公正、诚实守信的政府招标采购交易环境，树立诚信守法的投标人形象，本单位参加政府招标采购项目</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的招标采购活动，本人代表本单位作出以下承诺：</w:t>
      </w:r>
    </w:p>
    <w:p w14:paraId="4E7E57EB">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665ADEF1">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（二）本单位无涉及政府招标采购活动的违法、违规不良记录，我公司及相关负责人无因存在重大隐患整改不力、发生有重大社会影响生产安全事故或其他严重违法违规行为而被列入失信联合惩戒的不良记录；</w:t>
      </w:r>
    </w:p>
    <w:p w14:paraId="5C55F4E4">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（三）严格依照国家和省、市关于政府招标采购的法律、法规、规章、规范性文件，参加政府招标采购的投标活动；积极履行社会责任，促进廉政建设； </w:t>
      </w:r>
    </w:p>
    <w:p w14:paraId="4D6305F9">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（四）严格遵守即时信息公示规定，及时维护和更新盐城市政府采购网、公共资源交易平台中与本单位相关的信息；</w:t>
      </w:r>
    </w:p>
    <w:p w14:paraId="5660195E">
      <w:pPr>
        <w:spacing w:line="360" w:lineRule="auto"/>
        <w:ind w:firstLine="36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自我约束、自我管理，守合同、重信用，自觉维护政府招标采购交易的良好秩序，与参与本次政府招标采购活动的其他供应商不存在直接控股或管理关系，不参与围标串标、弄虚作假、骗取中标、干扰评标、违约毁约等行为；</w:t>
      </w:r>
    </w:p>
    <w:p w14:paraId="7E5D6D8E">
      <w:pPr>
        <w:spacing w:line="360" w:lineRule="auto"/>
        <w:ind w:firstLine="36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（六）自觉接受政府、行业组织、社会公众、新闻舆论的监督；</w:t>
      </w:r>
    </w:p>
    <w:p w14:paraId="6E798666">
      <w:pPr>
        <w:spacing w:line="360" w:lineRule="auto"/>
        <w:ind w:firstLine="36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14:paraId="3FC35B8B">
      <w:pPr>
        <w:spacing w:line="360" w:lineRule="auto"/>
        <w:ind w:firstLine="36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（八）本人已认真阅读了上述承诺，并向本单位员工作了宣传教育。</w:t>
      </w:r>
    </w:p>
    <w:p w14:paraId="75C12666">
      <w:pPr>
        <w:pStyle w:val="34"/>
        <w:rPr>
          <w:rFonts w:hint="eastAsia" w:asciiTheme="minorEastAsia" w:hAnsiTheme="minorEastAsia" w:eastAsiaTheme="minorEastAsia" w:cstheme="minorEastAsia"/>
          <w:sz w:val="21"/>
          <w:szCs w:val="21"/>
        </w:rPr>
      </w:pPr>
    </w:p>
    <w:p w14:paraId="389F16B6">
      <w:pPr>
        <w:pStyle w:val="34"/>
        <w:rPr>
          <w:rFonts w:hint="eastAsia" w:asciiTheme="minorEastAsia" w:hAnsiTheme="minorEastAsia" w:eastAsiaTheme="minorEastAsia" w:cstheme="minorEastAsia"/>
          <w:sz w:val="21"/>
          <w:szCs w:val="21"/>
        </w:rPr>
      </w:pPr>
    </w:p>
    <w:p w14:paraId="5516E2D2">
      <w:pPr>
        <w:spacing w:line="340" w:lineRule="exact"/>
        <w:ind w:firstLine="420" w:firstLineChars="200"/>
        <w:rPr>
          <w:rFonts w:hint="eastAsia" w:asciiTheme="minorEastAsia" w:hAnsiTheme="minorEastAsia" w:eastAsiaTheme="minorEastAsia" w:cstheme="minorEastAsia"/>
          <w:sz w:val="21"/>
          <w:szCs w:val="21"/>
        </w:rPr>
      </w:pPr>
    </w:p>
    <w:p w14:paraId="07399DC2">
      <w:pPr>
        <w:spacing w:line="3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法定代表人签名：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单位名称（盖章）：</w:t>
      </w:r>
    </w:p>
    <w:p w14:paraId="4853EA11">
      <w:pPr>
        <w:spacing w:line="340" w:lineRule="exact"/>
        <w:rPr>
          <w:rFonts w:hint="eastAsia" w:asciiTheme="minorEastAsia" w:hAnsiTheme="minorEastAsia" w:eastAsiaTheme="minorEastAsia" w:cstheme="minorEastAsia"/>
          <w:sz w:val="21"/>
          <w:szCs w:val="21"/>
        </w:rPr>
      </w:pPr>
    </w:p>
    <w:p w14:paraId="7FEDD4FA">
      <w:pPr>
        <w:pStyle w:val="10"/>
        <w:snapToGrid w:val="0"/>
        <w:spacing w:line="480" w:lineRule="exact"/>
        <w:jc w:val="righ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年    月    日</w:t>
      </w:r>
    </w:p>
    <w:p w14:paraId="0043455D">
      <w:pPr>
        <w:spacing w:line="360" w:lineRule="auto"/>
        <w:rPr>
          <w:rFonts w:hint="eastAsia" w:asciiTheme="minorEastAsia" w:hAnsiTheme="minorEastAsia" w:eastAsiaTheme="minorEastAsia" w:cstheme="minorEastAsia"/>
          <w:sz w:val="24"/>
          <w:szCs w:val="24"/>
        </w:rPr>
      </w:pPr>
    </w:p>
    <w:p w14:paraId="41C4FDA4">
      <w:pPr>
        <w:pStyle w:val="42"/>
        <w:spacing w:line="360" w:lineRule="auto"/>
        <w:rPr>
          <w:rFonts w:hint="eastAsia" w:hAnsi="宋体" w:cs="宋体"/>
          <w:b/>
          <w:sz w:val="24"/>
        </w:rPr>
      </w:pPr>
      <w:r>
        <w:rPr>
          <w:rFonts w:hint="eastAsia" w:ascii="宋体" w:hAnsi="宋体" w:cs="宋体"/>
          <w:sz w:val="24"/>
        </w:rPr>
        <w:br w:type="page"/>
      </w:r>
    </w:p>
    <w:p w14:paraId="58DF6856">
      <w:pPr>
        <w:spacing w:line="360" w:lineRule="auto"/>
        <w:rPr>
          <w:rFonts w:hint="eastAsia" w:ascii="宋体" w:hAnsi="宋体" w:cs="宋体"/>
          <w:sz w:val="24"/>
        </w:rPr>
      </w:pPr>
      <w:r>
        <w:rPr>
          <w:rFonts w:hint="eastAsia" w:ascii="宋体" w:hAnsi="宋体" w:cs="宋体"/>
          <w:sz w:val="24"/>
        </w:rPr>
        <w:t>格式</w:t>
      </w:r>
      <w:r>
        <w:rPr>
          <w:rFonts w:hint="eastAsia" w:ascii="宋体" w:hAnsi="宋体" w:cs="宋体"/>
          <w:sz w:val="24"/>
          <w:lang w:eastAsia="zh-CN"/>
        </w:rPr>
        <w:t>八</w:t>
      </w:r>
      <w:r>
        <w:rPr>
          <w:rFonts w:hint="eastAsia" w:ascii="宋体" w:hAnsi="宋体" w:cs="宋体"/>
          <w:sz w:val="24"/>
        </w:rPr>
        <w:t>：</w:t>
      </w:r>
    </w:p>
    <w:p w14:paraId="5D8C0A71">
      <w:pPr>
        <w:pStyle w:val="16"/>
        <w:ind w:firstLine="0" w:firstLineChars="0"/>
        <w:jc w:val="center"/>
        <w:rPr>
          <w:rFonts w:hint="eastAsia" w:ascii="宋体" w:hAnsi="宋体" w:cs="宋体"/>
          <w:sz w:val="32"/>
          <w:szCs w:val="32"/>
        </w:rPr>
      </w:pPr>
      <w:bookmarkStart w:id="452" w:name="_Toc26894_WPSOffice_Level1"/>
      <w:bookmarkStart w:id="453" w:name="_Toc24158_WPSOffice_Level1"/>
      <w:bookmarkStart w:id="454" w:name="_Toc103_WPSOffice_Level1"/>
      <w:bookmarkStart w:id="455" w:name="_Toc11169_WPSOffice_Level1"/>
    </w:p>
    <w:p w14:paraId="5A5001F1">
      <w:pPr>
        <w:pStyle w:val="16"/>
        <w:ind w:firstLine="0" w:firstLineChars="0"/>
        <w:jc w:val="center"/>
        <w:rPr>
          <w:rFonts w:hint="eastAsia" w:ascii="宋体" w:hAnsi="宋体" w:cs="宋体"/>
          <w:sz w:val="32"/>
          <w:szCs w:val="32"/>
        </w:rPr>
      </w:pPr>
      <w:r>
        <w:rPr>
          <w:rFonts w:hint="eastAsia" w:ascii="宋体" w:hAnsi="宋体" w:cs="宋体"/>
          <w:sz w:val="32"/>
          <w:szCs w:val="32"/>
        </w:rPr>
        <w:t>书面声明</w:t>
      </w:r>
      <w:bookmarkEnd w:id="452"/>
      <w:bookmarkEnd w:id="453"/>
      <w:bookmarkEnd w:id="454"/>
      <w:bookmarkEnd w:id="455"/>
    </w:p>
    <w:p w14:paraId="655EA446">
      <w:pPr>
        <w:pStyle w:val="43"/>
        <w:adjustRightInd w:val="0"/>
        <w:spacing w:before="79" w:beforeLines="25" w:beforeAutospacing="0" w:after="79" w:afterLines="25" w:afterAutospacing="0" w:line="240" w:lineRule="auto"/>
        <w:ind w:firstLine="420" w:firstLineChars="200"/>
        <w:jc w:val="both"/>
        <w:rPr>
          <w:rFonts w:hint="eastAsia" w:ascii="宋体" w:hAnsi="宋体" w:cs="宋体"/>
          <w:kern w:val="2"/>
          <w:sz w:val="21"/>
          <w:szCs w:val="21"/>
        </w:rPr>
      </w:pPr>
      <w:r>
        <w:rPr>
          <w:rFonts w:hint="eastAsia" w:ascii="宋体" w:hAnsi="宋体" w:cs="宋体"/>
          <w:kern w:val="2"/>
          <w:sz w:val="21"/>
          <w:szCs w:val="21"/>
        </w:rPr>
        <w:t>我单位具备《中华人民共和国政府采购法》第二十二条第(一)至(六)项条件。</w:t>
      </w:r>
    </w:p>
    <w:p w14:paraId="04022C1F">
      <w:pPr>
        <w:pStyle w:val="43"/>
        <w:adjustRightInd w:val="0"/>
        <w:spacing w:before="79" w:beforeLines="25" w:beforeAutospacing="0" w:after="79" w:afterLines="25" w:afterAutospacing="0" w:line="240" w:lineRule="auto"/>
        <w:ind w:firstLine="420" w:firstLineChars="200"/>
        <w:jc w:val="both"/>
        <w:rPr>
          <w:rFonts w:hint="eastAsia" w:ascii="宋体" w:hAnsi="宋体" w:cs="宋体"/>
          <w:kern w:val="2"/>
          <w:sz w:val="21"/>
          <w:szCs w:val="21"/>
        </w:rPr>
      </w:pPr>
      <w:r>
        <w:rPr>
          <w:rFonts w:hint="eastAsia" w:ascii="宋体" w:hAnsi="宋体" w:cs="宋体"/>
          <w:kern w:val="2"/>
          <w:sz w:val="21"/>
          <w:szCs w:val="21"/>
        </w:rPr>
        <w:t>特此声明，如有虚假，贵方可取消我方参与本次项目投标资格。</w:t>
      </w:r>
    </w:p>
    <w:p w14:paraId="5C3EDC77">
      <w:pPr>
        <w:tabs>
          <w:tab w:val="left" w:pos="2814"/>
        </w:tabs>
        <w:spacing w:line="520" w:lineRule="exact"/>
        <w:ind w:firstLine="1440" w:firstLineChars="686"/>
        <w:rPr>
          <w:rFonts w:hint="eastAsia" w:ascii="宋体" w:hAnsi="宋体" w:cs="宋体"/>
          <w:sz w:val="21"/>
          <w:szCs w:val="21"/>
        </w:rPr>
      </w:pPr>
    </w:p>
    <w:p w14:paraId="24793553">
      <w:pPr>
        <w:tabs>
          <w:tab w:val="left" w:pos="2814"/>
        </w:tabs>
        <w:spacing w:line="520" w:lineRule="exact"/>
        <w:ind w:firstLine="1440" w:firstLineChars="686"/>
        <w:rPr>
          <w:rFonts w:hint="eastAsia" w:ascii="宋体" w:hAnsi="宋体" w:cs="宋体"/>
          <w:sz w:val="21"/>
          <w:szCs w:val="21"/>
        </w:rPr>
      </w:pPr>
    </w:p>
    <w:p w14:paraId="40249456">
      <w:pPr>
        <w:tabs>
          <w:tab w:val="left" w:pos="2814"/>
        </w:tabs>
        <w:spacing w:line="520" w:lineRule="exact"/>
        <w:ind w:firstLine="5670" w:firstLineChars="2700"/>
        <w:rPr>
          <w:rFonts w:hint="default" w:ascii="宋体" w:hAnsi="宋体" w:eastAsia="宋体" w:cs="宋体"/>
          <w:sz w:val="21"/>
          <w:szCs w:val="21"/>
          <w:u w:val="single"/>
          <w:lang w:val="en-US" w:eastAsia="zh-CN"/>
        </w:rPr>
      </w:pPr>
      <w:r>
        <w:rPr>
          <w:rFonts w:hint="eastAsia" w:ascii="宋体" w:hAnsi="宋体" w:cs="宋体"/>
          <w:sz w:val="21"/>
          <w:szCs w:val="21"/>
        </w:rPr>
        <w:t>投标人(盖章)：</w:t>
      </w:r>
      <w:r>
        <w:rPr>
          <w:rFonts w:hint="eastAsia" w:ascii="宋体" w:hAnsi="宋体" w:cs="宋体"/>
          <w:sz w:val="21"/>
          <w:szCs w:val="21"/>
          <w:u w:val="single"/>
          <w:lang w:val="en-US" w:eastAsia="zh-CN"/>
        </w:rPr>
        <w:t xml:space="preserve">               </w:t>
      </w:r>
    </w:p>
    <w:p w14:paraId="55DAD0A3">
      <w:pPr>
        <w:tabs>
          <w:tab w:val="left" w:pos="2814"/>
        </w:tabs>
        <w:spacing w:line="520" w:lineRule="exact"/>
        <w:ind w:left="-357" w:leftChars="-170" w:firstLine="2022" w:firstLineChars="1070"/>
        <w:rPr>
          <w:rFonts w:hint="eastAsia" w:ascii="宋体" w:hAnsi="宋体" w:cs="宋体"/>
          <w:w w:val="90"/>
          <w:sz w:val="21"/>
          <w:szCs w:val="21"/>
        </w:rPr>
      </w:pPr>
    </w:p>
    <w:p w14:paraId="3CD3E2B3">
      <w:pPr>
        <w:pStyle w:val="43"/>
        <w:adjustRightInd w:val="0"/>
        <w:spacing w:before="79" w:beforeLines="25" w:beforeAutospacing="0" w:after="79" w:afterLines="25" w:afterAutospacing="0" w:line="240" w:lineRule="auto"/>
        <w:ind w:firstLine="5670" w:firstLineChars="2700"/>
        <w:jc w:val="both"/>
        <w:rPr>
          <w:rFonts w:hint="eastAsia" w:ascii="宋体" w:hAnsi="宋体" w:cs="宋体"/>
          <w:kern w:val="2"/>
          <w:sz w:val="21"/>
          <w:szCs w:val="21"/>
        </w:rPr>
      </w:pPr>
      <w:r>
        <w:rPr>
          <w:rFonts w:hint="eastAsia" w:ascii="宋体" w:hAnsi="宋体" w:cs="宋体"/>
          <w:kern w:val="2"/>
          <w:sz w:val="21"/>
          <w:szCs w:val="21"/>
        </w:rPr>
        <w:t>法定代表人</w:t>
      </w:r>
    </w:p>
    <w:p w14:paraId="3A4E5367">
      <w:pPr>
        <w:pStyle w:val="43"/>
        <w:adjustRightInd w:val="0"/>
        <w:spacing w:before="79" w:beforeLines="25" w:beforeAutospacing="0" w:after="79" w:afterLines="25" w:afterAutospacing="0" w:line="240" w:lineRule="auto"/>
        <w:ind w:firstLine="5670" w:firstLineChars="2700"/>
        <w:jc w:val="both"/>
        <w:rPr>
          <w:rFonts w:hint="default" w:ascii="宋体" w:hAnsi="宋体" w:eastAsia="宋体" w:cs="宋体"/>
          <w:w w:val="90"/>
          <w:sz w:val="21"/>
          <w:szCs w:val="21"/>
          <w:u w:val="single"/>
          <w:lang w:val="en-US" w:eastAsia="zh-CN"/>
        </w:rPr>
      </w:pPr>
      <w:r>
        <w:rPr>
          <w:rFonts w:hint="eastAsia" w:ascii="宋体" w:hAnsi="宋体" w:cs="宋体"/>
          <w:kern w:val="2"/>
          <w:sz w:val="21"/>
          <w:szCs w:val="21"/>
        </w:rPr>
        <w:t>或其授权委托人 (签字或盖章)：</w:t>
      </w:r>
      <w:r>
        <w:rPr>
          <w:rFonts w:hint="eastAsia" w:ascii="宋体" w:hAnsi="宋体" w:cs="宋体"/>
          <w:kern w:val="2"/>
          <w:sz w:val="21"/>
          <w:szCs w:val="21"/>
          <w:u w:val="single"/>
          <w:lang w:val="en-US" w:eastAsia="zh-CN"/>
        </w:rPr>
        <w:t xml:space="preserve">      </w:t>
      </w:r>
    </w:p>
    <w:p w14:paraId="1AA331AF">
      <w:pPr>
        <w:pStyle w:val="43"/>
        <w:adjustRightInd w:val="0"/>
        <w:spacing w:before="79" w:beforeLines="25" w:beforeAutospacing="0" w:after="79" w:afterLines="25" w:afterAutospacing="0" w:line="240" w:lineRule="auto"/>
        <w:jc w:val="right"/>
        <w:rPr>
          <w:rFonts w:hint="eastAsia" w:ascii="宋体" w:hAnsi="宋体" w:cs="宋体"/>
          <w:kern w:val="2"/>
          <w:sz w:val="28"/>
          <w:szCs w:val="28"/>
        </w:rPr>
      </w:pPr>
      <w:r>
        <w:rPr>
          <w:rFonts w:hint="eastAsia" w:ascii="宋体" w:hAnsi="宋体" w:cs="宋体"/>
          <w:kern w:val="2"/>
          <w:sz w:val="21"/>
          <w:szCs w:val="21"/>
        </w:rPr>
        <w:t>时间：</w:t>
      </w:r>
      <w:r>
        <w:rPr>
          <w:rFonts w:hint="eastAsia" w:ascii="宋体" w:hAnsi="宋体" w:cs="宋体"/>
          <w:kern w:val="2"/>
          <w:sz w:val="21"/>
          <w:szCs w:val="21"/>
          <w:lang w:val="en-US" w:eastAsia="zh-CN"/>
        </w:rPr>
        <w:t xml:space="preserve">  </w:t>
      </w:r>
      <w:r>
        <w:rPr>
          <w:rFonts w:hint="eastAsia" w:ascii="宋体" w:hAnsi="宋体" w:cs="宋体"/>
          <w:kern w:val="2"/>
          <w:sz w:val="21"/>
          <w:szCs w:val="21"/>
        </w:rPr>
        <w:t>年</w:t>
      </w:r>
      <w:r>
        <w:rPr>
          <w:rFonts w:hint="eastAsia" w:ascii="宋体" w:hAnsi="宋体" w:cs="宋体"/>
          <w:kern w:val="2"/>
          <w:sz w:val="21"/>
          <w:szCs w:val="21"/>
          <w:lang w:val="en-US" w:eastAsia="zh-CN"/>
        </w:rPr>
        <w:t xml:space="preserve">  </w:t>
      </w:r>
      <w:r>
        <w:rPr>
          <w:rFonts w:hint="eastAsia" w:ascii="宋体" w:hAnsi="宋体" w:cs="宋体"/>
          <w:kern w:val="2"/>
          <w:sz w:val="21"/>
          <w:szCs w:val="21"/>
        </w:rPr>
        <w:t>月</w:t>
      </w:r>
      <w:r>
        <w:rPr>
          <w:rFonts w:hint="eastAsia" w:ascii="宋体" w:hAnsi="宋体" w:cs="宋体"/>
          <w:kern w:val="2"/>
          <w:sz w:val="21"/>
          <w:szCs w:val="21"/>
          <w:lang w:val="en-US" w:eastAsia="zh-CN"/>
        </w:rPr>
        <w:t xml:space="preserve">  </w:t>
      </w:r>
      <w:r>
        <w:rPr>
          <w:rFonts w:hint="eastAsia" w:ascii="宋体" w:hAnsi="宋体" w:cs="宋体"/>
          <w:kern w:val="2"/>
          <w:sz w:val="21"/>
          <w:szCs w:val="21"/>
        </w:rPr>
        <w:t>日</w:t>
      </w:r>
    </w:p>
    <w:p w14:paraId="26BB43AE">
      <w:pPr>
        <w:pStyle w:val="7"/>
        <w:rPr>
          <w:rFonts w:hint="eastAsia"/>
        </w:rPr>
      </w:pPr>
    </w:p>
    <w:p w14:paraId="6D803AD4"/>
    <w:p w14:paraId="31795B34">
      <w:pPr>
        <w:pStyle w:val="11"/>
      </w:pPr>
    </w:p>
    <w:p w14:paraId="0E6C43A4">
      <w:pPr>
        <w:pStyle w:val="11"/>
      </w:pPr>
    </w:p>
    <w:p w14:paraId="4B3CE104">
      <w:pPr>
        <w:pStyle w:val="11"/>
      </w:pPr>
    </w:p>
    <w:p w14:paraId="093076AF">
      <w:pPr>
        <w:pStyle w:val="11"/>
      </w:pPr>
    </w:p>
    <w:p w14:paraId="5F6165ED">
      <w:pPr>
        <w:pStyle w:val="11"/>
      </w:pPr>
    </w:p>
    <w:p w14:paraId="147DBFE3">
      <w:pPr>
        <w:pStyle w:val="11"/>
        <w:sectPr>
          <w:headerReference r:id="rId7" w:type="default"/>
          <w:footerReference r:id="rId8" w:type="default"/>
          <w:pgSz w:w="11905" w:h="16838"/>
          <w:pgMar w:top="1134" w:right="1304" w:bottom="1134" w:left="1304" w:header="850" w:footer="992" w:gutter="0"/>
          <w:pgBorders>
            <w:top w:val="none" w:sz="0" w:space="0"/>
            <w:left w:val="none" w:sz="0" w:space="0"/>
            <w:bottom w:val="none" w:sz="0" w:space="0"/>
            <w:right w:val="none" w:sz="0" w:space="0"/>
          </w:pgBorders>
          <w:pgNumType w:fmt="decimal"/>
          <w:cols w:space="720" w:num="1"/>
          <w:docGrid w:type="lines" w:linePitch="317" w:charSpace="0"/>
        </w:sectPr>
      </w:pPr>
    </w:p>
    <w:p w14:paraId="07C3C95D">
      <w:pPr>
        <w:pStyle w:val="7"/>
        <w:rPr>
          <w:rFonts w:hint="eastAsia"/>
          <w:lang w:eastAsia="zh-CN"/>
        </w:rPr>
      </w:pPr>
      <w:r>
        <w:rPr>
          <w:rFonts w:hint="eastAsia"/>
          <w:lang w:eastAsia="zh-CN"/>
        </w:rPr>
        <w:t>格式九：</w:t>
      </w:r>
    </w:p>
    <w:p w14:paraId="21DDA4FA">
      <w:pPr>
        <w:pStyle w:val="7"/>
        <w:spacing w:after="0" w:line="48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未被“信用中国”网站（www.creditchina.gov.cn）、“中国政府采购网”（www.ccgp.gov.cn）等网站列入失信被执行人、重大税收违法案件当事人名单、政府采购严重失信行为记录名单的书面声明</w:t>
      </w:r>
    </w:p>
    <w:p w14:paraId="18F37F5E">
      <w:pPr>
        <w:spacing w:line="480" w:lineRule="exact"/>
        <w:ind w:firstLine="420" w:firstLineChars="200"/>
        <w:jc w:val="left"/>
        <w:rPr>
          <w:rFonts w:hint="eastAsia" w:ascii="宋体" w:hAnsi="宋体" w:eastAsia="宋体" w:cs="宋体"/>
          <w:color w:val="auto"/>
          <w:sz w:val="21"/>
          <w:szCs w:val="21"/>
          <w:highlight w:val="none"/>
        </w:rPr>
      </w:pPr>
    </w:p>
    <w:p w14:paraId="241DEC73">
      <w:pPr>
        <w:spacing w:line="480" w:lineRule="exact"/>
        <w:ind w:firstLine="420" w:firstLineChars="200"/>
        <w:jc w:val="left"/>
        <w:rPr>
          <w:rFonts w:hint="eastAsia" w:ascii="宋体" w:hAnsi="宋体" w:eastAsia="宋体" w:cs="宋体"/>
          <w:color w:val="auto"/>
          <w:sz w:val="21"/>
          <w:szCs w:val="21"/>
          <w:highlight w:val="none"/>
        </w:rPr>
      </w:pPr>
    </w:p>
    <w:p w14:paraId="2E7D3A48">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我单位郑重声明：未被“信用中国”网站（www.creditchina.gov.cn）、“中国政府采购网”（www.ccgp.gov.cn）等网站列入失信被执行人、重大税收违法案件当事人名单、政府采购严重失信行为记录名单。</w:t>
      </w:r>
    </w:p>
    <w:p w14:paraId="2FBF0539">
      <w:pPr>
        <w:pStyle w:val="7"/>
        <w:rPr>
          <w:rFonts w:hint="eastAsia" w:ascii="宋体" w:hAnsi="宋体" w:eastAsia="宋体" w:cs="宋体"/>
          <w:color w:val="auto"/>
          <w:sz w:val="21"/>
          <w:szCs w:val="21"/>
          <w:highlight w:val="none"/>
        </w:rPr>
      </w:pPr>
    </w:p>
    <w:p w14:paraId="541A04AD">
      <w:pPr>
        <w:rPr>
          <w:rFonts w:hint="eastAsia" w:ascii="宋体" w:hAnsi="宋体" w:eastAsia="宋体" w:cs="宋体"/>
          <w:color w:val="auto"/>
          <w:sz w:val="21"/>
          <w:szCs w:val="21"/>
          <w:highlight w:val="none"/>
        </w:rPr>
      </w:pPr>
    </w:p>
    <w:p w14:paraId="600B3005">
      <w:pPr>
        <w:spacing w:line="480" w:lineRule="exact"/>
        <w:ind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法定代表人或被授权人（签字）：</w:t>
      </w:r>
      <w:r>
        <w:rPr>
          <w:rFonts w:hint="eastAsia" w:ascii="宋体" w:hAnsi="宋体" w:eastAsia="宋体" w:cs="宋体"/>
          <w:color w:val="auto"/>
          <w:sz w:val="21"/>
          <w:szCs w:val="21"/>
          <w:highlight w:val="none"/>
          <w:u w:val="single"/>
        </w:rPr>
        <w:t xml:space="preserve">              </w:t>
      </w:r>
    </w:p>
    <w:p w14:paraId="54B9C3EA">
      <w:pPr>
        <w:spacing w:line="480" w:lineRule="exact"/>
        <w:ind w:firstLine="420" w:firstLineChars="200"/>
        <w:jc w:val="righ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投标人（盖单位公章）：</w:t>
      </w:r>
      <w:r>
        <w:rPr>
          <w:rFonts w:hint="eastAsia" w:ascii="宋体" w:hAnsi="宋体" w:eastAsia="宋体" w:cs="宋体"/>
          <w:color w:val="auto"/>
          <w:sz w:val="21"/>
          <w:szCs w:val="21"/>
          <w:highlight w:val="none"/>
          <w:u w:val="single"/>
        </w:rPr>
        <w:t xml:space="preserve">               </w:t>
      </w:r>
    </w:p>
    <w:p w14:paraId="3B0DDE34">
      <w:pPr>
        <w:spacing w:line="480" w:lineRule="exact"/>
        <w:ind w:firstLine="420" w:firstLineChars="200"/>
        <w:jc w:val="right"/>
        <w:rPr>
          <w:rFonts w:hint="eastAsia" w:ascii="宋体" w:hAnsi="宋体" w:eastAsia="宋体" w:cs="宋体"/>
          <w:color w:val="auto"/>
          <w:kern w:val="2"/>
          <w:sz w:val="24"/>
          <w:szCs w:val="32"/>
          <w:lang w:val="en-US" w:eastAsia="zh-CN" w:bidi="ar-SA"/>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81B2323">
      <w:pPr>
        <w:pStyle w:val="11"/>
      </w:pPr>
    </w:p>
    <w:sectPr>
      <w:pgSz w:w="11905" w:h="16838"/>
      <w:pgMar w:top="1134" w:right="1304" w:bottom="1134" w:left="1304" w:header="850" w:footer="992" w:gutter="0"/>
      <w:pgBorders>
        <w:top w:val="none" w:sz="0" w:space="0"/>
        <w:left w:val="none" w:sz="0" w:space="0"/>
        <w:bottom w:val="none" w:sz="0" w:space="0"/>
        <w:right w:val="none" w:sz="0" w:space="0"/>
      </w:pgBorders>
      <w:pgNumType w:fmt="decimal"/>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onospace">
    <w:altName w:val="Segoe Print"/>
    <w:panose1 w:val="00000000000000000000"/>
    <w:charset w:val="00"/>
    <w:family w:val="auto"/>
    <w:pitch w:val="default"/>
    <w:sig w:usb0="00000000" w:usb1="00000000" w:usb2="00000000" w:usb3="00000000" w:csb0="00000000" w:csb1="00000000"/>
  </w:font>
  <w:font w:name="ActionIcon ! important">
    <w:altName w:val="Segoe Print"/>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Angsana New">
    <w:panose1 w:val="02020603050405020304"/>
    <w:charset w:val="00"/>
    <w:family w:val="roman"/>
    <w:pitch w:val="default"/>
    <w:sig w:usb0="81000003" w:usb1="00000000" w:usb2="00000000" w:usb3="00000000" w:csb0="00010001" w:csb1="00000000"/>
  </w:font>
  <w:font w:name="FangSong_GB2312-Identity-H">
    <w:altName w:val="宋体"/>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F41CA">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BA5E4">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4E08971">
                          <w:pPr>
                            <w:pStyle w:val="12"/>
                          </w:pPr>
                          <w:r>
                            <w:fldChar w:fldCharType="begin"/>
                          </w:r>
                          <w:r>
                            <w:instrText xml:space="preserve"> PAGE  \* MERGEFORMAT </w:instrText>
                          </w:r>
                          <w:r>
                            <w:fldChar w:fldCharType="separate"/>
                          </w:r>
                          <w:r>
                            <w:t>48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m5NvJ0QEAAKUDAAAOAAAAAAAAAAEAIAAAACIB&#10;AABkcnMvZTJvRG9jLnhtbFBLBQYAAAAABgAGAFkBAABlBQAAAAA=&#10;">
              <v:fill on="f" focussize="0,0"/>
              <v:stroke on="f" weight="1.25pt"/>
              <v:imagedata o:title=""/>
              <o:lock v:ext="edit" aspectratio="f"/>
              <v:textbox inset="0mm,0mm,0mm,0mm" style="mso-fit-shape-to-text:t;">
                <w:txbxContent>
                  <w:p w14:paraId="04E08971">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C8D1C">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A9A10E">
                          <w:pPr>
                            <w:pStyle w:val="12"/>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文本框 208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Cc/0EnTAQAApgMAAA4AAAAAAAAAAQAgAAAA&#10;IgEAAGRycy9lMm9Eb2MueG1sUEsFBgAAAAAGAAYAWQEAAGcFAAAAAA==&#10;">
              <v:fill on="f" focussize="0,0"/>
              <v:stroke on="f" weight="1.25pt"/>
              <v:imagedata o:title=""/>
              <o:lock v:ext="edit" aspectratio="f"/>
              <v:textbox inset="0mm,0mm,0mm,0mm" style="mso-fit-shape-to-text:t;">
                <w:txbxContent>
                  <w:p w14:paraId="4EA9A10E">
                    <w:pPr>
                      <w:pStyle w:val="1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5F101">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C39D4">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F8558">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8DD041"/>
    <w:multiLevelType w:val="singleLevel"/>
    <w:tmpl w:val="BC8DD041"/>
    <w:lvl w:ilvl="0" w:tentative="0">
      <w:start w:val="1"/>
      <w:numFmt w:val="decimal"/>
      <w:suff w:val="nothing"/>
      <w:lvlText w:val="%1、"/>
      <w:lvlJc w:val="left"/>
      <w:rPr>
        <w:rFonts w:hint="default" w:ascii="宋体" w:hAnsi="宋体" w:eastAsia="宋体" w:cs="宋体"/>
        <w:b w:val="0"/>
        <w:bCs w:val="0"/>
      </w:rPr>
    </w:lvl>
  </w:abstractNum>
  <w:abstractNum w:abstractNumId="1">
    <w:nsid w:val="BD91CEAE"/>
    <w:multiLevelType w:val="singleLevel"/>
    <w:tmpl w:val="BD91CEAE"/>
    <w:lvl w:ilvl="0" w:tentative="0">
      <w:start w:val="4"/>
      <w:numFmt w:val="decimal"/>
      <w:suff w:val="space"/>
      <w:lvlText w:val="%1）"/>
      <w:lvlJc w:val="left"/>
    </w:lvl>
  </w:abstractNum>
  <w:abstractNum w:abstractNumId="2">
    <w:nsid w:val="C340F2EA"/>
    <w:multiLevelType w:val="singleLevel"/>
    <w:tmpl w:val="C340F2EA"/>
    <w:lvl w:ilvl="0" w:tentative="0">
      <w:start w:val="1"/>
      <w:numFmt w:val="decimal"/>
      <w:suff w:val="nothing"/>
      <w:lvlText w:val="%1、"/>
      <w:lvlJc w:val="left"/>
      <w:rPr>
        <w:rFonts w:hint="default" w:ascii="宋体" w:hAnsi="宋体" w:eastAsia="宋体" w:cs="宋体"/>
        <w:b w:val="0"/>
        <w:bCs w:val="0"/>
      </w:rPr>
    </w:lvl>
  </w:abstractNum>
  <w:abstractNum w:abstractNumId="3">
    <w:nsid w:val="D070E3FC"/>
    <w:multiLevelType w:val="singleLevel"/>
    <w:tmpl w:val="D070E3FC"/>
    <w:lvl w:ilvl="0" w:tentative="0">
      <w:start w:val="3"/>
      <w:numFmt w:val="decimal"/>
      <w:suff w:val="nothing"/>
      <w:lvlText w:val="%1、"/>
      <w:lvlJc w:val="left"/>
    </w:lvl>
  </w:abstractNum>
  <w:abstractNum w:abstractNumId="4">
    <w:nsid w:val="E23E913E"/>
    <w:multiLevelType w:val="singleLevel"/>
    <w:tmpl w:val="E23E913E"/>
    <w:lvl w:ilvl="0" w:tentative="0">
      <w:start w:val="1"/>
      <w:numFmt w:val="chineseCounting"/>
      <w:suff w:val="nothing"/>
      <w:lvlText w:val="%1、"/>
      <w:lvlJc w:val="left"/>
      <w:pPr>
        <w:ind w:left="525" w:firstLine="0"/>
      </w:pPr>
      <w:rPr>
        <w:rFonts w:hint="eastAsia"/>
      </w:rPr>
    </w:lvl>
  </w:abstractNum>
  <w:abstractNum w:abstractNumId="5">
    <w:nsid w:val="F44B0182"/>
    <w:multiLevelType w:val="singleLevel"/>
    <w:tmpl w:val="F44B0182"/>
    <w:lvl w:ilvl="0" w:tentative="0">
      <w:start w:val="1"/>
      <w:numFmt w:val="decimal"/>
      <w:suff w:val="nothing"/>
      <w:lvlText w:val="%1、"/>
      <w:lvlJc w:val="left"/>
    </w:lvl>
  </w:abstractNum>
  <w:abstractNum w:abstractNumId="6">
    <w:nsid w:val="FB96065C"/>
    <w:multiLevelType w:val="singleLevel"/>
    <w:tmpl w:val="FB96065C"/>
    <w:lvl w:ilvl="0" w:tentative="0">
      <w:start w:val="1"/>
      <w:numFmt w:val="decimal"/>
      <w:suff w:val="nothing"/>
      <w:lvlText w:val="%1、"/>
      <w:lvlJc w:val="left"/>
    </w:lvl>
  </w:abstractNum>
  <w:abstractNum w:abstractNumId="7">
    <w:nsid w:val="16E945AC"/>
    <w:multiLevelType w:val="singleLevel"/>
    <w:tmpl w:val="16E945AC"/>
    <w:lvl w:ilvl="0" w:tentative="0">
      <w:start w:val="1"/>
      <w:numFmt w:val="decimal"/>
      <w:suff w:val="nothing"/>
      <w:lvlText w:val="%1、"/>
      <w:lvlJc w:val="left"/>
    </w:lvl>
  </w:abstractNum>
  <w:abstractNum w:abstractNumId="8">
    <w:nsid w:val="3E2D875F"/>
    <w:multiLevelType w:val="singleLevel"/>
    <w:tmpl w:val="3E2D875F"/>
    <w:lvl w:ilvl="0" w:tentative="0">
      <w:start w:val="2"/>
      <w:numFmt w:val="chineseCounting"/>
      <w:suff w:val="nothing"/>
      <w:lvlText w:val="（%1）"/>
      <w:lvlJc w:val="left"/>
      <w:rPr>
        <w:rFonts w:hint="eastAsia"/>
      </w:rPr>
    </w:lvl>
  </w:abstractNum>
  <w:abstractNum w:abstractNumId="9">
    <w:nsid w:val="3E6F6BB2"/>
    <w:multiLevelType w:val="singleLevel"/>
    <w:tmpl w:val="3E6F6BB2"/>
    <w:lvl w:ilvl="0" w:tentative="0">
      <w:start w:val="1"/>
      <w:numFmt w:val="decimal"/>
      <w:lvlText w:val="%1)"/>
      <w:lvlJc w:val="left"/>
      <w:pPr>
        <w:ind w:left="425" w:hanging="425"/>
      </w:pPr>
      <w:rPr>
        <w:rFonts w:hint="default" w:ascii="宋体" w:hAnsi="宋体" w:eastAsia="宋体" w:cs="宋体"/>
        <w:sz w:val="24"/>
        <w:szCs w:val="24"/>
      </w:rPr>
    </w:lvl>
  </w:abstractNum>
  <w:abstractNum w:abstractNumId="10">
    <w:nsid w:val="5FE6558A"/>
    <w:multiLevelType w:val="singleLevel"/>
    <w:tmpl w:val="5FE6558A"/>
    <w:lvl w:ilvl="0" w:tentative="0">
      <w:start w:val="1"/>
      <w:numFmt w:val="decimal"/>
      <w:suff w:val="nothing"/>
      <w:lvlText w:val="%1、"/>
      <w:lvlJc w:val="left"/>
    </w:lvl>
  </w:abstractNum>
  <w:abstractNum w:abstractNumId="11">
    <w:nsid w:val="7EAF525F"/>
    <w:multiLevelType w:val="multilevel"/>
    <w:tmpl w:val="7EAF525F"/>
    <w:lvl w:ilvl="0" w:tentative="0">
      <w:start w:val="1"/>
      <w:numFmt w:val="decimal"/>
      <w:lvlText w:val="%1)"/>
      <w:lvlJc w:val="left"/>
      <w:pPr>
        <w:ind w:left="840" w:hanging="420"/>
      </w:p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8"/>
  </w:num>
  <w:num w:numId="3">
    <w:abstractNumId w:val="4"/>
  </w:num>
  <w:num w:numId="4">
    <w:abstractNumId w:val="10"/>
  </w:num>
  <w:num w:numId="5">
    <w:abstractNumId w:val="7"/>
  </w:num>
  <w:num w:numId="6">
    <w:abstractNumId w:val="5"/>
  </w:num>
  <w:num w:numId="7">
    <w:abstractNumId w:val="2"/>
  </w:num>
  <w:num w:numId="8">
    <w:abstractNumId w:val="6"/>
  </w:num>
  <w:num w:numId="9">
    <w:abstractNumId w:val="11"/>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YTFmYTE0ZGJmOWU0MWM3NmI0ZDQwYjc5OGRjMmMifQ=="/>
  </w:docVars>
  <w:rsids>
    <w:rsidRoot w:val="748B5574"/>
    <w:rsid w:val="00CE08EF"/>
    <w:rsid w:val="01437C9C"/>
    <w:rsid w:val="02A36C44"/>
    <w:rsid w:val="02B05AE8"/>
    <w:rsid w:val="02BE3A7E"/>
    <w:rsid w:val="02C154D6"/>
    <w:rsid w:val="02C57C70"/>
    <w:rsid w:val="030B2A3C"/>
    <w:rsid w:val="032D4760"/>
    <w:rsid w:val="038B1487"/>
    <w:rsid w:val="04082AD7"/>
    <w:rsid w:val="042E0790"/>
    <w:rsid w:val="0448633B"/>
    <w:rsid w:val="045A1E78"/>
    <w:rsid w:val="047B06DA"/>
    <w:rsid w:val="04E64F11"/>
    <w:rsid w:val="05D215EF"/>
    <w:rsid w:val="06147E59"/>
    <w:rsid w:val="0768220B"/>
    <w:rsid w:val="07A5520D"/>
    <w:rsid w:val="0808506F"/>
    <w:rsid w:val="086C7AD9"/>
    <w:rsid w:val="087B32CA"/>
    <w:rsid w:val="099F5C8C"/>
    <w:rsid w:val="0A243521"/>
    <w:rsid w:val="0B725F69"/>
    <w:rsid w:val="0B770C6E"/>
    <w:rsid w:val="0B8B207A"/>
    <w:rsid w:val="0C8A49D1"/>
    <w:rsid w:val="0CA3638A"/>
    <w:rsid w:val="0CAC0DEC"/>
    <w:rsid w:val="0D5B032D"/>
    <w:rsid w:val="0D705975"/>
    <w:rsid w:val="0DD6266B"/>
    <w:rsid w:val="0E972CD7"/>
    <w:rsid w:val="0ED31F30"/>
    <w:rsid w:val="0F144A26"/>
    <w:rsid w:val="0FCC240F"/>
    <w:rsid w:val="1034712E"/>
    <w:rsid w:val="104E0E73"/>
    <w:rsid w:val="106935D0"/>
    <w:rsid w:val="10DA6A96"/>
    <w:rsid w:val="11E56582"/>
    <w:rsid w:val="125A26E1"/>
    <w:rsid w:val="13117BFA"/>
    <w:rsid w:val="13394A5B"/>
    <w:rsid w:val="135A4867"/>
    <w:rsid w:val="141A24AA"/>
    <w:rsid w:val="147307B8"/>
    <w:rsid w:val="15000D6C"/>
    <w:rsid w:val="15076514"/>
    <w:rsid w:val="154A4485"/>
    <w:rsid w:val="15D90AF3"/>
    <w:rsid w:val="16F2564D"/>
    <w:rsid w:val="17EA0A1A"/>
    <w:rsid w:val="181861F4"/>
    <w:rsid w:val="184B14B9"/>
    <w:rsid w:val="18682AE2"/>
    <w:rsid w:val="190F0738"/>
    <w:rsid w:val="19AB7F01"/>
    <w:rsid w:val="1A0845BC"/>
    <w:rsid w:val="1A82124F"/>
    <w:rsid w:val="1A8D73B2"/>
    <w:rsid w:val="1B495A57"/>
    <w:rsid w:val="1D983BA0"/>
    <w:rsid w:val="1DED4DC0"/>
    <w:rsid w:val="1E9F5123"/>
    <w:rsid w:val="1EDB10BC"/>
    <w:rsid w:val="1FC51590"/>
    <w:rsid w:val="202F346E"/>
    <w:rsid w:val="20672C08"/>
    <w:rsid w:val="220628F4"/>
    <w:rsid w:val="22403F6C"/>
    <w:rsid w:val="227D0222"/>
    <w:rsid w:val="22AD2D70"/>
    <w:rsid w:val="2355143D"/>
    <w:rsid w:val="243C63D5"/>
    <w:rsid w:val="24407A5E"/>
    <w:rsid w:val="25C41613"/>
    <w:rsid w:val="26215F4F"/>
    <w:rsid w:val="265267D7"/>
    <w:rsid w:val="26D11221"/>
    <w:rsid w:val="279F41E0"/>
    <w:rsid w:val="27F82CDF"/>
    <w:rsid w:val="280C0CCD"/>
    <w:rsid w:val="29654D2F"/>
    <w:rsid w:val="29E35EDF"/>
    <w:rsid w:val="2A703001"/>
    <w:rsid w:val="2AF7102C"/>
    <w:rsid w:val="2B0F442A"/>
    <w:rsid w:val="2B2559EB"/>
    <w:rsid w:val="2BAB4F30"/>
    <w:rsid w:val="2C1B3732"/>
    <w:rsid w:val="2CAD4B44"/>
    <w:rsid w:val="2DDD481F"/>
    <w:rsid w:val="2DEA131C"/>
    <w:rsid w:val="2E28791E"/>
    <w:rsid w:val="2E337281"/>
    <w:rsid w:val="2E3507E9"/>
    <w:rsid w:val="2E7F1A64"/>
    <w:rsid w:val="2ECE52A9"/>
    <w:rsid w:val="2F487956"/>
    <w:rsid w:val="2F8E3B91"/>
    <w:rsid w:val="2FE029D7"/>
    <w:rsid w:val="306453B6"/>
    <w:rsid w:val="309D4424"/>
    <w:rsid w:val="31403B6A"/>
    <w:rsid w:val="317E24A7"/>
    <w:rsid w:val="320C360F"/>
    <w:rsid w:val="32451479"/>
    <w:rsid w:val="33802EE3"/>
    <w:rsid w:val="33BB0DD6"/>
    <w:rsid w:val="35B04BF9"/>
    <w:rsid w:val="36FD79CA"/>
    <w:rsid w:val="379508A6"/>
    <w:rsid w:val="381256F7"/>
    <w:rsid w:val="38520284"/>
    <w:rsid w:val="38B90269"/>
    <w:rsid w:val="3B1A40FD"/>
    <w:rsid w:val="3BB72291"/>
    <w:rsid w:val="3CB160DD"/>
    <w:rsid w:val="3DB3369B"/>
    <w:rsid w:val="3E2F09E5"/>
    <w:rsid w:val="3E3740C4"/>
    <w:rsid w:val="409F1AF2"/>
    <w:rsid w:val="40A639E0"/>
    <w:rsid w:val="42D769E9"/>
    <w:rsid w:val="44B57B36"/>
    <w:rsid w:val="44E30949"/>
    <w:rsid w:val="45412714"/>
    <w:rsid w:val="462443E2"/>
    <w:rsid w:val="46D149CF"/>
    <w:rsid w:val="47637D1D"/>
    <w:rsid w:val="48142DC6"/>
    <w:rsid w:val="48315DA1"/>
    <w:rsid w:val="48A759E8"/>
    <w:rsid w:val="492F6D49"/>
    <w:rsid w:val="49744407"/>
    <w:rsid w:val="4B5E5B57"/>
    <w:rsid w:val="4C51330E"/>
    <w:rsid w:val="4CBC2968"/>
    <w:rsid w:val="4E9F6505"/>
    <w:rsid w:val="4ED5067D"/>
    <w:rsid w:val="4F407005"/>
    <w:rsid w:val="4FE974BD"/>
    <w:rsid w:val="504D6361"/>
    <w:rsid w:val="51165E00"/>
    <w:rsid w:val="522462FB"/>
    <w:rsid w:val="54E029AD"/>
    <w:rsid w:val="553A2CA1"/>
    <w:rsid w:val="5656357F"/>
    <w:rsid w:val="5697353F"/>
    <w:rsid w:val="56AB2E5F"/>
    <w:rsid w:val="57EF59A3"/>
    <w:rsid w:val="5814471C"/>
    <w:rsid w:val="58182D3E"/>
    <w:rsid w:val="583829FC"/>
    <w:rsid w:val="58F9403E"/>
    <w:rsid w:val="59360B38"/>
    <w:rsid w:val="593E7CA2"/>
    <w:rsid w:val="596C0CB3"/>
    <w:rsid w:val="59B66435"/>
    <w:rsid w:val="59C52172"/>
    <w:rsid w:val="59F42A57"/>
    <w:rsid w:val="5B4D345E"/>
    <w:rsid w:val="5B871DD5"/>
    <w:rsid w:val="5B917C3D"/>
    <w:rsid w:val="5C645C72"/>
    <w:rsid w:val="5CC02A08"/>
    <w:rsid w:val="5EA14BF5"/>
    <w:rsid w:val="5F8E1258"/>
    <w:rsid w:val="60BF3DBF"/>
    <w:rsid w:val="62190688"/>
    <w:rsid w:val="62AB1013"/>
    <w:rsid w:val="661210AA"/>
    <w:rsid w:val="66636F9A"/>
    <w:rsid w:val="66D439F4"/>
    <w:rsid w:val="66FD119D"/>
    <w:rsid w:val="67894693"/>
    <w:rsid w:val="6864641C"/>
    <w:rsid w:val="687A681D"/>
    <w:rsid w:val="69C77840"/>
    <w:rsid w:val="69F062E1"/>
    <w:rsid w:val="6A42336B"/>
    <w:rsid w:val="6AAE7672"/>
    <w:rsid w:val="6B013226"/>
    <w:rsid w:val="6BF3491C"/>
    <w:rsid w:val="6C327B3B"/>
    <w:rsid w:val="6D8F2D6B"/>
    <w:rsid w:val="6E2D07EB"/>
    <w:rsid w:val="6E6326D4"/>
    <w:rsid w:val="6E775CD9"/>
    <w:rsid w:val="6F1129A8"/>
    <w:rsid w:val="6F1A48B6"/>
    <w:rsid w:val="6FA80114"/>
    <w:rsid w:val="6FCD1928"/>
    <w:rsid w:val="6FD90CB5"/>
    <w:rsid w:val="702F41A1"/>
    <w:rsid w:val="71B63D1F"/>
    <w:rsid w:val="71DC48C4"/>
    <w:rsid w:val="72AC788F"/>
    <w:rsid w:val="737F2DBB"/>
    <w:rsid w:val="73F43927"/>
    <w:rsid w:val="742F6AF6"/>
    <w:rsid w:val="74412AB4"/>
    <w:rsid w:val="744972D2"/>
    <w:rsid w:val="748B5574"/>
    <w:rsid w:val="74BA3EFE"/>
    <w:rsid w:val="75551397"/>
    <w:rsid w:val="782C46BF"/>
    <w:rsid w:val="78BC17EA"/>
    <w:rsid w:val="79147D72"/>
    <w:rsid w:val="79462067"/>
    <w:rsid w:val="79F84CED"/>
    <w:rsid w:val="7A5073DE"/>
    <w:rsid w:val="7A643CD7"/>
    <w:rsid w:val="7A884DCA"/>
    <w:rsid w:val="7A940B75"/>
    <w:rsid w:val="7B1962DE"/>
    <w:rsid w:val="7B32404B"/>
    <w:rsid w:val="7CA1149C"/>
    <w:rsid w:val="7D457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jc w:val="center"/>
      <w:outlineLvl w:val="0"/>
    </w:pPr>
    <w:rPr>
      <w:b/>
      <w:bCs/>
      <w:kern w:val="44"/>
      <w:sz w:val="44"/>
      <w:szCs w:val="44"/>
    </w:rPr>
  </w:style>
  <w:style w:type="paragraph" w:styleId="3">
    <w:name w:val="heading 2"/>
    <w:basedOn w:val="1"/>
    <w:next w:val="4"/>
    <w:link w:val="4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5">
    <w:name w:val="heading 3"/>
    <w:basedOn w:val="1"/>
    <w:next w:val="1"/>
    <w:qFormat/>
    <w:uiPriority w:val="99"/>
    <w:pPr>
      <w:keepNext/>
      <w:keepLines/>
      <w:spacing w:before="20" w:beforeLines="0" w:after="20" w:afterLines="0" w:line="415" w:lineRule="auto"/>
      <w:ind w:firstLine="137" w:firstLineChars="49"/>
      <w:outlineLvl w:val="2"/>
    </w:pPr>
    <w:rPr>
      <w:rFonts w:hAnsi="黑体" w:eastAsia="黑体"/>
      <w:sz w:val="24"/>
      <w:szCs w:val="20"/>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b/>
      <w:sz w:val="24"/>
      <w:szCs w:val="20"/>
    </w:rPr>
  </w:style>
  <w:style w:type="paragraph" w:styleId="6">
    <w:name w:val="annotation text"/>
    <w:basedOn w:val="1"/>
    <w:qFormat/>
    <w:uiPriority w:val="0"/>
    <w:pPr>
      <w:jc w:val="left"/>
    </w:pPr>
  </w:style>
  <w:style w:type="paragraph" w:styleId="7">
    <w:name w:val="Body Text"/>
    <w:basedOn w:val="1"/>
    <w:next w:val="1"/>
    <w:qFormat/>
    <w:uiPriority w:val="0"/>
    <w:pPr>
      <w:spacing w:after="120" w:afterLines="0"/>
    </w:p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99"/>
    <w:rPr>
      <w:rFonts w:ascii="宋体" w:hAnsi="Courier New"/>
      <w:sz w:val="28"/>
      <w:szCs w:val="20"/>
    </w:rPr>
  </w:style>
  <w:style w:type="paragraph" w:styleId="11">
    <w:name w:val="Body Text Indent 2"/>
    <w:basedOn w:val="1"/>
    <w:qFormat/>
    <w:uiPriority w:val="0"/>
    <w:pPr>
      <w:spacing w:line="420" w:lineRule="exact"/>
      <w:ind w:firstLine="525"/>
    </w:pPr>
    <w:rPr>
      <w:rFonts w:ascii="宋体" w:hAnsi="Times New Roman"/>
      <w:szCs w:val="20"/>
    </w:r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szCs w:val="20"/>
    </w:rPr>
  </w:style>
  <w:style w:type="paragraph" w:styleId="14">
    <w:name w:val="toc 1"/>
    <w:basedOn w:val="1"/>
    <w:next w:val="1"/>
    <w:unhideWhenUsed/>
    <w:qFormat/>
    <w:uiPriority w:val="39"/>
    <w:pPr>
      <w:spacing w:before="60" w:line="400" w:lineRule="exact"/>
    </w:pPr>
    <w:rPr>
      <w:rFonts w:ascii="Times New Roman" w:hAnsi="Times New Roman" w:eastAsia="黑体"/>
      <w:szCs w:val="24"/>
    </w:rPr>
  </w:style>
  <w:style w:type="paragraph" w:styleId="15">
    <w:name w:val="index 1"/>
    <w:basedOn w:val="1"/>
    <w:next w:val="1"/>
    <w:qFormat/>
    <w:uiPriority w:val="0"/>
    <w:pPr>
      <w:ind w:left="210" w:hanging="210"/>
      <w:jc w:val="left"/>
    </w:pPr>
    <w:rPr>
      <w:szCs w:val="21"/>
    </w:rPr>
  </w:style>
  <w:style w:type="paragraph" w:styleId="16">
    <w:name w:val="Body Text First Indent"/>
    <w:basedOn w:val="7"/>
    <w:unhideWhenUsed/>
    <w:qFormat/>
    <w:uiPriority w:val="99"/>
    <w:pPr>
      <w:ind w:firstLine="420" w:firstLineChars="100"/>
    </w:pPr>
  </w:style>
  <w:style w:type="paragraph" w:styleId="17">
    <w:name w:val="Body Text First Indent 2"/>
    <w:basedOn w:val="8"/>
    <w:next w:val="4"/>
    <w:qFormat/>
    <w:uiPriority w:val="0"/>
    <w:pPr>
      <w:ind w:firstLine="200" w:firstLineChars="200"/>
    </w:pPr>
    <w:rPr>
      <w:rFonts w:hAnsi="宋体"/>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qFormat/>
    <w:uiPriority w:val="0"/>
  </w:style>
  <w:style w:type="character" w:styleId="23">
    <w:name w:val="FollowedHyperlink"/>
    <w:basedOn w:val="20"/>
    <w:qFormat/>
    <w:uiPriority w:val="0"/>
    <w:rPr>
      <w:color w:val="800080"/>
      <w:u w:val="none"/>
    </w:rPr>
  </w:style>
  <w:style w:type="character" w:styleId="24">
    <w:name w:val="Emphasis"/>
    <w:basedOn w:val="20"/>
    <w:qFormat/>
    <w:uiPriority w:val="0"/>
    <w:rPr>
      <w:b/>
      <w:bCs/>
    </w:rPr>
  </w:style>
  <w:style w:type="character" w:styleId="25">
    <w:name w:val="HTML Definition"/>
    <w:basedOn w:val="20"/>
    <w:qFormat/>
    <w:uiPriority w:val="0"/>
  </w:style>
  <w:style w:type="character" w:styleId="26">
    <w:name w:val="HTML Typewriter"/>
    <w:basedOn w:val="20"/>
    <w:qFormat/>
    <w:uiPriority w:val="0"/>
    <w:rPr>
      <w:rFonts w:hint="default" w:ascii="monospace" w:hAnsi="monospace" w:eastAsia="monospace" w:cs="monospace"/>
      <w:sz w:val="20"/>
    </w:rPr>
  </w:style>
  <w:style w:type="character" w:styleId="27">
    <w:name w:val="HTML Acronym"/>
    <w:basedOn w:val="20"/>
    <w:qFormat/>
    <w:uiPriority w:val="0"/>
  </w:style>
  <w:style w:type="character" w:styleId="28">
    <w:name w:val="HTML Variable"/>
    <w:basedOn w:val="20"/>
    <w:qFormat/>
    <w:uiPriority w:val="0"/>
    <w:rPr>
      <w:rFonts w:ascii="ActionIcon ! important" w:hAnsi="ActionIcon ! important" w:eastAsia="ActionIcon ! important" w:cs="ActionIcon ! important"/>
      <w:color w:val="3D4B62"/>
      <w:sz w:val="24"/>
      <w:szCs w:val="24"/>
    </w:rPr>
  </w:style>
  <w:style w:type="character" w:styleId="29">
    <w:name w:val="Hyperlink"/>
    <w:qFormat/>
    <w:uiPriority w:val="99"/>
    <w:rPr>
      <w:color w:val="0000FF"/>
      <w:u w:val="none"/>
    </w:rPr>
  </w:style>
  <w:style w:type="character" w:styleId="30">
    <w:name w:val="HTML Code"/>
    <w:basedOn w:val="20"/>
    <w:qFormat/>
    <w:uiPriority w:val="0"/>
    <w:rPr>
      <w:rFonts w:hint="default" w:ascii="monospace" w:hAnsi="monospace" w:eastAsia="monospace" w:cs="monospace"/>
      <w:sz w:val="20"/>
    </w:rPr>
  </w:style>
  <w:style w:type="character" w:styleId="31">
    <w:name w:val="HTML Cite"/>
    <w:basedOn w:val="20"/>
    <w:qFormat/>
    <w:uiPriority w:val="0"/>
  </w:style>
  <w:style w:type="character" w:styleId="32">
    <w:name w:val="HTML Keyboard"/>
    <w:basedOn w:val="20"/>
    <w:qFormat/>
    <w:uiPriority w:val="0"/>
    <w:rPr>
      <w:rFonts w:ascii="monospace" w:hAnsi="monospace" w:eastAsia="monospace" w:cs="monospace"/>
      <w:sz w:val="20"/>
    </w:rPr>
  </w:style>
  <w:style w:type="character" w:styleId="33">
    <w:name w:val="HTML Sample"/>
    <w:basedOn w:val="20"/>
    <w:qFormat/>
    <w:uiPriority w:val="0"/>
    <w:rPr>
      <w:rFonts w:hint="default" w:ascii="monospace" w:hAnsi="monospace" w:eastAsia="monospace" w:cs="monospace"/>
    </w:rPr>
  </w:style>
  <w:style w:type="paragraph" w:customStyle="1" w:styleId="34">
    <w:name w:val="首行缩进"/>
    <w:basedOn w:val="1"/>
    <w:qFormat/>
    <w:uiPriority w:val="0"/>
    <w:pPr>
      <w:spacing w:line="360" w:lineRule="auto"/>
      <w:ind w:firstLine="480" w:firstLineChars="200"/>
      <w:jc w:val="left"/>
    </w:pPr>
    <w:rPr>
      <w:rFonts w:ascii="宋体" w:hAnsi="宋体"/>
      <w:sz w:val="24"/>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样式 标题 2 + 黑色 行距: 1.5 倍行距"/>
    <w:basedOn w:val="3"/>
    <w:qFormat/>
    <w:uiPriority w:val="0"/>
    <w:pPr>
      <w:spacing w:line="360" w:lineRule="auto"/>
    </w:pPr>
    <w:rPr>
      <w:rFonts w:eastAsia="宋体" w:cs="宋体"/>
      <w:color w:val="000000"/>
    </w:rPr>
  </w:style>
  <w:style w:type="table" w:customStyle="1" w:styleId="37">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38">
    <w:name w:val="Body text|1"/>
    <w:basedOn w:val="1"/>
    <w:qFormat/>
    <w:uiPriority w:val="0"/>
    <w:pPr>
      <w:widowControl w:val="0"/>
      <w:shd w:val="clear" w:color="auto" w:fill="auto"/>
      <w:spacing w:line="430" w:lineRule="auto"/>
      <w:ind w:firstLine="400"/>
    </w:pPr>
    <w:rPr>
      <w:rFonts w:ascii="宋体" w:hAnsi="宋体" w:eastAsia="宋体" w:cs="宋体"/>
      <w:sz w:val="20"/>
      <w:szCs w:val="20"/>
      <w:u w:val="none"/>
      <w:shd w:val="clear" w:color="auto" w:fill="auto"/>
      <w:lang w:val="zh-TW" w:eastAsia="zh-TW" w:bidi="zh-TW"/>
    </w:rPr>
  </w:style>
  <w:style w:type="paragraph" w:customStyle="1" w:styleId="39">
    <w:name w:val="Table caption|1"/>
    <w:basedOn w:val="1"/>
    <w:qFormat/>
    <w:uiPriority w:val="0"/>
    <w:pPr>
      <w:widowControl w:val="0"/>
      <w:shd w:val="clear" w:color="auto" w:fill="auto"/>
      <w:spacing w:line="442" w:lineRule="exact"/>
      <w:ind w:firstLine="440"/>
    </w:pPr>
    <w:rPr>
      <w:rFonts w:ascii="宋体" w:hAnsi="宋体" w:eastAsia="宋体" w:cs="宋体"/>
      <w:sz w:val="20"/>
      <w:szCs w:val="20"/>
      <w:u w:val="none"/>
      <w:shd w:val="clear" w:color="auto" w:fill="auto"/>
      <w:lang w:val="zh-TW" w:eastAsia="zh-TW" w:bidi="zh-TW"/>
    </w:rPr>
  </w:style>
  <w:style w:type="paragraph" w:customStyle="1" w:styleId="40">
    <w:name w:val="Other|1"/>
    <w:basedOn w:val="1"/>
    <w:qFormat/>
    <w:uiPriority w:val="0"/>
    <w:pPr>
      <w:widowControl w:val="0"/>
      <w:shd w:val="clear" w:color="auto" w:fill="auto"/>
      <w:jc w:val="center"/>
    </w:pPr>
    <w:rPr>
      <w:rFonts w:ascii="宋体" w:hAnsi="宋体" w:eastAsia="宋体" w:cs="宋体"/>
      <w:u w:val="none"/>
      <w:shd w:val="clear" w:color="auto" w:fill="auto"/>
      <w:lang w:val="zh-TW" w:eastAsia="zh-TW" w:bidi="zh-TW"/>
    </w:rPr>
  </w:style>
  <w:style w:type="character" w:customStyle="1" w:styleId="41">
    <w:name w:val="标题 2 Char"/>
    <w:link w:val="3"/>
    <w:qFormat/>
    <w:uiPriority w:val="0"/>
    <w:rPr>
      <w:rFonts w:ascii="Arial" w:hAnsi="Arial" w:eastAsia="黑体"/>
      <w:b/>
      <w:bCs/>
      <w:sz w:val="32"/>
      <w:szCs w:val="32"/>
    </w:rPr>
  </w:style>
  <w:style w:type="paragraph" w:customStyle="1" w:styleId="42">
    <w:name w:val="Plain Text"/>
    <w:basedOn w:val="1"/>
    <w:qFormat/>
    <w:uiPriority w:val="0"/>
    <w:rPr>
      <w:rFonts w:ascii="宋体" w:hAnsi="Courier New"/>
      <w:sz w:val="28"/>
    </w:rPr>
  </w:style>
  <w:style w:type="paragraph" w:customStyle="1" w:styleId="43">
    <w:name w:val="普通(Web)4"/>
    <w:basedOn w:val="1"/>
    <w:qFormat/>
    <w:uiPriority w:val="0"/>
    <w:pPr>
      <w:widowControl/>
      <w:spacing w:before="100" w:beforeAutospacing="1" w:after="100" w:afterAutospacing="1" w:line="375" w:lineRule="atLeast"/>
      <w:jc w:val="left"/>
    </w:pPr>
    <w:rPr>
      <w:rFonts w:ascii="ˎ̥" w:hAnsi="ˎ̥"/>
      <w:kern w:val="0"/>
      <w:sz w:val="24"/>
    </w:rPr>
  </w:style>
  <w:style w:type="paragraph" w:customStyle="1" w:styleId="44">
    <w:name w:val="中等深浅网格 1 - 强调文字颜色 21"/>
    <w:basedOn w:val="1"/>
    <w:qFormat/>
    <w:uiPriority w:val="0"/>
    <w:pPr>
      <w:ind w:firstLine="420" w:firstLineChars="200"/>
    </w:pPr>
  </w:style>
  <w:style w:type="paragraph" w:customStyle="1" w:styleId="45">
    <w:name w:val="Normal Indent"/>
    <w:basedOn w:val="1"/>
    <w:qFormat/>
    <w:uiPriority w:val="0"/>
    <w:pPr>
      <w:widowControl/>
      <w:ind w:firstLine="420"/>
      <w:jc w:val="left"/>
    </w:pPr>
    <w:rPr>
      <w:kern w:val="0"/>
      <w:szCs w:val="20"/>
    </w:rPr>
  </w:style>
  <w:style w:type="character" w:customStyle="1" w:styleId="46">
    <w:name w:val="font31"/>
    <w:qFormat/>
    <w:uiPriority w:val="0"/>
    <w:rPr>
      <w:rFonts w:hint="eastAsia" w:ascii="宋体" w:hAnsi="宋体" w:eastAsia="宋体" w:cs="宋体"/>
      <w:color w:val="FF0000"/>
      <w:sz w:val="22"/>
      <w:szCs w:val="22"/>
      <w:u w:val="none"/>
    </w:rPr>
  </w:style>
  <w:style w:type="character" w:customStyle="1" w:styleId="47">
    <w:name w:val="font11"/>
    <w:qFormat/>
    <w:uiPriority w:val="0"/>
    <w:rPr>
      <w:rFonts w:hint="eastAsia" w:ascii="宋体" w:hAnsi="宋体" w:eastAsia="宋体" w:cs="宋体"/>
      <w:color w:val="000000"/>
      <w:sz w:val="22"/>
      <w:szCs w:val="22"/>
      <w:u w:val="none"/>
    </w:rPr>
  </w:style>
  <w:style w:type="paragraph" w:customStyle="1" w:styleId="4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49">
    <w:name w:val="font21"/>
    <w:basedOn w:val="20"/>
    <w:qFormat/>
    <w:uiPriority w:val="0"/>
    <w:rPr>
      <w:rFonts w:hint="eastAsia" w:ascii="宋体" w:hAnsi="宋体" w:eastAsia="宋体" w:cs="宋体"/>
      <w:b/>
      <w:bCs/>
      <w:color w:val="000000"/>
      <w:sz w:val="20"/>
      <w:szCs w:val="20"/>
      <w:u w:val="none"/>
    </w:rPr>
  </w:style>
  <w:style w:type="paragraph" w:customStyle="1" w:styleId="50">
    <w:name w:val="Normal"/>
    <w:qFormat/>
    <w:uiPriority w:val="0"/>
    <w:pPr>
      <w:widowControl w:val="0"/>
      <w:jc w:val="both"/>
    </w:pPr>
    <w:rPr>
      <w:rFonts w:ascii="Times New Roman" w:hAnsi="Times New Roman" w:eastAsia="Times New Roman" w:cs="Times New Roman"/>
      <w:lang w:val="en-US" w:eastAsia="zh-CN" w:bidi="ar-SA"/>
    </w:rPr>
  </w:style>
  <w:style w:type="character" w:customStyle="1" w:styleId="51">
    <w:name w:val="font41"/>
    <w:basedOn w:val="20"/>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36401</Words>
  <Characters>40708</Characters>
  <Lines>0</Lines>
  <Paragraphs>0</Paragraphs>
  <TotalTime>5</TotalTime>
  <ScaleCrop>false</ScaleCrop>
  <LinksUpToDate>false</LinksUpToDate>
  <CharactersWithSpaces>42582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2023-03-21T03:01:00Z</dcterms:created>
  <dc:creator>莉莉</dc:creator>
  <cp:lastModifiedBy>石茹</cp:lastModifiedBy>
  <cp:lastPrinted>2024-08-08T10:45:00Z</cp:lastPrinted>
  <dcterms:modified xsi:type="dcterms:W3CDTF">2024-08-09T02:39:51Z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83CCF297BD8342A6AD3DA3DD2D1A4149_13</vt:lpwstr>
  </property>
</Properties>
</file>