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49A33">
      <w:pPr>
        <w:pStyle w:val="2"/>
        <w:spacing w:line="247" w:lineRule="auto"/>
      </w:pPr>
    </w:p>
    <w:p w14:paraId="5816C3BE">
      <w:pPr>
        <w:pStyle w:val="2"/>
        <w:spacing w:line="247" w:lineRule="auto"/>
      </w:pPr>
    </w:p>
    <w:p w14:paraId="60470D23">
      <w:pPr>
        <w:pStyle w:val="2"/>
        <w:spacing w:line="247" w:lineRule="auto"/>
      </w:pPr>
    </w:p>
    <w:p w14:paraId="49B9214E">
      <w:pPr>
        <w:pStyle w:val="2"/>
        <w:spacing w:line="247" w:lineRule="auto"/>
      </w:pPr>
    </w:p>
    <w:p w14:paraId="6CB09BEA">
      <w:pPr>
        <w:pStyle w:val="2"/>
        <w:spacing w:line="247" w:lineRule="auto"/>
      </w:pPr>
    </w:p>
    <w:p w14:paraId="68A509B1">
      <w:pPr>
        <w:pStyle w:val="2"/>
        <w:spacing w:line="247" w:lineRule="auto"/>
      </w:pPr>
    </w:p>
    <w:p w14:paraId="26FB02CC">
      <w:pPr>
        <w:pStyle w:val="2"/>
        <w:spacing w:line="247" w:lineRule="auto"/>
      </w:pPr>
    </w:p>
    <w:p w14:paraId="23FF0D97">
      <w:pPr>
        <w:pStyle w:val="2"/>
        <w:spacing w:line="248" w:lineRule="auto"/>
      </w:pPr>
    </w:p>
    <w:p w14:paraId="041D5B21">
      <w:pPr>
        <w:spacing w:before="309" w:line="219" w:lineRule="auto"/>
        <w:ind w:left="1849"/>
        <w:outlineLvl w:val="0"/>
        <w:rPr>
          <w:rFonts w:ascii="宋体" w:hAnsi="宋体" w:eastAsia="宋体" w:cs="宋体"/>
          <w:sz w:val="95"/>
          <w:szCs w:val="95"/>
        </w:rPr>
      </w:pPr>
      <w:r>
        <w:rPr>
          <w:rFonts w:ascii="宋体" w:hAnsi="宋体" w:eastAsia="宋体" w:cs="宋体"/>
          <w:spacing w:val="-32"/>
          <w:sz w:val="95"/>
          <w:szCs w:val="95"/>
        </w:rPr>
        <w:t>招</w:t>
      </w:r>
      <w:r>
        <w:rPr>
          <w:rFonts w:ascii="宋体" w:hAnsi="宋体" w:eastAsia="宋体" w:cs="宋体"/>
          <w:spacing w:val="186"/>
          <w:sz w:val="95"/>
          <w:szCs w:val="95"/>
        </w:rPr>
        <w:t xml:space="preserve"> </w:t>
      </w:r>
      <w:r>
        <w:rPr>
          <w:rFonts w:ascii="宋体" w:hAnsi="宋体" w:eastAsia="宋体" w:cs="宋体"/>
          <w:spacing w:val="-32"/>
          <w:sz w:val="95"/>
          <w:szCs w:val="95"/>
        </w:rPr>
        <w:t>标</w:t>
      </w:r>
      <w:r>
        <w:rPr>
          <w:rFonts w:ascii="宋体" w:hAnsi="宋体" w:eastAsia="宋体" w:cs="宋体"/>
          <w:spacing w:val="325"/>
          <w:sz w:val="95"/>
          <w:szCs w:val="95"/>
        </w:rPr>
        <w:t xml:space="preserve"> </w:t>
      </w:r>
      <w:r>
        <w:rPr>
          <w:rFonts w:ascii="宋体" w:hAnsi="宋体" w:eastAsia="宋体" w:cs="宋体"/>
          <w:spacing w:val="-32"/>
          <w:sz w:val="95"/>
          <w:szCs w:val="95"/>
        </w:rPr>
        <w:t>文</w:t>
      </w:r>
      <w:r>
        <w:rPr>
          <w:rFonts w:ascii="宋体" w:hAnsi="宋体" w:eastAsia="宋体" w:cs="宋体"/>
          <w:spacing w:val="315"/>
          <w:sz w:val="95"/>
          <w:szCs w:val="95"/>
        </w:rPr>
        <w:t xml:space="preserve"> </w:t>
      </w:r>
      <w:r>
        <w:rPr>
          <w:rFonts w:ascii="宋体" w:hAnsi="宋体" w:eastAsia="宋体" w:cs="宋体"/>
          <w:spacing w:val="-32"/>
          <w:sz w:val="95"/>
          <w:szCs w:val="95"/>
        </w:rPr>
        <w:t>件</w:t>
      </w:r>
    </w:p>
    <w:p w14:paraId="3157DD12">
      <w:pPr>
        <w:pStyle w:val="2"/>
        <w:spacing w:line="275" w:lineRule="auto"/>
      </w:pPr>
    </w:p>
    <w:p w14:paraId="00372A43">
      <w:pPr>
        <w:pStyle w:val="2"/>
        <w:spacing w:line="275" w:lineRule="auto"/>
      </w:pPr>
    </w:p>
    <w:p w14:paraId="640416CD">
      <w:pPr>
        <w:pStyle w:val="2"/>
        <w:spacing w:line="276" w:lineRule="auto"/>
      </w:pPr>
    </w:p>
    <w:p w14:paraId="12DF8E06">
      <w:pPr>
        <w:pStyle w:val="2"/>
        <w:spacing w:line="276" w:lineRule="auto"/>
      </w:pPr>
    </w:p>
    <w:p w14:paraId="4C06FFEA">
      <w:pPr>
        <w:spacing w:before="107" w:line="334" w:lineRule="auto"/>
        <w:ind w:left="4288" w:hanging="4289"/>
        <w:rPr>
          <w:rFonts w:ascii="宋体" w:hAnsi="宋体" w:eastAsia="宋体" w:cs="宋体"/>
          <w:sz w:val="33"/>
          <w:szCs w:val="33"/>
        </w:rPr>
      </w:pPr>
      <w:r>
        <w:rPr>
          <w:rFonts w:ascii="宋体" w:hAnsi="宋体" w:eastAsia="宋体" w:cs="宋体"/>
          <w:spacing w:val="-1"/>
          <w:sz w:val="33"/>
          <w:szCs w:val="33"/>
        </w:rPr>
        <w:t>项目名称：复旦中山(苏北)学术交流中心厨房设备采购及安装等配</w:t>
      </w:r>
      <w:r>
        <w:rPr>
          <w:rFonts w:ascii="宋体" w:hAnsi="宋体" w:eastAsia="宋体" w:cs="宋体"/>
          <w:spacing w:val="10"/>
          <w:sz w:val="33"/>
          <w:szCs w:val="33"/>
        </w:rPr>
        <w:t xml:space="preserve"> </w:t>
      </w:r>
      <w:r>
        <w:rPr>
          <w:rFonts w:ascii="宋体" w:hAnsi="宋体" w:eastAsia="宋体" w:cs="宋体"/>
          <w:spacing w:val="-8"/>
          <w:sz w:val="33"/>
          <w:szCs w:val="33"/>
        </w:rPr>
        <w:t>套服务</w:t>
      </w:r>
    </w:p>
    <w:p w14:paraId="20267C2C">
      <w:pPr>
        <w:pStyle w:val="2"/>
        <w:spacing w:line="335" w:lineRule="auto"/>
      </w:pPr>
    </w:p>
    <w:p w14:paraId="5D4107D1">
      <w:pPr>
        <w:pStyle w:val="2"/>
        <w:spacing w:line="335" w:lineRule="auto"/>
      </w:pPr>
    </w:p>
    <w:p w14:paraId="3704791E">
      <w:pPr>
        <w:spacing w:before="108" w:line="219" w:lineRule="auto"/>
        <w:ind w:left="2954"/>
        <w:rPr>
          <w:rFonts w:ascii="宋体" w:hAnsi="宋体" w:eastAsia="宋体" w:cs="宋体"/>
          <w:sz w:val="33"/>
          <w:szCs w:val="33"/>
        </w:rPr>
      </w:pPr>
      <w:r>
        <w:rPr>
          <w:rFonts w:ascii="宋体" w:hAnsi="宋体" w:eastAsia="宋体" w:cs="宋体"/>
          <w:b/>
          <w:bCs/>
          <w:spacing w:val="-15"/>
          <w:sz w:val="33"/>
          <w:szCs w:val="33"/>
        </w:rPr>
        <w:t>项目编号：DFCG202408005</w:t>
      </w:r>
    </w:p>
    <w:p w14:paraId="462F302D">
      <w:pPr>
        <w:pStyle w:val="2"/>
        <w:spacing w:line="254" w:lineRule="auto"/>
      </w:pPr>
    </w:p>
    <w:p w14:paraId="0B583C95">
      <w:pPr>
        <w:pStyle w:val="2"/>
        <w:spacing w:line="254" w:lineRule="auto"/>
      </w:pPr>
    </w:p>
    <w:p w14:paraId="2C0E4F6A">
      <w:pPr>
        <w:pStyle w:val="2"/>
        <w:spacing w:line="254" w:lineRule="auto"/>
      </w:pPr>
    </w:p>
    <w:p w14:paraId="50CDE831">
      <w:pPr>
        <w:pStyle w:val="2"/>
        <w:spacing w:line="254" w:lineRule="auto"/>
      </w:pPr>
    </w:p>
    <w:p w14:paraId="48FAB6CF">
      <w:pPr>
        <w:pStyle w:val="2"/>
        <w:spacing w:line="255" w:lineRule="auto"/>
      </w:pPr>
    </w:p>
    <w:p w14:paraId="26944785">
      <w:pPr>
        <w:pStyle w:val="2"/>
        <w:spacing w:line="255" w:lineRule="auto"/>
      </w:pPr>
    </w:p>
    <w:p w14:paraId="317EA271">
      <w:pPr>
        <w:pStyle w:val="2"/>
        <w:spacing w:line="255" w:lineRule="auto"/>
      </w:pPr>
    </w:p>
    <w:p w14:paraId="565C0887">
      <w:pPr>
        <w:pStyle w:val="2"/>
        <w:spacing w:line="255" w:lineRule="auto"/>
      </w:pPr>
    </w:p>
    <w:p w14:paraId="1CD0E056">
      <w:pPr>
        <w:pStyle w:val="2"/>
        <w:spacing w:line="255" w:lineRule="auto"/>
      </w:pPr>
    </w:p>
    <w:p w14:paraId="1EB91207">
      <w:pPr>
        <w:pStyle w:val="2"/>
        <w:spacing w:line="255" w:lineRule="auto"/>
      </w:pPr>
    </w:p>
    <w:p w14:paraId="573648CF">
      <w:pPr>
        <w:pStyle w:val="2"/>
        <w:spacing w:line="255" w:lineRule="auto"/>
      </w:pPr>
    </w:p>
    <w:p w14:paraId="5B1AFE47">
      <w:pPr>
        <w:pStyle w:val="2"/>
        <w:spacing w:line="255" w:lineRule="auto"/>
      </w:pPr>
    </w:p>
    <w:p w14:paraId="2C2A55F0">
      <w:pPr>
        <w:pStyle w:val="2"/>
        <w:spacing w:line="255" w:lineRule="auto"/>
      </w:pPr>
    </w:p>
    <w:p w14:paraId="30DAF44C">
      <w:pPr>
        <w:pStyle w:val="2"/>
        <w:spacing w:line="255" w:lineRule="auto"/>
      </w:pPr>
    </w:p>
    <w:p w14:paraId="6F44AC88">
      <w:pPr>
        <w:spacing w:before="108" w:line="219" w:lineRule="auto"/>
        <w:ind w:left="1574"/>
        <w:rPr>
          <w:rFonts w:ascii="宋体" w:hAnsi="宋体" w:eastAsia="宋体" w:cs="宋体"/>
          <w:sz w:val="33"/>
          <w:szCs w:val="33"/>
        </w:rPr>
      </w:pPr>
      <w:r>
        <w:rPr>
          <w:rFonts w:ascii="宋体" w:hAnsi="宋体" w:eastAsia="宋体" w:cs="宋体"/>
          <w:b/>
          <w:bCs/>
          <w:spacing w:val="-3"/>
          <w:sz w:val="33"/>
          <w:szCs w:val="33"/>
          <w:u w:val="single" w:color="auto"/>
        </w:rPr>
        <w:t>采购人：江苏裕丰旅游开发有限公司(盖章)</w:t>
      </w:r>
    </w:p>
    <w:p w14:paraId="6C85B662">
      <w:pPr>
        <w:pStyle w:val="2"/>
        <w:spacing w:line="259" w:lineRule="auto"/>
      </w:pPr>
    </w:p>
    <w:p w14:paraId="3267D8F2">
      <w:pPr>
        <w:pStyle w:val="2"/>
        <w:spacing w:line="259" w:lineRule="auto"/>
      </w:pPr>
    </w:p>
    <w:p w14:paraId="194C0D2B">
      <w:pPr>
        <w:spacing w:before="107" w:line="219" w:lineRule="auto"/>
        <w:ind w:left="1414"/>
        <w:rPr>
          <w:rFonts w:ascii="宋体" w:hAnsi="宋体" w:eastAsia="宋体" w:cs="宋体"/>
          <w:sz w:val="33"/>
          <w:szCs w:val="33"/>
        </w:rPr>
      </w:pPr>
      <w:r>
        <w:rPr>
          <w:rFonts w:ascii="宋体" w:hAnsi="宋体" w:eastAsia="宋体" w:cs="宋体"/>
          <w:b/>
          <w:bCs/>
          <w:spacing w:val="-5"/>
          <w:sz w:val="33"/>
          <w:szCs w:val="33"/>
          <w:u w:val="single" w:color="auto"/>
        </w:rPr>
        <w:t>招标代理：江苏磊华项目管理有限公司(盖章)</w:t>
      </w:r>
    </w:p>
    <w:p w14:paraId="2C5B6A35">
      <w:pPr>
        <w:pStyle w:val="2"/>
        <w:spacing w:line="260" w:lineRule="auto"/>
      </w:pPr>
    </w:p>
    <w:p w14:paraId="7F426E34">
      <w:pPr>
        <w:pStyle w:val="2"/>
        <w:spacing w:line="260" w:lineRule="auto"/>
      </w:pPr>
    </w:p>
    <w:p w14:paraId="760B9CBC">
      <w:pPr>
        <w:spacing w:before="107" w:line="219" w:lineRule="auto"/>
        <w:ind w:left="3664"/>
        <w:rPr>
          <w:rFonts w:ascii="宋体" w:hAnsi="宋体" w:eastAsia="宋体" w:cs="宋体"/>
          <w:sz w:val="33"/>
          <w:szCs w:val="33"/>
        </w:rPr>
      </w:pPr>
      <w:r>
        <w:rPr>
          <w:rFonts w:ascii="宋体" w:hAnsi="宋体" w:eastAsia="宋体" w:cs="宋体"/>
          <w:b/>
          <w:bCs/>
          <w:spacing w:val="-10"/>
          <w:sz w:val="33"/>
          <w:szCs w:val="33"/>
        </w:rPr>
        <w:t>二O</w:t>
      </w:r>
      <w:r>
        <w:rPr>
          <w:rFonts w:ascii="宋体" w:hAnsi="宋体" w:eastAsia="宋体" w:cs="宋体"/>
          <w:spacing w:val="-10"/>
          <w:sz w:val="33"/>
          <w:szCs w:val="33"/>
        </w:rPr>
        <w:t xml:space="preserve"> </w:t>
      </w:r>
      <w:r>
        <w:rPr>
          <w:rFonts w:ascii="宋体" w:hAnsi="宋体" w:eastAsia="宋体" w:cs="宋体"/>
          <w:b/>
          <w:bCs/>
          <w:spacing w:val="-10"/>
          <w:sz w:val="33"/>
          <w:szCs w:val="33"/>
        </w:rPr>
        <w:t>二四年八月</w:t>
      </w:r>
    </w:p>
    <w:p w14:paraId="2DC39F4F">
      <w:pPr>
        <w:spacing w:line="219" w:lineRule="auto"/>
        <w:rPr>
          <w:rFonts w:ascii="宋体" w:hAnsi="宋体" w:eastAsia="宋体" w:cs="宋体"/>
          <w:sz w:val="33"/>
          <w:szCs w:val="33"/>
        </w:rPr>
        <w:sectPr>
          <w:pgSz w:w="11910" w:h="16840"/>
          <w:pgMar w:top="1431" w:right="1228" w:bottom="0" w:left="1130" w:header="0" w:footer="0" w:gutter="0"/>
          <w:cols w:space="720" w:num="1"/>
        </w:sectPr>
      </w:pPr>
    </w:p>
    <w:p w14:paraId="3A74B572">
      <w:pPr>
        <w:pStyle w:val="2"/>
        <w:spacing w:line="290" w:lineRule="auto"/>
      </w:pPr>
    </w:p>
    <w:p w14:paraId="5AD9D9DC">
      <w:pPr>
        <w:pStyle w:val="2"/>
        <w:spacing w:line="291" w:lineRule="auto"/>
      </w:pPr>
    </w:p>
    <w:p w14:paraId="6CC6D72D">
      <w:pPr>
        <w:pStyle w:val="2"/>
        <w:spacing w:line="291" w:lineRule="auto"/>
      </w:pPr>
    </w:p>
    <w:sdt>
      <w:sdtPr>
        <w:rPr>
          <w:rFonts w:ascii="宋体" w:hAnsi="宋体" w:eastAsia="宋体" w:cs="宋体"/>
          <w:sz w:val="32"/>
          <w:szCs w:val="32"/>
        </w:rPr>
        <w:id w:val="147464090"/>
        <w:docPartObj>
          <w:docPartGallery w:val="Table of Contents"/>
          <w:docPartUnique/>
        </w:docPartObj>
      </w:sdtPr>
      <w:sdtEndPr>
        <w:rPr>
          <w:rFonts w:ascii="Times New Roman" w:hAnsi="Times New Roman" w:eastAsia="Times New Roman" w:cs="Times New Roman"/>
          <w:sz w:val="32"/>
          <w:szCs w:val="32"/>
        </w:rPr>
      </w:sdtEndPr>
      <w:sdtContent>
        <w:p w14:paraId="2E6A560C">
          <w:pPr>
            <w:spacing w:before="104" w:line="221" w:lineRule="auto"/>
            <w:ind w:left="4634"/>
            <w:rPr>
              <w:rFonts w:ascii="宋体" w:hAnsi="宋体" w:eastAsia="宋体" w:cs="宋体"/>
              <w:sz w:val="32"/>
              <w:szCs w:val="32"/>
            </w:rPr>
          </w:pPr>
          <w:bookmarkStart w:id="0" w:name="bookmark1"/>
          <w:bookmarkEnd w:id="0"/>
          <w:r>
            <w:rPr>
              <w:rFonts w:ascii="宋体" w:hAnsi="宋体" w:eastAsia="宋体" w:cs="宋体"/>
              <w:b/>
              <w:bCs/>
              <w:spacing w:val="11"/>
              <w:sz w:val="32"/>
              <w:szCs w:val="32"/>
            </w:rPr>
            <w:t>目录</w:t>
          </w:r>
        </w:p>
        <w:p w14:paraId="1F20347F">
          <w:pPr>
            <w:pStyle w:val="2"/>
            <w:spacing w:line="241" w:lineRule="auto"/>
          </w:pPr>
        </w:p>
        <w:p w14:paraId="5CF65BA2">
          <w:pPr>
            <w:pStyle w:val="2"/>
            <w:spacing w:line="242" w:lineRule="auto"/>
          </w:pPr>
        </w:p>
        <w:p w14:paraId="5B84E952">
          <w:pPr>
            <w:pStyle w:val="2"/>
            <w:spacing w:line="242" w:lineRule="auto"/>
          </w:pPr>
        </w:p>
        <w:p w14:paraId="7C6EB9F5">
          <w:pPr>
            <w:tabs>
              <w:tab w:val="right" w:leader="dot" w:pos="9702"/>
            </w:tabs>
            <w:spacing w:before="104" w:line="218" w:lineRule="auto"/>
            <w:rPr>
              <w:rFonts w:ascii="Times New Roman" w:hAnsi="Times New Roman" w:eastAsia="Times New Roman" w:cs="Times New Roman"/>
              <w:sz w:val="32"/>
              <w:szCs w:val="32"/>
            </w:rPr>
          </w:pPr>
          <w:bookmarkStart w:id="1" w:name="bookmark1"/>
          <w:bookmarkEnd w:id="1"/>
          <w:r>
            <w:fldChar w:fldCharType="begin"/>
          </w:r>
          <w:r>
            <w:instrText xml:space="preserve"> HYPERLINK \l "bookmark1" </w:instrText>
          </w:r>
          <w:r>
            <w:fldChar w:fldCharType="separate"/>
          </w:r>
          <w:r>
            <w:rPr>
              <w:rFonts w:ascii="宋体" w:hAnsi="宋体" w:eastAsia="宋体" w:cs="宋体"/>
              <w:spacing w:val="15"/>
              <w:sz w:val="32"/>
              <w:szCs w:val="32"/>
            </w:rPr>
            <w:t>第一章</w:t>
          </w:r>
          <w:r>
            <w:rPr>
              <w:rFonts w:ascii="宋体" w:hAnsi="宋体" w:eastAsia="宋体" w:cs="宋体"/>
              <w:spacing w:val="56"/>
              <w:sz w:val="32"/>
              <w:szCs w:val="32"/>
            </w:rPr>
            <w:t xml:space="preserve"> </w:t>
          </w:r>
          <w:r>
            <w:rPr>
              <w:rFonts w:ascii="宋体" w:hAnsi="宋体" w:eastAsia="宋体" w:cs="宋体"/>
              <w:spacing w:val="15"/>
              <w:sz w:val="32"/>
              <w:szCs w:val="32"/>
            </w:rPr>
            <w:t>招标公告</w:t>
          </w:r>
          <w:r>
            <w:rPr>
              <w:rFonts w:ascii="宋体" w:hAnsi="宋体" w:eastAsia="宋体" w:cs="宋体"/>
              <w:sz w:val="32"/>
              <w:szCs w:val="32"/>
            </w:rPr>
            <w:tab/>
          </w:r>
          <w:r>
            <w:rPr>
              <w:rFonts w:ascii="Times New Roman" w:hAnsi="Times New Roman" w:eastAsia="Times New Roman" w:cs="Times New Roman"/>
              <w:sz w:val="32"/>
              <w:szCs w:val="32"/>
            </w:rPr>
            <w:t>2</w:t>
          </w:r>
          <w:r>
            <w:rPr>
              <w:rFonts w:ascii="Times New Roman" w:hAnsi="Times New Roman" w:eastAsia="Times New Roman" w:cs="Times New Roman"/>
              <w:sz w:val="32"/>
              <w:szCs w:val="32"/>
            </w:rPr>
            <w:fldChar w:fldCharType="end"/>
          </w:r>
        </w:p>
        <w:p w14:paraId="3B7703D4">
          <w:pPr>
            <w:tabs>
              <w:tab w:val="right" w:leader="dot" w:pos="9745"/>
            </w:tabs>
            <w:spacing w:before="242" w:line="219" w:lineRule="auto"/>
            <w:rPr>
              <w:rFonts w:ascii="Times New Roman" w:hAnsi="Times New Roman" w:eastAsia="Times New Roman" w:cs="Times New Roman"/>
              <w:sz w:val="32"/>
              <w:szCs w:val="32"/>
            </w:rPr>
          </w:pPr>
          <w:bookmarkStart w:id="2" w:name="bookmark2"/>
          <w:bookmarkEnd w:id="2"/>
          <w:r>
            <w:fldChar w:fldCharType="begin"/>
          </w:r>
          <w:r>
            <w:instrText xml:space="preserve"> HYPERLINK \l "bookmark2" </w:instrText>
          </w:r>
          <w:r>
            <w:fldChar w:fldCharType="separate"/>
          </w:r>
          <w:r>
            <w:rPr>
              <w:rFonts w:ascii="宋体" w:hAnsi="宋体" w:eastAsia="宋体" w:cs="宋体"/>
              <w:spacing w:val="19"/>
              <w:sz w:val="32"/>
              <w:szCs w:val="32"/>
            </w:rPr>
            <w:t>第二章 投标人须知</w:t>
          </w:r>
          <w:r>
            <w:rPr>
              <w:rFonts w:ascii="宋体" w:hAnsi="宋体" w:eastAsia="宋体" w:cs="宋体"/>
              <w:sz w:val="32"/>
              <w:szCs w:val="32"/>
            </w:rPr>
            <w:tab/>
          </w:r>
          <w:r>
            <w:rPr>
              <w:rFonts w:ascii="Times New Roman" w:hAnsi="Times New Roman" w:eastAsia="Times New Roman" w:cs="Times New Roman"/>
              <w:spacing w:val="2"/>
              <w:sz w:val="32"/>
              <w:szCs w:val="32"/>
            </w:rPr>
            <w:t>6</w:t>
          </w:r>
          <w:r>
            <w:rPr>
              <w:rFonts w:ascii="Times New Roman" w:hAnsi="Times New Roman" w:eastAsia="Times New Roman" w:cs="Times New Roman"/>
              <w:spacing w:val="2"/>
              <w:sz w:val="32"/>
              <w:szCs w:val="32"/>
            </w:rPr>
            <w:fldChar w:fldCharType="end"/>
          </w:r>
        </w:p>
        <w:p w14:paraId="063A43F5">
          <w:pPr>
            <w:tabs>
              <w:tab w:val="right" w:leader="dot" w:pos="9722"/>
            </w:tabs>
            <w:spacing w:before="260" w:line="219" w:lineRule="auto"/>
            <w:rPr>
              <w:rFonts w:ascii="Times New Roman" w:hAnsi="Times New Roman" w:eastAsia="Times New Roman" w:cs="Times New Roman"/>
              <w:sz w:val="32"/>
              <w:szCs w:val="32"/>
            </w:rPr>
          </w:pPr>
          <w:bookmarkStart w:id="3" w:name="bookmark3"/>
          <w:bookmarkEnd w:id="3"/>
          <w:r>
            <w:fldChar w:fldCharType="begin"/>
          </w:r>
          <w:r>
            <w:instrText xml:space="preserve"> HYPERLINK \l "bookmark3" </w:instrText>
          </w:r>
          <w:r>
            <w:fldChar w:fldCharType="separate"/>
          </w:r>
          <w:r>
            <w:rPr>
              <w:rFonts w:ascii="宋体" w:hAnsi="宋体" w:eastAsia="宋体" w:cs="宋体"/>
              <w:spacing w:val="15"/>
              <w:sz w:val="32"/>
              <w:szCs w:val="32"/>
            </w:rPr>
            <w:t>第三章 评标办法(综合评分法)</w:t>
          </w:r>
          <w:r>
            <w:rPr>
              <w:rFonts w:ascii="宋体" w:hAnsi="宋体" w:eastAsia="宋体" w:cs="宋体"/>
              <w:sz w:val="32"/>
              <w:szCs w:val="32"/>
            </w:rPr>
            <w:tab/>
          </w:r>
          <w:r>
            <w:rPr>
              <w:rFonts w:ascii="宋体" w:hAnsi="宋体" w:eastAsia="宋体" w:cs="宋体"/>
              <w:spacing w:val="-25"/>
              <w:sz w:val="32"/>
              <w:szCs w:val="32"/>
            </w:rPr>
            <w:t xml:space="preserve"> </w:t>
          </w:r>
          <w:r>
            <w:rPr>
              <w:rFonts w:ascii="Times New Roman" w:hAnsi="Times New Roman" w:eastAsia="Times New Roman" w:cs="Times New Roman"/>
              <w:spacing w:val="-2"/>
              <w:sz w:val="32"/>
              <w:szCs w:val="32"/>
            </w:rPr>
            <w:t>26</w:t>
          </w:r>
          <w:r>
            <w:rPr>
              <w:rFonts w:ascii="Times New Roman" w:hAnsi="Times New Roman" w:eastAsia="Times New Roman" w:cs="Times New Roman"/>
              <w:spacing w:val="-2"/>
              <w:sz w:val="32"/>
              <w:szCs w:val="32"/>
            </w:rPr>
            <w:fldChar w:fldCharType="end"/>
          </w:r>
        </w:p>
        <w:p w14:paraId="71A8193D">
          <w:pPr>
            <w:tabs>
              <w:tab w:val="right" w:leader="dot" w:pos="9695"/>
            </w:tabs>
            <w:spacing w:before="230" w:line="219" w:lineRule="auto"/>
            <w:rPr>
              <w:rFonts w:ascii="Times New Roman" w:hAnsi="Times New Roman" w:eastAsia="Times New Roman" w:cs="Times New Roman"/>
              <w:sz w:val="32"/>
              <w:szCs w:val="32"/>
            </w:rPr>
          </w:pPr>
          <w:bookmarkStart w:id="4" w:name="bookmark4"/>
          <w:bookmarkEnd w:id="4"/>
          <w:r>
            <w:fldChar w:fldCharType="begin"/>
          </w:r>
          <w:r>
            <w:instrText xml:space="preserve"> HYPERLINK \l "bookmark4" </w:instrText>
          </w:r>
          <w:r>
            <w:fldChar w:fldCharType="separate"/>
          </w:r>
          <w:r>
            <w:rPr>
              <w:rFonts w:ascii="宋体" w:hAnsi="宋体" w:eastAsia="宋体" w:cs="宋体"/>
              <w:spacing w:val="17"/>
              <w:sz w:val="32"/>
              <w:szCs w:val="32"/>
            </w:rPr>
            <w:t>第四章</w:t>
          </w:r>
          <w:r>
            <w:rPr>
              <w:rFonts w:ascii="宋体" w:hAnsi="宋体" w:eastAsia="宋体" w:cs="宋体"/>
              <w:spacing w:val="41"/>
              <w:sz w:val="32"/>
              <w:szCs w:val="32"/>
            </w:rPr>
            <w:t xml:space="preserve"> </w:t>
          </w:r>
          <w:r>
            <w:rPr>
              <w:rFonts w:ascii="宋体" w:hAnsi="宋体" w:eastAsia="宋体" w:cs="宋体"/>
              <w:spacing w:val="17"/>
              <w:sz w:val="32"/>
              <w:szCs w:val="32"/>
            </w:rPr>
            <w:t>合同条款及格式</w:t>
          </w:r>
          <w:r>
            <w:rPr>
              <w:rFonts w:ascii="宋体" w:hAnsi="宋体" w:eastAsia="宋体" w:cs="宋体"/>
              <w:spacing w:val="-143"/>
              <w:sz w:val="32"/>
              <w:szCs w:val="32"/>
            </w:rPr>
            <w:t xml:space="preserve"> </w:t>
          </w:r>
          <w:r>
            <w:rPr>
              <w:rFonts w:ascii="宋体" w:hAnsi="宋体" w:eastAsia="宋体" w:cs="宋体"/>
              <w:sz w:val="32"/>
              <w:szCs w:val="32"/>
            </w:rPr>
            <w:tab/>
          </w:r>
          <w:r>
            <w:rPr>
              <w:rFonts w:ascii="宋体" w:hAnsi="宋体" w:eastAsia="宋体" w:cs="宋体"/>
              <w:spacing w:val="-84"/>
              <w:sz w:val="32"/>
              <w:szCs w:val="32"/>
            </w:rPr>
            <w:t xml:space="preserve"> </w:t>
          </w:r>
          <w:r>
            <w:rPr>
              <w:rFonts w:ascii="Times New Roman" w:hAnsi="Times New Roman" w:eastAsia="Times New Roman" w:cs="Times New Roman"/>
              <w:spacing w:val="-4"/>
              <w:sz w:val="32"/>
              <w:szCs w:val="32"/>
            </w:rPr>
            <w:t>32</w:t>
          </w:r>
          <w:r>
            <w:rPr>
              <w:rFonts w:ascii="Times New Roman" w:hAnsi="Times New Roman" w:eastAsia="Times New Roman" w:cs="Times New Roman"/>
              <w:spacing w:val="-4"/>
              <w:sz w:val="32"/>
              <w:szCs w:val="32"/>
            </w:rPr>
            <w:fldChar w:fldCharType="end"/>
          </w:r>
        </w:p>
        <w:p w14:paraId="6E110A1B">
          <w:pPr>
            <w:tabs>
              <w:tab w:val="right" w:leader="dot" w:pos="9695"/>
            </w:tabs>
            <w:spacing w:before="241" w:line="219" w:lineRule="auto"/>
            <w:rPr>
              <w:rFonts w:ascii="Times New Roman" w:hAnsi="Times New Roman" w:eastAsia="Times New Roman" w:cs="Times New Roman"/>
              <w:sz w:val="32"/>
              <w:szCs w:val="32"/>
            </w:rPr>
          </w:pPr>
          <w:bookmarkStart w:id="5" w:name="bookmark5"/>
          <w:bookmarkEnd w:id="5"/>
          <w:r>
            <w:fldChar w:fldCharType="begin"/>
          </w:r>
          <w:r>
            <w:instrText xml:space="preserve"> HYPERLINK \l "bookmark5" </w:instrText>
          </w:r>
          <w:r>
            <w:fldChar w:fldCharType="separate"/>
          </w:r>
          <w:r>
            <w:rPr>
              <w:rFonts w:ascii="宋体" w:hAnsi="宋体" w:eastAsia="宋体" w:cs="宋体"/>
              <w:spacing w:val="18"/>
              <w:sz w:val="32"/>
              <w:szCs w:val="32"/>
            </w:rPr>
            <w:t>第五章</w:t>
          </w:r>
          <w:r>
            <w:rPr>
              <w:rFonts w:ascii="宋体" w:hAnsi="宋体" w:eastAsia="宋体" w:cs="宋体"/>
              <w:spacing w:val="57"/>
              <w:sz w:val="32"/>
              <w:szCs w:val="32"/>
            </w:rPr>
            <w:t xml:space="preserve"> </w:t>
          </w:r>
          <w:r>
            <w:rPr>
              <w:rFonts w:ascii="宋体" w:hAnsi="宋体" w:eastAsia="宋体" w:cs="宋体"/>
              <w:spacing w:val="18"/>
              <w:sz w:val="32"/>
              <w:szCs w:val="32"/>
            </w:rPr>
            <w:t>采购需求</w:t>
          </w:r>
          <w:r>
            <w:rPr>
              <w:rFonts w:ascii="宋体" w:hAnsi="宋体" w:eastAsia="宋体" w:cs="宋体"/>
              <w:spacing w:val="-145"/>
              <w:sz w:val="32"/>
              <w:szCs w:val="32"/>
            </w:rPr>
            <w:t xml:space="preserve"> </w:t>
          </w:r>
          <w:r>
            <w:rPr>
              <w:rFonts w:ascii="宋体" w:hAnsi="宋体" w:eastAsia="宋体" w:cs="宋体"/>
              <w:sz w:val="32"/>
              <w:szCs w:val="32"/>
            </w:rPr>
            <w:tab/>
          </w:r>
          <w:r>
            <w:rPr>
              <w:rFonts w:ascii="宋体" w:hAnsi="宋体" w:eastAsia="宋体" w:cs="宋体"/>
              <w:spacing w:val="-54"/>
              <w:sz w:val="32"/>
              <w:szCs w:val="32"/>
            </w:rPr>
            <w:t xml:space="preserve"> </w:t>
          </w:r>
          <w:r>
            <w:rPr>
              <w:rFonts w:ascii="Times New Roman" w:hAnsi="Times New Roman" w:eastAsia="Times New Roman" w:cs="Times New Roman"/>
              <w:spacing w:val="-4"/>
              <w:sz w:val="32"/>
              <w:szCs w:val="32"/>
            </w:rPr>
            <w:t>37</w:t>
          </w:r>
          <w:r>
            <w:rPr>
              <w:rFonts w:ascii="Times New Roman" w:hAnsi="Times New Roman" w:eastAsia="Times New Roman" w:cs="Times New Roman"/>
              <w:spacing w:val="-4"/>
              <w:sz w:val="32"/>
              <w:szCs w:val="32"/>
            </w:rPr>
            <w:fldChar w:fldCharType="end"/>
          </w:r>
        </w:p>
        <w:p w14:paraId="367A3DE4">
          <w:pPr>
            <w:tabs>
              <w:tab w:val="right" w:leader="dot" w:pos="9725"/>
            </w:tabs>
            <w:spacing w:before="260" w:line="219" w:lineRule="auto"/>
            <w:rPr>
              <w:rFonts w:ascii="Times New Roman" w:hAnsi="Times New Roman" w:eastAsia="Times New Roman" w:cs="Times New Roman"/>
              <w:sz w:val="32"/>
              <w:szCs w:val="32"/>
            </w:rPr>
          </w:pPr>
          <w:bookmarkStart w:id="6" w:name="bookmark6"/>
          <w:bookmarkEnd w:id="6"/>
          <w:r>
            <w:fldChar w:fldCharType="begin"/>
          </w:r>
          <w:r>
            <w:instrText xml:space="preserve"> HYPERLINK \l "bookmark6" </w:instrText>
          </w:r>
          <w:r>
            <w:fldChar w:fldCharType="separate"/>
          </w:r>
          <w:r>
            <w:rPr>
              <w:rFonts w:ascii="宋体" w:hAnsi="宋体" w:eastAsia="宋体" w:cs="宋体"/>
              <w:spacing w:val="14"/>
              <w:sz w:val="32"/>
              <w:szCs w:val="32"/>
            </w:rPr>
            <w:t>第六章</w:t>
          </w:r>
          <w:r>
            <w:rPr>
              <w:rFonts w:ascii="宋体" w:hAnsi="宋体" w:eastAsia="宋体" w:cs="宋体"/>
              <w:spacing w:val="45"/>
              <w:sz w:val="32"/>
              <w:szCs w:val="32"/>
            </w:rPr>
            <w:t xml:space="preserve"> </w:t>
          </w:r>
          <w:r>
            <w:rPr>
              <w:rFonts w:ascii="宋体" w:hAnsi="宋体" w:eastAsia="宋体" w:cs="宋体"/>
              <w:spacing w:val="14"/>
              <w:sz w:val="32"/>
              <w:szCs w:val="32"/>
            </w:rPr>
            <w:t>投标文件格式</w:t>
          </w:r>
          <w:r>
            <w:rPr>
              <w:rFonts w:ascii="宋体" w:hAnsi="宋体" w:eastAsia="宋体" w:cs="宋体"/>
              <w:spacing w:val="-143"/>
              <w:sz w:val="32"/>
              <w:szCs w:val="32"/>
            </w:rPr>
            <w:t xml:space="preserve"> </w:t>
          </w:r>
          <w:r>
            <w:rPr>
              <w:rFonts w:ascii="宋体" w:hAnsi="宋体" w:eastAsia="宋体" w:cs="宋体"/>
              <w:sz w:val="32"/>
              <w:szCs w:val="32"/>
            </w:rPr>
            <w:tab/>
          </w:r>
          <w:r>
            <w:rPr>
              <w:rFonts w:ascii="宋体" w:hAnsi="宋体" w:eastAsia="宋体" w:cs="宋体"/>
              <w:spacing w:val="-14"/>
              <w:sz w:val="32"/>
              <w:szCs w:val="32"/>
            </w:rPr>
            <w:t xml:space="preserve"> </w:t>
          </w:r>
          <w:r>
            <w:rPr>
              <w:rFonts w:ascii="Times New Roman" w:hAnsi="Times New Roman" w:eastAsia="Times New Roman" w:cs="Times New Roman"/>
              <w:spacing w:val="-4"/>
              <w:sz w:val="32"/>
              <w:szCs w:val="32"/>
            </w:rPr>
            <w:t>39</w:t>
          </w:r>
          <w:r>
            <w:rPr>
              <w:rFonts w:ascii="Times New Roman" w:hAnsi="Times New Roman" w:eastAsia="Times New Roman" w:cs="Times New Roman"/>
              <w:spacing w:val="-4"/>
              <w:sz w:val="32"/>
              <w:szCs w:val="32"/>
            </w:rPr>
            <w:fldChar w:fldCharType="end"/>
          </w:r>
        </w:p>
      </w:sdtContent>
    </w:sdt>
    <w:p w14:paraId="04223738">
      <w:pPr>
        <w:spacing w:line="219" w:lineRule="auto"/>
        <w:rPr>
          <w:rFonts w:ascii="Times New Roman" w:hAnsi="Times New Roman" w:eastAsia="Times New Roman" w:cs="Times New Roman"/>
          <w:sz w:val="32"/>
          <w:szCs w:val="32"/>
        </w:rPr>
        <w:sectPr>
          <w:footerReference r:id="rId5" w:type="default"/>
          <w:pgSz w:w="11910" w:h="16840"/>
          <w:pgMar w:top="1431" w:right="1283" w:bottom="1183" w:left="880" w:header="0" w:footer="1021" w:gutter="0"/>
          <w:cols w:space="720" w:num="1"/>
        </w:sectPr>
      </w:pPr>
    </w:p>
    <w:p w14:paraId="0DDA1D06">
      <w:pPr>
        <w:spacing w:before="106" w:line="218" w:lineRule="auto"/>
        <w:ind w:left="3336"/>
        <w:outlineLvl w:val="0"/>
        <w:rPr>
          <w:rFonts w:ascii="宋体" w:hAnsi="宋体" w:eastAsia="宋体" w:cs="宋体"/>
          <w:sz w:val="42"/>
          <w:szCs w:val="42"/>
        </w:rPr>
      </w:pPr>
      <w:bookmarkStart w:id="7" w:name="bookmark1"/>
      <w:bookmarkEnd w:id="7"/>
      <w:r>
        <w:rPr>
          <w:rFonts w:ascii="宋体" w:hAnsi="宋体" w:eastAsia="宋体" w:cs="宋体"/>
          <w:b/>
          <w:bCs/>
          <w:spacing w:val="36"/>
          <w:sz w:val="42"/>
          <w:szCs w:val="42"/>
        </w:rPr>
        <w:t>第一章招标公告</w:t>
      </w:r>
    </w:p>
    <w:p w14:paraId="5D4128C1">
      <w:pPr>
        <w:spacing w:before="203" w:line="403" w:lineRule="auto"/>
        <w:ind w:right="97" w:firstLine="419"/>
        <w:jc w:val="both"/>
        <w:rPr>
          <w:rFonts w:ascii="宋体" w:hAnsi="宋体" w:eastAsia="宋体" w:cs="宋体"/>
          <w:sz w:val="22"/>
          <w:szCs w:val="22"/>
        </w:rPr>
      </w:pPr>
      <w:r>
        <w:rPr>
          <w:rFonts w:ascii="宋体" w:hAnsi="宋体" w:eastAsia="宋体" w:cs="宋体"/>
          <w:spacing w:val="-5"/>
          <w:sz w:val="22"/>
          <w:szCs w:val="22"/>
        </w:rPr>
        <w:t>项目概况：</w:t>
      </w:r>
      <w:r>
        <w:rPr>
          <w:rFonts w:ascii="宋体" w:hAnsi="宋体" w:eastAsia="宋体" w:cs="宋体"/>
          <w:spacing w:val="-5"/>
          <w:sz w:val="22"/>
          <w:szCs w:val="22"/>
          <w:u w:val="single" w:color="auto"/>
        </w:rPr>
        <w:t>复旦中山(苏北)学术交流中心厨房设备采购及安装等配套</w:t>
      </w:r>
      <w:r>
        <w:rPr>
          <w:rFonts w:ascii="宋体" w:hAnsi="宋体" w:eastAsia="宋体" w:cs="宋体"/>
          <w:spacing w:val="-6"/>
          <w:sz w:val="22"/>
          <w:szCs w:val="22"/>
          <w:u w:val="single" w:color="auto"/>
        </w:rPr>
        <w:t>服务</w:t>
      </w:r>
      <w:r>
        <w:rPr>
          <w:rFonts w:ascii="宋体" w:hAnsi="宋体" w:eastAsia="宋体" w:cs="宋体"/>
          <w:spacing w:val="-6"/>
          <w:sz w:val="22"/>
          <w:szCs w:val="22"/>
        </w:rPr>
        <w:t>的潜在投标人应在“新点电</w:t>
      </w:r>
      <w:r>
        <w:rPr>
          <w:rFonts w:ascii="宋体" w:hAnsi="宋体" w:eastAsia="宋体" w:cs="宋体"/>
          <w:sz w:val="22"/>
          <w:szCs w:val="22"/>
        </w:rPr>
        <w:t xml:space="preserve"> </w:t>
      </w:r>
      <w:r>
        <w:rPr>
          <w:rFonts w:ascii="宋体" w:hAnsi="宋体" w:eastAsia="宋体" w:cs="宋体"/>
          <w:spacing w:val="-4"/>
          <w:sz w:val="22"/>
          <w:szCs w:val="22"/>
        </w:rPr>
        <w:t>子交易平台-大丰政府采购系统”(网址：</w:t>
      </w:r>
      <w:r>
        <w:fldChar w:fldCharType="begin"/>
      </w:r>
      <w:r>
        <w:instrText xml:space="preserve"> HYPERLINK "https://www.etrading.cn/BREpointSS0/login/oauth2login" </w:instrText>
      </w:r>
      <w:r>
        <w:fldChar w:fldCharType="separate"/>
      </w:r>
      <w:r>
        <w:rPr>
          <w:rFonts w:ascii="宋体" w:hAnsi="宋体" w:eastAsia="宋体" w:cs="宋体"/>
          <w:spacing w:val="-4"/>
          <w:sz w:val="22"/>
          <w:szCs w:val="22"/>
        </w:rPr>
        <w:t>https://www.etrading.cn/BREpointSS0/login/oauth</w:t>
      </w:r>
      <w:r>
        <w:rPr>
          <w:rFonts w:ascii="宋体" w:hAnsi="宋体" w:eastAsia="宋体" w:cs="宋体"/>
          <w:spacing w:val="-5"/>
          <w:sz w:val="22"/>
          <w:szCs w:val="22"/>
        </w:rPr>
        <w:t>2login</w:t>
      </w:r>
      <w:r>
        <w:rPr>
          <w:rFonts w:ascii="宋体" w:hAnsi="宋体" w:eastAsia="宋体" w:cs="宋体"/>
          <w:spacing w:val="-5"/>
          <w:sz w:val="22"/>
          <w:szCs w:val="22"/>
        </w:rPr>
        <w:fldChar w:fldCharType="end"/>
      </w:r>
      <w:r>
        <w:rPr>
          <w:rFonts w:ascii="宋体" w:hAnsi="宋体" w:eastAsia="宋体" w:cs="宋体"/>
          <w:spacing w:val="-5"/>
          <w:sz w:val="22"/>
          <w:szCs w:val="22"/>
        </w:rPr>
        <w:t>)获</w:t>
      </w:r>
      <w:r>
        <w:rPr>
          <w:rFonts w:ascii="宋体" w:hAnsi="宋体" w:eastAsia="宋体" w:cs="宋体"/>
          <w:sz w:val="22"/>
          <w:szCs w:val="22"/>
        </w:rPr>
        <w:t xml:space="preserve"> </w:t>
      </w:r>
      <w:r>
        <w:rPr>
          <w:rFonts w:ascii="宋体" w:hAnsi="宋体" w:eastAsia="宋体" w:cs="宋体"/>
          <w:spacing w:val="6"/>
          <w:sz w:val="22"/>
          <w:szCs w:val="22"/>
        </w:rPr>
        <w:t>取招标文件，并于</w:t>
      </w:r>
      <w:r>
        <w:rPr>
          <w:rFonts w:ascii="Times New Roman" w:hAnsi="Times New Roman" w:eastAsia="Times New Roman" w:cs="Times New Roman"/>
          <w:spacing w:val="6"/>
          <w:sz w:val="22"/>
          <w:szCs w:val="22"/>
          <w:u w:val="single" w:color="auto"/>
        </w:rPr>
        <w:t>2024</w:t>
      </w:r>
      <w:r>
        <w:rPr>
          <w:rFonts w:ascii="Times New Roman" w:hAnsi="Times New Roman" w:eastAsia="Times New Roman" w:cs="Times New Roman"/>
          <w:spacing w:val="-3"/>
          <w:sz w:val="22"/>
          <w:szCs w:val="22"/>
        </w:rPr>
        <w:t xml:space="preserve"> </w:t>
      </w:r>
      <w:r>
        <w:rPr>
          <w:rFonts w:ascii="宋体" w:hAnsi="宋体" w:eastAsia="宋体" w:cs="宋体"/>
          <w:spacing w:val="6"/>
          <w:sz w:val="22"/>
          <w:szCs w:val="22"/>
        </w:rPr>
        <w:t>年</w:t>
      </w:r>
      <w:r>
        <w:rPr>
          <w:rFonts w:ascii="宋体" w:hAnsi="宋体" w:eastAsia="宋体" w:cs="宋体"/>
          <w:spacing w:val="-50"/>
          <w:sz w:val="22"/>
          <w:szCs w:val="22"/>
        </w:rPr>
        <w:t xml:space="preserve"> </w:t>
      </w:r>
      <w:r>
        <w:rPr>
          <w:rFonts w:ascii="Times New Roman" w:hAnsi="Times New Roman" w:eastAsia="Times New Roman" w:cs="Times New Roman"/>
          <w:spacing w:val="6"/>
          <w:sz w:val="22"/>
          <w:szCs w:val="22"/>
          <w:u w:val="single" w:color="auto"/>
        </w:rPr>
        <w:t>09</w:t>
      </w:r>
      <w:r>
        <w:rPr>
          <w:rFonts w:ascii="Times New Roman" w:hAnsi="Times New Roman" w:eastAsia="Times New Roman" w:cs="Times New Roman"/>
          <w:spacing w:val="6"/>
          <w:sz w:val="22"/>
          <w:szCs w:val="22"/>
        </w:rPr>
        <w:t xml:space="preserve"> </w:t>
      </w:r>
      <w:r>
        <w:rPr>
          <w:rFonts w:ascii="宋体" w:hAnsi="宋体" w:eastAsia="宋体" w:cs="宋体"/>
          <w:spacing w:val="6"/>
          <w:sz w:val="22"/>
          <w:szCs w:val="22"/>
        </w:rPr>
        <w:t>月</w:t>
      </w:r>
      <w:r>
        <w:rPr>
          <w:rFonts w:ascii="宋体" w:hAnsi="宋体" w:eastAsia="宋体" w:cs="宋体"/>
          <w:spacing w:val="-91"/>
          <w:sz w:val="22"/>
          <w:szCs w:val="22"/>
        </w:rPr>
        <w:t xml:space="preserve"> </w:t>
      </w:r>
      <w:r>
        <w:rPr>
          <w:rFonts w:ascii="宋体" w:hAnsi="宋体" w:eastAsia="宋体" w:cs="宋体"/>
          <w:spacing w:val="-86"/>
          <w:sz w:val="22"/>
          <w:szCs w:val="22"/>
          <w:u w:val="single" w:color="auto"/>
        </w:rPr>
        <w:t xml:space="preserve"> </w:t>
      </w:r>
      <w:r>
        <w:rPr>
          <w:rFonts w:ascii="宋体" w:hAnsi="宋体" w:eastAsia="宋体" w:cs="宋体"/>
          <w:spacing w:val="6"/>
          <w:sz w:val="22"/>
          <w:szCs w:val="22"/>
          <w:u w:val="single" w:color="auto"/>
        </w:rPr>
        <w:t>18日10时00分00</w:t>
      </w:r>
      <w:bookmarkStart w:id="18" w:name="_GoBack"/>
      <w:bookmarkEnd w:id="18"/>
      <w:r>
        <w:rPr>
          <w:rFonts w:ascii="宋体" w:hAnsi="宋体" w:eastAsia="宋体" w:cs="宋体"/>
          <w:spacing w:val="6"/>
          <w:sz w:val="22"/>
          <w:szCs w:val="22"/>
        </w:rPr>
        <w:t>秒(北京时间)前递交投标文件。</w:t>
      </w:r>
    </w:p>
    <w:p w14:paraId="27CA2125">
      <w:pPr>
        <w:spacing w:before="27" w:line="219" w:lineRule="auto"/>
        <w:ind w:left="423"/>
        <w:rPr>
          <w:rFonts w:ascii="宋体" w:hAnsi="宋体" w:eastAsia="宋体" w:cs="宋体"/>
          <w:sz w:val="22"/>
          <w:szCs w:val="22"/>
        </w:rPr>
      </w:pPr>
      <w:r>
        <w:rPr>
          <w:rFonts w:ascii="宋体" w:hAnsi="宋体" w:eastAsia="宋体" w:cs="宋体"/>
          <w:b/>
          <w:bCs/>
          <w:spacing w:val="-12"/>
          <w:sz w:val="22"/>
          <w:szCs w:val="22"/>
        </w:rPr>
        <w:t>一、项目基本概况</w:t>
      </w:r>
    </w:p>
    <w:p w14:paraId="2448F573">
      <w:pPr>
        <w:spacing w:before="213" w:line="219" w:lineRule="auto"/>
        <w:ind w:left="419"/>
        <w:rPr>
          <w:rFonts w:ascii="宋体" w:hAnsi="宋体" w:eastAsia="宋体" w:cs="宋体"/>
          <w:sz w:val="22"/>
          <w:szCs w:val="22"/>
        </w:rPr>
      </w:pPr>
      <w:r>
        <w:rPr>
          <w:rFonts w:ascii="宋体" w:hAnsi="宋体" w:eastAsia="宋体" w:cs="宋体"/>
          <w:spacing w:val="-8"/>
          <w:sz w:val="22"/>
          <w:szCs w:val="22"/>
        </w:rPr>
        <w:t>1、项目编号：</w:t>
      </w:r>
      <w:r>
        <w:rPr>
          <w:rFonts w:ascii="宋体" w:hAnsi="宋体" w:eastAsia="宋体" w:cs="宋体"/>
          <w:spacing w:val="-8"/>
          <w:sz w:val="22"/>
          <w:szCs w:val="22"/>
          <w:u w:val="single" w:color="auto"/>
        </w:rPr>
        <w:t>DFCG202408005</w:t>
      </w:r>
    </w:p>
    <w:p w14:paraId="192D3A5C">
      <w:pPr>
        <w:spacing w:before="217" w:line="219" w:lineRule="auto"/>
        <w:ind w:left="419"/>
        <w:rPr>
          <w:rFonts w:ascii="宋体" w:hAnsi="宋体" w:eastAsia="宋体" w:cs="宋体"/>
          <w:sz w:val="22"/>
          <w:szCs w:val="22"/>
        </w:rPr>
      </w:pPr>
      <w:r>
        <w:rPr>
          <w:rFonts w:ascii="宋体" w:hAnsi="宋体" w:eastAsia="宋体" w:cs="宋体"/>
          <w:spacing w:val="-4"/>
          <w:sz w:val="22"/>
          <w:szCs w:val="22"/>
        </w:rPr>
        <w:t>2、项目名称：</w:t>
      </w:r>
      <w:r>
        <w:rPr>
          <w:rFonts w:ascii="宋体" w:hAnsi="宋体" w:eastAsia="宋体" w:cs="宋体"/>
          <w:spacing w:val="-4"/>
          <w:sz w:val="22"/>
          <w:szCs w:val="22"/>
          <w:u w:val="single" w:color="auto"/>
        </w:rPr>
        <w:t>复旦中山(苏北)学术交流中心厨房设备采购及安装等配套服务</w:t>
      </w:r>
    </w:p>
    <w:p w14:paraId="1A10CB37">
      <w:pPr>
        <w:spacing w:before="230" w:line="219" w:lineRule="auto"/>
        <w:ind w:left="419"/>
        <w:rPr>
          <w:rFonts w:ascii="宋体" w:hAnsi="宋体" w:eastAsia="宋体" w:cs="宋体"/>
          <w:sz w:val="22"/>
          <w:szCs w:val="22"/>
        </w:rPr>
      </w:pPr>
      <w:r>
        <w:rPr>
          <w:rFonts w:ascii="宋体" w:hAnsi="宋体" w:eastAsia="宋体" w:cs="宋体"/>
          <w:spacing w:val="-6"/>
          <w:sz w:val="22"/>
          <w:szCs w:val="22"/>
        </w:rPr>
        <w:t>3、预算金额：</w:t>
      </w:r>
      <w:r>
        <w:rPr>
          <w:rFonts w:ascii="宋体" w:hAnsi="宋体" w:eastAsia="宋体" w:cs="宋体"/>
          <w:spacing w:val="-6"/>
          <w:sz w:val="22"/>
          <w:szCs w:val="22"/>
          <w:u w:val="single" w:color="auto"/>
        </w:rPr>
        <w:t>172万元</w:t>
      </w:r>
    </w:p>
    <w:p w14:paraId="2A6B4121">
      <w:pPr>
        <w:spacing w:before="207" w:line="218" w:lineRule="auto"/>
        <w:ind w:left="419"/>
        <w:rPr>
          <w:rFonts w:ascii="宋体" w:hAnsi="宋体" w:eastAsia="宋体" w:cs="宋体"/>
          <w:sz w:val="22"/>
          <w:szCs w:val="22"/>
        </w:rPr>
      </w:pPr>
      <w:r>
        <w:rPr>
          <w:rFonts w:ascii="宋体" w:hAnsi="宋体" w:eastAsia="宋体" w:cs="宋体"/>
          <w:spacing w:val="-6"/>
          <w:sz w:val="22"/>
          <w:szCs w:val="22"/>
        </w:rPr>
        <w:t>4、最高限价：</w:t>
      </w:r>
      <w:r>
        <w:rPr>
          <w:rFonts w:ascii="宋体" w:hAnsi="宋体" w:eastAsia="宋体" w:cs="宋体"/>
          <w:spacing w:val="-6"/>
          <w:sz w:val="22"/>
          <w:szCs w:val="22"/>
          <w:u w:val="single" w:color="auto"/>
        </w:rPr>
        <w:t>150万元</w:t>
      </w:r>
    </w:p>
    <w:p w14:paraId="1F4BA781">
      <w:pPr>
        <w:spacing w:before="230" w:line="219" w:lineRule="auto"/>
        <w:ind w:left="419"/>
        <w:rPr>
          <w:rFonts w:ascii="宋体" w:hAnsi="宋体" w:eastAsia="宋体" w:cs="宋体"/>
          <w:sz w:val="22"/>
          <w:szCs w:val="22"/>
        </w:rPr>
      </w:pPr>
      <w:r>
        <w:rPr>
          <w:rFonts w:ascii="宋体" w:hAnsi="宋体" w:eastAsia="宋体" w:cs="宋体"/>
          <w:spacing w:val="-6"/>
          <w:sz w:val="22"/>
          <w:szCs w:val="22"/>
        </w:rPr>
        <w:t>5、采购需求：</w:t>
      </w:r>
      <w:r>
        <w:rPr>
          <w:rFonts w:ascii="宋体" w:hAnsi="宋体" w:eastAsia="宋体" w:cs="宋体"/>
          <w:spacing w:val="-6"/>
          <w:sz w:val="22"/>
          <w:szCs w:val="22"/>
          <w:u w:val="single" w:color="auto"/>
        </w:rPr>
        <w:t>厨房设备采购及安装等配套服务，详见招标需求。</w:t>
      </w:r>
    </w:p>
    <w:p w14:paraId="702D959E">
      <w:pPr>
        <w:spacing w:before="209" w:line="219" w:lineRule="auto"/>
        <w:ind w:left="419"/>
        <w:rPr>
          <w:rFonts w:ascii="宋体" w:hAnsi="宋体" w:eastAsia="宋体" w:cs="宋体"/>
          <w:sz w:val="22"/>
          <w:szCs w:val="22"/>
        </w:rPr>
      </w:pPr>
      <w:r>
        <w:rPr>
          <w:rFonts w:ascii="宋体" w:hAnsi="宋体" w:eastAsia="宋体" w:cs="宋体"/>
          <w:spacing w:val="-7"/>
          <w:sz w:val="22"/>
          <w:szCs w:val="22"/>
        </w:rPr>
        <w:t>6、供货期：</w:t>
      </w:r>
      <w:r>
        <w:rPr>
          <w:rFonts w:ascii="宋体" w:hAnsi="宋体" w:eastAsia="宋体" w:cs="宋体"/>
          <w:spacing w:val="-7"/>
          <w:sz w:val="22"/>
          <w:szCs w:val="22"/>
          <w:u w:val="single" w:color="auto"/>
        </w:rPr>
        <w:t>自合同签订之日起30日历天内完成所有货物的供货、安装、调试并经验收合</w:t>
      </w:r>
      <w:r>
        <w:rPr>
          <w:rFonts w:ascii="宋体" w:hAnsi="宋体" w:eastAsia="宋体" w:cs="宋体"/>
          <w:spacing w:val="-8"/>
          <w:sz w:val="22"/>
          <w:szCs w:val="22"/>
          <w:u w:val="single" w:color="auto"/>
        </w:rPr>
        <w:t>格投入使用</w:t>
      </w:r>
    </w:p>
    <w:p w14:paraId="11606C85">
      <w:pPr>
        <w:spacing w:before="219" w:line="342" w:lineRule="auto"/>
        <w:ind w:right="101" w:firstLine="419"/>
        <w:rPr>
          <w:rFonts w:ascii="宋体" w:hAnsi="宋体" w:eastAsia="宋体" w:cs="宋体"/>
          <w:sz w:val="22"/>
          <w:szCs w:val="22"/>
        </w:rPr>
      </w:pPr>
      <w:r>
        <w:rPr>
          <w:rFonts w:ascii="宋体" w:hAnsi="宋体" w:eastAsia="宋体" w:cs="宋体"/>
          <w:spacing w:val="-12"/>
          <w:sz w:val="22"/>
          <w:szCs w:val="22"/>
        </w:rPr>
        <w:t>7、质量要求：</w:t>
      </w:r>
      <w:r>
        <w:rPr>
          <w:rFonts w:ascii="宋体" w:hAnsi="宋体" w:eastAsia="宋体" w:cs="宋体"/>
          <w:spacing w:val="-12"/>
          <w:sz w:val="22"/>
          <w:szCs w:val="22"/>
          <w:u w:val="single" w:color="auto"/>
        </w:rPr>
        <w:t>相关质量验收规范合格标准，所有货物、</w:t>
      </w:r>
      <w:r>
        <w:rPr>
          <w:rFonts w:ascii="宋体" w:hAnsi="宋体" w:eastAsia="宋体" w:cs="宋体"/>
          <w:spacing w:val="-13"/>
          <w:sz w:val="22"/>
          <w:szCs w:val="22"/>
          <w:u w:val="single" w:color="auto"/>
        </w:rPr>
        <w:t>材料质量等级符合招标文件中技术需求、国家现</w:t>
      </w:r>
      <w:r>
        <w:rPr>
          <w:rFonts w:ascii="宋体" w:hAnsi="宋体" w:eastAsia="宋体" w:cs="宋体"/>
          <w:sz w:val="22"/>
          <w:szCs w:val="22"/>
        </w:rPr>
        <w:t xml:space="preserve"> </w:t>
      </w:r>
      <w:r>
        <w:rPr>
          <w:rFonts w:ascii="宋体" w:hAnsi="宋体" w:eastAsia="宋体" w:cs="宋体"/>
          <w:spacing w:val="-10"/>
          <w:sz w:val="22"/>
          <w:szCs w:val="22"/>
          <w:u w:val="single" w:color="auto"/>
        </w:rPr>
        <w:t>行的相关规范标准及有关部门最新颁布的相应的最新标准。为方便投标，投标</w:t>
      </w:r>
      <w:r>
        <w:rPr>
          <w:rFonts w:ascii="宋体" w:hAnsi="宋体" w:eastAsia="宋体" w:cs="宋体"/>
          <w:spacing w:val="-11"/>
          <w:sz w:val="22"/>
          <w:szCs w:val="22"/>
          <w:u w:val="single" w:color="auto"/>
        </w:rPr>
        <w:t>文件编制时在开标一览表中可</w:t>
      </w:r>
      <w:r>
        <w:rPr>
          <w:rFonts w:ascii="宋体" w:hAnsi="宋体" w:eastAsia="宋体" w:cs="宋体"/>
          <w:sz w:val="22"/>
          <w:szCs w:val="22"/>
        </w:rPr>
        <w:t xml:space="preserve"> </w:t>
      </w:r>
      <w:r>
        <w:rPr>
          <w:rFonts w:ascii="宋体" w:hAnsi="宋体" w:eastAsia="宋体" w:cs="宋体"/>
          <w:spacing w:val="-9"/>
          <w:sz w:val="22"/>
          <w:szCs w:val="22"/>
          <w:u w:val="single" w:color="auto"/>
        </w:rPr>
        <w:t>直接填写“合格”。</w:t>
      </w:r>
    </w:p>
    <w:p w14:paraId="4DE62C1A">
      <w:pPr>
        <w:spacing w:before="219" w:line="219" w:lineRule="auto"/>
        <w:ind w:left="419"/>
        <w:rPr>
          <w:rFonts w:ascii="宋体" w:hAnsi="宋体" w:eastAsia="宋体" w:cs="宋体"/>
          <w:sz w:val="22"/>
          <w:szCs w:val="22"/>
        </w:rPr>
      </w:pPr>
      <w:r>
        <w:rPr>
          <w:rFonts w:ascii="宋体" w:hAnsi="宋体" w:eastAsia="宋体" w:cs="宋体"/>
          <w:spacing w:val="-20"/>
          <w:sz w:val="22"/>
          <w:szCs w:val="22"/>
        </w:rPr>
        <w:t>8、质保期：</w:t>
      </w:r>
      <w:r>
        <w:rPr>
          <w:rFonts w:ascii="宋体" w:hAnsi="宋体" w:eastAsia="宋体" w:cs="宋体"/>
          <w:spacing w:val="-20"/>
          <w:sz w:val="22"/>
          <w:szCs w:val="22"/>
          <w:u w:val="single" w:color="auto"/>
        </w:rPr>
        <w:t>一 年</w:t>
      </w:r>
    </w:p>
    <w:p w14:paraId="096DF363">
      <w:pPr>
        <w:spacing w:before="206" w:line="219" w:lineRule="auto"/>
        <w:ind w:left="423"/>
        <w:rPr>
          <w:rFonts w:ascii="宋体" w:hAnsi="宋体" w:eastAsia="宋体" w:cs="宋体"/>
          <w:sz w:val="22"/>
          <w:szCs w:val="22"/>
        </w:rPr>
      </w:pPr>
      <w:r>
        <w:rPr>
          <w:rFonts w:ascii="宋体" w:hAnsi="宋体" w:eastAsia="宋体" w:cs="宋体"/>
          <w:b/>
          <w:bCs/>
          <w:spacing w:val="-15"/>
          <w:sz w:val="22"/>
          <w:szCs w:val="22"/>
        </w:rPr>
        <w:t>二、申请人的资格要求：</w:t>
      </w:r>
    </w:p>
    <w:p w14:paraId="401B78CF">
      <w:pPr>
        <w:spacing w:before="223" w:line="341" w:lineRule="auto"/>
        <w:ind w:right="71" w:firstLine="539"/>
        <w:rPr>
          <w:rFonts w:ascii="宋体" w:hAnsi="宋体" w:eastAsia="宋体" w:cs="宋体"/>
          <w:sz w:val="22"/>
          <w:szCs w:val="22"/>
        </w:rPr>
      </w:pPr>
      <w:r>
        <w:rPr>
          <w:rFonts w:ascii="宋体" w:hAnsi="宋体" w:eastAsia="宋体" w:cs="宋体"/>
          <w:spacing w:val="-10"/>
          <w:sz w:val="22"/>
          <w:szCs w:val="22"/>
        </w:rPr>
        <w:t>(1)投标申请人必须是中华人民共和国境内注册的独立法人，具有有效期内的营业执照，具备与本招标</w:t>
      </w:r>
      <w:r>
        <w:rPr>
          <w:rFonts w:ascii="宋体" w:hAnsi="宋体" w:eastAsia="宋体" w:cs="宋体"/>
          <w:spacing w:val="17"/>
          <w:sz w:val="22"/>
          <w:szCs w:val="22"/>
        </w:rPr>
        <w:t xml:space="preserve"> </w:t>
      </w:r>
      <w:r>
        <w:rPr>
          <w:rFonts w:ascii="宋体" w:hAnsi="宋体" w:eastAsia="宋体" w:cs="宋体"/>
          <w:spacing w:val="-10"/>
          <w:sz w:val="22"/>
          <w:szCs w:val="22"/>
        </w:rPr>
        <w:t>项目相对应的经营资格及供货、售后维修保养能力，具有履行合同所必需的设备和专业技术能力，</w:t>
      </w:r>
      <w:r>
        <w:rPr>
          <w:rFonts w:ascii="宋体" w:hAnsi="宋体" w:eastAsia="宋体" w:cs="宋体"/>
          <w:spacing w:val="-11"/>
          <w:sz w:val="22"/>
          <w:szCs w:val="22"/>
        </w:rPr>
        <w:t>能按照招</w:t>
      </w:r>
      <w:r>
        <w:rPr>
          <w:rFonts w:ascii="宋体" w:hAnsi="宋体" w:eastAsia="宋体" w:cs="宋体"/>
          <w:sz w:val="22"/>
          <w:szCs w:val="22"/>
        </w:rPr>
        <w:t xml:space="preserve"> </w:t>
      </w:r>
      <w:r>
        <w:rPr>
          <w:rFonts w:ascii="宋体" w:hAnsi="宋体" w:eastAsia="宋体" w:cs="宋体"/>
          <w:spacing w:val="-11"/>
          <w:sz w:val="22"/>
          <w:szCs w:val="22"/>
        </w:rPr>
        <w:t>标文件要求提供招标项目的货物和服务；投标时</w:t>
      </w:r>
      <w:r>
        <w:rPr>
          <w:rFonts w:ascii="宋体" w:hAnsi="宋体" w:eastAsia="宋体" w:cs="宋体"/>
          <w:spacing w:val="-12"/>
          <w:sz w:val="22"/>
          <w:szCs w:val="22"/>
        </w:rPr>
        <w:t>提供承诺函，格式自拟；</w:t>
      </w:r>
    </w:p>
    <w:p w14:paraId="547BA91D">
      <w:pPr>
        <w:spacing w:before="219" w:line="315" w:lineRule="auto"/>
        <w:ind w:right="61" w:firstLine="539"/>
        <w:rPr>
          <w:rFonts w:ascii="宋体" w:hAnsi="宋体" w:eastAsia="宋体" w:cs="宋体"/>
          <w:sz w:val="22"/>
          <w:szCs w:val="22"/>
        </w:rPr>
      </w:pPr>
      <w:r>
        <w:rPr>
          <w:rFonts w:ascii="宋体" w:hAnsi="宋体" w:eastAsia="宋体" w:cs="宋体"/>
          <w:spacing w:val="-5"/>
          <w:sz w:val="22"/>
          <w:szCs w:val="22"/>
        </w:rPr>
        <w:t>(2)未处于被责令停业、投标资格被取消或者财产被接管、冻结和破产状态；投标时提供承诺函，格</w:t>
      </w:r>
      <w:r>
        <w:rPr>
          <w:rFonts w:ascii="宋体" w:hAnsi="宋体" w:eastAsia="宋体" w:cs="宋体"/>
          <w:spacing w:val="12"/>
          <w:sz w:val="22"/>
          <w:szCs w:val="22"/>
        </w:rPr>
        <w:t xml:space="preserve"> </w:t>
      </w:r>
      <w:r>
        <w:rPr>
          <w:rFonts w:ascii="宋体" w:hAnsi="宋体" w:eastAsia="宋体" w:cs="宋体"/>
          <w:spacing w:val="-13"/>
          <w:sz w:val="22"/>
          <w:szCs w:val="22"/>
        </w:rPr>
        <w:t>式自拟；</w:t>
      </w:r>
    </w:p>
    <w:p w14:paraId="56A4B050">
      <w:pPr>
        <w:spacing w:before="199" w:line="315" w:lineRule="auto"/>
        <w:ind w:right="94" w:firstLine="539"/>
        <w:rPr>
          <w:rFonts w:ascii="宋体" w:hAnsi="宋体" w:eastAsia="宋体" w:cs="宋体"/>
          <w:sz w:val="22"/>
          <w:szCs w:val="22"/>
        </w:rPr>
      </w:pPr>
      <w:r>
        <w:rPr>
          <w:rFonts w:ascii="宋体" w:hAnsi="宋体" w:eastAsia="宋体" w:cs="宋体"/>
          <w:spacing w:val="-10"/>
          <w:sz w:val="22"/>
          <w:szCs w:val="22"/>
        </w:rPr>
        <w:t>(3)企业没有因骗取中标或者严重违约以及发生重大质量事故等违法违规问题，被有关部</w:t>
      </w:r>
      <w:r>
        <w:rPr>
          <w:rFonts w:ascii="宋体" w:hAnsi="宋体" w:eastAsia="宋体" w:cs="宋体"/>
          <w:spacing w:val="-11"/>
          <w:sz w:val="22"/>
          <w:szCs w:val="22"/>
        </w:rPr>
        <w:t>门暂停投标资</w:t>
      </w:r>
      <w:r>
        <w:rPr>
          <w:rFonts w:ascii="宋体" w:hAnsi="宋体" w:eastAsia="宋体" w:cs="宋体"/>
          <w:sz w:val="22"/>
          <w:szCs w:val="22"/>
        </w:rPr>
        <w:t xml:space="preserve"> </w:t>
      </w:r>
      <w:r>
        <w:rPr>
          <w:rFonts w:ascii="宋体" w:hAnsi="宋体" w:eastAsia="宋体" w:cs="宋体"/>
          <w:spacing w:val="-12"/>
          <w:sz w:val="22"/>
          <w:szCs w:val="22"/>
        </w:rPr>
        <w:t>格并在暂停期内的；投标时提供承诺函，格式自拟；</w:t>
      </w:r>
    </w:p>
    <w:p w14:paraId="5D6C7279">
      <w:pPr>
        <w:spacing w:before="209" w:line="315" w:lineRule="auto"/>
        <w:ind w:right="102" w:firstLine="539"/>
        <w:rPr>
          <w:rFonts w:ascii="宋体" w:hAnsi="宋体" w:eastAsia="宋体" w:cs="宋体"/>
          <w:sz w:val="22"/>
          <w:szCs w:val="22"/>
        </w:rPr>
      </w:pPr>
      <w:r>
        <w:rPr>
          <w:rFonts w:ascii="宋体" w:hAnsi="宋体" w:eastAsia="宋体" w:cs="宋体"/>
          <w:spacing w:val="-5"/>
          <w:sz w:val="22"/>
          <w:szCs w:val="22"/>
        </w:rPr>
        <w:t>(4)项目负责人和委托代理人(可以与项目负责</w:t>
      </w:r>
      <w:r>
        <w:rPr>
          <w:rFonts w:ascii="宋体" w:hAnsi="宋体" w:eastAsia="宋体" w:cs="宋体"/>
          <w:spacing w:val="-6"/>
          <w:sz w:val="22"/>
          <w:szCs w:val="22"/>
        </w:rPr>
        <w:t>人为同一人)须保证为投标人本单位的正式员工，提供</w:t>
      </w:r>
      <w:r>
        <w:rPr>
          <w:rFonts w:ascii="宋体" w:hAnsi="宋体" w:eastAsia="宋体" w:cs="宋体"/>
          <w:sz w:val="22"/>
          <w:szCs w:val="22"/>
        </w:rPr>
        <w:t xml:space="preserve"> </w:t>
      </w:r>
      <w:r>
        <w:rPr>
          <w:rFonts w:ascii="宋体" w:hAnsi="宋体" w:eastAsia="宋体" w:cs="宋体"/>
          <w:spacing w:val="1"/>
          <w:sz w:val="22"/>
          <w:szCs w:val="22"/>
        </w:rPr>
        <w:t>2024年1月份以来任意连续两个月均在</w:t>
      </w:r>
      <w:r>
        <w:rPr>
          <w:rFonts w:ascii="宋体" w:hAnsi="宋体" w:eastAsia="宋体" w:cs="宋体"/>
          <w:sz w:val="22"/>
          <w:szCs w:val="22"/>
        </w:rPr>
        <w:t>本单位缴纳社保证明。</w:t>
      </w:r>
    </w:p>
    <w:p w14:paraId="4767E063">
      <w:pPr>
        <w:spacing w:before="196" w:line="349" w:lineRule="auto"/>
        <w:ind w:firstLine="539"/>
        <w:rPr>
          <w:rFonts w:ascii="宋体" w:hAnsi="宋体" w:eastAsia="宋体" w:cs="宋体"/>
          <w:sz w:val="22"/>
          <w:szCs w:val="22"/>
        </w:rPr>
      </w:pPr>
      <w:r>
        <w:rPr>
          <w:rFonts w:ascii="宋体" w:hAnsi="宋体" w:eastAsia="宋体" w:cs="宋体"/>
          <w:spacing w:val="-6"/>
          <w:sz w:val="22"/>
          <w:szCs w:val="22"/>
        </w:rPr>
        <w:t>(5)被”信用中国"网站</w:t>
      </w:r>
      <w:r>
        <w:rPr>
          <w:rFonts w:ascii="Times New Roman" w:hAnsi="Times New Roman" w:eastAsia="Times New Roman" w:cs="Times New Roman"/>
          <w:spacing w:val="-6"/>
          <w:sz w:val="22"/>
          <w:szCs w:val="22"/>
        </w:rPr>
        <w:t xml:space="preserve">(www.creditchina.gov.cn)    </w:t>
      </w:r>
      <w:r>
        <w:rPr>
          <w:rFonts w:ascii="宋体" w:hAnsi="宋体" w:eastAsia="宋体" w:cs="宋体"/>
          <w:spacing w:val="-6"/>
          <w:sz w:val="22"/>
          <w:szCs w:val="22"/>
        </w:rPr>
        <w:t>列入失信被执行人、重大税收违法案件当事人名单、</w:t>
      </w:r>
      <w:r>
        <w:rPr>
          <w:rFonts w:ascii="宋体" w:hAnsi="宋体" w:eastAsia="宋体" w:cs="宋体"/>
          <w:spacing w:val="13"/>
          <w:sz w:val="22"/>
          <w:szCs w:val="22"/>
        </w:rPr>
        <w:t xml:space="preserve"> </w:t>
      </w:r>
      <w:r>
        <w:rPr>
          <w:rFonts w:ascii="宋体" w:hAnsi="宋体" w:eastAsia="宋体" w:cs="宋体"/>
          <w:spacing w:val="-8"/>
          <w:sz w:val="22"/>
          <w:szCs w:val="22"/>
        </w:rPr>
        <w:t>政府采购严重违法失信行为记录名单的不得参加本项目采购活动，(投标文件中提供承诺函或官方网站查询</w:t>
      </w:r>
      <w:r>
        <w:rPr>
          <w:rFonts w:ascii="宋体" w:hAnsi="宋体" w:eastAsia="宋体" w:cs="宋体"/>
          <w:spacing w:val="6"/>
          <w:sz w:val="22"/>
          <w:szCs w:val="22"/>
        </w:rPr>
        <w:t xml:space="preserve">  </w:t>
      </w:r>
      <w:r>
        <w:rPr>
          <w:rFonts w:ascii="宋体" w:hAnsi="宋体" w:eastAsia="宋体" w:cs="宋体"/>
          <w:spacing w:val="12"/>
          <w:sz w:val="22"/>
          <w:szCs w:val="22"/>
        </w:rPr>
        <w:t>截图)。</w:t>
      </w:r>
    </w:p>
    <w:p w14:paraId="4D9E6C0A">
      <w:pPr>
        <w:spacing w:line="349" w:lineRule="auto"/>
        <w:rPr>
          <w:rFonts w:ascii="宋体" w:hAnsi="宋体" w:eastAsia="宋体" w:cs="宋体"/>
          <w:sz w:val="22"/>
          <w:szCs w:val="22"/>
        </w:rPr>
        <w:sectPr>
          <w:footerReference r:id="rId6" w:type="default"/>
          <w:pgSz w:w="11910" w:h="16840"/>
          <w:pgMar w:top="1431" w:right="1090" w:bottom="1146" w:left="860" w:header="0" w:footer="1019" w:gutter="0"/>
          <w:cols w:space="720" w:num="1"/>
        </w:sectPr>
      </w:pPr>
    </w:p>
    <w:p w14:paraId="3D409F2E">
      <w:pPr>
        <w:spacing w:before="196" w:line="312" w:lineRule="auto"/>
        <w:ind w:right="1" w:firstLine="550"/>
        <w:rPr>
          <w:rFonts w:ascii="宋体" w:hAnsi="宋体" w:eastAsia="宋体" w:cs="宋体"/>
          <w:sz w:val="22"/>
          <w:szCs w:val="22"/>
        </w:rPr>
      </w:pPr>
      <w:r>
        <w:rPr>
          <w:rFonts w:ascii="宋体" w:hAnsi="宋体" w:eastAsia="宋体" w:cs="宋体"/>
          <w:spacing w:val="-10"/>
          <w:sz w:val="22"/>
          <w:szCs w:val="22"/>
        </w:rPr>
        <w:t>(6)单位负责人为同一人或者存在控股、管理关系</w:t>
      </w:r>
      <w:r>
        <w:rPr>
          <w:rFonts w:ascii="宋体" w:hAnsi="宋体" w:eastAsia="宋体" w:cs="宋体"/>
          <w:spacing w:val="-11"/>
          <w:sz w:val="22"/>
          <w:szCs w:val="22"/>
        </w:rPr>
        <w:t>的不同供应商，不得同时参加本项目采购活动，否则</w:t>
      </w:r>
      <w:r>
        <w:rPr>
          <w:rFonts w:ascii="宋体" w:hAnsi="宋体" w:eastAsia="宋体" w:cs="宋体"/>
          <w:sz w:val="22"/>
          <w:szCs w:val="22"/>
        </w:rPr>
        <w:t xml:space="preserve"> </w:t>
      </w:r>
      <w:r>
        <w:rPr>
          <w:rFonts w:ascii="宋体" w:hAnsi="宋体" w:eastAsia="宋体" w:cs="宋体"/>
          <w:spacing w:val="-13"/>
          <w:sz w:val="22"/>
          <w:szCs w:val="22"/>
        </w:rPr>
        <w:t>相关投标均无效；</w:t>
      </w:r>
    </w:p>
    <w:p w14:paraId="22B0EDB0">
      <w:pPr>
        <w:spacing w:before="235" w:line="337" w:lineRule="auto"/>
        <w:ind w:right="9" w:firstLine="550"/>
        <w:rPr>
          <w:rFonts w:ascii="宋体" w:hAnsi="宋体" w:eastAsia="宋体" w:cs="宋体"/>
          <w:sz w:val="22"/>
          <w:szCs w:val="22"/>
        </w:rPr>
      </w:pPr>
      <w:r>
        <w:rPr>
          <w:rFonts w:ascii="宋体" w:hAnsi="宋体" w:eastAsia="宋体" w:cs="宋体"/>
          <w:spacing w:val="6"/>
          <w:sz w:val="22"/>
          <w:szCs w:val="22"/>
        </w:rPr>
        <w:t>(7)投标申请人须具有2019年9月1日以后完成的类似项目实施业绩(以验收时间为准),投标</w:t>
      </w:r>
      <w:r>
        <w:rPr>
          <w:rFonts w:ascii="宋体" w:hAnsi="宋体" w:eastAsia="宋体" w:cs="宋体"/>
          <w:spacing w:val="5"/>
          <w:sz w:val="22"/>
          <w:szCs w:val="22"/>
        </w:rPr>
        <w:t>时至</w:t>
      </w:r>
      <w:r>
        <w:rPr>
          <w:rFonts w:ascii="宋体" w:hAnsi="宋体" w:eastAsia="宋体" w:cs="宋体"/>
          <w:sz w:val="22"/>
          <w:szCs w:val="22"/>
        </w:rPr>
        <w:t xml:space="preserve"> </w:t>
      </w:r>
      <w:r>
        <w:rPr>
          <w:rFonts w:ascii="宋体" w:hAnsi="宋体" w:eastAsia="宋体" w:cs="宋体"/>
          <w:spacing w:val="-8"/>
          <w:sz w:val="22"/>
          <w:szCs w:val="22"/>
        </w:rPr>
        <w:t>少提供的业绩证明材料详见本招标文件投标人须知第3.5.1条，类似项目实施业绩指厨房设备供货与安装业</w:t>
      </w:r>
      <w:r>
        <w:rPr>
          <w:rFonts w:ascii="宋体" w:hAnsi="宋体" w:eastAsia="宋体" w:cs="宋体"/>
          <w:spacing w:val="8"/>
          <w:sz w:val="22"/>
          <w:szCs w:val="22"/>
        </w:rPr>
        <w:t xml:space="preserve"> </w:t>
      </w:r>
      <w:r>
        <w:rPr>
          <w:rFonts w:ascii="宋体" w:hAnsi="宋体" w:eastAsia="宋体" w:cs="宋体"/>
          <w:spacing w:val="-16"/>
          <w:sz w:val="22"/>
          <w:szCs w:val="22"/>
        </w:rPr>
        <w:t>绩；</w:t>
      </w:r>
    </w:p>
    <w:p w14:paraId="33A28C4A">
      <w:pPr>
        <w:spacing w:before="175" w:line="219" w:lineRule="auto"/>
        <w:ind w:left="550"/>
        <w:rPr>
          <w:rFonts w:ascii="宋体" w:hAnsi="宋体" w:eastAsia="宋体" w:cs="宋体"/>
          <w:sz w:val="22"/>
          <w:szCs w:val="22"/>
        </w:rPr>
      </w:pPr>
      <w:r>
        <w:rPr>
          <w:rFonts w:ascii="宋体" w:hAnsi="宋体" w:eastAsia="宋体" w:cs="宋体"/>
          <w:spacing w:val="-5"/>
          <w:sz w:val="22"/>
          <w:szCs w:val="22"/>
        </w:rPr>
        <w:t>(8)本项目不接受联合体投标。</w:t>
      </w:r>
    </w:p>
    <w:p w14:paraId="3383293C">
      <w:pPr>
        <w:spacing w:before="197" w:line="219" w:lineRule="auto"/>
        <w:ind w:left="433"/>
        <w:rPr>
          <w:rFonts w:ascii="宋体" w:hAnsi="宋体" w:eastAsia="宋体" w:cs="宋体"/>
          <w:sz w:val="22"/>
          <w:szCs w:val="22"/>
        </w:rPr>
      </w:pPr>
      <w:r>
        <w:rPr>
          <w:rFonts w:ascii="宋体" w:hAnsi="宋体" w:eastAsia="宋体" w:cs="宋体"/>
          <w:b/>
          <w:bCs/>
          <w:spacing w:val="-12"/>
          <w:sz w:val="22"/>
          <w:szCs w:val="22"/>
        </w:rPr>
        <w:t>三、获取招标文件</w:t>
      </w:r>
    </w:p>
    <w:p w14:paraId="066E576B">
      <w:pPr>
        <w:spacing w:before="199" w:line="403" w:lineRule="auto"/>
        <w:ind w:firstLine="429"/>
        <w:jc w:val="both"/>
        <w:rPr>
          <w:rFonts w:ascii="宋体" w:hAnsi="宋体" w:eastAsia="宋体" w:cs="宋体"/>
          <w:sz w:val="22"/>
          <w:szCs w:val="22"/>
        </w:rPr>
      </w:pPr>
      <w:r>
        <w:rPr>
          <w:rFonts w:ascii="宋体" w:hAnsi="宋体" w:eastAsia="宋体" w:cs="宋体"/>
          <w:spacing w:val="-5"/>
          <w:sz w:val="22"/>
          <w:szCs w:val="22"/>
        </w:rPr>
        <w:t>1、请各投标申请人于</w:t>
      </w:r>
      <w:r>
        <w:rPr>
          <w:rFonts w:ascii="宋体" w:hAnsi="宋体" w:eastAsia="宋体" w:cs="宋体"/>
          <w:spacing w:val="-5"/>
          <w:sz w:val="22"/>
          <w:szCs w:val="22"/>
          <w:u w:val="single" w:color="auto"/>
        </w:rPr>
        <w:t>2024</w:t>
      </w:r>
      <w:r>
        <w:rPr>
          <w:rFonts w:ascii="宋体" w:hAnsi="宋体" w:eastAsia="宋体" w:cs="宋体"/>
          <w:spacing w:val="-22"/>
          <w:sz w:val="22"/>
          <w:szCs w:val="22"/>
        </w:rPr>
        <w:t xml:space="preserve"> </w:t>
      </w:r>
      <w:r>
        <w:rPr>
          <w:rFonts w:ascii="宋体" w:hAnsi="宋体" w:eastAsia="宋体" w:cs="宋体"/>
          <w:spacing w:val="-5"/>
          <w:sz w:val="22"/>
          <w:szCs w:val="22"/>
        </w:rPr>
        <w:t>年</w:t>
      </w:r>
      <w:r>
        <w:rPr>
          <w:rFonts w:ascii="宋体" w:hAnsi="宋体" w:eastAsia="宋体" w:cs="宋体"/>
          <w:spacing w:val="-91"/>
          <w:sz w:val="22"/>
          <w:szCs w:val="22"/>
        </w:rPr>
        <w:t xml:space="preserve"> </w:t>
      </w:r>
      <w:r>
        <w:rPr>
          <w:rFonts w:ascii="宋体" w:hAnsi="宋体" w:eastAsia="宋体" w:cs="宋体"/>
          <w:spacing w:val="-100"/>
          <w:sz w:val="22"/>
          <w:szCs w:val="22"/>
          <w:u w:val="single" w:color="auto"/>
        </w:rPr>
        <w:t xml:space="preserve"> </w:t>
      </w:r>
      <w:r>
        <w:rPr>
          <w:rFonts w:ascii="宋体" w:hAnsi="宋体" w:eastAsia="宋体" w:cs="宋体"/>
          <w:spacing w:val="-5"/>
          <w:sz w:val="22"/>
          <w:szCs w:val="22"/>
          <w:u w:val="single" w:color="auto"/>
        </w:rPr>
        <w:t>08</w:t>
      </w:r>
      <w:r>
        <w:rPr>
          <w:rFonts w:ascii="宋体" w:hAnsi="宋体" w:eastAsia="宋体" w:cs="宋体"/>
          <w:spacing w:val="-29"/>
          <w:sz w:val="22"/>
          <w:szCs w:val="22"/>
        </w:rPr>
        <w:t xml:space="preserve"> </w:t>
      </w:r>
      <w:r>
        <w:rPr>
          <w:rFonts w:ascii="宋体" w:hAnsi="宋体" w:eastAsia="宋体" w:cs="宋体"/>
          <w:spacing w:val="-5"/>
          <w:sz w:val="22"/>
          <w:szCs w:val="22"/>
        </w:rPr>
        <w:t>月</w:t>
      </w:r>
      <w:r>
        <w:rPr>
          <w:rFonts w:ascii="宋体" w:hAnsi="宋体" w:eastAsia="宋体" w:cs="宋体"/>
          <w:spacing w:val="-5"/>
          <w:sz w:val="22"/>
          <w:szCs w:val="22"/>
          <w:u w:val="single" w:color="auto"/>
        </w:rPr>
        <w:t>27日</w:t>
      </w:r>
      <w:r>
        <w:rPr>
          <w:rFonts w:ascii="宋体" w:hAnsi="宋体" w:eastAsia="宋体" w:cs="宋体"/>
          <w:spacing w:val="-5"/>
          <w:sz w:val="22"/>
          <w:szCs w:val="22"/>
        </w:rPr>
        <w:t>至</w:t>
      </w:r>
      <w:r>
        <w:rPr>
          <w:rFonts w:ascii="宋体" w:hAnsi="宋体" w:eastAsia="宋体" w:cs="宋体"/>
          <w:spacing w:val="-5"/>
          <w:sz w:val="22"/>
          <w:szCs w:val="22"/>
          <w:u w:val="single" w:color="auto"/>
        </w:rPr>
        <w:t>2024</w:t>
      </w:r>
      <w:r>
        <w:rPr>
          <w:rFonts w:ascii="宋体" w:hAnsi="宋体" w:eastAsia="宋体" w:cs="宋体"/>
          <w:spacing w:val="-59"/>
          <w:sz w:val="22"/>
          <w:szCs w:val="22"/>
        </w:rPr>
        <w:t xml:space="preserve"> </w:t>
      </w:r>
      <w:r>
        <w:rPr>
          <w:rFonts w:ascii="宋体" w:hAnsi="宋体" w:eastAsia="宋体" w:cs="宋体"/>
          <w:spacing w:val="-5"/>
          <w:sz w:val="22"/>
          <w:szCs w:val="22"/>
        </w:rPr>
        <w:t>年</w:t>
      </w:r>
      <w:r>
        <w:rPr>
          <w:rFonts w:ascii="宋体" w:hAnsi="宋体" w:eastAsia="宋体" w:cs="宋体"/>
          <w:spacing w:val="-5"/>
          <w:sz w:val="22"/>
          <w:szCs w:val="22"/>
          <w:u w:val="single" w:color="auto"/>
        </w:rPr>
        <w:t>09</w:t>
      </w:r>
      <w:r>
        <w:rPr>
          <w:rFonts w:ascii="宋体" w:hAnsi="宋体" w:eastAsia="宋体" w:cs="宋体"/>
          <w:spacing w:val="-30"/>
          <w:sz w:val="22"/>
          <w:szCs w:val="22"/>
        </w:rPr>
        <w:t xml:space="preserve"> </w:t>
      </w:r>
      <w:r>
        <w:rPr>
          <w:rFonts w:ascii="宋体" w:hAnsi="宋体" w:eastAsia="宋体" w:cs="宋体"/>
          <w:spacing w:val="-5"/>
          <w:sz w:val="22"/>
          <w:szCs w:val="22"/>
        </w:rPr>
        <w:t>月</w:t>
      </w:r>
      <w:r>
        <w:rPr>
          <w:rFonts w:ascii="宋体" w:hAnsi="宋体" w:eastAsia="宋体" w:cs="宋体"/>
          <w:spacing w:val="-5"/>
          <w:sz w:val="22"/>
          <w:szCs w:val="22"/>
          <w:u w:val="single" w:color="auto"/>
        </w:rPr>
        <w:t>03</w:t>
      </w:r>
      <w:r>
        <w:rPr>
          <w:rFonts w:ascii="宋体" w:hAnsi="宋体" w:eastAsia="宋体" w:cs="宋体"/>
          <w:spacing w:val="-5"/>
          <w:sz w:val="22"/>
          <w:szCs w:val="22"/>
        </w:rPr>
        <w:t xml:space="preserve"> 日登入“新点电子交易平台-大丰政府采购</w:t>
      </w:r>
      <w:r>
        <w:rPr>
          <w:rFonts w:ascii="宋体" w:hAnsi="宋体" w:eastAsia="宋体" w:cs="宋体"/>
          <w:sz w:val="22"/>
          <w:szCs w:val="22"/>
        </w:rPr>
        <w:t xml:space="preserve"> </w:t>
      </w:r>
      <w:r>
        <w:rPr>
          <w:rFonts w:ascii="宋体" w:hAnsi="宋体" w:eastAsia="宋体" w:cs="宋体"/>
          <w:spacing w:val="-5"/>
          <w:sz w:val="22"/>
          <w:szCs w:val="22"/>
        </w:rPr>
        <w:t>系统”(网址：https://www.etrading.cn/BREpointSS0/login/oauth2login)下载招标文件，如在规定时间</w:t>
      </w:r>
      <w:r>
        <w:rPr>
          <w:rFonts w:ascii="宋体" w:hAnsi="宋体" w:eastAsia="宋体" w:cs="宋体"/>
          <w:sz w:val="22"/>
          <w:szCs w:val="22"/>
        </w:rPr>
        <w:t xml:space="preserve"> </w:t>
      </w:r>
      <w:r>
        <w:rPr>
          <w:rFonts w:ascii="宋体" w:hAnsi="宋体" w:eastAsia="宋体" w:cs="宋体"/>
          <w:spacing w:val="-13"/>
          <w:sz w:val="22"/>
          <w:szCs w:val="22"/>
        </w:rPr>
        <w:t>内未下载招标文件，由此引起的无法投标等情形的，责任自负。</w:t>
      </w:r>
    </w:p>
    <w:p w14:paraId="589A90B4">
      <w:pPr>
        <w:spacing w:before="22" w:line="369" w:lineRule="auto"/>
        <w:ind w:right="11" w:firstLine="429"/>
        <w:rPr>
          <w:rFonts w:ascii="Times New Roman" w:hAnsi="Times New Roman" w:eastAsia="Times New Roman" w:cs="Times New Roman"/>
          <w:sz w:val="22"/>
          <w:szCs w:val="22"/>
        </w:rPr>
      </w:pPr>
      <w:r>
        <w:rPr>
          <w:rFonts w:ascii="宋体" w:hAnsi="宋体" w:eastAsia="宋体" w:cs="宋体"/>
          <w:spacing w:val="-6"/>
          <w:sz w:val="22"/>
          <w:szCs w:val="22"/>
        </w:rPr>
        <w:t>2、招标文件获取方式：各潜在投标人(供应商)使用“CA</w:t>
      </w:r>
      <w:r>
        <w:rPr>
          <w:rFonts w:ascii="宋体" w:hAnsi="宋体" w:eastAsia="宋体" w:cs="宋体"/>
          <w:spacing w:val="-47"/>
          <w:sz w:val="22"/>
          <w:szCs w:val="22"/>
        </w:rPr>
        <w:t xml:space="preserve"> </w:t>
      </w:r>
      <w:r>
        <w:rPr>
          <w:rFonts w:ascii="宋体" w:hAnsi="宋体" w:eastAsia="宋体" w:cs="宋体"/>
          <w:spacing w:val="-6"/>
          <w:sz w:val="22"/>
          <w:szCs w:val="22"/>
        </w:rPr>
        <w:t>数字证书(C</w:t>
      </w:r>
      <w:r>
        <w:rPr>
          <w:rFonts w:ascii="宋体" w:hAnsi="宋体" w:eastAsia="宋体" w:cs="宋体"/>
          <w:spacing w:val="-7"/>
          <w:sz w:val="22"/>
          <w:szCs w:val="22"/>
        </w:rPr>
        <w:t>A</w:t>
      </w:r>
      <w:r>
        <w:rPr>
          <w:rFonts w:ascii="宋体" w:hAnsi="宋体" w:eastAsia="宋体" w:cs="宋体"/>
          <w:spacing w:val="-22"/>
          <w:sz w:val="22"/>
          <w:szCs w:val="22"/>
        </w:rPr>
        <w:t xml:space="preserve"> </w:t>
      </w:r>
      <w:r>
        <w:rPr>
          <w:rFonts w:ascii="宋体" w:hAnsi="宋体" w:eastAsia="宋体" w:cs="宋体"/>
          <w:spacing w:val="-7"/>
          <w:sz w:val="22"/>
          <w:szCs w:val="22"/>
        </w:rPr>
        <w:t>锁)”或“账号密码”登录“新</w:t>
      </w:r>
      <w:r>
        <w:rPr>
          <w:rFonts w:ascii="宋体" w:hAnsi="宋体" w:eastAsia="宋体" w:cs="宋体"/>
          <w:sz w:val="22"/>
          <w:szCs w:val="22"/>
        </w:rPr>
        <w:t xml:space="preserve"> </w:t>
      </w:r>
      <w:r>
        <w:rPr>
          <w:rFonts w:ascii="宋体" w:hAnsi="宋体" w:eastAsia="宋体" w:cs="宋体"/>
          <w:spacing w:val="-2"/>
          <w:sz w:val="22"/>
          <w:szCs w:val="22"/>
        </w:rPr>
        <w:t>点电子交易平台-大丰政府采购系统(网址：</w:t>
      </w:r>
      <w:r>
        <w:fldChar w:fldCharType="begin"/>
      </w:r>
      <w:r>
        <w:instrText xml:space="preserve"> HYPERLINK "https://www.etrading.cn/BREpointSS0/login/oauth2login" </w:instrText>
      </w:r>
      <w:r>
        <w:fldChar w:fldCharType="separate"/>
      </w:r>
      <w:r>
        <w:rPr>
          <w:rFonts w:ascii="Times New Roman" w:hAnsi="Times New Roman" w:eastAsia="Times New Roman" w:cs="Times New Roman"/>
          <w:spacing w:val="-2"/>
          <w:sz w:val="22"/>
          <w:szCs w:val="22"/>
        </w:rPr>
        <w:t>https://www.etrading.cn/BREpointSS0/login/oaut</w:t>
      </w:r>
      <w:r>
        <w:rPr>
          <w:rFonts w:ascii="Times New Roman" w:hAnsi="Times New Roman" w:eastAsia="Times New Roman" w:cs="Times New Roman"/>
          <w:spacing w:val="-3"/>
          <w:sz w:val="22"/>
          <w:szCs w:val="22"/>
        </w:rPr>
        <w:t>h2login</w:t>
      </w:r>
      <w:r>
        <w:rPr>
          <w:rFonts w:ascii="Times New Roman" w:hAnsi="Times New Roman" w:eastAsia="Times New Roman" w:cs="Times New Roman"/>
          <w:spacing w:val="-3"/>
          <w:sz w:val="22"/>
          <w:szCs w:val="22"/>
        </w:rPr>
        <w:fldChar w:fldCharType="end"/>
      </w:r>
      <w:r>
        <w:rPr>
          <w:rFonts w:ascii="Times New Roman" w:hAnsi="Times New Roman" w:eastAsia="Times New Roman" w:cs="Times New Roman"/>
          <w:spacing w:val="-3"/>
          <w:sz w:val="22"/>
          <w:szCs w:val="22"/>
        </w:rPr>
        <w:t>)”</w:t>
      </w:r>
    </w:p>
    <w:p w14:paraId="5B3E2CD0">
      <w:pPr>
        <w:spacing w:before="56" w:line="212" w:lineRule="auto"/>
        <w:rPr>
          <w:rFonts w:ascii="宋体" w:hAnsi="宋体" w:eastAsia="宋体" w:cs="宋体"/>
          <w:sz w:val="22"/>
          <w:szCs w:val="22"/>
        </w:rPr>
      </w:pPr>
      <w:r>
        <w:rPr>
          <w:rFonts w:ascii="宋体" w:hAnsi="宋体" w:eastAsia="宋体" w:cs="宋体"/>
          <w:spacing w:val="-4"/>
          <w:sz w:val="22"/>
          <w:szCs w:val="22"/>
        </w:rPr>
        <w:t>获取。办理</w:t>
      </w:r>
      <w:r>
        <w:rPr>
          <w:rFonts w:ascii="Times New Roman" w:hAnsi="Times New Roman" w:eastAsia="Times New Roman" w:cs="Times New Roman"/>
          <w:spacing w:val="-4"/>
          <w:sz w:val="22"/>
          <w:szCs w:val="22"/>
        </w:rPr>
        <w:t>CA</w:t>
      </w:r>
      <w:r>
        <w:rPr>
          <w:rFonts w:ascii="宋体" w:hAnsi="宋体" w:eastAsia="宋体" w:cs="宋体"/>
          <w:spacing w:val="-4"/>
          <w:sz w:val="22"/>
          <w:szCs w:val="22"/>
        </w:rPr>
        <w:t>数字证书</w:t>
      </w:r>
      <w:r>
        <w:rPr>
          <w:rFonts w:ascii="宋体" w:hAnsi="宋体" w:eastAsia="宋体" w:cs="宋体"/>
          <w:spacing w:val="-40"/>
          <w:sz w:val="22"/>
          <w:szCs w:val="22"/>
        </w:rPr>
        <w:t xml:space="preserve"> </w:t>
      </w:r>
      <w:r>
        <w:rPr>
          <w:rFonts w:ascii="Times New Roman" w:hAnsi="Times New Roman" w:eastAsia="Times New Roman" w:cs="Times New Roman"/>
          <w:spacing w:val="-4"/>
          <w:sz w:val="22"/>
          <w:szCs w:val="22"/>
        </w:rPr>
        <w:t>(CA</w:t>
      </w:r>
      <w:r>
        <w:rPr>
          <w:rFonts w:ascii="宋体" w:hAnsi="宋体" w:eastAsia="宋体" w:cs="宋体"/>
          <w:spacing w:val="-4"/>
          <w:sz w:val="22"/>
          <w:szCs w:val="22"/>
        </w:rPr>
        <w:t>锁)以及电子签</w:t>
      </w:r>
      <w:r>
        <w:rPr>
          <w:rFonts w:ascii="宋体" w:hAnsi="宋体" w:eastAsia="宋体" w:cs="宋体"/>
          <w:spacing w:val="-5"/>
          <w:sz w:val="22"/>
          <w:szCs w:val="22"/>
        </w:rPr>
        <w:t>章相关事宜见</w:t>
      </w:r>
    </w:p>
    <w:p w14:paraId="1D485C0A">
      <w:pPr>
        <w:spacing w:before="271" w:line="378" w:lineRule="auto"/>
        <w:ind w:right="596" w:firstLine="129"/>
        <w:rPr>
          <w:rFonts w:ascii="宋体" w:hAnsi="宋体" w:eastAsia="宋体" w:cs="宋体"/>
          <w:sz w:val="22"/>
          <w:szCs w:val="22"/>
        </w:rPr>
      </w:pPr>
      <w:r>
        <w:rPr>
          <w:rFonts w:ascii="Times New Roman" w:hAnsi="Times New Roman" w:eastAsia="Times New Roman" w:cs="Times New Roman"/>
          <w:sz w:val="22"/>
          <w:szCs w:val="22"/>
        </w:rPr>
        <w:t>(</w:t>
      </w:r>
      <w:r>
        <w:fldChar w:fldCharType="begin"/>
      </w:r>
      <w:r>
        <w:instrText xml:space="preserve"> HYPERLINK "http://dfggzy.com/dfveb/infodetail/?infoid=9c34520d-979a-4630-a939-9b3fbd2253db&amp;categoryNum=" </w:instrText>
      </w:r>
      <w:r>
        <w:fldChar w:fldCharType="separate"/>
      </w:r>
      <w:r>
        <w:rPr>
          <w:rFonts w:ascii="Times New Roman" w:hAnsi="Times New Roman" w:eastAsia="Times New Roman" w:cs="Times New Roman"/>
          <w:sz w:val="22"/>
          <w:szCs w:val="22"/>
        </w:rPr>
        <w:t>http://dfggzy.com/dfveb/infodetail/?infoid=9c34520d-979a-4630-a939-9b3fbd22</w:t>
      </w:r>
      <w:r>
        <w:rPr>
          <w:rFonts w:ascii="Times New Roman" w:hAnsi="Times New Roman" w:eastAsia="Times New Roman" w:cs="Times New Roman"/>
          <w:spacing w:val="-1"/>
          <w:sz w:val="22"/>
          <w:szCs w:val="22"/>
        </w:rPr>
        <w:t>53db&amp;categoryNum=</w:t>
      </w:r>
      <w:r>
        <w:rPr>
          <w:rFonts w:ascii="Times New Roman" w:hAnsi="Times New Roman" w:eastAsia="Times New Roman" w:cs="Times New Roman"/>
          <w:spacing w:val="-1"/>
          <w:sz w:val="22"/>
          <w:szCs w:val="22"/>
        </w:rPr>
        <w:fldChar w:fldCharType="end"/>
      </w:r>
      <w:r>
        <w:rPr>
          <w:rFonts w:ascii="Times New Roman" w:hAnsi="Times New Roman" w:eastAsia="Times New Roman" w:cs="Times New Roman"/>
          <w:sz w:val="22"/>
          <w:szCs w:val="22"/>
        </w:rPr>
        <w:t xml:space="preserve"> </w:t>
      </w:r>
      <w:r>
        <w:rPr>
          <w:rFonts w:ascii="Times New Roman" w:hAnsi="Times New Roman" w:eastAsia="Times New Roman" w:cs="Times New Roman"/>
          <w:spacing w:val="-2"/>
          <w:sz w:val="22"/>
          <w:szCs w:val="22"/>
        </w:rPr>
        <w:t>029)”</w:t>
      </w:r>
      <w:r>
        <w:rPr>
          <w:rFonts w:ascii="宋体" w:hAnsi="宋体" w:eastAsia="宋体" w:cs="宋体"/>
          <w:spacing w:val="-2"/>
          <w:sz w:val="22"/>
          <w:szCs w:val="22"/>
        </w:rPr>
        <w:t>。</w:t>
      </w:r>
    </w:p>
    <w:p w14:paraId="470E7D4D">
      <w:pPr>
        <w:spacing w:before="90" w:line="218" w:lineRule="auto"/>
        <w:ind w:left="429"/>
        <w:rPr>
          <w:rFonts w:ascii="宋体" w:hAnsi="宋体" w:eastAsia="宋体" w:cs="宋体"/>
          <w:sz w:val="22"/>
          <w:szCs w:val="22"/>
        </w:rPr>
      </w:pPr>
      <w:r>
        <w:rPr>
          <w:rFonts w:ascii="宋体" w:hAnsi="宋体" w:eastAsia="宋体" w:cs="宋体"/>
          <w:spacing w:val="-12"/>
          <w:sz w:val="22"/>
          <w:szCs w:val="22"/>
        </w:rPr>
        <w:t>3、招标文件售价：免费。</w:t>
      </w:r>
    </w:p>
    <w:p w14:paraId="30602995">
      <w:pPr>
        <w:spacing w:before="232" w:line="302" w:lineRule="auto"/>
        <w:ind w:right="11" w:firstLine="429"/>
        <w:rPr>
          <w:rFonts w:ascii="宋体" w:hAnsi="宋体" w:eastAsia="宋体" w:cs="宋体"/>
          <w:sz w:val="22"/>
          <w:szCs w:val="22"/>
        </w:rPr>
      </w:pPr>
      <w:r>
        <w:rPr>
          <w:rFonts w:ascii="宋体" w:hAnsi="宋体" w:eastAsia="宋体" w:cs="宋体"/>
          <w:spacing w:val="-12"/>
          <w:sz w:val="22"/>
          <w:szCs w:val="22"/>
        </w:rPr>
        <w:t>4、各潜在投标人(供应商)可登录大丰公共资源电子交易平台-点击</w:t>
      </w:r>
      <w:r>
        <w:rPr>
          <w:rFonts w:ascii="宋体" w:hAnsi="宋体" w:eastAsia="宋体" w:cs="宋体"/>
          <w:spacing w:val="-13"/>
          <w:sz w:val="22"/>
          <w:szCs w:val="22"/>
        </w:rPr>
        <w:t>查看“招投标常见问题”-点击“【投</w:t>
      </w:r>
      <w:r>
        <w:rPr>
          <w:rFonts w:ascii="宋体" w:hAnsi="宋体" w:eastAsia="宋体" w:cs="宋体"/>
          <w:sz w:val="22"/>
          <w:szCs w:val="22"/>
        </w:rPr>
        <w:t xml:space="preserve"> </w:t>
      </w:r>
      <w:r>
        <w:rPr>
          <w:rFonts w:ascii="宋体" w:hAnsi="宋体" w:eastAsia="宋体" w:cs="宋体"/>
          <w:spacing w:val="-10"/>
          <w:sz w:val="22"/>
          <w:szCs w:val="22"/>
        </w:rPr>
        <w:t>标人】怎么参与大丰政府采购全程电子化项目</w:t>
      </w:r>
    </w:p>
    <w:p w14:paraId="17FE3496">
      <w:pPr>
        <w:spacing w:before="239" w:line="192" w:lineRule="auto"/>
        <w:ind w:left="129"/>
        <w:rPr>
          <w:rFonts w:ascii="Times New Roman" w:hAnsi="Times New Roman" w:eastAsia="Times New Roman" w:cs="Times New Roman"/>
          <w:sz w:val="22"/>
          <w:szCs w:val="22"/>
        </w:rPr>
      </w:pPr>
      <w:r>
        <w:rPr>
          <w:rFonts w:ascii="Times New Roman" w:hAnsi="Times New Roman" w:eastAsia="Times New Roman" w:cs="Times New Roman"/>
          <w:sz w:val="22"/>
          <w:szCs w:val="22"/>
        </w:rPr>
        <w:t>(</w:t>
      </w:r>
      <w:r>
        <w:fldChar w:fldCharType="begin"/>
      </w:r>
      <w:r>
        <w:instrText xml:space="preserve"> HYPERLINK "http://dfggzy.com/dfweb/infodetail/?infoid=9c34520d-979a-4630-a939-9b3fbd2253db&amp;categoryNum=" </w:instrText>
      </w:r>
      <w:r>
        <w:fldChar w:fldCharType="separate"/>
      </w:r>
      <w:r>
        <w:rPr>
          <w:rFonts w:ascii="Times New Roman" w:hAnsi="Times New Roman" w:eastAsia="Times New Roman" w:cs="Times New Roman"/>
          <w:sz w:val="22"/>
          <w:szCs w:val="22"/>
        </w:rPr>
        <w:t>http://dfggzy.com/dfweb/infodetail/?infoid=9c34520d-979a-4630-a939-9b3fbd225</w:t>
      </w:r>
      <w:r>
        <w:rPr>
          <w:rFonts w:ascii="Times New Roman" w:hAnsi="Times New Roman" w:eastAsia="Times New Roman" w:cs="Times New Roman"/>
          <w:spacing w:val="-1"/>
          <w:sz w:val="22"/>
          <w:szCs w:val="22"/>
        </w:rPr>
        <w:t>3db&amp;categoryNum=</w:t>
      </w:r>
      <w:r>
        <w:rPr>
          <w:rFonts w:ascii="Times New Roman" w:hAnsi="Times New Roman" w:eastAsia="Times New Roman" w:cs="Times New Roman"/>
          <w:spacing w:val="-1"/>
          <w:sz w:val="22"/>
          <w:szCs w:val="22"/>
        </w:rPr>
        <w:fldChar w:fldCharType="end"/>
      </w:r>
    </w:p>
    <w:p w14:paraId="0CA83333">
      <w:pPr>
        <w:spacing w:before="239" w:line="413" w:lineRule="auto"/>
        <w:ind w:right="61"/>
        <w:rPr>
          <w:rFonts w:ascii="宋体" w:hAnsi="宋体" w:eastAsia="宋体" w:cs="宋体"/>
          <w:sz w:val="22"/>
          <w:szCs w:val="22"/>
        </w:rPr>
      </w:pPr>
      <w:r>
        <w:rPr>
          <w:rFonts w:ascii="宋体" w:hAnsi="宋体" w:eastAsia="宋体" w:cs="宋体"/>
          <w:spacing w:val="6"/>
          <w:sz w:val="22"/>
          <w:szCs w:val="22"/>
        </w:rPr>
        <w:t>029)”,或者工作时间拨打4009280095-5,或者加入</w:t>
      </w:r>
      <w:r>
        <w:rPr>
          <w:rFonts w:ascii="Times New Roman" w:hAnsi="Times New Roman" w:eastAsia="Times New Roman" w:cs="Times New Roman"/>
          <w:sz w:val="22"/>
          <w:szCs w:val="22"/>
        </w:rPr>
        <w:t>QQ</w:t>
      </w:r>
      <w:r>
        <w:rPr>
          <w:rFonts w:ascii="宋体" w:hAnsi="宋体" w:eastAsia="宋体" w:cs="宋体"/>
          <w:spacing w:val="6"/>
          <w:sz w:val="22"/>
          <w:szCs w:val="22"/>
        </w:rPr>
        <w:t>群(问题解决群):384422310,或者工作时间拨</w:t>
      </w:r>
      <w:r>
        <w:rPr>
          <w:rFonts w:ascii="宋体" w:hAnsi="宋体" w:eastAsia="宋体" w:cs="宋体"/>
          <w:spacing w:val="8"/>
          <w:sz w:val="22"/>
          <w:szCs w:val="22"/>
        </w:rPr>
        <w:t xml:space="preserve"> </w:t>
      </w:r>
      <w:r>
        <w:rPr>
          <w:rFonts w:ascii="宋体" w:hAnsi="宋体" w:eastAsia="宋体" w:cs="宋体"/>
          <w:spacing w:val="-9"/>
          <w:sz w:val="22"/>
          <w:szCs w:val="22"/>
        </w:rPr>
        <w:t>打招标代理电话：</w:t>
      </w:r>
      <w:r>
        <w:rPr>
          <w:rFonts w:ascii="Times New Roman" w:hAnsi="Times New Roman" w:eastAsia="Times New Roman" w:cs="Times New Roman"/>
          <w:spacing w:val="-9"/>
          <w:sz w:val="22"/>
          <w:szCs w:val="22"/>
          <w:u w:val="single" w:color="auto"/>
        </w:rPr>
        <w:t>13851337203</w:t>
      </w:r>
      <w:r>
        <w:rPr>
          <w:rFonts w:ascii="Times New Roman" w:hAnsi="Times New Roman" w:eastAsia="Times New Roman" w:cs="Times New Roman"/>
          <w:spacing w:val="-22"/>
          <w:sz w:val="22"/>
          <w:szCs w:val="22"/>
          <w:u w:val="single" w:color="auto"/>
        </w:rPr>
        <w:t xml:space="preserve"> </w:t>
      </w:r>
      <w:r>
        <w:rPr>
          <w:rFonts w:ascii="宋体" w:hAnsi="宋体" w:eastAsia="宋体" w:cs="宋体"/>
          <w:spacing w:val="-9"/>
          <w:sz w:val="22"/>
          <w:szCs w:val="22"/>
          <w:u w:val="single" w:color="auto"/>
        </w:rPr>
        <w:t>。</w:t>
      </w:r>
    </w:p>
    <w:p w14:paraId="3AA326BB">
      <w:pPr>
        <w:spacing w:before="3" w:line="219" w:lineRule="auto"/>
        <w:ind w:left="433"/>
        <w:rPr>
          <w:rFonts w:ascii="宋体" w:hAnsi="宋体" w:eastAsia="宋体" w:cs="宋体"/>
          <w:sz w:val="22"/>
          <w:szCs w:val="22"/>
        </w:rPr>
      </w:pPr>
      <w:r>
        <w:rPr>
          <w:rFonts w:ascii="宋体" w:hAnsi="宋体" w:eastAsia="宋体" w:cs="宋体"/>
          <w:b/>
          <w:bCs/>
          <w:spacing w:val="-13"/>
          <w:sz w:val="22"/>
          <w:szCs w:val="22"/>
        </w:rPr>
        <w:t>四、提交投标文件截止时间、开标时间、地点</w:t>
      </w:r>
    </w:p>
    <w:p w14:paraId="529330EC">
      <w:pPr>
        <w:spacing w:before="222" w:line="219" w:lineRule="auto"/>
        <w:ind w:left="429"/>
        <w:rPr>
          <w:rFonts w:ascii="宋体" w:hAnsi="宋体" w:eastAsia="宋体" w:cs="宋体"/>
          <w:sz w:val="22"/>
          <w:szCs w:val="22"/>
        </w:rPr>
      </w:pPr>
      <w:r>
        <w:rPr>
          <w:rFonts w:ascii="宋体" w:hAnsi="宋体" w:eastAsia="宋体" w:cs="宋体"/>
          <w:spacing w:val="-11"/>
          <w:sz w:val="22"/>
          <w:szCs w:val="22"/>
        </w:rPr>
        <w:t>1、提交投标文件截止时间：</w:t>
      </w:r>
      <w:r>
        <w:rPr>
          <w:rFonts w:ascii="宋体" w:hAnsi="宋体" w:eastAsia="宋体" w:cs="宋体"/>
          <w:spacing w:val="-11"/>
          <w:sz w:val="22"/>
          <w:szCs w:val="22"/>
          <w:u w:val="single" w:color="auto"/>
        </w:rPr>
        <w:t>2024</w:t>
      </w:r>
      <w:r>
        <w:rPr>
          <w:rFonts w:ascii="宋体" w:hAnsi="宋体" w:eastAsia="宋体" w:cs="宋体"/>
          <w:spacing w:val="-11"/>
          <w:sz w:val="22"/>
          <w:szCs w:val="22"/>
        </w:rPr>
        <w:t>年</w:t>
      </w:r>
      <w:r>
        <w:rPr>
          <w:rFonts w:ascii="宋体" w:hAnsi="宋体" w:eastAsia="宋体" w:cs="宋体"/>
          <w:spacing w:val="-50"/>
          <w:sz w:val="22"/>
          <w:szCs w:val="22"/>
        </w:rPr>
        <w:t xml:space="preserve"> </w:t>
      </w:r>
      <w:r>
        <w:rPr>
          <w:rFonts w:ascii="宋体" w:hAnsi="宋体" w:eastAsia="宋体" w:cs="宋体"/>
          <w:spacing w:val="-11"/>
          <w:sz w:val="22"/>
          <w:szCs w:val="22"/>
          <w:u w:val="single" w:color="auto"/>
        </w:rPr>
        <w:t>09</w:t>
      </w:r>
      <w:r>
        <w:rPr>
          <w:rFonts w:ascii="宋体" w:hAnsi="宋体" w:eastAsia="宋体" w:cs="宋体"/>
          <w:spacing w:val="-40"/>
          <w:sz w:val="22"/>
          <w:szCs w:val="22"/>
        </w:rPr>
        <w:t xml:space="preserve"> </w:t>
      </w:r>
      <w:r>
        <w:rPr>
          <w:rFonts w:ascii="宋体" w:hAnsi="宋体" w:eastAsia="宋体" w:cs="宋体"/>
          <w:spacing w:val="-11"/>
          <w:sz w:val="22"/>
          <w:szCs w:val="22"/>
        </w:rPr>
        <w:t>月</w:t>
      </w:r>
      <w:r>
        <w:rPr>
          <w:rFonts w:ascii="宋体" w:hAnsi="宋体" w:eastAsia="宋体" w:cs="宋体"/>
          <w:spacing w:val="-81"/>
          <w:sz w:val="22"/>
          <w:szCs w:val="22"/>
        </w:rPr>
        <w:t xml:space="preserve"> </w:t>
      </w:r>
      <w:r>
        <w:rPr>
          <w:rFonts w:ascii="宋体" w:hAnsi="宋体" w:eastAsia="宋体" w:cs="宋体"/>
          <w:spacing w:val="-85"/>
          <w:sz w:val="22"/>
          <w:szCs w:val="22"/>
          <w:u w:val="single" w:color="auto"/>
        </w:rPr>
        <w:t xml:space="preserve"> </w:t>
      </w:r>
      <w:r>
        <w:rPr>
          <w:rFonts w:ascii="宋体" w:hAnsi="宋体" w:eastAsia="宋体" w:cs="宋体"/>
          <w:spacing w:val="-11"/>
          <w:sz w:val="22"/>
          <w:szCs w:val="22"/>
          <w:u w:val="single" w:color="auto"/>
        </w:rPr>
        <w:t>18</w:t>
      </w:r>
      <w:r>
        <w:rPr>
          <w:rFonts w:ascii="宋体" w:hAnsi="宋体" w:eastAsia="宋体" w:cs="宋体"/>
          <w:spacing w:val="-25"/>
          <w:sz w:val="22"/>
          <w:szCs w:val="22"/>
        </w:rPr>
        <w:t xml:space="preserve"> </w:t>
      </w:r>
      <w:r>
        <w:rPr>
          <w:rFonts w:ascii="宋体" w:hAnsi="宋体" w:eastAsia="宋体" w:cs="宋体"/>
          <w:spacing w:val="-11"/>
          <w:sz w:val="22"/>
          <w:szCs w:val="22"/>
        </w:rPr>
        <w:t>日</w:t>
      </w:r>
      <w:r>
        <w:rPr>
          <w:rFonts w:ascii="宋体" w:hAnsi="宋体" w:eastAsia="宋体" w:cs="宋体"/>
          <w:spacing w:val="-68"/>
          <w:sz w:val="22"/>
          <w:szCs w:val="22"/>
        </w:rPr>
        <w:t xml:space="preserve"> </w:t>
      </w:r>
      <w:r>
        <w:rPr>
          <w:rFonts w:ascii="宋体" w:hAnsi="宋体" w:eastAsia="宋体" w:cs="宋体"/>
          <w:spacing w:val="-86"/>
          <w:sz w:val="22"/>
          <w:szCs w:val="22"/>
          <w:u w:val="single" w:color="auto"/>
        </w:rPr>
        <w:t xml:space="preserve"> </w:t>
      </w:r>
      <w:r>
        <w:rPr>
          <w:rFonts w:ascii="宋体" w:hAnsi="宋体" w:eastAsia="宋体" w:cs="宋体"/>
          <w:spacing w:val="-11"/>
          <w:sz w:val="22"/>
          <w:szCs w:val="22"/>
          <w:u w:val="single" w:color="auto"/>
        </w:rPr>
        <w:t>10</w:t>
      </w:r>
      <w:r>
        <w:rPr>
          <w:rFonts w:ascii="宋体" w:hAnsi="宋体" w:eastAsia="宋体" w:cs="宋体"/>
          <w:spacing w:val="-11"/>
          <w:sz w:val="22"/>
          <w:szCs w:val="22"/>
        </w:rPr>
        <w:t xml:space="preserve"> 时</w:t>
      </w:r>
      <w:r>
        <w:rPr>
          <w:rFonts w:ascii="宋体" w:hAnsi="宋体" w:eastAsia="宋体" w:cs="宋体"/>
          <w:spacing w:val="-61"/>
          <w:sz w:val="22"/>
          <w:szCs w:val="22"/>
        </w:rPr>
        <w:t xml:space="preserve"> </w:t>
      </w:r>
      <w:r>
        <w:rPr>
          <w:rFonts w:ascii="宋体" w:hAnsi="宋体" w:eastAsia="宋体" w:cs="宋体"/>
          <w:spacing w:val="-11"/>
          <w:sz w:val="22"/>
          <w:szCs w:val="22"/>
          <w:u w:val="single" w:color="auto"/>
        </w:rPr>
        <w:t>00</w:t>
      </w:r>
      <w:r>
        <w:rPr>
          <w:rFonts w:ascii="宋体" w:hAnsi="宋体" w:eastAsia="宋体" w:cs="宋体"/>
          <w:spacing w:val="-11"/>
          <w:sz w:val="22"/>
          <w:szCs w:val="22"/>
        </w:rPr>
        <w:t xml:space="preserve">  分</w:t>
      </w:r>
      <w:r>
        <w:rPr>
          <w:rFonts w:ascii="宋体" w:hAnsi="宋体" w:eastAsia="宋体" w:cs="宋体"/>
          <w:spacing w:val="-47"/>
          <w:sz w:val="22"/>
          <w:szCs w:val="22"/>
        </w:rPr>
        <w:t xml:space="preserve"> </w:t>
      </w:r>
      <w:r>
        <w:rPr>
          <w:rFonts w:ascii="宋体" w:hAnsi="宋体" w:eastAsia="宋体" w:cs="宋体"/>
          <w:spacing w:val="-11"/>
          <w:sz w:val="22"/>
          <w:szCs w:val="22"/>
          <w:u w:val="single" w:color="auto"/>
        </w:rPr>
        <w:t>00</w:t>
      </w:r>
      <w:r>
        <w:rPr>
          <w:rFonts w:ascii="宋体" w:hAnsi="宋体" w:eastAsia="宋体" w:cs="宋体"/>
          <w:spacing w:val="-11"/>
          <w:sz w:val="22"/>
          <w:szCs w:val="22"/>
        </w:rPr>
        <w:t xml:space="preserve"> 秒。</w:t>
      </w:r>
    </w:p>
    <w:p w14:paraId="345E4F0C">
      <w:pPr>
        <w:spacing w:before="209" w:line="301" w:lineRule="auto"/>
        <w:ind w:right="103" w:firstLine="429"/>
        <w:rPr>
          <w:rFonts w:ascii="宋体" w:hAnsi="宋体" w:eastAsia="宋体" w:cs="宋体"/>
          <w:sz w:val="22"/>
          <w:szCs w:val="22"/>
        </w:rPr>
      </w:pPr>
      <w:r>
        <w:rPr>
          <w:rFonts w:ascii="宋体" w:hAnsi="宋体" w:eastAsia="宋体" w:cs="宋体"/>
          <w:spacing w:val="-7"/>
          <w:sz w:val="22"/>
          <w:szCs w:val="22"/>
        </w:rPr>
        <w:t>2、提交投标文件的地点：“投标文件制作工具”</w:t>
      </w:r>
      <w:r>
        <w:rPr>
          <w:rFonts w:ascii="宋体" w:hAnsi="宋体" w:eastAsia="宋体" w:cs="宋体"/>
          <w:spacing w:val="-8"/>
          <w:sz w:val="22"/>
          <w:szCs w:val="22"/>
        </w:rPr>
        <w:t>生成的xetf格式的电子档上传至新点电子交易平台-</w:t>
      </w:r>
      <w:r>
        <w:rPr>
          <w:rFonts w:ascii="宋体" w:hAnsi="宋体" w:eastAsia="宋体" w:cs="宋体"/>
          <w:sz w:val="22"/>
          <w:szCs w:val="22"/>
        </w:rPr>
        <w:t xml:space="preserve"> 大丰政府采购系统(网址：</w:t>
      </w:r>
      <w:r>
        <w:fldChar w:fldCharType="begin"/>
      </w:r>
      <w:r>
        <w:instrText xml:space="preserve"> HYPERLINK "https://www.etrading.cn/BREpointSS0/login/oauth2login" </w:instrText>
      </w:r>
      <w:r>
        <w:fldChar w:fldCharType="separate"/>
      </w:r>
      <w:r>
        <w:rPr>
          <w:rFonts w:ascii="Times New Roman" w:hAnsi="Times New Roman" w:eastAsia="Times New Roman" w:cs="Times New Roman"/>
          <w:sz w:val="22"/>
          <w:szCs w:val="22"/>
        </w:rPr>
        <w:t>https://</w:t>
      </w:r>
      <w:r>
        <w:rPr>
          <w:rFonts w:ascii="Times New Roman" w:hAnsi="Times New Roman" w:eastAsia="Times New Roman" w:cs="Times New Roman"/>
          <w:spacing w:val="-1"/>
          <w:sz w:val="22"/>
          <w:szCs w:val="22"/>
        </w:rPr>
        <w:t>www.etrading.cn/BREpointSS0/login/oauth2login</w:t>
      </w:r>
      <w:r>
        <w:rPr>
          <w:rFonts w:ascii="Times New Roman" w:hAnsi="Times New Roman" w:eastAsia="Times New Roman" w:cs="Times New Roman"/>
          <w:spacing w:val="-1"/>
          <w:sz w:val="22"/>
          <w:szCs w:val="22"/>
        </w:rPr>
        <w:fldChar w:fldCharType="end"/>
      </w:r>
      <w:r>
        <w:rPr>
          <w:rFonts w:ascii="Times New Roman" w:hAnsi="Times New Roman" w:eastAsia="Times New Roman" w:cs="Times New Roman"/>
          <w:spacing w:val="-1"/>
          <w:sz w:val="22"/>
          <w:szCs w:val="22"/>
        </w:rPr>
        <w:t>)</w:t>
      </w:r>
      <w:r>
        <w:rPr>
          <w:rFonts w:ascii="宋体" w:hAnsi="宋体" w:eastAsia="宋体" w:cs="宋体"/>
          <w:spacing w:val="-1"/>
          <w:sz w:val="22"/>
          <w:szCs w:val="22"/>
        </w:rPr>
        <w:t>。</w:t>
      </w:r>
    </w:p>
    <w:p w14:paraId="7D4AED41">
      <w:pPr>
        <w:spacing w:before="243" w:line="219" w:lineRule="auto"/>
        <w:ind w:left="429"/>
        <w:rPr>
          <w:rFonts w:ascii="宋体" w:hAnsi="宋体" w:eastAsia="宋体" w:cs="宋体"/>
          <w:sz w:val="22"/>
          <w:szCs w:val="22"/>
        </w:rPr>
      </w:pPr>
      <w:r>
        <w:rPr>
          <w:rFonts w:ascii="宋体" w:hAnsi="宋体" w:eastAsia="宋体" w:cs="宋体"/>
          <w:spacing w:val="-12"/>
          <w:sz w:val="22"/>
          <w:szCs w:val="22"/>
        </w:rPr>
        <w:t>3、逾期提交的投标文件将被拒收并退回。</w:t>
      </w:r>
    </w:p>
    <w:p w14:paraId="54E60381">
      <w:pPr>
        <w:spacing w:before="219" w:line="219" w:lineRule="auto"/>
        <w:ind w:left="429"/>
        <w:rPr>
          <w:rFonts w:ascii="宋体" w:hAnsi="宋体" w:eastAsia="宋体" w:cs="宋体"/>
          <w:sz w:val="22"/>
          <w:szCs w:val="22"/>
        </w:rPr>
      </w:pPr>
      <w:r>
        <w:rPr>
          <w:rFonts w:ascii="宋体" w:hAnsi="宋体" w:eastAsia="宋体" w:cs="宋体"/>
          <w:spacing w:val="-12"/>
          <w:sz w:val="22"/>
          <w:szCs w:val="22"/>
        </w:rPr>
        <w:t>4、开标时间：投标文件提交截止时间。</w:t>
      </w:r>
    </w:p>
    <w:p w14:paraId="75A7DF04">
      <w:pPr>
        <w:spacing w:before="217" w:line="302" w:lineRule="auto"/>
        <w:ind w:right="11" w:firstLine="429"/>
        <w:rPr>
          <w:rFonts w:ascii="宋体" w:hAnsi="宋体" w:eastAsia="宋体" w:cs="宋体"/>
          <w:sz w:val="22"/>
          <w:szCs w:val="22"/>
        </w:rPr>
      </w:pPr>
      <w:r>
        <w:rPr>
          <w:rFonts w:ascii="宋体" w:hAnsi="宋体" w:eastAsia="宋体" w:cs="宋体"/>
          <w:spacing w:val="-8"/>
          <w:sz w:val="22"/>
          <w:szCs w:val="22"/>
        </w:rPr>
        <w:t>5、开标地点：本项目实行不见面开标，各投标人(供应商)的授权委托人或法人代表应在投标</w:t>
      </w:r>
      <w:r>
        <w:rPr>
          <w:rFonts w:ascii="宋体" w:hAnsi="宋体" w:eastAsia="宋体" w:cs="宋体"/>
          <w:spacing w:val="-9"/>
          <w:sz w:val="22"/>
          <w:szCs w:val="22"/>
        </w:rPr>
        <w:t>文件提交</w:t>
      </w:r>
      <w:r>
        <w:rPr>
          <w:rFonts w:ascii="宋体" w:hAnsi="宋体" w:eastAsia="宋体" w:cs="宋体"/>
          <w:sz w:val="22"/>
          <w:szCs w:val="22"/>
        </w:rPr>
        <w:t xml:space="preserve"> </w:t>
      </w:r>
      <w:r>
        <w:rPr>
          <w:rFonts w:ascii="宋体" w:hAnsi="宋体" w:eastAsia="宋体" w:cs="宋体"/>
          <w:spacing w:val="-5"/>
          <w:sz w:val="22"/>
          <w:szCs w:val="22"/>
        </w:rPr>
        <w:t>截止时间前提前登入“开标大厅系统”(步骤：登</w:t>
      </w:r>
      <w:r>
        <w:rPr>
          <w:rFonts w:ascii="宋体" w:hAnsi="宋体" w:eastAsia="宋体" w:cs="宋体"/>
          <w:spacing w:val="-6"/>
          <w:sz w:val="22"/>
          <w:szCs w:val="22"/>
        </w:rPr>
        <w:t>入-投标人-</w:t>
      </w:r>
      <w:r>
        <w:rPr>
          <w:rFonts w:ascii="Times New Roman" w:hAnsi="Times New Roman" w:eastAsia="Times New Roman" w:cs="Times New Roman"/>
          <w:spacing w:val="-6"/>
          <w:sz w:val="22"/>
          <w:szCs w:val="22"/>
        </w:rPr>
        <w:t>CA</w:t>
      </w:r>
      <w:r>
        <w:rPr>
          <w:rFonts w:ascii="宋体" w:hAnsi="宋体" w:eastAsia="宋体" w:cs="宋体"/>
          <w:spacing w:val="-6"/>
          <w:sz w:val="22"/>
          <w:szCs w:val="22"/>
        </w:rPr>
        <w:t>登录-江苏省</w:t>
      </w:r>
      <w:r>
        <w:rPr>
          <w:rFonts w:ascii="Times New Roman" w:hAnsi="Times New Roman" w:eastAsia="Times New Roman" w:cs="Times New Roman"/>
          <w:spacing w:val="-6"/>
          <w:sz w:val="22"/>
          <w:szCs w:val="22"/>
        </w:rPr>
        <w:t>CA),</w:t>
      </w:r>
      <w:r>
        <w:rPr>
          <w:rFonts w:ascii="Times New Roman" w:hAnsi="Times New Roman" w:eastAsia="Times New Roman" w:cs="Times New Roman"/>
          <w:spacing w:val="12"/>
          <w:sz w:val="22"/>
          <w:szCs w:val="22"/>
        </w:rPr>
        <w:t xml:space="preserve">  </w:t>
      </w:r>
      <w:r>
        <w:rPr>
          <w:rFonts w:ascii="宋体" w:hAnsi="宋体" w:eastAsia="宋体" w:cs="宋体"/>
          <w:spacing w:val="-6"/>
          <w:sz w:val="22"/>
          <w:szCs w:val="22"/>
        </w:rPr>
        <w:t>到达投标文件提交截止</w:t>
      </w:r>
    </w:p>
    <w:p w14:paraId="691F9E60">
      <w:pPr>
        <w:spacing w:line="302" w:lineRule="auto"/>
        <w:rPr>
          <w:rFonts w:ascii="宋体" w:hAnsi="宋体" w:eastAsia="宋体" w:cs="宋体"/>
          <w:sz w:val="22"/>
          <w:szCs w:val="22"/>
        </w:rPr>
        <w:sectPr>
          <w:footerReference r:id="rId7" w:type="default"/>
          <w:pgSz w:w="11910" w:h="16840"/>
          <w:pgMar w:top="1431" w:right="1189" w:bottom="1137" w:left="860" w:header="0" w:footer="1011" w:gutter="0"/>
          <w:cols w:space="720" w:num="1"/>
        </w:sectPr>
      </w:pPr>
    </w:p>
    <w:p w14:paraId="35005477">
      <w:pPr>
        <w:spacing w:before="196" w:line="219" w:lineRule="auto"/>
        <w:rPr>
          <w:rFonts w:ascii="宋体" w:hAnsi="宋体" w:eastAsia="宋体" w:cs="宋体"/>
          <w:sz w:val="22"/>
          <w:szCs w:val="22"/>
        </w:rPr>
      </w:pPr>
      <w:r>
        <w:rPr>
          <w:rFonts w:ascii="宋体" w:hAnsi="宋体" w:eastAsia="宋体" w:cs="宋体"/>
          <w:spacing w:val="-10"/>
          <w:sz w:val="22"/>
          <w:szCs w:val="22"/>
        </w:rPr>
        <w:t>时间后，首先进入开标程序中的投标文件解密会议，然后按系统提示完成投标文件解密。网址为</w:t>
      </w:r>
    </w:p>
    <w:p w14:paraId="743E7878">
      <w:pPr>
        <w:spacing w:before="196" w:line="399" w:lineRule="auto"/>
        <w:ind w:right="58"/>
        <w:jc w:val="both"/>
        <w:rPr>
          <w:rFonts w:ascii="宋体" w:hAnsi="宋体" w:eastAsia="宋体" w:cs="宋体"/>
          <w:sz w:val="22"/>
          <w:szCs w:val="22"/>
        </w:rPr>
      </w:pPr>
      <w:r>
        <w:fldChar w:fldCharType="begin"/>
      </w:r>
      <w:r>
        <w:instrText xml:space="preserve"> HYPERLINK "http://js.etrading.cn/EpointBidOpening/bidopeninghallaction/hall/login" </w:instrText>
      </w:r>
      <w:r>
        <w:fldChar w:fldCharType="separate"/>
      </w:r>
      <w:r>
        <w:rPr>
          <w:rFonts w:ascii="Times New Roman" w:hAnsi="Times New Roman" w:eastAsia="Times New Roman" w:cs="Times New Roman"/>
          <w:spacing w:val="-1"/>
          <w:sz w:val="22"/>
          <w:szCs w:val="22"/>
        </w:rPr>
        <w:t>http://js.etrading.cn/Epoi</w:t>
      </w:r>
      <w:r>
        <w:rPr>
          <w:rFonts w:ascii="Times New Roman" w:hAnsi="Times New Roman" w:eastAsia="Times New Roman" w:cs="Times New Roman"/>
          <w:spacing w:val="-2"/>
          <w:sz w:val="22"/>
          <w:szCs w:val="22"/>
        </w:rPr>
        <w:t>ntBidOpening/bidopeninghallaction/hall/login</w:t>
      </w:r>
      <w:r>
        <w:rPr>
          <w:rFonts w:ascii="Times New Roman" w:hAnsi="Times New Roman" w:eastAsia="Times New Roman" w:cs="Times New Roman"/>
          <w:spacing w:val="-2"/>
          <w:sz w:val="22"/>
          <w:szCs w:val="22"/>
        </w:rPr>
        <w:fldChar w:fldCharType="end"/>
      </w:r>
      <w:r>
        <w:rPr>
          <w:rFonts w:ascii="Times New Roman" w:hAnsi="Times New Roman" w:eastAsia="Times New Roman" w:cs="Times New Roman"/>
          <w:spacing w:val="-25"/>
          <w:sz w:val="22"/>
          <w:szCs w:val="22"/>
        </w:rPr>
        <w:t xml:space="preserve"> </w:t>
      </w:r>
      <w:r>
        <w:rPr>
          <w:rFonts w:ascii="宋体" w:hAnsi="宋体" w:eastAsia="宋体" w:cs="宋体"/>
          <w:spacing w:val="-2"/>
          <w:sz w:val="22"/>
          <w:szCs w:val="22"/>
        </w:rPr>
        <w:t>。</w:t>
      </w:r>
      <w:r>
        <w:rPr>
          <w:rFonts w:ascii="宋体" w:hAnsi="宋体" w:eastAsia="宋体" w:cs="宋体"/>
          <w:spacing w:val="9"/>
          <w:sz w:val="22"/>
          <w:szCs w:val="22"/>
        </w:rPr>
        <w:t xml:space="preserve">         </w:t>
      </w:r>
      <w:r>
        <w:rPr>
          <w:rFonts w:ascii="宋体" w:hAnsi="宋体" w:eastAsia="宋体" w:cs="宋体"/>
          <w:spacing w:val="-2"/>
          <w:sz w:val="22"/>
          <w:szCs w:val="22"/>
        </w:rPr>
        <w:t>投标人未按时完成投标文</w:t>
      </w:r>
      <w:r>
        <w:rPr>
          <w:rFonts w:ascii="宋体" w:hAnsi="宋体" w:eastAsia="宋体" w:cs="宋体"/>
          <w:sz w:val="22"/>
          <w:szCs w:val="22"/>
        </w:rPr>
        <w:t xml:space="preserve"> </w:t>
      </w:r>
      <w:r>
        <w:rPr>
          <w:rFonts w:ascii="宋体" w:hAnsi="宋体" w:eastAsia="宋体" w:cs="宋体"/>
          <w:spacing w:val="-5"/>
          <w:sz w:val="22"/>
          <w:szCs w:val="22"/>
        </w:rPr>
        <w:t>件解密或解密未成功的，均被视为投标人放弃</w:t>
      </w:r>
      <w:r>
        <w:rPr>
          <w:rFonts w:ascii="宋体" w:hAnsi="宋体" w:eastAsia="宋体" w:cs="宋体"/>
          <w:spacing w:val="-6"/>
          <w:sz w:val="22"/>
          <w:szCs w:val="22"/>
        </w:rPr>
        <w:t>本次投标(无效投标)。解密完成后投标人可自行决定是否继</w:t>
      </w:r>
      <w:r>
        <w:rPr>
          <w:rFonts w:ascii="宋体" w:hAnsi="宋体" w:eastAsia="宋体" w:cs="宋体"/>
          <w:sz w:val="22"/>
          <w:szCs w:val="22"/>
        </w:rPr>
        <w:t xml:space="preserve"> </w:t>
      </w:r>
      <w:r>
        <w:rPr>
          <w:rFonts w:ascii="宋体" w:hAnsi="宋体" w:eastAsia="宋体" w:cs="宋体"/>
          <w:spacing w:val="-5"/>
          <w:sz w:val="22"/>
          <w:szCs w:val="22"/>
        </w:rPr>
        <w:t>续参加开(唱)标会议，投标人未参加开标的，视同认可开标结果。</w:t>
      </w:r>
    </w:p>
    <w:p w14:paraId="7CE0F3C2">
      <w:pPr>
        <w:spacing w:before="42" w:line="218" w:lineRule="auto"/>
        <w:ind w:left="413"/>
        <w:rPr>
          <w:rFonts w:ascii="宋体" w:hAnsi="宋体" w:eastAsia="宋体" w:cs="宋体"/>
          <w:sz w:val="22"/>
          <w:szCs w:val="22"/>
        </w:rPr>
      </w:pPr>
      <w:r>
        <w:rPr>
          <w:rFonts w:ascii="宋体" w:hAnsi="宋体" w:eastAsia="宋体" w:cs="宋体"/>
          <w:b/>
          <w:bCs/>
          <w:spacing w:val="-17"/>
          <w:sz w:val="22"/>
          <w:szCs w:val="22"/>
        </w:rPr>
        <w:t>五、公告期限</w:t>
      </w:r>
    </w:p>
    <w:p w14:paraId="04978F85">
      <w:pPr>
        <w:spacing w:before="213" w:line="218" w:lineRule="auto"/>
        <w:ind w:left="409"/>
        <w:rPr>
          <w:rFonts w:ascii="宋体" w:hAnsi="宋体" w:eastAsia="宋体" w:cs="宋体"/>
          <w:sz w:val="22"/>
          <w:szCs w:val="22"/>
        </w:rPr>
      </w:pPr>
      <w:r>
        <w:rPr>
          <w:rFonts w:ascii="宋体" w:hAnsi="宋体" w:eastAsia="宋体" w:cs="宋体"/>
          <w:spacing w:val="-7"/>
          <w:sz w:val="22"/>
          <w:szCs w:val="22"/>
        </w:rPr>
        <w:t>自本公告发布之日起5个工作日。</w:t>
      </w:r>
    </w:p>
    <w:p w14:paraId="4FF5EA38">
      <w:pPr>
        <w:spacing w:before="229" w:line="220" w:lineRule="auto"/>
        <w:ind w:left="413"/>
        <w:rPr>
          <w:rFonts w:ascii="宋体" w:hAnsi="宋体" w:eastAsia="宋体" w:cs="宋体"/>
          <w:sz w:val="22"/>
          <w:szCs w:val="22"/>
        </w:rPr>
      </w:pPr>
      <w:r>
        <w:rPr>
          <w:rFonts w:ascii="宋体" w:hAnsi="宋体" w:eastAsia="宋体" w:cs="宋体"/>
          <w:b/>
          <w:bCs/>
          <w:spacing w:val="-11"/>
          <w:sz w:val="22"/>
          <w:szCs w:val="22"/>
        </w:rPr>
        <w:t>六、其他补充事宜</w:t>
      </w:r>
    </w:p>
    <w:p w14:paraId="4A14E503">
      <w:pPr>
        <w:spacing w:before="210" w:line="311" w:lineRule="auto"/>
        <w:ind w:right="98" w:firstLine="409"/>
        <w:rPr>
          <w:rFonts w:ascii="宋体" w:hAnsi="宋体" w:eastAsia="宋体" w:cs="宋体"/>
          <w:sz w:val="22"/>
          <w:szCs w:val="22"/>
        </w:rPr>
      </w:pPr>
      <w:r>
        <w:rPr>
          <w:rFonts w:ascii="宋体" w:hAnsi="宋体" w:eastAsia="宋体" w:cs="宋体"/>
          <w:spacing w:val="-13"/>
          <w:sz w:val="22"/>
          <w:szCs w:val="22"/>
        </w:rPr>
        <w:t>1、本项目对投标申请人的资格审查采用资格后审方式，由评标委员会根据招标文件进行评定；报名</w:t>
      </w:r>
      <w:r>
        <w:rPr>
          <w:rFonts w:ascii="宋体" w:hAnsi="宋体" w:eastAsia="宋体" w:cs="宋体"/>
          <w:spacing w:val="-14"/>
          <w:sz w:val="22"/>
          <w:szCs w:val="22"/>
        </w:rPr>
        <w:t>时不</w:t>
      </w:r>
      <w:r>
        <w:rPr>
          <w:rFonts w:ascii="宋体" w:hAnsi="宋体" w:eastAsia="宋体" w:cs="宋体"/>
          <w:sz w:val="22"/>
          <w:szCs w:val="22"/>
        </w:rPr>
        <w:t xml:space="preserve"> </w:t>
      </w:r>
      <w:r>
        <w:rPr>
          <w:rFonts w:ascii="宋体" w:hAnsi="宋体" w:eastAsia="宋体" w:cs="宋体"/>
          <w:spacing w:val="-11"/>
          <w:sz w:val="22"/>
          <w:szCs w:val="22"/>
        </w:rPr>
        <w:t>进行报名资料的任何审查，由意向投标人自行判断是否符合投标资格。</w:t>
      </w:r>
    </w:p>
    <w:p w14:paraId="3A0502CD">
      <w:pPr>
        <w:spacing w:before="217" w:line="219" w:lineRule="auto"/>
        <w:ind w:left="409"/>
        <w:rPr>
          <w:rFonts w:ascii="宋体" w:hAnsi="宋体" w:eastAsia="宋体" w:cs="宋体"/>
          <w:sz w:val="22"/>
          <w:szCs w:val="22"/>
        </w:rPr>
      </w:pPr>
      <w:r>
        <w:rPr>
          <w:rFonts w:ascii="宋体" w:hAnsi="宋体" w:eastAsia="宋体" w:cs="宋体"/>
          <w:spacing w:val="-11"/>
          <w:sz w:val="22"/>
          <w:szCs w:val="22"/>
        </w:rPr>
        <w:t>2、本招标项目采用的评标方法：综合评分法。</w:t>
      </w:r>
    </w:p>
    <w:p w14:paraId="330C413C">
      <w:pPr>
        <w:spacing w:before="196" w:line="212" w:lineRule="auto"/>
        <w:ind w:left="409"/>
        <w:rPr>
          <w:rFonts w:ascii="宋体" w:hAnsi="宋体" w:eastAsia="宋体" w:cs="宋体"/>
          <w:sz w:val="22"/>
          <w:szCs w:val="22"/>
        </w:rPr>
      </w:pPr>
      <w:r>
        <w:rPr>
          <w:rFonts w:ascii="Times New Roman" w:hAnsi="Times New Roman" w:eastAsia="Times New Roman" w:cs="Times New Roman"/>
          <w:spacing w:val="-5"/>
          <w:sz w:val="22"/>
          <w:szCs w:val="22"/>
        </w:rPr>
        <w:t>3</w:t>
      </w:r>
      <w:r>
        <w:rPr>
          <w:rFonts w:ascii="宋体" w:hAnsi="宋体" w:eastAsia="宋体" w:cs="宋体"/>
          <w:spacing w:val="-5"/>
          <w:sz w:val="22"/>
          <w:szCs w:val="22"/>
        </w:rPr>
        <w:t>、本招标项目招标公告发布媒介：大丰公共资源电子交易平台</w:t>
      </w:r>
      <w:r>
        <w:rPr>
          <w:rFonts w:ascii="Times New Roman" w:hAnsi="Times New Roman" w:eastAsia="Times New Roman" w:cs="Times New Roman"/>
          <w:spacing w:val="-5"/>
          <w:sz w:val="22"/>
          <w:szCs w:val="22"/>
        </w:rPr>
        <w:t>(</w:t>
      </w:r>
      <w:r>
        <w:fldChar w:fldCharType="begin"/>
      </w:r>
      <w:r>
        <w:instrText xml:space="preserve"> HYPERLINK "http://ggzy.dafeng.gov.cn/dfweb/" </w:instrText>
      </w:r>
      <w:r>
        <w:fldChar w:fldCharType="separate"/>
      </w:r>
      <w:r>
        <w:rPr>
          <w:rFonts w:ascii="Times New Roman" w:hAnsi="Times New Roman" w:eastAsia="Times New Roman" w:cs="Times New Roman"/>
          <w:spacing w:val="-5"/>
          <w:sz w:val="22"/>
          <w:szCs w:val="22"/>
        </w:rPr>
        <w:t>http://ggzy.dafe</w:t>
      </w:r>
      <w:r>
        <w:rPr>
          <w:rFonts w:ascii="Times New Roman" w:hAnsi="Times New Roman" w:eastAsia="Times New Roman" w:cs="Times New Roman"/>
          <w:spacing w:val="-6"/>
          <w:sz w:val="22"/>
          <w:szCs w:val="22"/>
        </w:rPr>
        <w:t>ng.gov.cn/dfweb/</w:t>
      </w:r>
      <w:r>
        <w:rPr>
          <w:rFonts w:ascii="Times New Roman" w:hAnsi="Times New Roman" w:eastAsia="Times New Roman" w:cs="Times New Roman"/>
          <w:spacing w:val="-6"/>
          <w:sz w:val="22"/>
          <w:szCs w:val="22"/>
        </w:rPr>
        <w:fldChar w:fldCharType="end"/>
      </w:r>
      <w:r>
        <w:rPr>
          <w:rFonts w:ascii="Times New Roman" w:hAnsi="Times New Roman" w:eastAsia="Times New Roman" w:cs="Times New Roman"/>
          <w:spacing w:val="-6"/>
          <w:sz w:val="22"/>
          <w:szCs w:val="22"/>
        </w:rPr>
        <w:t>)</w:t>
      </w:r>
      <w:r>
        <w:rPr>
          <w:rFonts w:ascii="宋体" w:hAnsi="宋体" w:eastAsia="宋体" w:cs="宋体"/>
          <w:spacing w:val="-6"/>
          <w:sz w:val="22"/>
          <w:szCs w:val="22"/>
        </w:rPr>
        <w:t>。</w:t>
      </w:r>
    </w:p>
    <w:p w14:paraId="53C7CA3E">
      <w:pPr>
        <w:spacing w:before="252" w:line="307" w:lineRule="auto"/>
        <w:ind w:right="70" w:firstLine="409"/>
        <w:rPr>
          <w:rFonts w:ascii="宋体" w:hAnsi="宋体" w:eastAsia="宋体" w:cs="宋体"/>
          <w:sz w:val="22"/>
          <w:szCs w:val="22"/>
        </w:rPr>
      </w:pPr>
      <w:r>
        <w:rPr>
          <w:rFonts w:ascii="宋体" w:hAnsi="宋体" w:eastAsia="宋体" w:cs="宋体"/>
          <w:spacing w:val="-12"/>
          <w:sz w:val="22"/>
          <w:szCs w:val="22"/>
        </w:rPr>
        <w:t>4、投标前请关注“大丰公共资源电子交易平台”的“政府</w:t>
      </w:r>
      <w:r>
        <w:rPr>
          <w:rFonts w:ascii="宋体" w:hAnsi="宋体" w:eastAsia="宋体" w:cs="宋体"/>
          <w:spacing w:val="-13"/>
          <w:sz w:val="22"/>
          <w:szCs w:val="22"/>
        </w:rPr>
        <w:t>采购”—“答疑补充”栏目。及时了解到项目</w:t>
      </w:r>
      <w:r>
        <w:rPr>
          <w:rFonts w:ascii="宋体" w:hAnsi="宋体" w:eastAsia="宋体" w:cs="宋体"/>
          <w:sz w:val="22"/>
          <w:szCs w:val="22"/>
        </w:rPr>
        <w:t xml:space="preserve"> </w:t>
      </w:r>
      <w:r>
        <w:rPr>
          <w:rFonts w:ascii="宋体" w:hAnsi="宋体" w:eastAsia="宋体" w:cs="宋体"/>
          <w:spacing w:val="-13"/>
          <w:sz w:val="22"/>
          <w:szCs w:val="22"/>
        </w:rPr>
        <w:t>的“答疑补充”等情况。</w:t>
      </w:r>
    </w:p>
    <w:p w14:paraId="12F9FE6F">
      <w:pPr>
        <w:spacing w:before="240" w:line="369" w:lineRule="auto"/>
        <w:ind w:firstLine="409"/>
        <w:rPr>
          <w:rFonts w:ascii="宋体" w:hAnsi="宋体" w:eastAsia="宋体" w:cs="宋体"/>
          <w:sz w:val="22"/>
          <w:szCs w:val="22"/>
        </w:rPr>
      </w:pPr>
      <w:r>
        <w:rPr>
          <w:rFonts w:ascii="宋体" w:hAnsi="宋体" w:eastAsia="宋体" w:cs="宋体"/>
          <w:spacing w:val="-7"/>
          <w:sz w:val="22"/>
          <w:szCs w:val="22"/>
        </w:rPr>
        <w:t>5、本项目采用全程电子化及不见面开标模式。本项目实</w:t>
      </w:r>
      <w:r>
        <w:rPr>
          <w:rFonts w:ascii="宋体" w:hAnsi="宋体" w:eastAsia="宋体" w:cs="宋体"/>
          <w:spacing w:val="-8"/>
          <w:sz w:val="22"/>
          <w:szCs w:val="22"/>
        </w:rPr>
        <w:t>行不见面开标，各投标人(供应商)的授权委托</w:t>
      </w:r>
      <w:r>
        <w:rPr>
          <w:rFonts w:ascii="宋体" w:hAnsi="宋体" w:eastAsia="宋体" w:cs="宋体"/>
          <w:sz w:val="22"/>
          <w:szCs w:val="22"/>
        </w:rPr>
        <w:t xml:space="preserve"> </w:t>
      </w:r>
      <w:r>
        <w:rPr>
          <w:rFonts w:ascii="宋体" w:hAnsi="宋体" w:eastAsia="宋体" w:cs="宋体"/>
          <w:spacing w:val="-5"/>
          <w:sz w:val="22"/>
          <w:szCs w:val="22"/>
        </w:rPr>
        <w:t>人或法人代表应在投标文件提交截止时间前</w:t>
      </w:r>
      <w:r>
        <w:rPr>
          <w:rFonts w:ascii="宋体" w:hAnsi="宋体" w:eastAsia="宋体" w:cs="宋体"/>
          <w:spacing w:val="-6"/>
          <w:sz w:val="22"/>
          <w:szCs w:val="22"/>
        </w:rPr>
        <w:t>提前登入“开标大厅系统”(步骤：登入-投标人-CA登录-江苏</w:t>
      </w:r>
      <w:r>
        <w:rPr>
          <w:rFonts w:ascii="宋体" w:hAnsi="宋体" w:eastAsia="宋体" w:cs="宋体"/>
          <w:sz w:val="22"/>
          <w:szCs w:val="22"/>
        </w:rPr>
        <w:t xml:space="preserve"> </w:t>
      </w:r>
      <w:r>
        <w:rPr>
          <w:rFonts w:ascii="宋体" w:hAnsi="宋体" w:eastAsia="宋体" w:cs="宋体"/>
          <w:spacing w:val="-7"/>
          <w:sz w:val="22"/>
          <w:szCs w:val="22"/>
        </w:rPr>
        <w:t>省</w:t>
      </w:r>
      <w:r>
        <w:rPr>
          <w:rFonts w:ascii="Times New Roman" w:hAnsi="Times New Roman" w:eastAsia="Times New Roman" w:cs="Times New Roman"/>
          <w:spacing w:val="-7"/>
          <w:sz w:val="22"/>
          <w:szCs w:val="22"/>
        </w:rPr>
        <w:t>CA),</w:t>
      </w:r>
      <w:r>
        <w:rPr>
          <w:rFonts w:ascii="Times New Roman" w:hAnsi="Times New Roman" w:eastAsia="Times New Roman" w:cs="Times New Roman"/>
          <w:spacing w:val="50"/>
          <w:sz w:val="22"/>
          <w:szCs w:val="22"/>
        </w:rPr>
        <w:t xml:space="preserve"> </w:t>
      </w:r>
      <w:r>
        <w:rPr>
          <w:rFonts w:ascii="宋体" w:hAnsi="宋体" w:eastAsia="宋体" w:cs="宋体"/>
          <w:spacing w:val="-7"/>
          <w:sz w:val="22"/>
          <w:szCs w:val="22"/>
        </w:rPr>
        <w:t>到达投标文件提交截止时间后，首先进入</w:t>
      </w:r>
      <w:r>
        <w:rPr>
          <w:rFonts w:ascii="宋体" w:hAnsi="宋体" w:eastAsia="宋体" w:cs="宋体"/>
          <w:spacing w:val="-8"/>
          <w:sz w:val="22"/>
          <w:szCs w:val="22"/>
        </w:rPr>
        <w:t>开标程序中的投标文件解密会议，然后按系统提示完成投</w:t>
      </w:r>
      <w:r>
        <w:rPr>
          <w:rFonts w:ascii="宋体" w:hAnsi="宋体" w:eastAsia="宋体" w:cs="宋体"/>
          <w:sz w:val="22"/>
          <w:szCs w:val="22"/>
        </w:rPr>
        <w:t xml:space="preserve"> </w:t>
      </w:r>
      <w:r>
        <w:rPr>
          <w:rFonts w:ascii="宋体" w:hAnsi="宋体" w:eastAsia="宋体" w:cs="宋体"/>
          <w:spacing w:val="-9"/>
          <w:sz w:val="22"/>
          <w:szCs w:val="22"/>
        </w:rPr>
        <w:t>标文件解密。投标人未按时完成投标文件解密或解密未成功的，均被视为投标人放弃本次投标(无效投标)。</w:t>
      </w:r>
      <w:r>
        <w:rPr>
          <w:rFonts w:ascii="宋体" w:hAnsi="宋体" w:eastAsia="宋体" w:cs="宋体"/>
          <w:spacing w:val="11"/>
          <w:sz w:val="22"/>
          <w:szCs w:val="22"/>
        </w:rPr>
        <w:t xml:space="preserve"> </w:t>
      </w:r>
      <w:r>
        <w:rPr>
          <w:rFonts w:ascii="宋体" w:hAnsi="宋体" w:eastAsia="宋体" w:cs="宋体"/>
          <w:spacing w:val="-10"/>
          <w:sz w:val="22"/>
          <w:szCs w:val="22"/>
        </w:rPr>
        <w:t>因投标人自身设备故障或自身原因导致无法完成投标的，对其形成的不利后</w:t>
      </w:r>
      <w:r>
        <w:rPr>
          <w:rFonts w:ascii="宋体" w:hAnsi="宋体" w:eastAsia="宋体" w:cs="宋体"/>
          <w:spacing w:val="-11"/>
          <w:sz w:val="22"/>
          <w:szCs w:val="22"/>
        </w:rPr>
        <w:t>果及责任由投标人自行承担。解</w:t>
      </w:r>
      <w:r>
        <w:rPr>
          <w:rFonts w:ascii="宋体" w:hAnsi="宋体" w:eastAsia="宋体" w:cs="宋体"/>
          <w:sz w:val="22"/>
          <w:szCs w:val="22"/>
        </w:rPr>
        <w:t xml:space="preserve"> </w:t>
      </w:r>
      <w:r>
        <w:rPr>
          <w:rFonts w:ascii="宋体" w:hAnsi="宋体" w:eastAsia="宋体" w:cs="宋体"/>
          <w:spacing w:val="-6"/>
          <w:sz w:val="22"/>
          <w:szCs w:val="22"/>
        </w:rPr>
        <w:t>密完成后，投标人可自行决定是否继续参加开(唱)标会议，投标人未参加开标的，视同认可开标结果。</w:t>
      </w:r>
    </w:p>
    <w:p w14:paraId="4C7D6127">
      <w:pPr>
        <w:spacing w:before="231" w:line="220" w:lineRule="auto"/>
        <w:ind w:left="409"/>
        <w:rPr>
          <w:rFonts w:ascii="宋体" w:hAnsi="宋体" w:eastAsia="宋体" w:cs="宋体"/>
          <w:sz w:val="22"/>
          <w:szCs w:val="22"/>
        </w:rPr>
      </w:pPr>
      <w:r>
        <w:rPr>
          <w:rFonts w:ascii="宋体" w:hAnsi="宋体" w:eastAsia="宋体" w:cs="宋体"/>
          <w:spacing w:val="-14"/>
          <w:sz w:val="22"/>
          <w:szCs w:val="22"/>
        </w:rPr>
        <w:t>6、开标大厅系统网址为：</w:t>
      </w:r>
    </w:p>
    <w:p w14:paraId="1ACF4467">
      <w:pPr>
        <w:spacing w:before="245" w:line="184" w:lineRule="auto"/>
        <w:ind w:left="409"/>
        <w:rPr>
          <w:rFonts w:ascii="宋体" w:hAnsi="宋体" w:eastAsia="宋体" w:cs="宋体"/>
          <w:sz w:val="22"/>
          <w:szCs w:val="22"/>
        </w:rPr>
      </w:pPr>
      <w:r>
        <w:rPr>
          <w:rFonts w:ascii="Times New Roman" w:hAnsi="Times New Roman" w:eastAsia="Times New Roman" w:cs="Times New Roman"/>
          <w:spacing w:val="-3"/>
          <w:sz w:val="22"/>
          <w:szCs w:val="22"/>
        </w:rPr>
        <w:t>http:/js.etrading.cn/EpointBidOpening/bidopeninghallaction/hall/log</w:t>
      </w:r>
      <w:r>
        <w:rPr>
          <w:rFonts w:ascii="Times New Roman" w:hAnsi="Times New Roman" w:eastAsia="Times New Roman" w:cs="Times New Roman"/>
          <w:spacing w:val="-4"/>
          <w:sz w:val="22"/>
          <w:szCs w:val="22"/>
        </w:rPr>
        <w:t>in</w:t>
      </w:r>
      <w:r>
        <w:rPr>
          <w:rFonts w:ascii="宋体" w:hAnsi="宋体" w:eastAsia="宋体" w:cs="宋体"/>
          <w:spacing w:val="-4"/>
          <w:sz w:val="22"/>
          <w:szCs w:val="22"/>
        </w:rPr>
        <w:t>。</w:t>
      </w:r>
    </w:p>
    <w:p w14:paraId="2EA05B1A">
      <w:pPr>
        <w:spacing w:before="220" w:line="220" w:lineRule="auto"/>
        <w:ind w:left="412"/>
        <w:rPr>
          <w:rFonts w:ascii="宋体" w:hAnsi="宋体" w:eastAsia="宋体" w:cs="宋体"/>
          <w:sz w:val="22"/>
          <w:szCs w:val="22"/>
        </w:rPr>
      </w:pPr>
      <w:r>
        <w:rPr>
          <w:rFonts w:ascii="宋体" w:hAnsi="宋体" w:eastAsia="宋体" w:cs="宋体"/>
          <w:b/>
          <w:bCs/>
          <w:spacing w:val="-10"/>
          <w:sz w:val="22"/>
          <w:szCs w:val="22"/>
        </w:rPr>
        <w:t>七、投标保证金</w:t>
      </w:r>
    </w:p>
    <w:p w14:paraId="3E235FAE">
      <w:pPr>
        <w:spacing w:before="219" w:line="219" w:lineRule="auto"/>
        <w:ind w:left="409"/>
        <w:rPr>
          <w:rFonts w:ascii="宋体" w:hAnsi="宋体" w:eastAsia="宋体" w:cs="宋体"/>
          <w:sz w:val="22"/>
          <w:szCs w:val="22"/>
        </w:rPr>
      </w:pPr>
      <w:r>
        <w:rPr>
          <w:rFonts w:ascii="宋体" w:hAnsi="宋体" w:eastAsia="宋体" w:cs="宋体"/>
          <w:spacing w:val="-12"/>
          <w:sz w:val="22"/>
          <w:szCs w:val="22"/>
        </w:rPr>
        <w:t>本项目不需要缴纳投标保证金。</w:t>
      </w:r>
    </w:p>
    <w:p w14:paraId="74E34BF0">
      <w:pPr>
        <w:spacing w:before="216" w:line="396" w:lineRule="auto"/>
        <w:ind w:left="3" w:right="38" w:firstLine="410"/>
        <w:rPr>
          <w:rFonts w:ascii="宋体" w:hAnsi="宋体" w:eastAsia="宋体" w:cs="宋体"/>
          <w:sz w:val="22"/>
          <w:szCs w:val="22"/>
        </w:rPr>
      </w:pPr>
      <w:r>
        <w:rPr>
          <w:rFonts w:ascii="宋体" w:hAnsi="宋体" w:eastAsia="宋体" w:cs="宋体"/>
          <w:b/>
          <w:bCs/>
          <w:spacing w:val="-12"/>
          <w:sz w:val="22"/>
          <w:szCs w:val="22"/>
        </w:rPr>
        <w:t>八、投标人在诚信库中录入的所有信息均应合法真实有效，并</w:t>
      </w:r>
      <w:r>
        <w:rPr>
          <w:rFonts w:ascii="宋体" w:hAnsi="宋体" w:eastAsia="宋体" w:cs="宋体"/>
          <w:b/>
          <w:bCs/>
          <w:spacing w:val="-13"/>
          <w:sz w:val="22"/>
          <w:szCs w:val="22"/>
        </w:rPr>
        <w:t>应在投标文件提交截止时间前完成诚信库</w:t>
      </w:r>
      <w:r>
        <w:rPr>
          <w:rFonts w:ascii="宋体" w:hAnsi="宋体" w:eastAsia="宋体" w:cs="宋体"/>
          <w:sz w:val="22"/>
          <w:szCs w:val="22"/>
        </w:rPr>
        <w:t xml:space="preserve">  </w:t>
      </w:r>
      <w:r>
        <w:rPr>
          <w:rFonts w:ascii="宋体" w:hAnsi="宋体" w:eastAsia="宋体" w:cs="宋体"/>
          <w:b/>
          <w:bCs/>
          <w:spacing w:val="-12"/>
          <w:sz w:val="22"/>
          <w:szCs w:val="22"/>
        </w:rPr>
        <w:t>信息的及时更新、完善，采购人或评标委员会将按照投标文件提交截止时间前的现状信息予</w:t>
      </w:r>
      <w:r>
        <w:rPr>
          <w:rFonts w:ascii="宋体" w:hAnsi="宋体" w:eastAsia="宋体" w:cs="宋体"/>
          <w:b/>
          <w:bCs/>
          <w:spacing w:val="-13"/>
          <w:sz w:val="22"/>
          <w:szCs w:val="22"/>
        </w:rPr>
        <w:t>以审查或评审，</w:t>
      </w:r>
      <w:r>
        <w:rPr>
          <w:rFonts w:ascii="宋体" w:hAnsi="宋体" w:eastAsia="宋体" w:cs="宋体"/>
          <w:sz w:val="22"/>
          <w:szCs w:val="22"/>
        </w:rPr>
        <w:t xml:space="preserve"> </w:t>
      </w:r>
      <w:r>
        <w:rPr>
          <w:rFonts w:ascii="宋体" w:hAnsi="宋体" w:eastAsia="宋体" w:cs="宋体"/>
          <w:b/>
          <w:bCs/>
          <w:spacing w:val="-12"/>
          <w:sz w:val="22"/>
          <w:szCs w:val="22"/>
        </w:rPr>
        <w:t>如投标人未及时更新和完善的，对其形成不利的后果及责任由投标人自行承担。投标人录入</w:t>
      </w:r>
      <w:r>
        <w:rPr>
          <w:rFonts w:ascii="宋体" w:hAnsi="宋体" w:eastAsia="宋体" w:cs="宋体"/>
          <w:b/>
          <w:bCs/>
          <w:spacing w:val="-13"/>
          <w:sz w:val="22"/>
          <w:szCs w:val="22"/>
        </w:rPr>
        <w:t>诚信库提交的信</w:t>
      </w:r>
      <w:r>
        <w:rPr>
          <w:rFonts w:ascii="宋体" w:hAnsi="宋体" w:eastAsia="宋体" w:cs="宋体"/>
          <w:sz w:val="22"/>
          <w:szCs w:val="22"/>
        </w:rPr>
        <w:t xml:space="preserve"> </w:t>
      </w:r>
      <w:r>
        <w:rPr>
          <w:rFonts w:ascii="宋体" w:hAnsi="宋体" w:eastAsia="宋体" w:cs="宋体"/>
          <w:b/>
          <w:bCs/>
          <w:spacing w:val="-12"/>
          <w:sz w:val="22"/>
          <w:szCs w:val="22"/>
        </w:rPr>
        <w:t>息如有虚假或其他违法违规情形的，将有可能面临被</w:t>
      </w:r>
      <w:r>
        <w:rPr>
          <w:rFonts w:ascii="宋体" w:hAnsi="宋体" w:eastAsia="宋体" w:cs="宋体"/>
          <w:b/>
          <w:bCs/>
          <w:spacing w:val="-13"/>
          <w:sz w:val="22"/>
          <w:szCs w:val="22"/>
        </w:rPr>
        <w:t>列为失信行为的风险并承担相应的法律责任。</w:t>
      </w:r>
    </w:p>
    <w:p w14:paraId="3A878625">
      <w:pPr>
        <w:spacing w:before="42" w:line="219" w:lineRule="auto"/>
        <w:ind w:left="413"/>
        <w:rPr>
          <w:rFonts w:ascii="宋体" w:hAnsi="宋体" w:eastAsia="宋体" w:cs="宋体"/>
          <w:sz w:val="22"/>
          <w:szCs w:val="22"/>
        </w:rPr>
      </w:pPr>
      <w:r>
        <w:rPr>
          <w:rFonts w:ascii="宋体" w:hAnsi="宋体" w:eastAsia="宋体" w:cs="宋体"/>
          <w:b/>
          <w:bCs/>
          <w:spacing w:val="-14"/>
          <w:sz w:val="22"/>
          <w:szCs w:val="22"/>
        </w:rPr>
        <w:t>九、对本次招标提出询问，请按以下方式联系。</w:t>
      </w:r>
    </w:p>
    <w:p w14:paraId="15871032">
      <w:pPr>
        <w:spacing w:before="215" w:line="220" w:lineRule="auto"/>
        <w:ind w:left="409"/>
        <w:rPr>
          <w:rFonts w:ascii="宋体" w:hAnsi="宋体" w:eastAsia="宋体" w:cs="宋体"/>
          <w:sz w:val="22"/>
          <w:szCs w:val="22"/>
        </w:rPr>
      </w:pPr>
      <w:r>
        <w:rPr>
          <w:rFonts w:ascii="宋体" w:hAnsi="宋体" w:eastAsia="宋体" w:cs="宋体"/>
          <w:spacing w:val="2"/>
          <w:sz w:val="22"/>
          <w:szCs w:val="22"/>
        </w:rPr>
        <w:t>招标人：江苏裕丰旅游开发有限公司</w:t>
      </w:r>
    </w:p>
    <w:p w14:paraId="274F1D21">
      <w:pPr>
        <w:spacing w:line="220" w:lineRule="auto"/>
        <w:rPr>
          <w:rFonts w:ascii="宋体" w:hAnsi="宋体" w:eastAsia="宋体" w:cs="宋体"/>
          <w:sz w:val="22"/>
          <w:szCs w:val="22"/>
        </w:rPr>
        <w:sectPr>
          <w:footerReference r:id="rId8" w:type="default"/>
          <w:pgSz w:w="11910" w:h="16840"/>
          <w:pgMar w:top="1431" w:right="1129" w:bottom="1146" w:left="860" w:header="0" w:footer="1019" w:gutter="0"/>
          <w:cols w:space="720" w:num="1"/>
        </w:sectPr>
      </w:pPr>
    </w:p>
    <w:p w14:paraId="33050CDD">
      <w:pPr>
        <w:spacing w:before="197" w:line="219" w:lineRule="auto"/>
        <w:rPr>
          <w:rFonts w:ascii="宋体" w:hAnsi="宋体" w:eastAsia="宋体" w:cs="宋体"/>
          <w:sz w:val="22"/>
          <w:szCs w:val="22"/>
        </w:rPr>
      </w:pPr>
      <w:bookmarkStart w:id="8" w:name="bookmark7"/>
      <w:bookmarkEnd w:id="8"/>
      <w:r>
        <w:rPr>
          <w:rFonts w:ascii="宋体" w:hAnsi="宋体" w:eastAsia="宋体" w:cs="宋体"/>
          <w:spacing w:val="17"/>
          <w:sz w:val="22"/>
          <w:szCs w:val="22"/>
        </w:rPr>
        <w:t>联系人：刘女士</w:t>
      </w:r>
    </w:p>
    <w:p w14:paraId="03142A46">
      <w:pPr>
        <w:spacing w:before="231" w:line="221" w:lineRule="auto"/>
        <w:rPr>
          <w:rFonts w:ascii="宋体" w:hAnsi="宋体" w:eastAsia="宋体" w:cs="宋体"/>
          <w:sz w:val="22"/>
          <w:szCs w:val="22"/>
        </w:rPr>
      </w:pPr>
      <w:r>
        <w:rPr>
          <w:rFonts w:ascii="宋体" w:hAnsi="宋体" w:eastAsia="宋体" w:cs="宋体"/>
          <w:spacing w:val="-8"/>
          <w:sz w:val="22"/>
          <w:szCs w:val="22"/>
        </w:rPr>
        <w:t>联系电话：13770231666</w:t>
      </w:r>
    </w:p>
    <w:p w14:paraId="4BAA1EF7">
      <w:pPr>
        <w:spacing w:before="213" w:line="219" w:lineRule="auto"/>
        <w:rPr>
          <w:rFonts w:ascii="宋体" w:hAnsi="宋体" w:eastAsia="宋体" w:cs="宋体"/>
          <w:sz w:val="22"/>
          <w:szCs w:val="22"/>
        </w:rPr>
      </w:pPr>
      <w:r>
        <w:rPr>
          <w:rFonts w:ascii="宋体" w:hAnsi="宋体" w:eastAsia="宋体" w:cs="宋体"/>
          <w:spacing w:val="-11"/>
          <w:sz w:val="22"/>
          <w:szCs w:val="22"/>
        </w:rPr>
        <w:t>联系地址：盐城市大丰区新丰镇荷兰花海内</w:t>
      </w:r>
    </w:p>
    <w:p w14:paraId="14304F8B">
      <w:pPr>
        <w:spacing w:before="209" w:line="219" w:lineRule="auto"/>
        <w:rPr>
          <w:rFonts w:ascii="宋体" w:hAnsi="宋体" w:eastAsia="宋体" w:cs="宋体"/>
          <w:sz w:val="22"/>
          <w:szCs w:val="22"/>
        </w:rPr>
      </w:pPr>
      <w:r>
        <w:rPr>
          <w:rFonts w:ascii="宋体" w:hAnsi="宋体" w:eastAsia="宋体" w:cs="宋体"/>
          <w:spacing w:val="-11"/>
          <w:sz w:val="22"/>
          <w:szCs w:val="22"/>
        </w:rPr>
        <w:t>招标代理：江苏磊华项目管理有限公司</w:t>
      </w:r>
    </w:p>
    <w:p w14:paraId="4BAC6DFD">
      <w:pPr>
        <w:spacing w:before="218" w:line="219" w:lineRule="auto"/>
        <w:rPr>
          <w:rFonts w:ascii="宋体" w:hAnsi="宋体" w:eastAsia="宋体" w:cs="宋体"/>
          <w:sz w:val="22"/>
          <w:szCs w:val="22"/>
        </w:rPr>
      </w:pPr>
      <w:r>
        <w:rPr>
          <w:rFonts w:ascii="宋体" w:hAnsi="宋体" w:eastAsia="宋体" w:cs="宋体"/>
          <w:spacing w:val="16"/>
          <w:sz w:val="22"/>
          <w:szCs w:val="22"/>
        </w:rPr>
        <w:t>联系人：季顺凡</w:t>
      </w:r>
    </w:p>
    <w:p w14:paraId="457E4E10">
      <w:pPr>
        <w:spacing w:before="223" w:line="221" w:lineRule="auto"/>
        <w:rPr>
          <w:rFonts w:ascii="宋体" w:hAnsi="宋体" w:eastAsia="宋体" w:cs="宋体"/>
          <w:sz w:val="22"/>
          <w:szCs w:val="22"/>
        </w:rPr>
      </w:pPr>
      <w:r>
        <w:rPr>
          <w:rFonts w:ascii="宋体" w:hAnsi="宋体" w:eastAsia="宋体" w:cs="宋体"/>
          <w:spacing w:val="-7"/>
          <w:sz w:val="22"/>
          <w:szCs w:val="22"/>
        </w:rPr>
        <w:t>联系电话：13851337203</w:t>
      </w:r>
    </w:p>
    <w:p w14:paraId="4851BE0A">
      <w:pPr>
        <w:spacing w:before="224" w:line="219" w:lineRule="auto"/>
        <w:rPr>
          <w:rFonts w:ascii="宋体" w:hAnsi="宋体" w:eastAsia="宋体" w:cs="宋体"/>
          <w:sz w:val="22"/>
          <w:szCs w:val="22"/>
        </w:rPr>
      </w:pPr>
      <w:r>
        <w:rPr>
          <w:rFonts w:ascii="宋体" w:hAnsi="宋体" w:eastAsia="宋体" w:cs="宋体"/>
          <w:spacing w:val="-10"/>
          <w:sz w:val="22"/>
          <w:szCs w:val="22"/>
        </w:rPr>
        <w:t>联系地址：盐城市大丰区五一路与飞达东路交叉路口东北</w:t>
      </w:r>
      <w:r>
        <w:rPr>
          <w:rFonts w:ascii="宋体" w:hAnsi="宋体" w:eastAsia="宋体" w:cs="宋体"/>
          <w:spacing w:val="-11"/>
          <w:sz w:val="22"/>
          <w:szCs w:val="22"/>
        </w:rPr>
        <w:t>侧(锦和大厦21楼)</w:t>
      </w:r>
    </w:p>
    <w:p w14:paraId="5F36955B">
      <w:pPr>
        <w:spacing w:line="219" w:lineRule="auto"/>
        <w:rPr>
          <w:rFonts w:ascii="宋体" w:hAnsi="宋体" w:eastAsia="宋体" w:cs="宋体"/>
          <w:sz w:val="22"/>
          <w:szCs w:val="22"/>
        </w:rPr>
        <w:sectPr>
          <w:footerReference r:id="rId9" w:type="default"/>
          <w:pgSz w:w="11910" w:h="16840"/>
          <w:pgMar w:top="1431" w:right="1786" w:bottom="1137" w:left="1299" w:header="0" w:footer="999" w:gutter="0"/>
          <w:cols w:space="720" w:num="1"/>
        </w:sectPr>
      </w:pPr>
    </w:p>
    <w:p w14:paraId="34B04A8D">
      <w:pPr>
        <w:spacing w:before="88" w:line="219" w:lineRule="auto"/>
        <w:ind w:left="3061"/>
        <w:outlineLvl w:val="0"/>
        <w:rPr>
          <w:rFonts w:ascii="宋体" w:hAnsi="宋体" w:eastAsia="宋体" w:cs="宋体"/>
          <w:sz w:val="45"/>
          <w:szCs w:val="45"/>
        </w:rPr>
      </w:pPr>
      <w:bookmarkStart w:id="9" w:name="bookmark2"/>
      <w:bookmarkEnd w:id="9"/>
      <w:r>
        <w:rPr>
          <w:rFonts w:ascii="宋体" w:hAnsi="宋体" w:eastAsia="宋体" w:cs="宋体"/>
          <w:b/>
          <w:bCs/>
          <w:spacing w:val="39"/>
          <w:sz w:val="45"/>
          <w:szCs w:val="45"/>
        </w:rPr>
        <w:t>第二章投标人须知</w:t>
      </w:r>
    </w:p>
    <w:p w14:paraId="31F19EA6">
      <w:pPr>
        <w:spacing w:before="153" w:line="219" w:lineRule="auto"/>
        <w:ind w:left="3739"/>
        <w:rPr>
          <w:rFonts w:ascii="宋体" w:hAnsi="宋体" w:eastAsia="宋体" w:cs="宋体"/>
          <w:sz w:val="33"/>
          <w:szCs w:val="33"/>
        </w:rPr>
      </w:pPr>
      <w:r>
        <w:rPr>
          <w:rFonts w:ascii="宋体" w:hAnsi="宋体" w:eastAsia="宋体" w:cs="宋体"/>
          <w:b/>
          <w:bCs/>
          <w:spacing w:val="-11"/>
          <w:sz w:val="33"/>
          <w:szCs w:val="33"/>
        </w:rPr>
        <w:t>投标人须知前附表</w:t>
      </w:r>
    </w:p>
    <w:p w14:paraId="3BE29064">
      <w:pPr>
        <w:spacing w:line="96" w:lineRule="exact"/>
      </w:pPr>
    </w:p>
    <w:tbl>
      <w:tblPr>
        <w:tblStyle w:val="5"/>
        <w:tblW w:w="10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2677"/>
        <w:gridCol w:w="6259"/>
      </w:tblGrid>
      <w:tr w14:paraId="7139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144" w:type="dxa"/>
            <w:vAlign w:val="top"/>
          </w:tcPr>
          <w:p w14:paraId="696655E5">
            <w:pPr>
              <w:pStyle w:val="6"/>
              <w:spacing w:before="190" w:line="219" w:lineRule="auto"/>
              <w:ind w:left="247"/>
            </w:pPr>
            <w:r>
              <w:rPr>
                <w:b/>
                <w:bCs/>
                <w:spacing w:val="-5"/>
              </w:rPr>
              <w:t>条款号</w:t>
            </w:r>
          </w:p>
        </w:tc>
        <w:tc>
          <w:tcPr>
            <w:tcW w:w="2677" w:type="dxa"/>
            <w:vAlign w:val="top"/>
          </w:tcPr>
          <w:p w14:paraId="316D726B">
            <w:pPr>
              <w:pStyle w:val="6"/>
              <w:spacing w:before="210" w:line="219" w:lineRule="auto"/>
              <w:ind w:left="754"/>
            </w:pPr>
            <w:r>
              <w:rPr>
                <w:b/>
                <w:bCs/>
                <w:spacing w:val="-10"/>
              </w:rPr>
              <w:t>条</w:t>
            </w:r>
            <w:r>
              <w:rPr>
                <w:spacing w:val="16"/>
              </w:rPr>
              <w:t xml:space="preserve"> </w:t>
            </w:r>
            <w:r>
              <w:rPr>
                <w:b/>
                <w:bCs/>
                <w:spacing w:val="-10"/>
              </w:rPr>
              <w:t>款</w:t>
            </w:r>
            <w:r>
              <w:rPr>
                <w:spacing w:val="17"/>
              </w:rPr>
              <w:t xml:space="preserve"> </w:t>
            </w:r>
            <w:r>
              <w:rPr>
                <w:b/>
                <w:bCs/>
                <w:spacing w:val="-10"/>
              </w:rPr>
              <w:t>名</w:t>
            </w:r>
            <w:r>
              <w:rPr>
                <w:spacing w:val="14"/>
              </w:rPr>
              <w:t xml:space="preserve"> </w:t>
            </w:r>
            <w:r>
              <w:rPr>
                <w:b/>
                <w:bCs/>
                <w:spacing w:val="-10"/>
              </w:rPr>
              <w:t>称</w:t>
            </w:r>
          </w:p>
        </w:tc>
        <w:tc>
          <w:tcPr>
            <w:tcW w:w="6259" w:type="dxa"/>
            <w:vAlign w:val="top"/>
          </w:tcPr>
          <w:p w14:paraId="030529FE">
            <w:pPr>
              <w:pStyle w:val="6"/>
              <w:spacing w:before="210" w:line="219" w:lineRule="auto"/>
              <w:ind w:left="2566"/>
            </w:pPr>
            <w:r>
              <w:rPr>
                <w:b/>
                <w:bCs/>
                <w:spacing w:val="-17"/>
              </w:rPr>
              <w:t>编</w:t>
            </w:r>
            <w:r>
              <w:rPr>
                <w:spacing w:val="21"/>
              </w:rPr>
              <w:t xml:space="preserve"> </w:t>
            </w:r>
            <w:r>
              <w:rPr>
                <w:b/>
                <w:bCs/>
                <w:spacing w:val="-17"/>
              </w:rPr>
              <w:t>列</w:t>
            </w:r>
            <w:r>
              <w:rPr>
                <w:spacing w:val="40"/>
              </w:rPr>
              <w:t xml:space="preserve"> </w:t>
            </w:r>
            <w:r>
              <w:rPr>
                <w:b/>
                <w:bCs/>
                <w:spacing w:val="-17"/>
              </w:rPr>
              <w:t>内</w:t>
            </w:r>
            <w:r>
              <w:rPr>
                <w:spacing w:val="17"/>
              </w:rPr>
              <w:t xml:space="preserve"> </w:t>
            </w:r>
            <w:r>
              <w:rPr>
                <w:b/>
                <w:bCs/>
                <w:spacing w:val="-17"/>
              </w:rPr>
              <w:t>容</w:t>
            </w:r>
          </w:p>
        </w:tc>
      </w:tr>
      <w:tr w14:paraId="37A33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vAlign w:val="top"/>
          </w:tcPr>
          <w:p w14:paraId="287CE3A8">
            <w:pPr>
              <w:pStyle w:val="6"/>
              <w:spacing w:before="263" w:line="173" w:lineRule="auto"/>
              <w:ind w:left="295"/>
            </w:pPr>
            <w:r>
              <w:rPr>
                <w:spacing w:val="-4"/>
              </w:rPr>
              <w:t>1.1.2</w:t>
            </w:r>
          </w:p>
        </w:tc>
        <w:tc>
          <w:tcPr>
            <w:tcW w:w="2677" w:type="dxa"/>
            <w:vAlign w:val="top"/>
          </w:tcPr>
          <w:p w14:paraId="1E95D219">
            <w:pPr>
              <w:pStyle w:val="6"/>
              <w:spacing w:before="190" w:line="220" w:lineRule="auto"/>
              <w:ind w:left="1010"/>
            </w:pPr>
            <w:r>
              <w:rPr>
                <w:spacing w:val="-3"/>
              </w:rPr>
              <w:t>招标人</w:t>
            </w:r>
          </w:p>
        </w:tc>
        <w:tc>
          <w:tcPr>
            <w:tcW w:w="6259" w:type="dxa"/>
            <w:vAlign w:val="top"/>
          </w:tcPr>
          <w:p w14:paraId="13FF3C85">
            <w:pPr>
              <w:pStyle w:val="6"/>
              <w:spacing w:before="200" w:line="220" w:lineRule="auto"/>
              <w:ind w:left="114"/>
            </w:pPr>
            <w:r>
              <w:rPr>
                <w:spacing w:val="2"/>
              </w:rPr>
              <w:t>江苏裕丰旅游开发有限公司</w:t>
            </w:r>
          </w:p>
        </w:tc>
      </w:tr>
      <w:tr w14:paraId="29053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44" w:type="dxa"/>
            <w:vAlign w:val="top"/>
          </w:tcPr>
          <w:p w14:paraId="01C175F4">
            <w:pPr>
              <w:pStyle w:val="6"/>
              <w:spacing w:before="283" w:line="176" w:lineRule="exact"/>
              <w:ind w:left="295"/>
            </w:pPr>
            <w:r>
              <w:rPr>
                <w:spacing w:val="-4"/>
                <w:position w:val="-2"/>
              </w:rPr>
              <w:t>1.1.3</w:t>
            </w:r>
          </w:p>
        </w:tc>
        <w:tc>
          <w:tcPr>
            <w:tcW w:w="2677" w:type="dxa"/>
            <w:vAlign w:val="top"/>
          </w:tcPr>
          <w:p w14:paraId="2E3DA574">
            <w:pPr>
              <w:pStyle w:val="6"/>
              <w:spacing w:before="208" w:line="219" w:lineRule="auto"/>
              <w:ind w:left="700"/>
            </w:pPr>
            <w:r>
              <w:rPr>
                <w:spacing w:val="2"/>
              </w:rPr>
              <w:t>招标代理机构</w:t>
            </w:r>
          </w:p>
        </w:tc>
        <w:tc>
          <w:tcPr>
            <w:tcW w:w="6259" w:type="dxa"/>
            <w:vAlign w:val="top"/>
          </w:tcPr>
          <w:p w14:paraId="6834D082">
            <w:pPr>
              <w:pStyle w:val="6"/>
              <w:spacing w:before="209" w:line="219" w:lineRule="auto"/>
              <w:ind w:left="114"/>
            </w:pPr>
            <w:r>
              <w:rPr>
                <w:spacing w:val="2"/>
              </w:rPr>
              <w:t>江苏磊华项目管理有限公司</w:t>
            </w:r>
          </w:p>
        </w:tc>
      </w:tr>
      <w:tr w14:paraId="0B3D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0ACFCFF5">
            <w:pPr>
              <w:pStyle w:val="6"/>
              <w:spacing w:before="304" w:line="166" w:lineRule="exact"/>
              <w:ind w:left="295"/>
            </w:pPr>
            <w:r>
              <w:rPr>
                <w:spacing w:val="-4"/>
                <w:position w:val="-2"/>
              </w:rPr>
              <w:t>1.1.4</w:t>
            </w:r>
          </w:p>
        </w:tc>
        <w:tc>
          <w:tcPr>
            <w:tcW w:w="2677" w:type="dxa"/>
            <w:vAlign w:val="top"/>
          </w:tcPr>
          <w:p w14:paraId="395C29C4">
            <w:pPr>
              <w:pStyle w:val="6"/>
              <w:spacing w:before="211" w:line="220" w:lineRule="auto"/>
              <w:ind w:left="910"/>
            </w:pPr>
            <w:r>
              <w:rPr>
                <w:spacing w:val="2"/>
              </w:rPr>
              <w:t>项目名称</w:t>
            </w:r>
          </w:p>
        </w:tc>
        <w:tc>
          <w:tcPr>
            <w:tcW w:w="6259" w:type="dxa"/>
            <w:vAlign w:val="top"/>
          </w:tcPr>
          <w:p w14:paraId="6B339C35">
            <w:pPr>
              <w:pStyle w:val="6"/>
              <w:spacing w:before="209" w:line="219" w:lineRule="auto"/>
              <w:ind w:left="114"/>
            </w:pPr>
            <w:r>
              <w:t>复旦中山(苏北)学术交流中心厨房设备采购及安装等配套服务</w:t>
            </w:r>
          </w:p>
        </w:tc>
      </w:tr>
      <w:tr w14:paraId="58F7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144" w:type="dxa"/>
            <w:vAlign w:val="top"/>
          </w:tcPr>
          <w:p w14:paraId="36F2BF60">
            <w:pPr>
              <w:pStyle w:val="6"/>
              <w:spacing w:before="273" w:line="184" w:lineRule="auto"/>
              <w:ind w:left="295"/>
            </w:pPr>
            <w:r>
              <w:rPr>
                <w:spacing w:val="-4"/>
              </w:rPr>
              <w:t>1.2.1</w:t>
            </w:r>
          </w:p>
        </w:tc>
        <w:tc>
          <w:tcPr>
            <w:tcW w:w="2677" w:type="dxa"/>
            <w:vAlign w:val="top"/>
          </w:tcPr>
          <w:p w14:paraId="7D62196F">
            <w:pPr>
              <w:pStyle w:val="6"/>
              <w:spacing w:before="200" w:line="219" w:lineRule="auto"/>
              <w:ind w:left="910"/>
            </w:pPr>
            <w:r>
              <w:rPr>
                <w:spacing w:val="2"/>
              </w:rPr>
              <w:t>资金来源</w:t>
            </w:r>
          </w:p>
        </w:tc>
        <w:tc>
          <w:tcPr>
            <w:tcW w:w="6259" w:type="dxa"/>
            <w:vAlign w:val="top"/>
          </w:tcPr>
          <w:p w14:paraId="767B34F9">
            <w:pPr>
              <w:pStyle w:val="6"/>
              <w:spacing w:before="230" w:line="219" w:lineRule="auto"/>
              <w:ind w:left="114"/>
            </w:pPr>
            <w:r>
              <w:rPr>
                <w:spacing w:val="12"/>
              </w:rPr>
              <w:t>自筹</w:t>
            </w:r>
          </w:p>
        </w:tc>
      </w:tr>
      <w:tr w14:paraId="68354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vAlign w:val="top"/>
          </w:tcPr>
          <w:p w14:paraId="76495C3D">
            <w:pPr>
              <w:pStyle w:val="6"/>
              <w:spacing w:before="265" w:line="171" w:lineRule="auto"/>
              <w:ind w:left="295"/>
            </w:pPr>
            <w:r>
              <w:rPr>
                <w:spacing w:val="-4"/>
              </w:rPr>
              <w:t>1.2.2</w:t>
            </w:r>
          </w:p>
        </w:tc>
        <w:tc>
          <w:tcPr>
            <w:tcW w:w="2677" w:type="dxa"/>
            <w:vAlign w:val="top"/>
          </w:tcPr>
          <w:p w14:paraId="1A0861D7">
            <w:pPr>
              <w:pStyle w:val="6"/>
              <w:spacing w:before="192" w:line="221" w:lineRule="auto"/>
              <w:ind w:left="910"/>
            </w:pPr>
            <w:r>
              <w:rPr>
                <w:spacing w:val="4"/>
              </w:rPr>
              <w:t>出资比例</w:t>
            </w:r>
          </w:p>
        </w:tc>
        <w:tc>
          <w:tcPr>
            <w:tcW w:w="6259" w:type="dxa"/>
            <w:vAlign w:val="top"/>
          </w:tcPr>
          <w:p w14:paraId="5831E088">
            <w:pPr>
              <w:pStyle w:val="6"/>
              <w:spacing w:before="274" w:line="163" w:lineRule="auto"/>
              <w:ind w:left="114"/>
            </w:pPr>
            <w:r>
              <w:rPr>
                <w:spacing w:val="-5"/>
              </w:rPr>
              <w:t>100%</w:t>
            </w:r>
          </w:p>
        </w:tc>
      </w:tr>
      <w:tr w14:paraId="001B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44" w:type="dxa"/>
            <w:vAlign w:val="top"/>
          </w:tcPr>
          <w:p w14:paraId="0B1C7865">
            <w:pPr>
              <w:pStyle w:val="6"/>
              <w:spacing w:before="295" w:line="174" w:lineRule="exact"/>
              <w:ind w:left="295"/>
            </w:pPr>
            <w:r>
              <w:rPr>
                <w:spacing w:val="-4"/>
                <w:position w:val="-2"/>
              </w:rPr>
              <w:t>1.2.3</w:t>
            </w:r>
          </w:p>
        </w:tc>
        <w:tc>
          <w:tcPr>
            <w:tcW w:w="2677" w:type="dxa"/>
            <w:vAlign w:val="top"/>
          </w:tcPr>
          <w:p w14:paraId="689B94FF">
            <w:pPr>
              <w:pStyle w:val="6"/>
              <w:spacing w:before="212" w:line="220" w:lineRule="auto"/>
              <w:ind w:left="700"/>
            </w:pPr>
            <w:r>
              <w:rPr>
                <w:spacing w:val="1"/>
              </w:rPr>
              <w:t>资金落实情况</w:t>
            </w:r>
          </w:p>
        </w:tc>
        <w:tc>
          <w:tcPr>
            <w:tcW w:w="6259" w:type="dxa"/>
            <w:vAlign w:val="top"/>
          </w:tcPr>
          <w:p w14:paraId="1BFE640A">
            <w:pPr>
              <w:pStyle w:val="6"/>
              <w:spacing w:before="202" w:line="220" w:lineRule="auto"/>
              <w:ind w:left="114"/>
            </w:pPr>
            <w:r>
              <w:rPr>
                <w:spacing w:val="3"/>
              </w:rPr>
              <w:t>已落实</w:t>
            </w:r>
          </w:p>
        </w:tc>
      </w:tr>
      <w:tr w14:paraId="5599C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44" w:type="dxa"/>
            <w:vAlign w:val="top"/>
          </w:tcPr>
          <w:p w14:paraId="35A32FC9">
            <w:pPr>
              <w:pStyle w:val="6"/>
              <w:spacing w:before="275" w:line="162" w:lineRule="auto"/>
              <w:ind w:left="295"/>
            </w:pPr>
            <w:r>
              <w:rPr>
                <w:spacing w:val="-4"/>
              </w:rPr>
              <w:t>1.3.1</w:t>
            </w:r>
          </w:p>
        </w:tc>
        <w:tc>
          <w:tcPr>
            <w:tcW w:w="2677" w:type="dxa"/>
            <w:vAlign w:val="top"/>
          </w:tcPr>
          <w:p w14:paraId="5064A8D5">
            <w:pPr>
              <w:pStyle w:val="6"/>
              <w:spacing w:before="181" w:line="219" w:lineRule="auto"/>
              <w:ind w:left="910"/>
            </w:pPr>
            <w:r>
              <w:rPr>
                <w:spacing w:val="-2"/>
              </w:rPr>
              <w:t>采购需求</w:t>
            </w:r>
          </w:p>
        </w:tc>
        <w:tc>
          <w:tcPr>
            <w:tcW w:w="6259" w:type="dxa"/>
            <w:vAlign w:val="top"/>
          </w:tcPr>
          <w:p w14:paraId="6251B04E">
            <w:pPr>
              <w:pStyle w:val="6"/>
              <w:spacing w:before="221" w:line="210" w:lineRule="auto"/>
              <w:ind w:left="114"/>
            </w:pPr>
            <w:r>
              <w:rPr>
                <w:spacing w:val="2"/>
              </w:rPr>
              <w:t>见招标公告</w:t>
            </w:r>
          </w:p>
        </w:tc>
      </w:tr>
      <w:tr w14:paraId="54809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1CC12F37">
            <w:pPr>
              <w:pStyle w:val="6"/>
              <w:spacing w:before="305" w:line="165" w:lineRule="exact"/>
              <w:ind w:left="295"/>
            </w:pPr>
            <w:r>
              <w:rPr>
                <w:spacing w:val="-4"/>
                <w:position w:val="-2"/>
              </w:rPr>
              <w:t>1.3.2</w:t>
            </w:r>
          </w:p>
        </w:tc>
        <w:tc>
          <w:tcPr>
            <w:tcW w:w="2677" w:type="dxa"/>
            <w:vAlign w:val="top"/>
          </w:tcPr>
          <w:p w14:paraId="54833322">
            <w:pPr>
              <w:pStyle w:val="6"/>
              <w:spacing w:before="211" w:line="219" w:lineRule="auto"/>
              <w:ind w:left="1010"/>
            </w:pPr>
            <w:r>
              <w:rPr>
                <w:spacing w:val="4"/>
              </w:rPr>
              <w:t>供货期</w:t>
            </w:r>
          </w:p>
        </w:tc>
        <w:tc>
          <w:tcPr>
            <w:tcW w:w="6259" w:type="dxa"/>
            <w:vAlign w:val="top"/>
          </w:tcPr>
          <w:p w14:paraId="546B07D1">
            <w:pPr>
              <w:pStyle w:val="6"/>
              <w:spacing w:before="220" w:line="218" w:lineRule="auto"/>
              <w:ind w:left="114"/>
            </w:pPr>
            <w:r>
              <w:rPr>
                <w:spacing w:val="2"/>
              </w:rPr>
              <w:t>见招标公告</w:t>
            </w:r>
          </w:p>
        </w:tc>
      </w:tr>
      <w:tr w14:paraId="2E6AC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144" w:type="dxa"/>
            <w:vAlign w:val="top"/>
          </w:tcPr>
          <w:p w14:paraId="7866AC0B">
            <w:pPr>
              <w:pStyle w:val="6"/>
              <w:spacing w:before="305" w:line="175" w:lineRule="exact"/>
              <w:ind w:left="295"/>
            </w:pPr>
            <w:r>
              <w:rPr>
                <w:spacing w:val="-4"/>
                <w:position w:val="-2"/>
              </w:rPr>
              <w:t>1.3.3</w:t>
            </w:r>
          </w:p>
        </w:tc>
        <w:tc>
          <w:tcPr>
            <w:tcW w:w="2677" w:type="dxa"/>
            <w:vAlign w:val="top"/>
          </w:tcPr>
          <w:p w14:paraId="5B95FEA5">
            <w:pPr>
              <w:pStyle w:val="6"/>
              <w:spacing w:before="221" w:line="219" w:lineRule="auto"/>
              <w:ind w:left="591"/>
            </w:pPr>
            <w:r>
              <w:rPr>
                <w:spacing w:val="2"/>
              </w:rPr>
              <w:t>交货或服务地点</w:t>
            </w:r>
          </w:p>
        </w:tc>
        <w:tc>
          <w:tcPr>
            <w:tcW w:w="6259" w:type="dxa"/>
            <w:vAlign w:val="top"/>
          </w:tcPr>
          <w:p w14:paraId="69957B91">
            <w:pPr>
              <w:pStyle w:val="6"/>
              <w:spacing w:before="223" w:line="220" w:lineRule="auto"/>
              <w:ind w:left="114"/>
            </w:pPr>
            <w:r>
              <w:rPr>
                <w:spacing w:val="3"/>
              </w:rPr>
              <w:t>甲方指定地点</w:t>
            </w:r>
          </w:p>
        </w:tc>
      </w:tr>
      <w:tr w14:paraId="3F337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6" w:hRule="atLeast"/>
        </w:trPr>
        <w:tc>
          <w:tcPr>
            <w:tcW w:w="1144" w:type="dxa"/>
            <w:vAlign w:val="top"/>
          </w:tcPr>
          <w:p w14:paraId="2B94B4ED">
            <w:pPr>
              <w:spacing w:line="253" w:lineRule="auto"/>
              <w:rPr>
                <w:rFonts w:ascii="Arial"/>
                <w:sz w:val="21"/>
              </w:rPr>
            </w:pPr>
          </w:p>
          <w:p w14:paraId="77AA25D6">
            <w:pPr>
              <w:spacing w:line="253" w:lineRule="auto"/>
              <w:rPr>
                <w:rFonts w:ascii="Arial"/>
                <w:sz w:val="21"/>
              </w:rPr>
            </w:pPr>
          </w:p>
          <w:p w14:paraId="5C24717C">
            <w:pPr>
              <w:spacing w:line="253" w:lineRule="auto"/>
              <w:rPr>
                <w:rFonts w:ascii="Arial"/>
                <w:sz w:val="21"/>
              </w:rPr>
            </w:pPr>
          </w:p>
          <w:p w14:paraId="75D23C66">
            <w:pPr>
              <w:spacing w:line="253" w:lineRule="auto"/>
              <w:rPr>
                <w:rFonts w:ascii="Arial"/>
                <w:sz w:val="21"/>
              </w:rPr>
            </w:pPr>
          </w:p>
          <w:p w14:paraId="303E372C">
            <w:pPr>
              <w:spacing w:line="253" w:lineRule="auto"/>
              <w:rPr>
                <w:rFonts w:ascii="Arial"/>
                <w:sz w:val="21"/>
              </w:rPr>
            </w:pPr>
          </w:p>
          <w:p w14:paraId="4ECCB651">
            <w:pPr>
              <w:spacing w:line="253" w:lineRule="auto"/>
              <w:rPr>
                <w:rFonts w:ascii="Arial"/>
                <w:sz w:val="21"/>
              </w:rPr>
            </w:pPr>
          </w:p>
          <w:p w14:paraId="69E5A1FF">
            <w:pPr>
              <w:spacing w:line="253" w:lineRule="auto"/>
              <w:rPr>
                <w:rFonts w:ascii="Arial"/>
                <w:sz w:val="21"/>
              </w:rPr>
            </w:pPr>
          </w:p>
          <w:p w14:paraId="5EEA2EB2">
            <w:pPr>
              <w:spacing w:line="254" w:lineRule="auto"/>
              <w:rPr>
                <w:rFonts w:ascii="Arial"/>
                <w:sz w:val="21"/>
              </w:rPr>
            </w:pPr>
          </w:p>
          <w:p w14:paraId="6494616A">
            <w:pPr>
              <w:pStyle w:val="6"/>
              <w:spacing w:before="68" w:line="184" w:lineRule="auto"/>
              <w:ind w:left="295"/>
            </w:pPr>
            <w:r>
              <w:rPr>
                <w:spacing w:val="-4"/>
              </w:rPr>
              <w:t>1.3.4</w:t>
            </w:r>
          </w:p>
        </w:tc>
        <w:tc>
          <w:tcPr>
            <w:tcW w:w="2677" w:type="dxa"/>
            <w:vAlign w:val="top"/>
          </w:tcPr>
          <w:p w14:paraId="04C755AC">
            <w:pPr>
              <w:spacing w:line="246" w:lineRule="auto"/>
              <w:rPr>
                <w:rFonts w:ascii="Arial"/>
                <w:sz w:val="21"/>
              </w:rPr>
            </w:pPr>
          </w:p>
          <w:p w14:paraId="531455FA">
            <w:pPr>
              <w:spacing w:line="246" w:lineRule="auto"/>
              <w:rPr>
                <w:rFonts w:ascii="Arial"/>
                <w:sz w:val="21"/>
              </w:rPr>
            </w:pPr>
          </w:p>
          <w:p w14:paraId="4F1F07AE">
            <w:pPr>
              <w:spacing w:line="246" w:lineRule="auto"/>
              <w:rPr>
                <w:rFonts w:ascii="Arial"/>
                <w:sz w:val="21"/>
              </w:rPr>
            </w:pPr>
          </w:p>
          <w:p w14:paraId="7DC5375F">
            <w:pPr>
              <w:spacing w:line="246" w:lineRule="auto"/>
              <w:rPr>
                <w:rFonts w:ascii="Arial"/>
                <w:sz w:val="21"/>
              </w:rPr>
            </w:pPr>
          </w:p>
          <w:p w14:paraId="7146F7A1">
            <w:pPr>
              <w:spacing w:line="247" w:lineRule="auto"/>
              <w:rPr>
                <w:rFonts w:ascii="Arial"/>
                <w:sz w:val="21"/>
              </w:rPr>
            </w:pPr>
          </w:p>
          <w:p w14:paraId="38FF00D6">
            <w:pPr>
              <w:spacing w:line="247" w:lineRule="auto"/>
              <w:rPr>
                <w:rFonts w:ascii="Arial"/>
                <w:sz w:val="21"/>
              </w:rPr>
            </w:pPr>
          </w:p>
          <w:p w14:paraId="4640C347">
            <w:pPr>
              <w:spacing w:line="247" w:lineRule="auto"/>
              <w:rPr>
                <w:rFonts w:ascii="Arial"/>
                <w:sz w:val="21"/>
              </w:rPr>
            </w:pPr>
          </w:p>
          <w:p w14:paraId="17DC12C3">
            <w:pPr>
              <w:spacing w:line="247" w:lineRule="auto"/>
              <w:rPr>
                <w:rFonts w:ascii="Arial"/>
                <w:sz w:val="21"/>
              </w:rPr>
            </w:pPr>
          </w:p>
          <w:p w14:paraId="158F761D">
            <w:pPr>
              <w:pStyle w:val="6"/>
              <w:spacing w:before="68" w:line="219" w:lineRule="auto"/>
              <w:ind w:left="380"/>
            </w:pPr>
            <w:r>
              <w:rPr>
                <w:spacing w:val="-1"/>
              </w:rPr>
              <w:t>质量要求及验收标准</w:t>
            </w:r>
          </w:p>
        </w:tc>
        <w:tc>
          <w:tcPr>
            <w:tcW w:w="6259" w:type="dxa"/>
            <w:vAlign w:val="top"/>
          </w:tcPr>
          <w:p w14:paraId="6B6D62ED">
            <w:pPr>
              <w:pStyle w:val="6"/>
              <w:spacing w:before="221" w:line="414" w:lineRule="auto"/>
              <w:ind w:left="104" w:right="20"/>
              <w:jc w:val="both"/>
            </w:pPr>
            <w:r>
              <w:t>相关质量验收规范合格标准，所有货物、材</w:t>
            </w:r>
            <w:r>
              <w:rPr>
                <w:spacing w:val="-1"/>
              </w:rPr>
              <w:t>料质量等级符合招标文</w:t>
            </w:r>
            <w:r>
              <w:t xml:space="preserve"> 件中技术需求、国家现行的相关规范标准及有关部门最新颁布的相</w:t>
            </w:r>
            <w:r>
              <w:rPr>
                <w:spacing w:val="16"/>
              </w:rPr>
              <w:t xml:space="preserve"> </w:t>
            </w:r>
            <w:r>
              <w:t>应的最新标准。招标人或项目所在地市场监管部门或招标人委托的</w:t>
            </w:r>
            <w:r>
              <w:rPr>
                <w:spacing w:val="15"/>
              </w:rPr>
              <w:t xml:space="preserve"> </w:t>
            </w:r>
            <w:r>
              <w:t xml:space="preserve">第三方检测机构可能对中标人的所供产品进行抽检，如抽检不合格 </w:t>
            </w:r>
            <w:r>
              <w:rPr>
                <w:spacing w:val="1"/>
              </w:rPr>
              <w:t>导致的费用损失由中标人承担，所有返工、拆除、更换等费用均由</w:t>
            </w:r>
            <w:r>
              <w:rPr>
                <w:spacing w:val="4"/>
              </w:rPr>
              <w:t xml:space="preserve"> </w:t>
            </w:r>
            <w:r>
              <w:t>中标人承担，给招标人造成损失的，招标人将依法追偿。</w:t>
            </w:r>
          </w:p>
          <w:p w14:paraId="2590F418">
            <w:pPr>
              <w:pStyle w:val="6"/>
              <w:spacing w:before="34" w:line="353" w:lineRule="auto"/>
              <w:ind w:left="114"/>
            </w:pPr>
            <w:r>
              <w:rPr>
                <w:spacing w:val="-6"/>
              </w:rPr>
              <w:t>验收执行标准：国家或行业最新标准、招标文件各项技术参数指标、</w:t>
            </w:r>
            <w:r>
              <w:rPr>
                <w:spacing w:val="13"/>
              </w:rPr>
              <w:t xml:space="preserve"> </w:t>
            </w:r>
            <w:r>
              <w:rPr>
                <w:spacing w:val="-4"/>
              </w:rPr>
              <w:t>投标文件投标承诺所达到的各项技术参数指标(招标文件、投标文</w:t>
            </w:r>
            <w:r>
              <w:rPr>
                <w:spacing w:val="2"/>
              </w:rPr>
              <w:t xml:space="preserve">   </w:t>
            </w:r>
            <w:r>
              <w:rPr>
                <w:spacing w:val="-2"/>
              </w:rPr>
              <w:t>件、国家或行业标准不一致处以最高标准执行)</w:t>
            </w:r>
          </w:p>
        </w:tc>
      </w:tr>
      <w:tr w14:paraId="68A0C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4C2BE1A2">
            <w:pPr>
              <w:pStyle w:val="6"/>
              <w:spacing w:before="280" w:line="167" w:lineRule="auto"/>
              <w:ind w:left="295"/>
            </w:pPr>
            <w:r>
              <w:rPr>
                <w:spacing w:val="-4"/>
              </w:rPr>
              <w:t>1.4.1</w:t>
            </w:r>
          </w:p>
        </w:tc>
        <w:tc>
          <w:tcPr>
            <w:tcW w:w="2677" w:type="dxa"/>
            <w:vAlign w:val="top"/>
          </w:tcPr>
          <w:p w14:paraId="3E318696">
            <w:pPr>
              <w:pStyle w:val="6"/>
              <w:spacing w:before="226" w:line="214" w:lineRule="auto"/>
              <w:ind w:left="591"/>
            </w:pPr>
            <w:r>
              <w:rPr>
                <w:spacing w:val="1"/>
              </w:rPr>
              <w:t>投标人资格要求</w:t>
            </w:r>
          </w:p>
        </w:tc>
        <w:tc>
          <w:tcPr>
            <w:tcW w:w="6259" w:type="dxa"/>
            <w:vAlign w:val="top"/>
          </w:tcPr>
          <w:p w14:paraId="22AD0A8F">
            <w:pPr>
              <w:pStyle w:val="6"/>
              <w:spacing w:before="225" w:line="215" w:lineRule="auto"/>
              <w:ind w:left="114"/>
            </w:pPr>
            <w:r>
              <w:rPr>
                <w:spacing w:val="2"/>
              </w:rPr>
              <w:t>见招标公告</w:t>
            </w:r>
          </w:p>
        </w:tc>
      </w:tr>
      <w:tr w14:paraId="27028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44" w:type="dxa"/>
            <w:vAlign w:val="top"/>
          </w:tcPr>
          <w:p w14:paraId="33360DEC">
            <w:pPr>
              <w:pStyle w:val="6"/>
              <w:spacing w:before="300" w:line="167" w:lineRule="auto"/>
              <w:ind w:left="295"/>
            </w:pPr>
            <w:r>
              <w:rPr>
                <w:spacing w:val="-4"/>
              </w:rPr>
              <w:t>1.4.2</w:t>
            </w:r>
          </w:p>
        </w:tc>
        <w:tc>
          <w:tcPr>
            <w:tcW w:w="2677" w:type="dxa"/>
            <w:vAlign w:val="top"/>
          </w:tcPr>
          <w:p w14:paraId="3A4F3C1B">
            <w:pPr>
              <w:pStyle w:val="6"/>
              <w:spacing w:before="217" w:line="220" w:lineRule="auto"/>
              <w:ind w:left="380"/>
            </w:pPr>
            <w:r>
              <w:rPr>
                <w:spacing w:val="-2"/>
              </w:rPr>
              <w:t>是否接受联合体投标</w:t>
            </w:r>
          </w:p>
        </w:tc>
        <w:tc>
          <w:tcPr>
            <w:tcW w:w="6259" w:type="dxa"/>
            <w:vAlign w:val="top"/>
          </w:tcPr>
          <w:p w14:paraId="25EA2AA4">
            <w:pPr>
              <w:pStyle w:val="6"/>
              <w:spacing w:before="224" w:line="218" w:lineRule="auto"/>
              <w:ind w:left="114"/>
            </w:pPr>
            <w:r>
              <w:rPr>
                <w:spacing w:val="2"/>
              </w:rPr>
              <w:t>见招标公告</w:t>
            </w:r>
          </w:p>
        </w:tc>
      </w:tr>
      <w:tr w14:paraId="73006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44" w:type="dxa"/>
            <w:vAlign w:val="top"/>
          </w:tcPr>
          <w:p w14:paraId="47644CB9">
            <w:pPr>
              <w:pStyle w:val="6"/>
              <w:spacing w:before="270" w:line="166" w:lineRule="auto"/>
              <w:ind w:left="295"/>
            </w:pPr>
            <w:r>
              <w:rPr>
                <w:spacing w:val="-4"/>
              </w:rPr>
              <w:t>1.9.1</w:t>
            </w:r>
          </w:p>
        </w:tc>
        <w:tc>
          <w:tcPr>
            <w:tcW w:w="2677" w:type="dxa"/>
            <w:vAlign w:val="top"/>
          </w:tcPr>
          <w:p w14:paraId="5278734D">
            <w:pPr>
              <w:pStyle w:val="6"/>
              <w:spacing w:before="196" w:line="219" w:lineRule="auto"/>
              <w:ind w:left="910"/>
            </w:pPr>
            <w:r>
              <w:rPr>
                <w:spacing w:val="3"/>
              </w:rPr>
              <w:t>踏勘现场</w:t>
            </w:r>
          </w:p>
        </w:tc>
        <w:tc>
          <w:tcPr>
            <w:tcW w:w="6259" w:type="dxa"/>
            <w:vAlign w:val="top"/>
          </w:tcPr>
          <w:p w14:paraId="2BD50B79">
            <w:pPr>
              <w:pStyle w:val="6"/>
              <w:spacing w:before="206" w:line="219" w:lineRule="auto"/>
              <w:ind w:left="114"/>
            </w:pPr>
            <w:r>
              <w:rPr>
                <w:spacing w:val="1"/>
              </w:rPr>
              <w:t>投标人自行踏勘现场</w:t>
            </w:r>
          </w:p>
        </w:tc>
      </w:tr>
      <w:tr w14:paraId="249F2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0798B579">
            <w:pPr>
              <w:pStyle w:val="6"/>
              <w:spacing w:before="300" w:line="170" w:lineRule="exact"/>
              <w:ind w:left="355"/>
            </w:pPr>
            <w:r>
              <w:rPr>
                <w:spacing w:val="-5"/>
                <w:position w:val="-2"/>
              </w:rPr>
              <w:t>1.10</w:t>
            </w:r>
          </w:p>
        </w:tc>
        <w:tc>
          <w:tcPr>
            <w:tcW w:w="2677" w:type="dxa"/>
            <w:vAlign w:val="top"/>
          </w:tcPr>
          <w:p w14:paraId="56277347">
            <w:pPr>
              <w:pStyle w:val="6"/>
              <w:spacing w:before="216" w:line="219" w:lineRule="auto"/>
              <w:ind w:left="801"/>
            </w:pPr>
            <w:r>
              <w:rPr>
                <w:spacing w:val="-2"/>
              </w:rPr>
              <w:t>投标预备会</w:t>
            </w:r>
          </w:p>
        </w:tc>
        <w:tc>
          <w:tcPr>
            <w:tcW w:w="6259" w:type="dxa"/>
            <w:vAlign w:val="top"/>
          </w:tcPr>
          <w:p w14:paraId="258715F8">
            <w:pPr>
              <w:pStyle w:val="6"/>
              <w:spacing w:before="218" w:line="221" w:lineRule="auto"/>
              <w:ind w:left="114"/>
            </w:pPr>
            <w:r>
              <w:rPr>
                <w:rFonts w:ascii="MS Gothic" w:hAnsi="MS Gothic" w:eastAsia="MS Gothic" w:cs="MS Gothic"/>
              </w:rPr>
              <w:t>☑</w:t>
            </w:r>
            <w:r>
              <w:t>不召开</w:t>
            </w:r>
          </w:p>
        </w:tc>
      </w:tr>
      <w:tr w14:paraId="5C612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144" w:type="dxa"/>
            <w:vAlign w:val="top"/>
          </w:tcPr>
          <w:p w14:paraId="0F5A2721">
            <w:pPr>
              <w:pStyle w:val="6"/>
              <w:spacing w:before="291" w:line="167" w:lineRule="exact"/>
              <w:ind w:left="355"/>
            </w:pPr>
            <w:r>
              <w:rPr>
                <w:spacing w:val="-5"/>
                <w:position w:val="-2"/>
              </w:rPr>
              <w:t>1.11</w:t>
            </w:r>
          </w:p>
        </w:tc>
        <w:tc>
          <w:tcPr>
            <w:tcW w:w="2677" w:type="dxa"/>
            <w:vAlign w:val="top"/>
          </w:tcPr>
          <w:p w14:paraId="742804D0">
            <w:pPr>
              <w:pStyle w:val="6"/>
              <w:spacing w:before="207" w:line="219" w:lineRule="auto"/>
              <w:ind w:left="1121"/>
            </w:pPr>
            <w:r>
              <w:rPr>
                <w:spacing w:val="6"/>
              </w:rPr>
              <w:t>偏离</w:t>
            </w:r>
          </w:p>
        </w:tc>
        <w:tc>
          <w:tcPr>
            <w:tcW w:w="6259" w:type="dxa"/>
            <w:vAlign w:val="top"/>
          </w:tcPr>
          <w:p w14:paraId="0990F910">
            <w:pPr>
              <w:pStyle w:val="6"/>
              <w:spacing w:before="207" w:line="219" w:lineRule="auto"/>
              <w:ind w:left="114"/>
            </w:pPr>
            <w:r>
              <w:rPr>
                <w:spacing w:val="-1"/>
              </w:rPr>
              <w:t>详见招标文件相关条款</w:t>
            </w:r>
          </w:p>
        </w:tc>
      </w:tr>
      <w:tr w14:paraId="0894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05810ABD">
            <w:pPr>
              <w:pStyle w:val="6"/>
              <w:spacing w:before="291" w:line="178" w:lineRule="exact"/>
              <w:ind w:left="295"/>
            </w:pPr>
            <w:r>
              <w:rPr>
                <w:spacing w:val="-2"/>
                <w:position w:val="-2"/>
              </w:rPr>
              <w:t>2.1.1</w:t>
            </w:r>
          </w:p>
        </w:tc>
        <w:tc>
          <w:tcPr>
            <w:tcW w:w="2677" w:type="dxa"/>
            <w:vAlign w:val="top"/>
          </w:tcPr>
          <w:p w14:paraId="204717D0">
            <w:pPr>
              <w:pStyle w:val="6"/>
              <w:spacing w:before="227" w:line="213" w:lineRule="auto"/>
              <w:ind w:left="170"/>
            </w:pPr>
            <w:r>
              <w:rPr>
                <w:spacing w:val="-1"/>
              </w:rPr>
              <w:t>构成招标文件的其它材料</w:t>
            </w:r>
          </w:p>
        </w:tc>
        <w:tc>
          <w:tcPr>
            <w:tcW w:w="6259" w:type="dxa"/>
            <w:vAlign w:val="top"/>
          </w:tcPr>
          <w:p w14:paraId="428AF3DB">
            <w:pPr>
              <w:pStyle w:val="6"/>
              <w:spacing w:before="228" w:line="212" w:lineRule="auto"/>
              <w:ind w:left="114"/>
            </w:pPr>
            <w:r>
              <w:t>无</w:t>
            </w:r>
          </w:p>
        </w:tc>
      </w:tr>
      <w:tr w14:paraId="4A5E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144" w:type="dxa"/>
            <w:vAlign w:val="top"/>
          </w:tcPr>
          <w:p w14:paraId="50ED6EED">
            <w:pPr>
              <w:pStyle w:val="6"/>
              <w:spacing w:before="292" w:line="171" w:lineRule="exact"/>
              <w:ind w:left="295"/>
            </w:pPr>
            <w:r>
              <w:rPr>
                <w:spacing w:val="-2"/>
                <w:position w:val="-2"/>
              </w:rPr>
              <w:t>2.2.1</w:t>
            </w:r>
          </w:p>
        </w:tc>
        <w:tc>
          <w:tcPr>
            <w:tcW w:w="2677" w:type="dxa"/>
            <w:vAlign w:val="top"/>
          </w:tcPr>
          <w:p w14:paraId="10838FD4">
            <w:pPr>
              <w:pStyle w:val="6"/>
              <w:spacing w:before="238" w:line="198" w:lineRule="auto"/>
              <w:ind w:left="380"/>
            </w:pPr>
            <w:r>
              <w:rPr>
                <w:spacing w:val="-1"/>
              </w:rPr>
              <w:t>要求招标人澄清招标</w:t>
            </w:r>
          </w:p>
        </w:tc>
        <w:tc>
          <w:tcPr>
            <w:tcW w:w="6259" w:type="dxa"/>
            <w:vAlign w:val="top"/>
          </w:tcPr>
          <w:p w14:paraId="38596AD9">
            <w:pPr>
              <w:pStyle w:val="6"/>
              <w:spacing w:before="228" w:line="207" w:lineRule="auto"/>
              <w:ind w:left="114"/>
            </w:pPr>
            <w:r>
              <w:rPr>
                <w:spacing w:val="28"/>
              </w:rPr>
              <w:t>2024年08月28日18:00前</w:t>
            </w:r>
          </w:p>
        </w:tc>
      </w:tr>
    </w:tbl>
    <w:p w14:paraId="55AFF775">
      <w:pPr>
        <w:pStyle w:val="2"/>
      </w:pPr>
    </w:p>
    <w:p w14:paraId="04A4F314">
      <w:pPr>
        <w:sectPr>
          <w:footerReference r:id="rId10" w:type="default"/>
          <w:pgSz w:w="11910" w:h="16840"/>
          <w:pgMar w:top="1430" w:right="1034" w:bottom="1133" w:left="784" w:header="0" w:footer="1025" w:gutter="0"/>
          <w:cols w:space="720" w:num="1"/>
        </w:sectPr>
      </w:pPr>
    </w:p>
    <w:p w14:paraId="1BD66A59">
      <w:pPr>
        <w:spacing w:line="37" w:lineRule="auto"/>
        <w:rPr>
          <w:rFonts w:ascii="Arial"/>
          <w:sz w:val="2"/>
        </w:rPr>
      </w:pPr>
    </w:p>
    <w:tbl>
      <w:tblPr>
        <w:tblStyle w:val="5"/>
        <w:tblW w:w="100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2697"/>
        <w:gridCol w:w="6256"/>
      </w:tblGrid>
      <w:tr w14:paraId="51DE2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144" w:type="dxa"/>
            <w:vAlign w:val="top"/>
          </w:tcPr>
          <w:p w14:paraId="100D3046">
            <w:pPr>
              <w:rPr>
                <w:rFonts w:ascii="Arial"/>
                <w:sz w:val="21"/>
              </w:rPr>
            </w:pPr>
          </w:p>
        </w:tc>
        <w:tc>
          <w:tcPr>
            <w:tcW w:w="2697" w:type="dxa"/>
            <w:vAlign w:val="top"/>
          </w:tcPr>
          <w:p w14:paraId="577F4424">
            <w:pPr>
              <w:pStyle w:val="6"/>
              <w:spacing w:before="204" w:line="219" w:lineRule="auto"/>
              <w:ind w:left="680"/>
              <w:rPr>
                <w:sz w:val="22"/>
                <w:szCs w:val="22"/>
              </w:rPr>
            </w:pPr>
            <w:r>
              <w:rPr>
                <w:spacing w:val="3"/>
                <w:sz w:val="22"/>
                <w:szCs w:val="22"/>
              </w:rPr>
              <w:t>文件截至时间</w:t>
            </w:r>
          </w:p>
        </w:tc>
        <w:tc>
          <w:tcPr>
            <w:tcW w:w="6256" w:type="dxa"/>
            <w:vAlign w:val="top"/>
          </w:tcPr>
          <w:p w14:paraId="1DDDB48A">
            <w:pPr>
              <w:rPr>
                <w:rFonts w:ascii="Arial"/>
                <w:sz w:val="21"/>
              </w:rPr>
            </w:pPr>
          </w:p>
        </w:tc>
      </w:tr>
      <w:tr w14:paraId="2E90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144" w:type="dxa"/>
            <w:vAlign w:val="top"/>
          </w:tcPr>
          <w:p w14:paraId="3F86158C">
            <w:pPr>
              <w:spacing w:line="422" w:lineRule="auto"/>
              <w:rPr>
                <w:rFonts w:ascii="Arial"/>
                <w:sz w:val="21"/>
              </w:rPr>
            </w:pPr>
          </w:p>
          <w:p w14:paraId="53142887">
            <w:pPr>
              <w:pStyle w:val="6"/>
              <w:spacing w:before="72" w:line="183" w:lineRule="auto"/>
              <w:ind w:left="285"/>
              <w:rPr>
                <w:sz w:val="22"/>
                <w:szCs w:val="22"/>
              </w:rPr>
            </w:pPr>
            <w:r>
              <w:rPr>
                <w:spacing w:val="-2"/>
                <w:sz w:val="22"/>
                <w:szCs w:val="22"/>
              </w:rPr>
              <w:t>2.2.3</w:t>
            </w:r>
          </w:p>
        </w:tc>
        <w:tc>
          <w:tcPr>
            <w:tcW w:w="2697" w:type="dxa"/>
            <w:vAlign w:val="top"/>
          </w:tcPr>
          <w:p w14:paraId="4B0C21EB">
            <w:pPr>
              <w:pStyle w:val="6"/>
              <w:spacing w:before="199" w:line="302" w:lineRule="auto"/>
              <w:ind w:left="680" w:right="367" w:hanging="329"/>
              <w:rPr>
                <w:sz w:val="22"/>
                <w:szCs w:val="22"/>
              </w:rPr>
            </w:pPr>
            <w:r>
              <w:rPr>
                <w:spacing w:val="-2"/>
                <w:sz w:val="22"/>
                <w:szCs w:val="22"/>
              </w:rPr>
              <w:t>投标人确认收到招标</w:t>
            </w:r>
            <w:r>
              <w:rPr>
                <w:spacing w:val="5"/>
                <w:sz w:val="22"/>
                <w:szCs w:val="22"/>
              </w:rPr>
              <w:t xml:space="preserve"> </w:t>
            </w:r>
            <w:r>
              <w:rPr>
                <w:spacing w:val="3"/>
                <w:sz w:val="22"/>
                <w:szCs w:val="22"/>
              </w:rPr>
              <w:t>文件澄清时间</w:t>
            </w:r>
          </w:p>
        </w:tc>
        <w:tc>
          <w:tcPr>
            <w:tcW w:w="6256" w:type="dxa"/>
            <w:vAlign w:val="top"/>
          </w:tcPr>
          <w:p w14:paraId="1A8045E3">
            <w:pPr>
              <w:spacing w:line="357" w:lineRule="auto"/>
              <w:rPr>
                <w:rFonts w:ascii="Arial"/>
                <w:sz w:val="21"/>
              </w:rPr>
            </w:pPr>
          </w:p>
          <w:p w14:paraId="43359947">
            <w:pPr>
              <w:pStyle w:val="6"/>
              <w:spacing w:before="71" w:line="220" w:lineRule="auto"/>
              <w:ind w:left="123"/>
              <w:rPr>
                <w:sz w:val="22"/>
                <w:szCs w:val="22"/>
              </w:rPr>
            </w:pPr>
            <w:r>
              <w:rPr>
                <w:spacing w:val="1"/>
                <w:sz w:val="22"/>
                <w:szCs w:val="22"/>
              </w:rPr>
              <w:t>投标人自行网上查寻</w:t>
            </w:r>
          </w:p>
        </w:tc>
      </w:tr>
      <w:tr w14:paraId="2005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1144" w:type="dxa"/>
            <w:vAlign w:val="top"/>
          </w:tcPr>
          <w:p w14:paraId="509E19F3">
            <w:pPr>
              <w:spacing w:line="462" w:lineRule="auto"/>
              <w:rPr>
                <w:rFonts w:ascii="Arial"/>
                <w:sz w:val="21"/>
              </w:rPr>
            </w:pPr>
          </w:p>
          <w:p w14:paraId="78ED31DE">
            <w:pPr>
              <w:pStyle w:val="6"/>
              <w:spacing w:before="71" w:line="184" w:lineRule="auto"/>
              <w:ind w:left="285"/>
              <w:rPr>
                <w:sz w:val="22"/>
                <w:szCs w:val="22"/>
              </w:rPr>
            </w:pPr>
            <w:r>
              <w:rPr>
                <w:spacing w:val="-2"/>
                <w:sz w:val="22"/>
                <w:szCs w:val="22"/>
              </w:rPr>
              <w:t>2.3.1</w:t>
            </w:r>
          </w:p>
        </w:tc>
        <w:tc>
          <w:tcPr>
            <w:tcW w:w="2697" w:type="dxa"/>
            <w:vAlign w:val="top"/>
          </w:tcPr>
          <w:p w14:paraId="721CD108">
            <w:pPr>
              <w:pStyle w:val="6"/>
              <w:spacing w:before="220" w:line="310" w:lineRule="auto"/>
              <w:ind w:left="680" w:right="367" w:hanging="329"/>
              <w:rPr>
                <w:sz w:val="22"/>
                <w:szCs w:val="22"/>
              </w:rPr>
            </w:pPr>
            <w:r>
              <w:rPr>
                <w:spacing w:val="-2"/>
                <w:sz w:val="22"/>
                <w:szCs w:val="22"/>
              </w:rPr>
              <w:t>投标人确认收到招标</w:t>
            </w:r>
            <w:r>
              <w:rPr>
                <w:spacing w:val="5"/>
                <w:sz w:val="22"/>
                <w:szCs w:val="22"/>
              </w:rPr>
              <w:t xml:space="preserve"> </w:t>
            </w:r>
            <w:r>
              <w:rPr>
                <w:spacing w:val="3"/>
                <w:sz w:val="22"/>
                <w:szCs w:val="22"/>
              </w:rPr>
              <w:t>文件修改时间</w:t>
            </w:r>
          </w:p>
        </w:tc>
        <w:tc>
          <w:tcPr>
            <w:tcW w:w="6256" w:type="dxa"/>
            <w:vAlign w:val="top"/>
          </w:tcPr>
          <w:p w14:paraId="20644978">
            <w:pPr>
              <w:spacing w:line="387" w:lineRule="auto"/>
              <w:rPr>
                <w:rFonts w:ascii="Arial"/>
                <w:sz w:val="21"/>
              </w:rPr>
            </w:pPr>
          </w:p>
          <w:p w14:paraId="6547FAFD">
            <w:pPr>
              <w:pStyle w:val="6"/>
              <w:spacing w:before="72" w:line="220" w:lineRule="auto"/>
              <w:ind w:left="123"/>
              <w:rPr>
                <w:sz w:val="22"/>
                <w:szCs w:val="22"/>
              </w:rPr>
            </w:pPr>
            <w:r>
              <w:rPr>
                <w:spacing w:val="1"/>
                <w:sz w:val="22"/>
                <w:szCs w:val="22"/>
              </w:rPr>
              <w:t>投标人自行网上查寻</w:t>
            </w:r>
          </w:p>
        </w:tc>
      </w:tr>
      <w:tr w14:paraId="77AA2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7" w:hRule="atLeast"/>
        </w:trPr>
        <w:tc>
          <w:tcPr>
            <w:tcW w:w="1144" w:type="dxa"/>
            <w:vAlign w:val="top"/>
          </w:tcPr>
          <w:p w14:paraId="722F7042">
            <w:pPr>
              <w:rPr>
                <w:rFonts w:ascii="Arial"/>
                <w:sz w:val="21"/>
              </w:rPr>
            </w:pPr>
          </w:p>
          <w:p w14:paraId="11D74A5A">
            <w:pPr>
              <w:rPr>
                <w:rFonts w:ascii="Arial"/>
                <w:sz w:val="21"/>
              </w:rPr>
            </w:pPr>
          </w:p>
          <w:p w14:paraId="31952518">
            <w:pPr>
              <w:rPr>
                <w:rFonts w:ascii="Arial"/>
                <w:sz w:val="21"/>
              </w:rPr>
            </w:pPr>
          </w:p>
          <w:p w14:paraId="669CD643">
            <w:pPr>
              <w:rPr>
                <w:rFonts w:ascii="Arial"/>
                <w:sz w:val="21"/>
              </w:rPr>
            </w:pPr>
          </w:p>
          <w:p w14:paraId="289A1A75">
            <w:pPr>
              <w:rPr>
                <w:rFonts w:ascii="Arial"/>
                <w:sz w:val="21"/>
              </w:rPr>
            </w:pPr>
          </w:p>
          <w:p w14:paraId="0FC44F4B">
            <w:pPr>
              <w:rPr>
                <w:rFonts w:ascii="Arial"/>
                <w:sz w:val="21"/>
              </w:rPr>
            </w:pPr>
          </w:p>
          <w:p w14:paraId="0F134CBB">
            <w:pPr>
              <w:rPr>
                <w:rFonts w:ascii="Arial"/>
                <w:sz w:val="21"/>
              </w:rPr>
            </w:pPr>
          </w:p>
          <w:p w14:paraId="3152F488">
            <w:pPr>
              <w:rPr>
                <w:rFonts w:ascii="Arial"/>
                <w:sz w:val="21"/>
              </w:rPr>
            </w:pPr>
          </w:p>
          <w:p w14:paraId="40EBEBDE">
            <w:pPr>
              <w:rPr>
                <w:rFonts w:ascii="Arial"/>
                <w:sz w:val="21"/>
              </w:rPr>
            </w:pPr>
          </w:p>
          <w:p w14:paraId="4B452CF4">
            <w:pPr>
              <w:rPr>
                <w:rFonts w:ascii="Arial"/>
                <w:sz w:val="21"/>
              </w:rPr>
            </w:pPr>
          </w:p>
          <w:p w14:paraId="62779294">
            <w:pPr>
              <w:rPr>
                <w:rFonts w:ascii="Arial"/>
                <w:sz w:val="21"/>
              </w:rPr>
            </w:pPr>
          </w:p>
          <w:p w14:paraId="08089091">
            <w:pPr>
              <w:rPr>
                <w:rFonts w:ascii="Arial"/>
                <w:sz w:val="21"/>
              </w:rPr>
            </w:pPr>
          </w:p>
          <w:p w14:paraId="71054CAC">
            <w:pPr>
              <w:spacing w:line="241" w:lineRule="auto"/>
              <w:rPr>
                <w:rFonts w:ascii="Arial"/>
                <w:sz w:val="21"/>
              </w:rPr>
            </w:pPr>
          </w:p>
          <w:p w14:paraId="54F090CC">
            <w:pPr>
              <w:spacing w:line="241" w:lineRule="auto"/>
              <w:rPr>
                <w:rFonts w:ascii="Arial"/>
                <w:sz w:val="21"/>
              </w:rPr>
            </w:pPr>
          </w:p>
          <w:p w14:paraId="2C407EC9">
            <w:pPr>
              <w:spacing w:line="241" w:lineRule="auto"/>
              <w:rPr>
                <w:rFonts w:ascii="Arial"/>
                <w:sz w:val="21"/>
              </w:rPr>
            </w:pPr>
          </w:p>
          <w:p w14:paraId="140FCCDE">
            <w:pPr>
              <w:spacing w:line="241" w:lineRule="auto"/>
              <w:rPr>
                <w:rFonts w:ascii="Arial"/>
                <w:sz w:val="21"/>
              </w:rPr>
            </w:pPr>
          </w:p>
          <w:p w14:paraId="4A8870A1">
            <w:pPr>
              <w:spacing w:line="241" w:lineRule="auto"/>
              <w:rPr>
                <w:rFonts w:ascii="Arial"/>
                <w:sz w:val="21"/>
              </w:rPr>
            </w:pPr>
          </w:p>
          <w:p w14:paraId="0EAC7C94">
            <w:pPr>
              <w:spacing w:line="241" w:lineRule="auto"/>
              <w:rPr>
                <w:rFonts w:ascii="Arial"/>
                <w:sz w:val="21"/>
              </w:rPr>
            </w:pPr>
          </w:p>
          <w:p w14:paraId="56EC1409">
            <w:pPr>
              <w:spacing w:line="241" w:lineRule="auto"/>
              <w:rPr>
                <w:rFonts w:ascii="Arial"/>
                <w:sz w:val="21"/>
              </w:rPr>
            </w:pPr>
          </w:p>
          <w:p w14:paraId="5CE49EAB">
            <w:pPr>
              <w:spacing w:line="241" w:lineRule="auto"/>
              <w:rPr>
                <w:rFonts w:ascii="Arial"/>
                <w:sz w:val="21"/>
              </w:rPr>
            </w:pPr>
          </w:p>
          <w:p w14:paraId="69ED2D0C">
            <w:pPr>
              <w:spacing w:line="241" w:lineRule="auto"/>
              <w:rPr>
                <w:rFonts w:ascii="Arial"/>
                <w:sz w:val="21"/>
              </w:rPr>
            </w:pPr>
          </w:p>
          <w:p w14:paraId="30AB2DE9">
            <w:pPr>
              <w:spacing w:line="241" w:lineRule="auto"/>
              <w:rPr>
                <w:rFonts w:ascii="Arial"/>
                <w:sz w:val="21"/>
              </w:rPr>
            </w:pPr>
          </w:p>
          <w:p w14:paraId="79968FB6">
            <w:pPr>
              <w:spacing w:line="241" w:lineRule="auto"/>
              <w:rPr>
                <w:rFonts w:ascii="Arial"/>
                <w:sz w:val="21"/>
              </w:rPr>
            </w:pPr>
          </w:p>
          <w:p w14:paraId="451450AA">
            <w:pPr>
              <w:pStyle w:val="6"/>
              <w:spacing w:before="72" w:line="184" w:lineRule="auto"/>
              <w:ind w:left="285"/>
              <w:rPr>
                <w:sz w:val="22"/>
                <w:szCs w:val="22"/>
              </w:rPr>
            </w:pPr>
            <w:r>
              <w:rPr>
                <w:spacing w:val="-3"/>
                <w:sz w:val="22"/>
                <w:szCs w:val="22"/>
              </w:rPr>
              <w:t>3.1.1</w:t>
            </w:r>
          </w:p>
        </w:tc>
        <w:tc>
          <w:tcPr>
            <w:tcW w:w="2697" w:type="dxa"/>
            <w:vAlign w:val="top"/>
          </w:tcPr>
          <w:p w14:paraId="14CF3542">
            <w:pPr>
              <w:spacing w:line="248" w:lineRule="auto"/>
              <w:rPr>
                <w:rFonts w:ascii="Arial"/>
                <w:sz w:val="21"/>
              </w:rPr>
            </w:pPr>
          </w:p>
          <w:p w14:paraId="4C4A027F">
            <w:pPr>
              <w:spacing w:line="248" w:lineRule="auto"/>
              <w:rPr>
                <w:rFonts w:ascii="Arial"/>
                <w:sz w:val="21"/>
              </w:rPr>
            </w:pPr>
          </w:p>
          <w:p w14:paraId="558DDA6E">
            <w:pPr>
              <w:spacing w:line="249" w:lineRule="auto"/>
              <w:rPr>
                <w:rFonts w:ascii="Arial"/>
                <w:sz w:val="21"/>
              </w:rPr>
            </w:pPr>
          </w:p>
          <w:p w14:paraId="6E58D681">
            <w:pPr>
              <w:spacing w:line="249" w:lineRule="auto"/>
              <w:rPr>
                <w:rFonts w:ascii="Arial"/>
                <w:sz w:val="21"/>
              </w:rPr>
            </w:pPr>
          </w:p>
          <w:p w14:paraId="3ECA91B2">
            <w:pPr>
              <w:spacing w:line="249" w:lineRule="auto"/>
              <w:rPr>
                <w:rFonts w:ascii="Arial"/>
                <w:sz w:val="21"/>
              </w:rPr>
            </w:pPr>
          </w:p>
          <w:p w14:paraId="7B5EB3EF">
            <w:pPr>
              <w:spacing w:line="249" w:lineRule="auto"/>
              <w:rPr>
                <w:rFonts w:ascii="Arial"/>
                <w:sz w:val="21"/>
              </w:rPr>
            </w:pPr>
          </w:p>
          <w:p w14:paraId="29D39EDB">
            <w:pPr>
              <w:spacing w:line="249" w:lineRule="auto"/>
              <w:rPr>
                <w:rFonts w:ascii="Arial"/>
                <w:sz w:val="21"/>
              </w:rPr>
            </w:pPr>
          </w:p>
          <w:p w14:paraId="537951F0">
            <w:pPr>
              <w:spacing w:line="249" w:lineRule="auto"/>
              <w:rPr>
                <w:rFonts w:ascii="Arial"/>
                <w:sz w:val="21"/>
              </w:rPr>
            </w:pPr>
          </w:p>
          <w:p w14:paraId="4B20349A">
            <w:pPr>
              <w:spacing w:line="249" w:lineRule="auto"/>
              <w:rPr>
                <w:rFonts w:ascii="Arial"/>
                <w:sz w:val="21"/>
              </w:rPr>
            </w:pPr>
          </w:p>
          <w:p w14:paraId="4055881A">
            <w:pPr>
              <w:spacing w:line="249" w:lineRule="auto"/>
              <w:rPr>
                <w:rFonts w:ascii="Arial"/>
                <w:sz w:val="21"/>
              </w:rPr>
            </w:pPr>
          </w:p>
          <w:p w14:paraId="01F0BBDF">
            <w:pPr>
              <w:spacing w:line="249" w:lineRule="auto"/>
              <w:rPr>
                <w:rFonts w:ascii="Arial"/>
                <w:sz w:val="21"/>
              </w:rPr>
            </w:pPr>
          </w:p>
          <w:p w14:paraId="36BDCB07">
            <w:pPr>
              <w:spacing w:line="249" w:lineRule="auto"/>
              <w:rPr>
                <w:rFonts w:ascii="Arial"/>
                <w:sz w:val="21"/>
              </w:rPr>
            </w:pPr>
          </w:p>
          <w:p w14:paraId="6F2716F6">
            <w:pPr>
              <w:spacing w:line="249" w:lineRule="auto"/>
              <w:rPr>
                <w:rFonts w:ascii="Arial"/>
                <w:sz w:val="21"/>
              </w:rPr>
            </w:pPr>
          </w:p>
          <w:p w14:paraId="54E15737">
            <w:pPr>
              <w:spacing w:line="249" w:lineRule="auto"/>
              <w:rPr>
                <w:rFonts w:ascii="Arial"/>
                <w:sz w:val="21"/>
              </w:rPr>
            </w:pPr>
          </w:p>
          <w:p w14:paraId="59C65860">
            <w:pPr>
              <w:spacing w:line="249" w:lineRule="auto"/>
              <w:rPr>
                <w:rFonts w:ascii="Arial"/>
                <w:sz w:val="21"/>
              </w:rPr>
            </w:pPr>
          </w:p>
          <w:p w14:paraId="327EFB64">
            <w:pPr>
              <w:spacing w:line="249" w:lineRule="auto"/>
              <w:rPr>
                <w:rFonts w:ascii="Arial"/>
                <w:sz w:val="21"/>
              </w:rPr>
            </w:pPr>
          </w:p>
          <w:p w14:paraId="043D47F1">
            <w:pPr>
              <w:spacing w:line="249" w:lineRule="auto"/>
              <w:rPr>
                <w:rFonts w:ascii="Arial"/>
                <w:sz w:val="21"/>
              </w:rPr>
            </w:pPr>
          </w:p>
          <w:p w14:paraId="41D26611">
            <w:pPr>
              <w:spacing w:line="249" w:lineRule="auto"/>
              <w:rPr>
                <w:rFonts w:ascii="Arial"/>
                <w:sz w:val="21"/>
              </w:rPr>
            </w:pPr>
          </w:p>
          <w:p w14:paraId="27EA29D9">
            <w:pPr>
              <w:spacing w:line="249" w:lineRule="auto"/>
              <w:rPr>
                <w:rFonts w:ascii="Arial"/>
                <w:sz w:val="21"/>
              </w:rPr>
            </w:pPr>
          </w:p>
          <w:p w14:paraId="4BDDF647">
            <w:pPr>
              <w:spacing w:line="249" w:lineRule="auto"/>
              <w:rPr>
                <w:rFonts w:ascii="Arial"/>
                <w:sz w:val="21"/>
              </w:rPr>
            </w:pPr>
          </w:p>
          <w:p w14:paraId="6CA344BD">
            <w:pPr>
              <w:spacing w:line="249" w:lineRule="auto"/>
              <w:rPr>
                <w:rFonts w:ascii="Arial"/>
                <w:sz w:val="21"/>
              </w:rPr>
            </w:pPr>
          </w:p>
          <w:p w14:paraId="70394244">
            <w:pPr>
              <w:spacing w:line="249" w:lineRule="auto"/>
              <w:rPr>
                <w:rFonts w:ascii="Arial"/>
                <w:sz w:val="21"/>
              </w:rPr>
            </w:pPr>
          </w:p>
          <w:p w14:paraId="631EE246">
            <w:pPr>
              <w:pStyle w:val="6"/>
              <w:spacing w:before="72" w:line="219" w:lineRule="auto"/>
              <w:ind w:left="571"/>
              <w:rPr>
                <w:sz w:val="22"/>
                <w:szCs w:val="22"/>
              </w:rPr>
            </w:pPr>
            <w:r>
              <w:rPr>
                <w:spacing w:val="1"/>
                <w:sz w:val="22"/>
                <w:szCs w:val="22"/>
              </w:rPr>
              <w:t>投标文件的组成</w:t>
            </w:r>
          </w:p>
        </w:tc>
        <w:tc>
          <w:tcPr>
            <w:tcW w:w="6256" w:type="dxa"/>
            <w:vAlign w:val="top"/>
          </w:tcPr>
          <w:p w14:paraId="46358D93">
            <w:pPr>
              <w:pStyle w:val="6"/>
              <w:spacing w:before="199" w:line="399" w:lineRule="auto"/>
              <w:ind w:left="126" w:right="3" w:hanging="39"/>
              <w:rPr>
                <w:sz w:val="22"/>
                <w:szCs w:val="22"/>
              </w:rPr>
            </w:pPr>
            <w:r>
              <w:rPr>
                <w:b/>
                <w:bCs/>
                <w:spacing w:val="-6"/>
                <w:sz w:val="22"/>
                <w:szCs w:val="22"/>
              </w:rPr>
              <w:t>1、本项目投标文件包括资信文件、商务文件</w:t>
            </w:r>
            <w:r>
              <w:rPr>
                <w:b/>
                <w:bCs/>
                <w:spacing w:val="-7"/>
                <w:sz w:val="22"/>
                <w:szCs w:val="22"/>
              </w:rPr>
              <w:t>、技术文件、开标一</w:t>
            </w:r>
            <w:r>
              <w:rPr>
                <w:sz w:val="22"/>
                <w:szCs w:val="22"/>
              </w:rPr>
              <w:t xml:space="preserve"> </w:t>
            </w:r>
            <w:r>
              <w:rPr>
                <w:b/>
                <w:bCs/>
                <w:spacing w:val="-4"/>
                <w:sz w:val="22"/>
                <w:szCs w:val="22"/>
              </w:rPr>
              <w:t>览表。</w:t>
            </w:r>
          </w:p>
          <w:p w14:paraId="1E5F2E58">
            <w:pPr>
              <w:pStyle w:val="6"/>
              <w:spacing w:before="19" w:line="219" w:lineRule="auto"/>
              <w:ind w:left="127"/>
              <w:rPr>
                <w:sz w:val="22"/>
                <w:szCs w:val="22"/>
              </w:rPr>
            </w:pPr>
            <w:r>
              <w:rPr>
                <w:b/>
                <w:bCs/>
                <w:spacing w:val="-3"/>
                <w:sz w:val="22"/>
                <w:szCs w:val="22"/>
              </w:rPr>
              <w:t>(1)资信文件应包括如下内容：</w:t>
            </w:r>
          </w:p>
          <w:p w14:paraId="669DE8BC">
            <w:pPr>
              <w:pStyle w:val="6"/>
              <w:spacing w:before="212" w:line="219" w:lineRule="auto"/>
              <w:ind w:left="123"/>
              <w:rPr>
                <w:sz w:val="22"/>
                <w:szCs w:val="22"/>
              </w:rPr>
            </w:pPr>
            <w:r>
              <w:rPr>
                <w:rFonts w:ascii="MS Gothic" w:hAnsi="MS Gothic" w:eastAsia="MS Gothic" w:cs="MS Gothic"/>
                <w:spacing w:val="7"/>
                <w:sz w:val="22"/>
                <w:szCs w:val="22"/>
              </w:rPr>
              <w:t>☑</w:t>
            </w:r>
            <w:r>
              <w:rPr>
                <w:spacing w:val="7"/>
                <w:sz w:val="22"/>
                <w:szCs w:val="22"/>
              </w:rPr>
              <w:t>投标人有效的营业执照；</w:t>
            </w:r>
          </w:p>
          <w:p w14:paraId="01C55F4D">
            <w:pPr>
              <w:pStyle w:val="6"/>
              <w:spacing w:before="187" w:line="219" w:lineRule="auto"/>
              <w:ind w:left="123"/>
              <w:rPr>
                <w:sz w:val="22"/>
                <w:szCs w:val="22"/>
              </w:rPr>
            </w:pPr>
            <w:r>
              <w:rPr>
                <w:rFonts w:ascii="MS Gothic" w:hAnsi="MS Gothic" w:eastAsia="MS Gothic" w:cs="MS Gothic"/>
                <w:sz w:val="22"/>
                <w:szCs w:val="22"/>
              </w:rPr>
              <w:t>☑</w:t>
            </w:r>
            <w:r>
              <w:rPr>
                <w:sz w:val="22"/>
                <w:szCs w:val="22"/>
              </w:rPr>
              <w:t>拟派项目负责人和委托代理人2024年1月份以来任意连续2</w:t>
            </w:r>
          </w:p>
          <w:p w14:paraId="63D32EAE">
            <w:pPr>
              <w:pStyle w:val="6"/>
              <w:spacing w:before="218" w:line="219" w:lineRule="auto"/>
              <w:ind w:left="123"/>
              <w:rPr>
                <w:sz w:val="22"/>
                <w:szCs w:val="22"/>
              </w:rPr>
            </w:pPr>
            <w:r>
              <w:rPr>
                <w:spacing w:val="8"/>
                <w:sz w:val="22"/>
                <w:szCs w:val="22"/>
              </w:rPr>
              <w:t>个月在本单位缴纳社保证明；</w:t>
            </w:r>
          </w:p>
          <w:p w14:paraId="2A44AC32">
            <w:pPr>
              <w:pStyle w:val="6"/>
              <w:spacing w:before="37" w:line="276" w:lineRule="auto"/>
              <w:ind w:left="122" w:hanging="9"/>
              <w:rPr>
                <w:sz w:val="22"/>
                <w:szCs w:val="22"/>
              </w:rPr>
            </w:pPr>
            <w:r>
              <w:rPr>
                <w:rFonts w:ascii="MS Gothic" w:hAnsi="MS Gothic" w:eastAsia="MS Gothic" w:cs="MS Gothic"/>
                <w:spacing w:val="-1"/>
                <w:sz w:val="22"/>
                <w:szCs w:val="22"/>
              </w:rPr>
              <w:t>☑</w:t>
            </w:r>
            <w:r>
              <w:rPr>
                <w:spacing w:val="-1"/>
                <w:sz w:val="22"/>
                <w:szCs w:val="22"/>
              </w:rPr>
              <w:t>本招标公告要求的投标人企业类似业绩，须提交的材料要求如</w:t>
            </w:r>
            <w:r>
              <w:rPr>
                <w:sz w:val="22"/>
                <w:szCs w:val="22"/>
              </w:rPr>
              <w:t xml:space="preserve"> </w:t>
            </w:r>
            <w:r>
              <w:rPr>
                <w:spacing w:val="-8"/>
                <w:sz w:val="22"/>
                <w:szCs w:val="22"/>
              </w:rPr>
              <w:t>下</w:t>
            </w:r>
            <w:r>
              <w:rPr>
                <w:spacing w:val="-45"/>
                <w:sz w:val="22"/>
                <w:szCs w:val="22"/>
              </w:rPr>
              <w:t xml:space="preserve"> </w:t>
            </w:r>
            <w:r>
              <w:rPr>
                <w:spacing w:val="-8"/>
                <w:sz w:val="22"/>
                <w:szCs w:val="22"/>
              </w:rPr>
              <w:t>：</w:t>
            </w:r>
          </w:p>
          <w:p w14:paraId="4D3480A9">
            <w:pPr>
              <w:pStyle w:val="6"/>
              <w:spacing w:before="106" w:line="344" w:lineRule="auto"/>
              <w:ind w:left="84" w:firstLine="659"/>
              <w:rPr>
                <w:sz w:val="22"/>
                <w:szCs w:val="22"/>
              </w:rPr>
            </w:pPr>
            <w:r>
              <w:rPr>
                <w:sz w:val="22"/>
                <w:szCs w:val="22"/>
              </w:rPr>
              <w:t>(1)中标通知书(非招标项目不需提供，但须提供发包人或</w:t>
            </w:r>
            <w:r>
              <w:rPr>
                <w:spacing w:val="1"/>
                <w:sz w:val="22"/>
                <w:szCs w:val="22"/>
              </w:rPr>
              <w:t xml:space="preserve"> </w:t>
            </w:r>
            <w:r>
              <w:rPr>
                <w:spacing w:val="-4"/>
                <w:sz w:val="22"/>
                <w:szCs w:val="22"/>
              </w:rPr>
              <w:t>主管部门出具的加盖单位公章的直接发包证明)、施</w:t>
            </w:r>
            <w:r>
              <w:rPr>
                <w:spacing w:val="-5"/>
                <w:sz w:val="22"/>
                <w:szCs w:val="22"/>
              </w:rPr>
              <w:t>工合同、验收</w:t>
            </w:r>
            <w:r>
              <w:rPr>
                <w:sz w:val="22"/>
                <w:szCs w:val="22"/>
              </w:rPr>
              <w:t xml:space="preserve"> </w:t>
            </w:r>
            <w:r>
              <w:rPr>
                <w:spacing w:val="-4"/>
                <w:sz w:val="22"/>
                <w:szCs w:val="22"/>
              </w:rPr>
              <w:t>证明(材料交货验收证明材料或完工证明或使用合格证</w:t>
            </w:r>
            <w:r>
              <w:rPr>
                <w:spacing w:val="-5"/>
                <w:sz w:val="22"/>
                <w:szCs w:val="22"/>
              </w:rPr>
              <w:t>或验收移交</w:t>
            </w:r>
            <w:r>
              <w:rPr>
                <w:sz w:val="22"/>
                <w:szCs w:val="22"/>
              </w:rPr>
              <w:t xml:space="preserve"> </w:t>
            </w:r>
            <w:r>
              <w:rPr>
                <w:spacing w:val="5"/>
                <w:sz w:val="22"/>
                <w:szCs w:val="22"/>
              </w:rPr>
              <w:t>单)扫描件</w:t>
            </w:r>
          </w:p>
          <w:p w14:paraId="6AF52386">
            <w:pPr>
              <w:pStyle w:val="6"/>
              <w:spacing w:before="189" w:line="311" w:lineRule="auto"/>
              <w:ind w:left="123" w:right="2" w:firstLine="600"/>
              <w:rPr>
                <w:sz w:val="22"/>
                <w:szCs w:val="22"/>
              </w:rPr>
            </w:pPr>
            <w:r>
              <w:rPr>
                <w:spacing w:val="-4"/>
                <w:sz w:val="22"/>
                <w:szCs w:val="22"/>
              </w:rPr>
              <w:t>(2)本招标文件要求的相关指标需在提供的中标通知书或合</w:t>
            </w:r>
            <w:r>
              <w:rPr>
                <w:spacing w:val="16"/>
                <w:sz w:val="22"/>
                <w:szCs w:val="22"/>
              </w:rPr>
              <w:t xml:space="preserve"> </w:t>
            </w:r>
            <w:r>
              <w:rPr>
                <w:sz w:val="22"/>
                <w:szCs w:val="22"/>
              </w:rPr>
              <w:t>同、验收证明中体现，同一指标，不一致的，以最小的为准。</w:t>
            </w:r>
          </w:p>
          <w:p w14:paraId="061021CC">
            <w:pPr>
              <w:pStyle w:val="6"/>
              <w:spacing w:before="197" w:line="331" w:lineRule="auto"/>
              <w:ind w:left="123" w:firstLine="511"/>
              <w:rPr>
                <w:sz w:val="22"/>
                <w:szCs w:val="22"/>
              </w:rPr>
            </w:pPr>
            <w:r>
              <w:rPr>
                <w:spacing w:val="-4"/>
                <w:sz w:val="22"/>
                <w:szCs w:val="22"/>
              </w:rPr>
              <w:t>(3)招标人对投标人提供的中标通知书、合同、验收证明等</w:t>
            </w:r>
            <w:r>
              <w:rPr>
                <w:spacing w:val="4"/>
                <w:sz w:val="22"/>
                <w:szCs w:val="22"/>
              </w:rPr>
              <w:t xml:space="preserve">  </w:t>
            </w:r>
            <w:r>
              <w:rPr>
                <w:spacing w:val="-9"/>
                <w:sz w:val="22"/>
                <w:szCs w:val="22"/>
              </w:rPr>
              <w:t>有关业绩证明材料怀疑涉嫌造假的，招标人认为需要调查取证时，</w:t>
            </w:r>
            <w:r>
              <w:rPr>
                <w:spacing w:val="2"/>
                <w:sz w:val="22"/>
                <w:szCs w:val="22"/>
              </w:rPr>
              <w:t xml:space="preserve"> </w:t>
            </w:r>
            <w:r>
              <w:rPr>
                <w:spacing w:val="-4"/>
                <w:sz w:val="22"/>
                <w:szCs w:val="22"/>
              </w:rPr>
              <w:t>一律以调取的存档资料为准。</w:t>
            </w:r>
          </w:p>
          <w:p w14:paraId="5F61DD3C">
            <w:pPr>
              <w:pStyle w:val="6"/>
              <w:spacing w:before="187" w:line="218" w:lineRule="auto"/>
              <w:ind w:left="123"/>
              <w:rPr>
                <w:sz w:val="22"/>
                <w:szCs w:val="22"/>
              </w:rPr>
            </w:pPr>
            <w:r>
              <w:rPr>
                <w:rFonts w:ascii="MS Gothic" w:hAnsi="MS Gothic" w:eastAsia="MS Gothic" w:cs="MS Gothic"/>
                <w:spacing w:val="-1"/>
                <w:sz w:val="22"/>
                <w:szCs w:val="22"/>
              </w:rPr>
              <w:t>☑</w:t>
            </w:r>
            <w:r>
              <w:rPr>
                <w:spacing w:val="-1"/>
                <w:sz w:val="22"/>
                <w:szCs w:val="22"/>
              </w:rPr>
              <w:t>符合招标公告要求的承诺函。</w:t>
            </w:r>
          </w:p>
          <w:p w14:paraId="6F8B22F7">
            <w:pPr>
              <w:pStyle w:val="6"/>
              <w:spacing w:before="209" w:line="219" w:lineRule="auto"/>
              <w:ind w:left="127"/>
              <w:rPr>
                <w:sz w:val="22"/>
                <w:szCs w:val="22"/>
              </w:rPr>
            </w:pPr>
            <w:r>
              <w:rPr>
                <w:b/>
                <w:bCs/>
                <w:spacing w:val="-3"/>
                <w:sz w:val="22"/>
                <w:szCs w:val="22"/>
              </w:rPr>
              <w:t>(2)商务文件应包括如下内容：</w:t>
            </w:r>
          </w:p>
          <w:p w14:paraId="709FFB1A">
            <w:pPr>
              <w:pStyle w:val="6"/>
              <w:spacing w:before="213" w:line="220" w:lineRule="auto"/>
              <w:ind w:left="123"/>
              <w:rPr>
                <w:sz w:val="22"/>
                <w:szCs w:val="22"/>
              </w:rPr>
            </w:pPr>
            <w:r>
              <w:rPr>
                <w:rFonts w:ascii="MS Gothic" w:hAnsi="MS Gothic" w:eastAsia="MS Gothic" w:cs="MS Gothic"/>
                <w:spacing w:val="2"/>
                <w:sz w:val="22"/>
                <w:szCs w:val="22"/>
              </w:rPr>
              <w:t>☑</w:t>
            </w:r>
            <w:r>
              <w:rPr>
                <w:spacing w:val="2"/>
                <w:sz w:val="22"/>
                <w:szCs w:val="22"/>
              </w:rPr>
              <w:t>投标函</w:t>
            </w:r>
          </w:p>
          <w:p w14:paraId="0D2FAB8F">
            <w:pPr>
              <w:pStyle w:val="6"/>
              <w:spacing w:before="235" w:line="219" w:lineRule="auto"/>
              <w:ind w:left="123"/>
              <w:rPr>
                <w:sz w:val="22"/>
                <w:szCs w:val="22"/>
              </w:rPr>
            </w:pPr>
            <w:r>
              <w:rPr>
                <w:rFonts w:ascii="MS Gothic" w:hAnsi="MS Gothic" w:eastAsia="MS Gothic" w:cs="MS Gothic"/>
                <w:spacing w:val="7"/>
                <w:sz w:val="22"/>
                <w:szCs w:val="22"/>
              </w:rPr>
              <w:t>☑</w:t>
            </w:r>
            <w:r>
              <w:rPr>
                <w:spacing w:val="7"/>
                <w:sz w:val="22"/>
                <w:szCs w:val="22"/>
              </w:rPr>
              <w:t>法定代表人身份证明书；</w:t>
            </w:r>
          </w:p>
          <w:p w14:paraId="08554FE6">
            <w:pPr>
              <w:pStyle w:val="6"/>
              <w:spacing w:before="209" w:line="219" w:lineRule="auto"/>
              <w:ind w:left="123"/>
              <w:rPr>
                <w:sz w:val="22"/>
                <w:szCs w:val="22"/>
              </w:rPr>
            </w:pPr>
            <w:r>
              <w:rPr>
                <w:rFonts w:ascii="MS Gothic" w:hAnsi="MS Gothic" w:eastAsia="MS Gothic" w:cs="MS Gothic"/>
                <w:spacing w:val="1"/>
                <w:sz w:val="22"/>
                <w:szCs w:val="22"/>
              </w:rPr>
              <w:t>☑</w:t>
            </w:r>
            <w:r>
              <w:rPr>
                <w:spacing w:val="1"/>
                <w:sz w:val="22"/>
                <w:szCs w:val="22"/>
              </w:rPr>
              <w:t>法定代表人授权委托书及授权委托人身份证复印件(如有);</w:t>
            </w:r>
          </w:p>
          <w:p w14:paraId="2C6407DE">
            <w:pPr>
              <w:pStyle w:val="6"/>
              <w:spacing w:before="228" w:line="391" w:lineRule="auto"/>
              <w:ind w:left="123" w:right="4054"/>
              <w:rPr>
                <w:sz w:val="22"/>
                <w:szCs w:val="22"/>
              </w:rPr>
            </w:pPr>
            <w:r>
              <w:rPr>
                <w:rFonts w:ascii="MS Gothic" w:hAnsi="MS Gothic" w:eastAsia="MS Gothic" w:cs="MS Gothic"/>
                <w:sz w:val="22"/>
                <w:szCs w:val="22"/>
              </w:rPr>
              <w:t>☑</w:t>
            </w:r>
            <w:r>
              <w:rPr>
                <w:sz w:val="22"/>
                <w:szCs w:val="22"/>
              </w:rPr>
              <w:t>投标报价明细表</w:t>
            </w:r>
            <w:r>
              <w:rPr>
                <w:spacing w:val="1"/>
                <w:sz w:val="22"/>
                <w:szCs w:val="22"/>
              </w:rPr>
              <w:t xml:space="preserve">   </w:t>
            </w:r>
            <w:r>
              <w:rPr>
                <w:rFonts w:ascii="MS Gothic" w:hAnsi="MS Gothic" w:eastAsia="MS Gothic" w:cs="MS Gothic"/>
                <w:spacing w:val="9"/>
                <w:sz w:val="22"/>
                <w:szCs w:val="22"/>
              </w:rPr>
              <w:t>☑</w:t>
            </w:r>
            <w:r>
              <w:rPr>
                <w:spacing w:val="9"/>
                <w:sz w:val="22"/>
                <w:szCs w:val="22"/>
              </w:rPr>
              <w:t>商务条款偏离表；</w:t>
            </w:r>
          </w:p>
          <w:p w14:paraId="194BF1D2">
            <w:pPr>
              <w:pStyle w:val="6"/>
              <w:spacing w:before="30" w:line="198" w:lineRule="auto"/>
              <w:ind w:left="123"/>
              <w:rPr>
                <w:sz w:val="22"/>
                <w:szCs w:val="22"/>
              </w:rPr>
            </w:pPr>
            <w:r>
              <w:rPr>
                <w:rFonts w:ascii="MS Gothic" w:hAnsi="MS Gothic" w:eastAsia="MS Gothic" w:cs="MS Gothic"/>
                <w:sz w:val="22"/>
                <w:szCs w:val="22"/>
              </w:rPr>
              <w:t>☑</w:t>
            </w:r>
            <w:r>
              <w:rPr>
                <w:sz w:val="22"/>
                <w:szCs w:val="22"/>
              </w:rPr>
              <w:t>盐城市大丰区招标采购供应商承诺书(只作为评标办法中的评</w:t>
            </w:r>
          </w:p>
        </w:tc>
      </w:tr>
    </w:tbl>
    <w:p w14:paraId="4FD94CEE">
      <w:pPr>
        <w:pStyle w:val="2"/>
      </w:pPr>
    </w:p>
    <w:p w14:paraId="3787EEB5">
      <w:pPr>
        <w:sectPr>
          <w:footerReference r:id="rId11" w:type="default"/>
          <w:pgSz w:w="11910" w:h="16840"/>
          <w:pgMar w:top="1431" w:right="1027" w:bottom="1149" w:left="774" w:header="0" w:footer="1033" w:gutter="0"/>
          <w:cols w:space="720" w:num="1"/>
        </w:sectPr>
      </w:pPr>
    </w:p>
    <w:p w14:paraId="082F67EC">
      <w:pPr>
        <w:spacing w:line="37" w:lineRule="auto"/>
        <w:rPr>
          <w:rFonts w:ascii="Arial"/>
          <w:sz w:val="2"/>
        </w:rPr>
      </w:pPr>
    </w:p>
    <w:tbl>
      <w:tblPr>
        <w:tblStyle w:val="5"/>
        <w:tblW w:w="10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667"/>
        <w:gridCol w:w="6278"/>
      </w:tblGrid>
      <w:tr w14:paraId="44500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1" w:hRule="atLeast"/>
        </w:trPr>
        <w:tc>
          <w:tcPr>
            <w:tcW w:w="1154" w:type="dxa"/>
            <w:vAlign w:val="top"/>
          </w:tcPr>
          <w:p w14:paraId="7485B4B4">
            <w:pPr>
              <w:rPr>
                <w:rFonts w:ascii="Arial"/>
                <w:sz w:val="21"/>
              </w:rPr>
            </w:pPr>
          </w:p>
        </w:tc>
        <w:tc>
          <w:tcPr>
            <w:tcW w:w="2667" w:type="dxa"/>
            <w:vAlign w:val="top"/>
          </w:tcPr>
          <w:p w14:paraId="1C22BA9B">
            <w:pPr>
              <w:rPr>
                <w:rFonts w:ascii="Arial"/>
                <w:sz w:val="21"/>
              </w:rPr>
            </w:pPr>
          </w:p>
        </w:tc>
        <w:tc>
          <w:tcPr>
            <w:tcW w:w="6278" w:type="dxa"/>
            <w:vAlign w:val="top"/>
          </w:tcPr>
          <w:p w14:paraId="5DBCE43F">
            <w:pPr>
              <w:pStyle w:val="6"/>
              <w:spacing w:before="174" w:line="219" w:lineRule="auto"/>
              <w:ind w:left="143"/>
              <w:rPr>
                <w:sz w:val="22"/>
                <w:szCs w:val="22"/>
              </w:rPr>
            </w:pPr>
            <w:r>
              <w:rPr>
                <w:spacing w:val="3"/>
                <w:sz w:val="22"/>
                <w:szCs w:val="22"/>
              </w:rPr>
              <w:t>审因素，不作为废标条款);</w:t>
            </w:r>
          </w:p>
          <w:p w14:paraId="4F9669AE">
            <w:pPr>
              <w:pStyle w:val="6"/>
              <w:spacing w:before="237" w:line="219" w:lineRule="auto"/>
              <w:ind w:left="143"/>
              <w:rPr>
                <w:sz w:val="22"/>
                <w:szCs w:val="22"/>
              </w:rPr>
            </w:pPr>
            <w:r>
              <w:rPr>
                <w:rFonts w:ascii="MS Gothic" w:hAnsi="MS Gothic" w:eastAsia="MS Gothic" w:cs="MS Gothic"/>
                <w:sz w:val="22"/>
                <w:szCs w:val="22"/>
              </w:rPr>
              <w:t>☑</w:t>
            </w:r>
            <w:r>
              <w:rPr>
                <w:sz w:val="22"/>
                <w:szCs w:val="22"/>
              </w:rPr>
              <w:t>按招标文件要求以及评标办法评分需要提供的相</w:t>
            </w:r>
            <w:r>
              <w:rPr>
                <w:spacing w:val="-1"/>
                <w:sz w:val="22"/>
                <w:szCs w:val="22"/>
              </w:rPr>
              <w:t>关材料。</w:t>
            </w:r>
          </w:p>
          <w:p w14:paraId="58D09ED3">
            <w:pPr>
              <w:pStyle w:val="6"/>
              <w:spacing w:before="197" w:line="219" w:lineRule="auto"/>
              <w:ind w:left="147"/>
              <w:rPr>
                <w:sz w:val="22"/>
                <w:szCs w:val="22"/>
              </w:rPr>
            </w:pPr>
            <w:r>
              <w:rPr>
                <w:b/>
                <w:bCs/>
                <w:spacing w:val="-3"/>
                <w:sz w:val="22"/>
                <w:szCs w:val="22"/>
              </w:rPr>
              <w:t>(3)技术文件应包括如下内容：</w:t>
            </w:r>
          </w:p>
          <w:p w14:paraId="0205FAC2">
            <w:pPr>
              <w:pStyle w:val="6"/>
              <w:spacing w:before="240" w:line="219" w:lineRule="auto"/>
              <w:ind w:left="143"/>
              <w:rPr>
                <w:sz w:val="22"/>
                <w:szCs w:val="22"/>
              </w:rPr>
            </w:pPr>
            <w:r>
              <w:rPr>
                <w:rFonts w:ascii="MS Gothic" w:hAnsi="MS Gothic" w:eastAsia="MS Gothic" w:cs="MS Gothic"/>
                <w:spacing w:val="-1"/>
                <w:sz w:val="22"/>
                <w:szCs w:val="22"/>
              </w:rPr>
              <w:t>☑</w:t>
            </w:r>
            <w:r>
              <w:rPr>
                <w:spacing w:val="-1"/>
                <w:sz w:val="22"/>
                <w:szCs w:val="22"/>
              </w:rPr>
              <w:t>按招标文件要求以及评标办法评分需要提供。</w:t>
            </w:r>
          </w:p>
          <w:p w14:paraId="3E266948">
            <w:pPr>
              <w:pStyle w:val="6"/>
              <w:spacing w:before="217" w:line="220" w:lineRule="auto"/>
              <w:ind w:left="147"/>
              <w:rPr>
                <w:sz w:val="22"/>
                <w:szCs w:val="22"/>
              </w:rPr>
            </w:pPr>
            <w:r>
              <w:rPr>
                <w:b/>
                <w:bCs/>
                <w:spacing w:val="-2"/>
                <w:sz w:val="22"/>
                <w:szCs w:val="22"/>
              </w:rPr>
              <w:t>(4)开标一览表</w:t>
            </w:r>
          </w:p>
          <w:p w14:paraId="367719EF">
            <w:pPr>
              <w:pStyle w:val="6"/>
              <w:spacing w:before="206" w:line="219" w:lineRule="auto"/>
              <w:ind w:left="147"/>
              <w:rPr>
                <w:sz w:val="22"/>
                <w:szCs w:val="22"/>
              </w:rPr>
            </w:pPr>
            <w:r>
              <w:rPr>
                <w:b/>
                <w:bCs/>
                <w:spacing w:val="-3"/>
                <w:sz w:val="22"/>
                <w:szCs w:val="22"/>
              </w:rPr>
              <w:t>2、必须从诚信库中获取的材料：</w:t>
            </w:r>
          </w:p>
          <w:p w14:paraId="2B4B47A5">
            <w:pPr>
              <w:pStyle w:val="6"/>
              <w:spacing w:before="234" w:line="219" w:lineRule="auto"/>
              <w:ind w:left="143"/>
              <w:rPr>
                <w:sz w:val="22"/>
                <w:szCs w:val="22"/>
              </w:rPr>
            </w:pPr>
            <w:r>
              <w:rPr>
                <w:rFonts w:ascii="MS Gothic" w:hAnsi="MS Gothic" w:eastAsia="MS Gothic" w:cs="MS Gothic"/>
                <w:spacing w:val="10"/>
                <w:sz w:val="22"/>
                <w:szCs w:val="22"/>
              </w:rPr>
              <w:t>☑</w:t>
            </w:r>
            <w:r>
              <w:rPr>
                <w:spacing w:val="10"/>
                <w:sz w:val="22"/>
                <w:szCs w:val="22"/>
              </w:rPr>
              <w:t>企业营业执照；</w:t>
            </w:r>
          </w:p>
          <w:p w14:paraId="2AF4E508">
            <w:pPr>
              <w:pStyle w:val="6"/>
              <w:spacing w:before="224" w:line="219" w:lineRule="auto"/>
              <w:ind w:left="147"/>
              <w:rPr>
                <w:sz w:val="22"/>
                <w:szCs w:val="22"/>
              </w:rPr>
            </w:pPr>
            <w:r>
              <w:rPr>
                <w:b/>
                <w:bCs/>
                <w:spacing w:val="-3"/>
                <w:sz w:val="22"/>
                <w:szCs w:val="22"/>
              </w:rPr>
              <w:t>3、无需从诚信库勾选，可直接提供扫描件的材料：</w:t>
            </w:r>
          </w:p>
          <w:p w14:paraId="3E94DBDB">
            <w:pPr>
              <w:pStyle w:val="6"/>
              <w:spacing w:before="204" w:line="402" w:lineRule="auto"/>
              <w:ind w:left="143" w:right="391"/>
              <w:rPr>
                <w:sz w:val="22"/>
                <w:szCs w:val="22"/>
              </w:rPr>
            </w:pPr>
            <w:r>
              <w:rPr>
                <w:rFonts w:ascii="MS Gothic" w:hAnsi="MS Gothic" w:eastAsia="MS Gothic" w:cs="MS Gothic"/>
                <w:sz w:val="22"/>
                <w:szCs w:val="22"/>
              </w:rPr>
              <w:t>☑</w:t>
            </w:r>
            <w:r>
              <w:rPr>
                <w:sz w:val="22"/>
                <w:szCs w:val="22"/>
              </w:rPr>
              <w:t>拟派项目负责人和委托代理人2024年1月份以来任意连续2</w:t>
            </w:r>
            <w:r>
              <w:rPr>
                <w:spacing w:val="11"/>
                <w:sz w:val="22"/>
                <w:szCs w:val="22"/>
              </w:rPr>
              <w:t xml:space="preserve"> </w:t>
            </w:r>
            <w:r>
              <w:rPr>
                <w:spacing w:val="8"/>
                <w:sz w:val="22"/>
                <w:szCs w:val="22"/>
              </w:rPr>
              <w:t>个月在本单位缴纳社保证明；</w:t>
            </w:r>
          </w:p>
          <w:p w14:paraId="5D10AE8D">
            <w:pPr>
              <w:pStyle w:val="6"/>
              <w:spacing w:before="1" w:line="322" w:lineRule="auto"/>
              <w:ind w:left="143" w:right="2947"/>
              <w:rPr>
                <w:sz w:val="22"/>
                <w:szCs w:val="22"/>
              </w:rPr>
            </w:pPr>
            <w:r>
              <w:rPr>
                <w:rFonts w:ascii="MS Gothic" w:hAnsi="MS Gothic" w:eastAsia="MS Gothic" w:cs="MS Gothic"/>
                <w:spacing w:val="6"/>
                <w:sz w:val="22"/>
                <w:szCs w:val="22"/>
              </w:rPr>
              <w:t>☑</w:t>
            </w:r>
            <w:r>
              <w:rPr>
                <w:spacing w:val="6"/>
                <w:sz w:val="22"/>
                <w:szCs w:val="22"/>
              </w:rPr>
              <w:t>符合招标公告要求的承诺函；</w:t>
            </w:r>
            <w:r>
              <w:rPr>
                <w:spacing w:val="11"/>
                <w:sz w:val="22"/>
                <w:szCs w:val="22"/>
              </w:rPr>
              <w:t xml:space="preserve"> </w:t>
            </w:r>
            <w:r>
              <w:rPr>
                <w:rFonts w:ascii="MS Gothic" w:hAnsi="MS Gothic" w:eastAsia="MS Gothic" w:cs="MS Gothic"/>
                <w:spacing w:val="-1"/>
                <w:sz w:val="22"/>
                <w:szCs w:val="22"/>
              </w:rPr>
              <w:t>☑</w:t>
            </w:r>
            <w:r>
              <w:rPr>
                <w:spacing w:val="-1"/>
                <w:sz w:val="22"/>
                <w:szCs w:val="22"/>
              </w:rPr>
              <w:t>评标办法中的计分证明材料。</w:t>
            </w:r>
          </w:p>
        </w:tc>
      </w:tr>
      <w:tr w14:paraId="3D338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5" w:hRule="atLeast"/>
        </w:trPr>
        <w:tc>
          <w:tcPr>
            <w:tcW w:w="1154" w:type="dxa"/>
            <w:vAlign w:val="top"/>
          </w:tcPr>
          <w:p w14:paraId="3BE94673">
            <w:pPr>
              <w:spacing w:line="255" w:lineRule="auto"/>
              <w:rPr>
                <w:rFonts w:ascii="Arial"/>
                <w:sz w:val="21"/>
              </w:rPr>
            </w:pPr>
          </w:p>
          <w:p w14:paraId="3EFE56CB">
            <w:pPr>
              <w:spacing w:line="255" w:lineRule="auto"/>
              <w:rPr>
                <w:rFonts w:ascii="Arial"/>
                <w:sz w:val="21"/>
              </w:rPr>
            </w:pPr>
          </w:p>
          <w:p w14:paraId="0274E928">
            <w:pPr>
              <w:spacing w:line="255" w:lineRule="auto"/>
              <w:rPr>
                <w:rFonts w:ascii="Arial"/>
                <w:sz w:val="21"/>
              </w:rPr>
            </w:pPr>
          </w:p>
          <w:p w14:paraId="6AEF31AB">
            <w:pPr>
              <w:spacing w:line="255" w:lineRule="auto"/>
              <w:rPr>
                <w:rFonts w:ascii="Arial"/>
                <w:sz w:val="21"/>
              </w:rPr>
            </w:pPr>
          </w:p>
          <w:p w14:paraId="3509E95F">
            <w:pPr>
              <w:spacing w:line="255" w:lineRule="auto"/>
              <w:rPr>
                <w:rFonts w:ascii="Arial"/>
                <w:sz w:val="21"/>
              </w:rPr>
            </w:pPr>
          </w:p>
          <w:p w14:paraId="06D828E5">
            <w:pPr>
              <w:spacing w:line="255" w:lineRule="auto"/>
              <w:rPr>
                <w:rFonts w:ascii="Arial"/>
                <w:sz w:val="21"/>
              </w:rPr>
            </w:pPr>
          </w:p>
          <w:p w14:paraId="1EE9D912">
            <w:pPr>
              <w:spacing w:line="255" w:lineRule="auto"/>
              <w:rPr>
                <w:rFonts w:ascii="Arial"/>
                <w:sz w:val="21"/>
              </w:rPr>
            </w:pPr>
          </w:p>
          <w:p w14:paraId="598F1215">
            <w:pPr>
              <w:spacing w:line="255" w:lineRule="auto"/>
              <w:rPr>
                <w:rFonts w:ascii="Arial"/>
                <w:sz w:val="21"/>
              </w:rPr>
            </w:pPr>
          </w:p>
          <w:p w14:paraId="15B404AF">
            <w:pPr>
              <w:spacing w:line="255" w:lineRule="auto"/>
              <w:rPr>
                <w:rFonts w:ascii="Arial"/>
                <w:sz w:val="21"/>
              </w:rPr>
            </w:pPr>
          </w:p>
          <w:p w14:paraId="7C6A1803">
            <w:pPr>
              <w:spacing w:line="255" w:lineRule="auto"/>
              <w:rPr>
                <w:rFonts w:ascii="Arial"/>
                <w:sz w:val="21"/>
              </w:rPr>
            </w:pPr>
          </w:p>
          <w:p w14:paraId="7AE64DEB">
            <w:pPr>
              <w:spacing w:line="255" w:lineRule="auto"/>
              <w:rPr>
                <w:rFonts w:ascii="Arial"/>
                <w:sz w:val="21"/>
              </w:rPr>
            </w:pPr>
          </w:p>
          <w:p w14:paraId="3AC9B15B">
            <w:pPr>
              <w:spacing w:line="256" w:lineRule="auto"/>
              <w:rPr>
                <w:rFonts w:ascii="Arial"/>
                <w:sz w:val="21"/>
              </w:rPr>
            </w:pPr>
          </w:p>
          <w:p w14:paraId="7A2C4FC1">
            <w:pPr>
              <w:spacing w:line="256" w:lineRule="auto"/>
              <w:rPr>
                <w:rFonts w:ascii="Arial"/>
                <w:sz w:val="21"/>
              </w:rPr>
            </w:pPr>
          </w:p>
          <w:p w14:paraId="0577928F">
            <w:pPr>
              <w:pStyle w:val="6"/>
              <w:spacing w:before="72" w:line="183" w:lineRule="auto"/>
              <w:ind w:left="295"/>
              <w:rPr>
                <w:sz w:val="22"/>
                <w:szCs w:val="22"/>
              </w:rPr>
            </w:pPr>
            <w:r>
              <w:rPr>
                <w:spacing w:val="-3"/>
                <w:sz w:val="22"/>
                <w:szCs w:val="22"/>
              </w:rPr>
              <w:t>3.2.2</w:t>
            </w:r>
          </w:p>
        </w:tc>
        <w:tc>
          <w:tcPr>
            <w:tcW w:w="2667" w:type="dxa"/>
            <w:vAlign w:val="top"/>
          </w:tcPr>
          <w:p w14:paraId="428E4355">
            <w:pPr>
              <w:spacing w:line="250" w:lineRule="auto"/>
              <w:rPr>
                <w:rFonts w:ascii="Arial"/>
                <w:sz w:val="21"/>
              </w:rPr>
            </w:pPr>
          </w:p>
          <w:p w14:paraId="4DAC8F29">
            <w:pPr>
              <w:spacing w:line="250" w:lineRule="auto"/>
              <w:rPr>
                <w:rFonts w:ascii="Arial"/>
                <w:sz w:val="21"/>
              </w:rPr>
            </w:pPr>
          </w:p>
          <w:p w14:paraId="214C8567">
            <w:pPr>
              <w:spacing w:line="250" w:lineRule="auto"/>
              <w:rPr>
                <w:rFonts w:ascii="Arial"/>
                <w:sz w:val="21"/>
              </w:rPr>
            </w:pPr>
          </w:p>
          <w:p w14:paraId="4F168006">
            <w:pPr>
              <w:spacing w:line="250" w:lineRule="auto"/>
              <w:rPr>
                <w:rFonts w:ascii="Arial"/>
                <w:sz w:val="21"/>
              </w:rPr>
            </w:pPr>
          </w:p>
          <w:p w14:paraId="743A659B">
            <w:pPr>
              <w:spacing w:line="251" w:lineRule="auto"/>
              <w:rPr>
                <w:rFonts w:ascii="Arial"/>
                <w:sz w:val="21"/>
              </w:rPr>
            </w:pPr>
          </w:p>
          <w:p w14:paraId="77AACD3C">
            <w:pPr>
              <w:spacing w:line="251" w:lineRule="auto"/>
              <w:rPr>
                <w:rFonts w:ascii="Arial"/>
                <w:sz w:val="21"/>
              </w:rPr>
            </w:pPr>
          </w:p>
          <w:p w14:paraId="43458199">
            <w:pPr>
              <w:spacing w:line="251" w:lineRule="auto"/>
              <w:rPr>
                <w:rFonts w:ascii="Arial"/>
                <w:sz w:val="21"/>
              </w:rPr>
            </w:pPr>
          </w:p>
          <w:p w14:paraId="2A4CBC1B">
            <w:pPr>
              <w:spacing w:line="251" w:lineRule="auto"/>
              <w:rPr>
                <w:rFonts w:ascii="Arial"/>
                <w:sz w:val="21"/>
              </w:rPr>
            </w:pPr>
          </w:p>
          <w:p w14:paraId="52AA00C8">
            <w:pPr>
              <w:spacing w:line="251" w:lineRule="auto"/>
              <w:rPr>
                <w:rFonts w:ascii="Arial"/>
                <w:sz w:val="21"/>
              </w:rPr>
            </w:pPr>
          </w:p>
          <w:p w14:paraId="318B74F8">
            <w:pPr>
              <w:spacing w:line="251" w:lineRule="auto"/>
              <w:rPr>
                <w:rFonts w:ascii="Arial"/>
                <w:sz w:val="21"/>
              </w:rPr>
            </w:pPr>
          </w:p>
          <w:p w14:paraId="1A26FA2F">
            <w:pPr>
              <w:spacing w:line="251" w:lineRule="auto"/>
              <w:rPr>
                <w:rFonts w:ascii="Arial"/>
                <w:sz w:val="21"/>
              </w:rPr>
            </w:pPr>
          </w:p>
          <w:p w14:paraId="4EC55069">
            <w:pPr>
              <w:spacing w:line="251" w:lineRule="auto"/>
              <w:rPr>
                <w:rFonts w:ascii="Arial"/>
                <w:sz w:val="21"/>
              </w:rPr>
            </w:pPr>
          </w:p>
          <w:p w14:paraId="4EF4A121">
            <w:pPr>
              <w:spacing w:line="251" w:lineRule="auto"/>
              <w:rPr>
                <w:rFonts w:ascii="Arial"/>
                <w:sz w:val="21"/>
              </w:rPr>
            </w:pPr>
          </w:p>
          <w:p w14:paraId="2BA167D9">
            <w:pPr>
              <w:pStyle w:val="6"/>
              <w:spacing w:before="72" w:line="218" w:lineRule="auto"/>
              <w:ind w:left="660"/>
              <w:rPr>
                <w:sz w:val="22"/>
                <w:szCs w:val="22"/>
              </w:rPr>
            </w:pPr>
            <w:r>
              <w:rPr>
                <w:spacing w:val="1"/>
                <w:sz w:val="22"/>
                <w:szCs w:val="22"/>
              </w:rPr>
              <w:t>投标报价要求</w:t>
            </w:r>
          </w:p>
        </w:tc>
        <w:tc>
          <w:tcPr>
            <w:tcW w:w="6278" w:type="dxa"/>
            <w:vAlign w:val="top"/>
          </w:tcPr>
          <w:p w14:paraId="002D1E7B">
            <w:pPr>
              <w:pStyle w:val="6"/>
              <w:spacing w:before="173" w:line="376" w:lineRule="auto"/>
              <w:ind w:left="114" w:firstLine="433"/>
              <w:jc w:val="both"/>
              <w:rPr>
                <w:sz w:val="22"/>
                <w:szCs w:val="22"/>
              </w:rPr>
            </w:pPr>
            <w:r>
              <w:rPr>
                <w:spacing w:val="-12"/>
                <w:sz w:val="22"/>
                <w:szCs w:val="22"/>
              </w:rPr>
              <w:t>本项目采用固定单价报价，投标报价应包括完成本项目实施期</w:t>
            </w:r>
            <w:r>
              <w:rPr>
                <w:spacing w:val="4"/>
                <w:sz w:val="22"/>
                <w:szCs w:val="22"/>
              </w:rPr>
              <w:t xml:space="preserve">  </w:t>
            </w:r>
            <w:r>
              <w:rPr>
                <w:spacing w:val="-3"/>
                <w:sz w:val="22"/>
                <w:szCs w:val="22"/>
              </w:rPr>
              <w:t>间所必须的全部货物和服务的价格、标准附件</w:t>
            </w:r>
            <w:r>
              <w:rPr>
                <w:spacing w:val="-4"/>
                <w:sz w:val="22"/>
                <w:szCs w:val="22"/>
              </w:rPr>
              <w:t>、备品备件、专用</w:t>
            </w:r>
            <w:r>
              <w:rPr>
                <w:sz w:val="22"/>
                <w:szCs w:val="22"/>
              </w:rPr>
              <w:t xml:space="preserve"> </w:t>
            </w:r>
            <w:r>
              <w:rPr>
                <w:spacing w:val="-4"/>
                <w:sz w:val="22"/>
                <w:szCs w:val="22"/>
              </w:rPr>
              <w:t>工具、包装、运输、装卸(甲方指定卸货地点)、上下力资、安装</w:t>
            </w:r>
            <w:r>
              <w:rPr>
                <w:spacing w:val="4"/>
                <w:sz w:val="22"/>
                <w:szCs w:val="22"/>
              </w:rPr>
              <w:t xml:space="preserve">  </w:t>
            </w:r>
            <w:r>
              <w:rPr>
                <w:spacing w:val="-15"/>
                <w:sz w:val="22"/>
                <w:szCs w:val="22"/>
              </w:rPr>
              <w:t>布置就位、材料损耗、安全生产费及相关费用、人员工资、加班费、</w:t>
            </w:r>
            <w:r>
              <w:rPr>
                <w:spacing w:val="2"/>
                <w:sz w:val="22"/>
                <w:szCs w:val="22"/>
              </w:rPr>
              <w:t xml:space="preserve"> </w:t>
            </w:r>
            <w:r>
              <w:rPr>
                <w:spacing w:val="-11"/>
                <w:sz w:val="22"/>
                <w:szCs w:val="22"/>
              </w:rPr>
              <w:t>工作人员差旅费、各项福利、劳动保险、餐费、</w:t>
            </w:r>
            <w:r>
              <w:rPr>
                <w:spacing w:val="-12"/>
                <w:sz w:val="22"/>
                <w:szCs w:val="22"/>
              </w:rPr>
              <w:t>员工补助、工作人</w:t>
            </w:r>
            <w:r>
              <w:rPr>
                <w:sz w:val="22"/>
                <w:szCs w:val="22"/>
              </w:rPr>
              <w:t xml:space="preserve">  </w:t>
            </w:r>
            <w:r>
              <w:rPr>
                <w:spacing w:val="-15"/>
                <w:sz w:val="22"/>
                <w:szCs w:val="22"/>
              </w:rPr>
              <w:t>员必要的住宿费、办公费、采购及安装、材料二次搬运、检测费(含</w:t>
            </w:r>
            <w:r>
              <w:rPr>
                <w:spacing w:val="7"/>
                <w:sz w:val="22"/>
                <w:szCs w:val="22"/>
              </w:rPr>
              <w:t xml:space="preserve">  </w:t>
            </w:r>
            <w:r>
              <w:rPr>
                <w:spacing w:val="-11"/>
                <w:sz w:val="22"/>
                <w:szCs w:val="22"/>
              </w:rPr>
              <w:t>现场抽检费用及抽检不合格的更换至合格为止的所</w:t>
            </w:r>
            <w:r>
              <w:rPr>
                <w:spacing w:val="-12"/>
                <w:sz w:val="22"/>
                <w:szCs w:val="22"/>
              </w:rPr>
              <w:t>有费用)、保修、</w:t>
            </w:r>
            <w:r>
              <w:rPr>
                <w:sz w:val="22"/>
                <w:szCs w:val="22"/>
              </w:rPr>
              <w:t xml:space="preserve"> </w:t>
            </w:r>
            <w:r>
              <w:rPr>
                <w:spacing w:val="-15"/>
                <w:sz w:val="22"/>
                <w:szCs w:val="22"/>
              </w:rPr>
              <w:t>保险、培训、售后服务以及投标人为完成本招标项目所必须的费用、</w:t>
            </w:r>
            <w:r>
              <w:rPr>
                <w:spacing w:val="2"/>
                <w:sz w:val="22"/>
                <w:szCs w:val="22"/>
              </w:rPr>
              <w:t xml:space="preserve"> </w:t>
            </w:r>
            <w:r>
              <w:rPr>
                <w:spacing w:val="-4"/>
                <w:sz w:val="22"/>
                <w:szCs w:val="22"/>
              </w:rPr>
              <w:t>企业管理费、利润、税收(含关税)、风险费、垃圾清运、环境保</w:t>
            </w:r>
            <w:r>
              <w:rPr>
                <w:spacing w:val="9"/>
                <w:sz w:val="22"/>
                <w:szCs w:val="22"/>
              </w:rPr>
              <w:t xml:space="preserve">  </w:t>
            </w:r>
            <w:r>
              <w:rPr>
                <w:spacing w:val="-11"/>
                <w:sz w:val="22"/>
                <w:szCs w:val="22"/>
              </w:rPr>
              <w:t>护、特殊条件施工增加费用、成品保护、开办费、</w:t>
            </w:r>
            <w:r>
              <w:rPr>
                <w:spacing w:val="-12"/>
                <w:sz w:val="22"/>
                <w:szCs w:val="22"/>
              </w:rPr>
              <w:t>辅助材料费、本</w:t>
            </w:r>
            <w:r>
              <w:rPr>
                <w:sz w:val="22"/>
                <w:szCs w:val="22"/>
              </w:rPr>
              <w:t xml:space="preserve">  </w:t>
            </w:r>
            <w:r>
              <w:rPr>
                <w:spacing w:val="-11"/>
                <w:sz w:val="22"/>
                <w:szCs w:val="22"/>
              </w:rPr>
              <w:t>招标文件规定的为完成项目验收所需的企业检验试</w:t>
            </w:r>
            <w:r>
              <w:rPr>
                <w:spacing w:val="-12"/>
                <w:sz w:val="22"/>
                <w:szCs w:val="22"/>
              </w:rPr>
              <w:t>验费用、资金成</w:t>
            </w:r>
            <w:r>
              <w:rPr>
                <w:sz w:val="22"/>
                <w:szCs w:val="22"/>
              </w:rPr>
              <w:t xml:space="preserve">  </w:t>
            </w:r>
            <w:r>
              <w:rPr>
                <w:spacing w:val="-3"/>
                <w:sz w:val="22"/>
                <w:szCs w:val="22"/>
              </w:rPr>
              <w:t>本、不可预见费(应充分考虑所有风险、责任</w:t>
            </w:r>
            <w:r>
              <w:rPr>
                <w:spacing w:val="-4"/>
                <w:sz w:val="22"/>
                <w:szCs w:val="22"/>
              </w:rPr>
              <w:t>等)及政策性文件规</w:t>
            </w:r>
            <w:r>
              <w:rPr>
                <w:sz w:val="22"/>
                <w:szCs w:val="22"/>
              </w:rPr>
              <w:t xml:space="preserve"> 定等为完成本项目交付采购人使用所需的全部</w:t>
            </w:r>
            <w:r>
              <w:rPr>
                <w:spacing w:val="-1"/>
                <w:sz w:val="22"/>
                <w:szCs w:val="22"/>
              </w:rPr>
              <w:t>费用的价格体现。</w:t>
            </w:r>
            <w:r>
              <w:rPr>
                <w:sz w:val="22"/>
                <w:szCs w:val="22"/>
              </w:rPr>
              <w:t xml:space="preserve"> </w:t>
            </w:r>
            <w:r>
              <w:rPr>
                <w:spacing w:val="-11"/>
                <w:sz w:val="22"/>
                <w:szCs w:val="22"/>
              </w:rPr>
              <w:t>最终结算价款=实际供货数量*中标综合单价，结算时中标时的综合</w:t>
            </w:r>
            <w:r>
              <w:rPr>
                <w:spacing w:val="1"/>
                <w:sz w:val="22"/>
                <w:szCs w:val="22"/>
              </w:rPr>
              <w:t xml:space="preserve">  单价不予调整。</w:t>
            </w:r>
          </w:p>
        </w:tc>
      </w:tr>
      <w:tr w14:paraId="3F916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154" w:type="dxa"/>
            <w:vAlign w:val="top"/>
          </w:tcPr>
          <w:p w14:paraId="48CB98F2">
            <w:pPr>
              <w:pStyle w:val="6"/>
              <w:spacing w:before="294" w:line="184" w:lineRule="exact"/>
              <w:ind w:left="295"/>
              <w:rPr>
                <w:sz w:val="22"/>
                <w:szCs w:val="22"/>
              </w:rPr>
            </w:pPr>
            <w:r>
              <w:rPr>
                <w:spacing w:val="-3"/>
                <w:position w:val="-2"/>
                <w:sz w:val="22"/>
                <w:szCs w:val="22"/>
              </w:rPr>
              <w:t>3.2.3</w:t>
            </w:r>
          </w:p>
        </w:tc>
        <w:tc>
          <w:tcPr>
            <w:tcW w:w="2667" w:type="dxa"/>
            <w:vAlign w:val="top"/>
          </w:tcPr>
          <w:p w14:paraId="317D33BA">
            <w:pPr>
              <w:pStyle w:val="6"/>
              <w:spacing w:before="226" w:line="212" w:lineRule="auto"/>
              <w:ind w:left="660"/>
              <w:rPr>
                <w:sz w:val="22"/>
                <w:szCs w:val="22"/>
              </w:rPr>
            </w:pPr>
            <w:r>
              <w:rPr>
                <w:spacing w:val="1"/>
                <w:sz w:val="22"/>
                <w:szCs w:val="22"/>
              </w:rPr>
              <w:t>最高投标限价</w:t>
            </w:r>
          </w:p>
        </w:tc>
        <w:tc>
          <w:tcPr>
            <w:tcW w:w="6278" w:type="dxa"/>
            <w:vAlign w:val="top"/>
          </w:tcPr>
          <w:p w14:paraId="74431C0D">
            <w:pPr>
              <w:pStyle w:val="6"/>
              <w:spacing w:before="146" w:line="218" w:lineRule="auto"/>
              <w:ind w:left="143"/>
              <w:rPr>
                <w:sz w:val="22"/>
                <w:szCs w:val="22"/>
              </w:rPr>
            </w:pPr>
            <w:r>
              <w:rPr>
                <w:sz w:val="22"/>
                <w:szCs w:val="22"/>
              </w:rPr>
              <w:t>150万元，高于最高投标限价的投标文件按无效投标文件处理</w:t>
            </w:r>
          </w:p>
        </w:tc>
      </w:tr>
      <w:tr w14:paraId="23B7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154" w:type="dxa"/>
            <w:vAlign w:val="top"/>
          </w:tcPr>
          <w:p w14:paraId="0615F3B2">
            <w:pPr>
              <w:pStyle w:val="6"/>
              <w:spacing w:before="284" w:line="159" w:lineRule="auto"/>
              <w:ind w:left="295"/>
              <w:rPr>
                <w:sz w:val="22"/>
                <w:szCs w:val="22"/>
              </w:rPr>
            </w:pPr>
            <w:r>
              <w:rPr>
                <w:spacing w:val="-3"/>
                <w:sz w:val="22"/>
                <w:szCs w:val="22"/>
              </w:rPr>
              <w:t>3.3.1</w:t>
            </w:r>
          </w:p>
        </w:tc>
        <w:tc>
          <w:tcPr>
            <w:tcW w:w="2667" w:type="dxa"/>
            <w:vAlign w:val="top"/>
          </w:tcPr>
          <w:p w14:paraId="10F74940">
            <w:pPr>
              <w:pStyle w:val="6"/>
              <w:spacing w:before="220" w:line="213" w:lineRule="auto"/>
              <w:ind w:left="771"/>
              <w:rPr>
                <w:sz w:val="22"/>
                <w:szCs w:val="22"/>
              </w:rPr>
            </w:pPr>
            <w:r>
              <w:rPr>
                <w:spacing w:val="2"/>
                <w:sz w:val="22"/>
                <w:szCs w:val="22"/>
              </w:rPr>
              <w:t>投标有效期</w:t>
            </w:r>
          </w:p>
        </w:tc>
        <w:tc>
          <w:tcPr>
            <w:tcW w:w="6278" w:type="dxa"/>
            <w:vAlign w:val="top"/>
          </w:tcPr>
          <w:p w14:paraId="54002441">
            <w:pPr>
              <w:pStyle w:val="6"/>
              <w:spacing w:before="239" w:line="197" w:lineRule="auto"/>
              <w:ind w:left="143"/>
              <w:rPr>
                <w:sz w:val="22"/>
                <w:szCs w:val="22"/>
              </w:rPr>
            </w:pPr>
            <w:r>
              <w:rPr>
                <w:spacing w:val="3"/>
                <w:sz w:val="22"/>
                <w:szCs w:val="22"/>
              </w:rPr>
              <w:t>60日(从投标截止之日算起)</w:t>
            </w:r>
          </w:p>
        </w:tc>
      </w:tr>
    </w:tbl>
    <w:p w14:paraId="4D537F38">
      <w:pPr>
        <w:pStyle w:val="2"/>
      </w:pPr>
    </w:p>
    <w:p w14:paraId="473A323F">
      <w:pPr>
        <w:sectPr>
          <w:footerReference r:id="rId12" w:type="default"/>
          <w:pgSz w:w="11910" w:h="16840"/>
          <w:pgMar w:top="1431" w:right="1025" w:bottom="1147" w:left="774" w:header="0" w:footer="1021" w:gutter="0"/>
          <w:cols w:space="720" w:num="1"/>
        </w:sectPr>
      </w:pPr>
    </w:p>
    <w:p w14:paraId="29A7CCA6">
      <w:pPr>
        <w:spacing w:line="141" w:lineRule="auto"/>
        <w:rPr>
          <w:rFonts w:ascii="Arial"/>
          <w:sz w:val="2"/>
        </w:rPr>
      </w:pPr>
    </w:p>
    <w:tbl>
      <w:tblPr>
        <w:tblStyle w:val="5"/>
        <w:tblW w:w="10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2677"/>
        <w:gridCol w:w="6249"/>
      </w:tblGrid>
      <w:tr w14:paraId="1920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144" w:type="dxa"/>
            <w:vAlign w:val="top"/>
          </w:tcPr>
          <w:p w14:paraId="3DD5ED45">
            <w:pPr>
              <w:pStyle w:val="6"/>
              <w:spacing w:before="257" w:line="182" w:lineRule="auto"/>
              <w:ind w:left="405"/>
            </w:pPr>
            <w:r>
              <w:rPr>
                <w:spacing w:val="-3"/>
              </w:rPr>
              <w:t>3.4</w:t>
            </w:r>
          </w:p>
        </w:tc>
        <w:tc>
          <w:tcPr>
            <w:tcW w:w="2677" w:type="dxa"/>
            <w:vAlign w:val="top"/>
          </w:tcPr>
          <w:p w14:paraId="275323D9">
            <w:pPr>
              <w:pStyle w:val="6"/>
              <w:spacing w:before="194" w:line="220" w:lineRule="auto"/>
              <w:ind w:left="801"/>
            </w:pPr>
            <w:r>
              <w:rPr>
                <w:spacing w:val="-2"/>
              </w:rPr>
              <w:t>投标保证金</w:t>
            </w:r>
          </w:p>
        </w:tc>
        <w:tc>
          <w:tcPr>
            <w:tcW w:w="6249" w:type="dxa"/>
            <w:vAlign w:val="top"/>
          </w:tcPr>
          <w:p w14:paraId="4A2C82F5">
            <w:pPr>
              <w:pStyle w:val="6"/>
              <w:spacing w:before="192" w:line="219" w:lineRule="auto"/>
              <w:ind w:left="113"/>
            </w:pPr>
            <w:r>
              <w:rPr>
                <w:spacing w:val="-1"/>
              </w:rPr>
              <w:t>本项目不需要缴纳投标保证金。</w:t>
            </w:r>
          </w:p>
        </w:tc>
      </w:tr>
      <w:tr w14:paraId="5C817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44" w:type="dxa"/>
            <w:vAlign w:val="top"/>
          </w:tcPr>
          <w:p w14:paraId="09870F68">
            <w:pPr>
              <w:spacing w:line="432" w:lineRule="auto"/>
              <w:rPr>
                <w:rFonts w:ascii="Arial"/>
                <w:sz w:val="21"/>
              </w:rPr>
            </w:pPr>
          </w:p>
          <w:p w14:paraId="27BB2D67">
            <w:pPr>
              <w:pStyle w:val="6"/>
              <w:spacing w:before="68" w:line="183" w:lineRule="auto"/>
              <w:ind w:left="405"/>
            </w:pPr>
            <w:r>
              <w:rPr>
                <w:spacing w:val="-3"/>
              </w:rPr>
              <w:t>3.6</w:t>
            </w:r>
          </w:p>
        </w:tc>
        <w:tc>
          <w:tcPr>
            <w:tcW w:w="2677" w:type="dxa"/>
            <w:vAlign w:val="top"/>
          </w:tcPr>
          <w:p w14:paraId="0AE76259">
            <w:pPr>
              <w:pStyle w:val="6"/>
              <w:spacing w:before="198" w:line="321" w:lineRule="auto"/>
              <w:ind w:left="910" w:right="507" w:hanging="419"/>
            </w:pPr>
            <w:r>
              <w:rPr>
                <w:spacing w:val="-2"/>
              </w:rPr>
              <w:t>是否允许递交备选</w:t>
            </w:r>
            <w:r>
              <w:rPr>
                <w:spacing w:val="3"/>
              </w:rPr>
              <w:t xml:space="preserve"> </w:t>
            </w:r>
            <w:r>
              <w:rPr>
                <w:spacing w:val="2"/>
              </w:rPr>
              <w:t>投标方案</w:t>
            </w:r>
          </w:p>
        </w:tc>
        <w:tc>
          <w:tcPr>
            <w:tcW w:w="6249" w:type="dxa"/>
            <w:vAlign w:val="top"/>
          </w:tcPr>
          <w:p w14:paraId="765EC484">
            <w:pPr>
              <w:spacing w:line="378" w:lineRule="auto"/>
              <w:rPr>
                <w:rFonts w:ascii="Arial"/>
                <w:sz w:val="21"/>
              </w:rPr>
            </w:pPr>
          </w:p>
          <w:p w14:paraId="2A83BC38">
            <w:pPr>
              <w:pStyle w:val="6"/>
              <w:spacing w:before="68" w:line="219" w:lineRule="auto"/>
              <w:ind w:left="143"/>
            </w:pPr>
            <w:r>
              <w:rPr>
                <w:spacing w:val="-7"/>
              </w:rPr>
              <w:t>√</w:t>
            </w:r>
            <w:r>
              <w:rPr>
                <w:spacing w:val="-70"/>
              </w:rPr>
              <w:t xml:space="preserve"> </w:t>
            </w:r>
            <w:r>
              <w:rPr>
                <w:spacing w:val="-7"/>
              </w:rPr>
              <w:t>不允许</w:t>
            </w:r>
          </w:p>
        </w:tc>
      </w:tr>
      <w:tr w14:paraId="74EC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5D3E30E5">
            <w:pPr>
              <w:pStyle w:val="6"/>
              <w:spacing w:before="292" w:line="177" w:lineRule="exact"/>
              <w:ind w:left="295"/>
            </w:pPr>
            <w:r>
              <w:rPr>
                <w:spacing w:val="-2"/>
                <w:position w:val="-2"/>
              </w:rPr>
              <w:t>4.2.1</w:t>
            </w:r>
          </w:p>
        </w:tc>
        <w:tc>
          <w:tcPr>
            <w:tcW w:w="2677" w:type="dxa"/>
            <w:vAlign w:val="top"/>
          </w:tcPr>
          <w:p w14:paraId="65891A87">
            <w:pPr>
              <w:pStyle w:val="6"/>
              <w:spacing w:before="219" w:line="219" w:lineRule="auto"/>
              <w:ind w:left="281"/>
            </w:pPr>
            <w:r>
              <w:rPr>
                <w:spacing w:val="2"/>
              </w:rPr>
              <w:t>投标文件提交截止时间</w:t>
            </w:r>
          </w:p>
        </w:tc>
        <w:tc>
          <w:tcPr>
            <w:tcW w:w="6249" w:type="dxa"/>
            <w:vAlign w:val="top"/>
          </w:tcPr>
          <w:p w14:paraId="0D958BF4">
            <w:pPr>
              <w:pStyle w:val="6"/>
              <w:spacing w:before="239" w:line="203" w:lineRule="auto"/>
              <w:ind w:left="94"/>
            </w:pPr>
            <w:r>
              <w:rPr>
                <w:spacing w:val="5"/>
              </w:rPr>
              <w:t>2024年09月18日10时00分00</w:t>
            </w:r>
            <w:r>
              <w:rPr>
                <w:spacing w:val="4"/>
              </w:rPr>
              <w:t>秒；</w:t>
            </w:r>
          </w:p>
        </w:tc>
      </w:tr>
      <w:tr w14:paraId="24C81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1144" w:type="dxa"/>
            <w:vAlign w:val="top"/>
          </w:tcPr>
          <w:p w14:paraId="1F9BF0F5">
            <w:pPr>
              <w:spacing w:line="269" w:lineRule="auto"/>
              <w:rPr>
                <w:rFonts w:ascii="Arial"/>
                <w:sz w:val="21"/>
              </w:rPr>
            </w:pPr>
          </w:p>
          <w:p w14:paraId="1B310A58">
            <w:pPr>
              <w:spacing w:line="270" w:lineRule="auto"/>
              <w:rPr>
                <w:rFonts w:ascii="Arial"/>
                <w:sz w:val="21"/>
              </w:rPr>
            </w:pPr>
          </w:p>
          <w:p w14:paraId="7277B5AE">
            <w:pPr>
              <w:spacing w:line="270" w:lineRule="auto"/>
              <w:rPr>
                <w:rFonts w:ascii="Arial"/>
                <w:sz w:val="21"/>
              </w:rPr>
            </w:pPr>
          </w:p>
          <w:p w14:paraId="5646D6A4">
            <w:pPr>
              <w:spacing w:line="270" w:lineRule="auto"/>
              <w:rPr>
                <w:rFonts w:ascii="Arial"/>
                <w:sz w:val="21"/>
              </w:rPr>
            </w:pPr>
          </w:p>
          <w:p w14:paraId="1F219EB3">
            <w:pPr>
              <w:pStyle w:val="6"/>
              <w:spacing w:before="68" w:line="183" w:lineRule="auto"/>
              <w:ind w:left="295"/>
            </w:pPr>
            <w:r>
              <w:rPr>
                <w:spacing w:val="-2"/>
              </w:rPr>
              <w:t>4.2.2</w:t>
            </w:r>
          </w:p>
        </w:tc>
        <w:tc>
          <w:tcPr>
            <w:tcW w:w="2677" w:type="dxa"/>
            <w:vAlign w:val="top"/>
          </w:tcPr>
          <w:p w14:paraId="0D6D05A2">
            <w:pPr>
              <w:spacing w:line="256" w:lineRule="auto"/>
              <w:rPr>
                <w:rFonts w:ascii="Arial"/>
                <w:sz w:val="21"/>
              </w:rPr>
            </w:pPr>
          </w:p>
          <w:p w14:paraId="721A2722">
            <w:pPr>
              <w:spacing w:line="256" w:lineRule="auto"/>
              <w:rPr>
                <w:rFonts w:ascii="Arial"/>
                <w:sz w:val="21"/>
              </w:rPr>
            </w:pPr>
          </w:p>
          <w:p w14:paraId="4870ECD8">
            <w:pPr>
              <w:spacing w:line="256" w:lineRule="auto"/>
              <w:rPr>
                <w:rFonts w:ascii="Arial"/>
                <w:sz w:val="21"/>
              </w:rPr>
            </w:pPr>
          </w:p>
          <w:p w14:paraId="7B812150">
            <w:pPr>
              <w:spacing w:line="257" w:lineRule="auto"/>
              <w:rPr>
                <w:rFonts w:ascii="Arial"/>
                <w:sz w:val="21"/>
              </w:rPr>
            </w:pPr>
          </w:p>
          <w:p w14:paraId="07D45BEA">
            <w:pPr>
              <w:pStyle w:val="6"/>
              <w:spacing w:before="68" w:line="219" w:lineRule="auto"/>
              <w:ind w:left="491"/>
            </w:pPr>
            <w:r>
              <w:rPr>
                <w:spacing w:val="2"/>
              </w:rPr>
              <w:t>投标文件提交地点</w:t>
            </w:r>
          </w:p>
        </w:tc>
        <w:tc>
          <w:tcPr>
            <w:tcW w:w="6249" w:type="dxa"/>
            <w:vAlign w:val="top"/>
          </w:tcPr>
          <w:p w14:paraId="687F45C4">
            <w:pPr>
              <w:pStyle w:val="6"/>
              <w:spacing w:before="209" w:line="408" w:lineRule="auto"/>
              <w:ind w:left="123" w:right="238" w:firstLine="90"/>
            </w:pPr>
            <w:r>
              <w:t>(1)电子档上传地址：“投标文件制作工具”生成的xetf格式的</w:t>
            </w:r>
            <w:r>
              <w:rPr>
                <w:spacing w:val="10"/>
              </w:rPr>
              <w:t xml:space="preserve"> </w:t>
            </w:r>
            <w:r>
              <w:t>电子档上传至新点电子交易平台-大丰政府采购系</w:t>
            </w:r>
            <w:r>
              <w:rPr>
                <w:spacing w:val="-1"/>
              </w:rPr>
              <w:t>统(网址：</w:t>
            </w:r>
          </w:p>
          <w:p w14:paraId="6B07A412">
            <w:pPr>
              <w:pStyle w:val="6"/>
              <w:spacing w:before="14" w:line="214" w:lineRule="auto"/>
              <w:ind w:left="94"/>
            </w:pPr>
            <w:r>
              <w:fldChar w:fldCharType="begin"/>
            </w:r>
            <w:r>
              <w:instrText xml:space="preserve"> HYPERLINK "https://www.etrading.cn/BREpointSS0/login/oauth2login" </w:instrText>
            </w:r>
            <w:r>
              <w:fldChar w:fldCharType="separate"/>
            </w:r>
            <w:r>
              <w:t>https://www.etrading.cn/BREpointSS0/lo</w:t>
            </w:r>
            <w:r>
              <w:rPr>
                <w:spacing w:val="-1"/>
              </w:rPr>
              <w:t>gin/oauth2login</w:t>
            </w:r>
            <w:r>
              <w:rPr>
                <w:spacing w:val="-1"/>
              </w:rPr>
              <w:fldChar w:fldCharType="end"/>
            </w:r>
            <w:r>
              <w:rPr>
                <w:spacing w:val="-1"/>
              </w:rPr>
              <w:t>)。</w:t>
            </w:r>
          </w:p>
          <w:p w14:paraId="1A427A39">
            <w:pPr>
              <w:pStyle w:val="6"/>
              <w:spacing w:before="253" w:line="329" w:lineRule="auto"/>
              <w:ind w:left="123" w:right="254" w:firstLine="80"/>
            </w:pPr>
            <w:r>
              <w:t>(2)投标人未在投标文件递交截止时间前将加密的投标文件上传</w:t>
            </w:r>
            <w:r>
              <w:rPr>
                <w:spacing w:val="4"/>
              </w:rPr>
              <w:t xml:space="preserve"> </w:t>
            </w:r>
            <w:r>
              <w:t>至新点电子交易平台-大丰政府采购系统，视为放弃其投标。</w:t>
            </w:r>
          </w:p>
        </w:tc>
      </w:tr>
      <w:tr w14:paraId="00023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44" w:type="dxa"/>
            <w:vAlign w:val="top"/>
          </w:tcPr>
          <w:p w14:paraId="15CC4130">
            <w:pPr>
              <w:spacing w:line="444" w:lineRule="auto"/>
              <w:rPr>
                <w:rFonts w:ascii="Arial"/>
                <w:sz w:val="21"/>
              </w:rPr>
            </w:pPr>
          </w:p>
          <w:p w14:paraId="650AB64F">
            <w:pPr>
              <w:pStyle w:val="6"/>
              <w:spacing w:before="69" w:line="183" w:lineRule="auto"/>
              <w:ind w:left="295"/>
            </w:pPr>
            <w:r>
              <w:rPr>
                <w:spacing w:val="-2"/>
              </w:rPr>
              <w:t>4.2.3</w:t>
            </w:r>
          </w:p>
        </w:tc>
        <w:tc>
          <w:tcPr>
            <w:tcW w:w="2677" w:type="dxa"/>
            <w:vAlign w:val="top"/>
          </w:tcPr>
          <w:p w14:paraId="4537B8C2">
            <w:pPr>
              <w:spacing w:line="381" w:lineRule="auto"/>
              <w:rPr>
                <w:rFonts w:ascii="Arial"/>
                <w:sz w:val="21"/>
              </w:rPr>
            </w:pPr>
          </w:p>
          <w:p w14:paraId="739C1C6D">
            <w:pPr>
              <w:pStyle w:val="6"/>
              <w:spacing w:before="68" w:line="219" w:lineRule="auto"/>
              <w:ind w:left="491"/>
            </w:pPr>
            <w:r>
              <w:rPr>
                <w:spacing w:val="1"/>
              </w:rPr>
              <w:t>是否退还投标文件</w:t>
            </w:r>
          </w:p>
        </w:tc>
        <w:tc>
          <w:tcPr>
            <w:tcW w:w="6249" w:type="dxa"/>
            <w:vAlign w:val="top"/>
          </w:tcPr>
          <w:p w14:paraId="4897F88D">
            <w:pPr>
              <w:pStyle w:val="6"/>
              <w:spacing w:before="191" w:line="333" w:lineRule="auto"/>
              <w:ind w:left="133" w:right="3749"/>
            </w:pPr>
            <w:r>
              <w:rPr>
                <w:spacing w:val="1"/>
              </w:rPr>
              <w:t>√</w:t>
            </w:r>
            <w:r>
              <w:rPr>
                <w:spacing w:val="-73"/>
              </w:rPr>
              <w:t xml:space="preserve"> </w:t>
            </w:r>
            <w:r>
              <w:rPr>
                <w:spacing w:val="1"/>
              </w:rPr>
              <w:t>否(相关原件资料除外)</w:t>
            </w:r>
            <w:r>
              <w:t xml:space="preserve"> </w:t>
            </w:r>
            <w:r>
              <w:rPr>
                <w:spacing w:val="-1"/>
              </w:rPr>
              <w:t>口是，退还安排：</w:t>
            </w:r>
          </w:p>
        </w:tc>
      </w:tr>
      <w:tr w14:paraId="2C881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1144" w:type="dxa"/>
            <w:vAlign w:val="top"/>
          </w:tcPr>
          <w:p w14:paraId="5C6C2F56">
            <w:pPr>
              <w:spacing w:line="280" w:lineRule="auto"/>
              <w:rPr>
                <w:rFonts w:ascii="Arial"/>
                <w:sz w:val="21"/>
              </w:rPr>
            </w:pPr>
          </w:p>
          <w:p w14:paraId="5FF37E35">
            <w:pPr>
              <w:spacing w:line="281" w:lineRule="auto"/>
              <w:rPr>
                <w:rFonts w:ascii="Arial"/>
                <w:sz w:val="21"/>
              </w:rPr>
            </w:pPr>
          </w:p>
          <w:p w14:paraId="749D9ACB">
            <w:pPr>
              <w:spacing w:line="281" w:lineRule="auto"/>
              <w:rPr>
                <w:rFonts w:ascii="Arial"/>
                <w:sz w:val="21"/>
              </w:rPr>
            </w:pPr>
          </w:p>
          <w:p w14:paraId="4B182564">
            <w:pPr>
              <w:pStyle w:val="6"/>
              <w:spacing w:before="68" w:line="184" w:lineRule="auto"/>
              <w:ind w:left="405"/>
            </w:pPr>
            <w:r>
              <w:rPr>
                <w:spacing w:val="-3"/>
              </w:rPr>
              <w:t>5.1</w:t>
            </w:r>
          </w:p>
        </w:tc>
        <w:tc>
          <w:tcPr>
            <w:tcW w:w="2677" w:type="dxa"/>
            <w:vAlign w:val="top"/>
          </w:tcPr>
          <w:p w14:paraId="4D376CB0">
            <w:pPr>
              <w:spacing w:line="263" w:lineRule="auto"/>
              <w:rPr>
                <w:rFonts w:ascii="Arial"/>
                <w:sz w:val="21"/>
              </w:rPr>
            </w:pPr>
          </w:p>
          <w:p w14:paraId="1CE36998">
            <w:pPr>
              <w:spacing w:line="263" w:lineRule="auto"/>
              <w:rPr>
                <w:rFonts w:ascii="Arial"/>
                <w:sz w:val="21"/>
              </w:rPr>
            </w:pPr>
          </w:p>
          <w:p w14:paraId="4A7D4E81">
            <w:pPr>
              <w:spacing w:line="264" w:lineRule="auto"/>
              <w:rPr>
                <w:rFonts w:ascii="Arial"/>
                <w:sz w:val="21"/>
              </w:rPr>
            </w:pPr>
          </w:p>
          <w:p w14:paraId="02902176">
            <w:pPr>
              <w:pStyle w:val="6"/>
              <w:spacing w:before="68" w:line="220" w:lineRule="auto"/>
              <w:ind w:left="591"/>
            </w:pPr>
            <w:r>
              <w:rPr>
                <w:spacing w:val="2"/>
              </w:rPr>
              <w:t>开标时间和地点</w:t>
            </w:r>
          </w:p>
        </w:tc>
        <w:tc>
          <w:tcPr>
            <w:tcW w:w="6249" w:type="dxa"/>
            <w:vAlign w:val="top"/>
          </w:tcPr>
          <w:p w14:paraId="1518368C">
            <w:pPr>
              <w:pStyle w:val="6"/>
              <w:spacing w:before="212" w:line="219" w:lineRule="auto"/>
              <w:ind w:left="123"/>
            </w:pPr>
            <w:r>
              <w:rPr>
                <w:spacing w:val="4"/>
              </w:rPr>
              <w:t>开标时间：</w:t>
            </w:r>
            <w:r>
              <w:rPr>
                <w:spacing w:val="4"/>
                <w:u w:val="single" w:color="auto"/>
              </w:rPr>
              <w:t>2024</w:t>
            </w:r>
            <w:r>
              <w:rPr>
                <w:spacing w:val="4"/>
              </w:rPr>
              <w:t>年</w:t>
            </w:r>
            <w:r>
              <w:rPr>
                <w:spacing w:val="4"/>
                <w:u w:val="single" w:color="auto"/>
              </w:rPr>
              <w:t>09</w:t>
            </w:r>
            <w:r>
              <w:rPr>
                <w:spacing w:val="4"/>
              </w:rPr>
              <w:t>月18日10时00分；</w:t>
            </w:r>
          </w:p>
          <w:p w14:paraId="2ACC27A0">
            <w:pPr>
              <w:pStyle w:val="6"/>
              <w:spacing w:before="231" w:line="220" w:lineRule="auto"/>
              <w:ind w:left="123"/>
            </w:pPr>
            <w:r>
              <w:rPr>
                <w:spacing w:val="-1"/>
              </w:rPr>
              <w:t>开标地点：开标大厅系统</w:t>
            </w:r>
          </w:p>
          <w:p w14:paraId="71D67A80">
            <w:pPr>
              <w:pStyle w:val="6"/>
              <w:spacing w:before="222" w:line="326" w:lineRule="auto"/>
              <w:ind w:left="84" w:right="165" w:firstLine="10"/>
            </w:pPr>
            <w:r>
              <w:fldChar w:fldCharType="begin"/>
            </w:r>
            <w:r>
              <w:instrText xml:space="preserve"> HYPERLINK "http://js.etrading.cn/EpointBid0pening/bidopeninghallacti" </w:instrText>
            </w:r>
            <w:r>
              <w:fldChar w:fldCharType="separate"/>
            </w:r>
            <w:r>
              <w:t>http://js.etrading.cn/EpointBid0pening/bidopeningh</w:t>
            </w:r>
            <w:r>
              <w:rPr>
                <w:spacing w:val="-1"/>
              </w:rPr>
              <w:t>allacti</w:t>
            </w:r>
            <w:r>
              <w:rPr>
                <w:spacing w:val="-1"/>
              </w:rPr>
              <w:fldChar w:fldCharType="end"/>
            </w:r>
            <w:r>
              <w:t xml:space="preserve"> </w:t>
            </w:r>
            <w:r>
              <w:rPr>
                <w:spacing w:val="-3"/>
              </w:rPr>
              <w:t>on/hall/login。</w:t>
            </w:r>
          </w:p>
        </w:tc>
      </w:tr>
      <w:tr w14:paraId="5898E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1" w:hRule="atLeast"/>
        </w:trPr>
        <w:tc>
          <w:tcPr>
            <w:tcW w:w="1144" w:type="dxa"/>
            <w:vAlign w:val="top"/>
          </w:tcPr>
          <w:p w14:paraId="2193224A">
            <w:pPr>
              <w:spacing w:line="248" w:lineRule="auto"/>
              <w:rPr>
                <w:rFonts w:ascii="Arial"/>
                <w:sz w:val="21"/>
              </w:rPr>
            </w:pPr>
          </w:p>
          <w:p w14:paraId="0664ADE5">
            <w:pPr>
              <w:spacing w:line="248" w:lineRule="auto"/>
              <w:rPr>
                <w:rFonts w:ascii="Arial"/>
                <w:sz w:val="21"/>
              </w:rPr>
            </w:pPr>
          </w:p>
          <w:p w14:paraId="71FF904F">
            <w:pPr>
              <w:spacing w:line="248" w:lineRule="auto"/>
              <w:rPr>
                <w:rFonts w:ascii="Arial"/>
                <w:sz w:val="21"/>
              </w:rPr>
            </w:pPr>
          </w:p>
          <w:p w14:paraId="51AB8642">
            <w:pPr>
              <w:spacing w:line="248" w:lineRule="auto"/>
              <w:rPr>
                <w:rFonts w:ascii="Arial"/>
                <w:sz w:val="21"/>
              </w:rPr>
            </w:pPr>
          </w:p>
          <w:p w14:paraId="7A3EF05A">
            <w:pPr>
              <w:spacing w:line="248" w:lineRule="auto"/>
              <w:rPr>
                <w:rFonts w:ascii="Arial"/>
                <w:sz w:val="21"/>
              </w:rPr>
            </w:pPr>
          </w:p>
          <w:p w14:paraId="4622DEF3">
            <w:pPr>
              <w:spacing w:line="248" w:lineRule="auto"/>
              <w:rPr>
                <w:rFonts w:ascii="Arial"/>
                <w:sz w:val="21"/>
              </w:rPr>
            </w:pPr>
          </w:p>
          <w:p w14:paraId="2F4A0959">
            <w:pPr>
              <w:spacing w:line="248" w:lineRule="auto"/>
              <w:rPr>
                <w:rFonts w:ascii="Arial"/>
                <w:sz w:val="21"/>
              </w:rPr>
            </w:pPr>
          </w:p>
          <w:p w14:paraId="5B1BFDC9">
            <w:pPr>
              <w:spacing w:line="249" w:lineRule="auto"/>
              <w:rPr>
                <w:rFonts w:ascii="Arial"/>
                <w:sz w:val="21"/>
              </w:rPr>
            </w:pPr>
          </w:p>
          <w:p w14:paraId="5B95B089">
            <w:pPr>
              <w:spacing w:line="249" w:lineRule="auto"/>
              <w:rPr>
                <w:rFonts w:ascii="Arial"/>
                <w:sz w:val="21"/>
              </w:rPr>
            </w:pPr>
          </w:p>
          <w:p w14:paraId="7CE0C23A">
            <w:pPr>
              <w:spacing w:line="249" w:lineRule="auto"/>
              <w:rPr>
                <w:rFonts w:ascii="Arial"/>
                <w:sz w:val="21"/>
              </w:rPr>
            </w:pPr>
          </w:p>
          <w:p w14:paraId="30AEA42A">
            <w:pPr>
              <w:spacing w:line="249" w:lineRule="auto"/>
              <w:rPr>
                <w:rFonts w:ascii="Arial"/>
                <w:sz w:val="21"/>
              </w:rPr>
            </w:pPr>
          </w:p>
          <w:p w14:paraId="6CF91430">
            <w:pPr>
              <w:spacing w:line="249" w:lineRule="auto"/>
              <w:rPr>
                <w:rFonts w:ascii="Arial"/>
                <w:sz w:val="21"/>
              </w:rPr>
            </w:pPr>
          </w:p>
          <w:p w14:paraId="6C987DEF">
            <w:pPr>
              <w:pStyle w:val="6"/>
              <w:spacing w:before="68" w:line="184" w:lineRule="auto"/>
              <w:ind w:left="295"/>
            </w:pPr>
            <w:r>
              <w:rPr>
                <w:spacing w:val="-2"/>
              </w:rPr>
              <w:t>5.1.1</w:t>
            </w:r>
          </w:p>
        </w:tc>
        <w:tc>
          <w:tcPr>
            <w:tcW w:w="2677" w:type="dxa"/>
            <w:vAlign w:val="top"/>
          </w:tcPr>
          <w:p w14:paraId="0C55139D">
            <w:pPr>
              <w:spacing w:line="251" w:lineRule="auto"/>
              <w:rPr>
                <w:rFonts w:ascii="Arial"/>
                <w:sz w:val="21"/>
              </w:rPr>
            </w:pPr>
          </w:p>
          <w:p w14:paraId="11009D03">
            <w:pPr>
              <w:spacing w:line="251" w:lineRule="auto"/>
              <w:rPr>
                <w:rFonts w:ascii="Arial"/>
                <w:sz w:val="21"/>
              </w:rPr>
            </w:pPr>
          </w:p>
          <w:p w14:paraId="63C5598E">
            <w:pPr>
              <w:spacing w:line="251" w:lineRule="auto"/>
              <w:rPr>
                <w:rFonts w:ascii="Arial"/>
                <w:sz w:val="21"/>
              </w:rPr>
            </w:pPr>
          </w:p>
          <w:p w14:paraId="191CAC77">
            <w:pPr>
              <w:spacing w:line="252" w:lineRule="auto"/>
              <w:rPr>
                <w:rFonts w:ascii="Arial"/>
                <w:sz w:val="21"/>
              </w:rPr>
            </w:pPr>
          </w:p>
          <w:p w14:paraId="0DBB3F89">
            <w:pPr>
              <w:spacing w:line="252" w:lineRule="auto"/>
              <w:rPr>
                <w:rFonts w:ascii="Arial"/>
                <w:sz w:val="21"/>
              </w:rPr>
            </w:pPr>
          </w:p>
          <w:p w14:paraId="00C6498B">
            <w:pPr>
              <w:spacing w:line="252" w:lineRule="auto"/>
              <w:rPr>
                <w:rFonts w:ascii="Arial"/>
                <w:sz w:val="21"/>
              </w:rPr>
            </w:pPr>
          </w:p>
          <w:p w14:paraId="064075F4">
            <w:pPr>
              <w:spacing w:line="252" w:lineRule="auto"/>
              <w:rPr>
                <w:rFonts w:ascii="Arial"/>
                <w:sz w:val="21"/>
              </w:rPr>
            </w:pPr>
          </w:p>
          <w:p w14:paraId="0DDB888D">
            <w:pPr>
              <w:spacing w:line="252" w:lineRule="auto"/>
              <w:rPr>
                <w:rFonts w:ascii="Arial"/>
                <w:sz w:val="21"/>
              </w:rPr>
            </w:pPr>
          </w:p>
          <w:p w14:paraId="40B1E690">
            <w:pPr>
              <w:spacing w:line="252" w:lineRule="auto"/>
              <w:rPr>
                <w:rFonts w:ascii="Arial"/>
                <w:sz w:val="21"/>
              </w:rPr>
            </w:pPr>
          </w:p>
          <w:p w14:paraId="136FC294">
            <w:pPr>
              <w:spacing w:line="252" w:lineRule="auto"/>
              <w:rPr>
                <w:rFonts w:ascii="Arial"/>
                <w:sz w:val="21"/>
              </w:rPr>
            </w:pPr>
          </w:p>
          <w:p w14:paraId="511BC3EC">
            <w:pPr>
              <w:spacing w:line="252" w:lineRule="auto"/>
              <w:rPr>
                <w:rFonts w:ascii="Arial"/>
                <w:sz w:val="21"/>
              </w:rPr>
            </w:pPr>
          </w:p>
          <w:p w14:paraId="3F338138">
            <w:pPr>
              <w:pStyle w:val="6"/>
              <w:spacing w:before="68" w:line="409" w:lineRule="auto"/>
              <w:ind w:left="800" w:right="689" w:hanging="100"/>
            </w:pPr>
            <w:r>
              <w:rPr>
                <w:spacing w:val="2"/>
              </w:rPr>
              <w:t>参加开标会的</w:t>
            </w:r>
            <w:r>
              <w:rPr>
                <w:spacing w:val="3"/>
              </w:rPr>
              <w:t xml:space="preserve"> </w:t>
            </w:r>
            <w:r>
              <w:rPr>
                <w:spacing w:val="1"/>
              </w:rPr>
              <w:t>投标人代表</w:t>
            </w:r>
          </w:p>
        </w:tc>
        <w:tc>
          <w:tcPr>
            <w:tcW w:w="6249" w:type="dxa"/>
            <w:vAlign w:val="top"/>
          </w:tcPr>
          <w:p w14:paraId="0542530D">
            <w:pPr>
              <w:pStyle w:val="6"/>
              <w:spacing w:before="223" w:line="219" w:lineRule="auto"/>
              <w:ind w:left="123"/>
            </w:pPr>
            <w:r>
              <w:t>本项目实行不见面开标，各投标人(供应商</w:t>
            </w:r>
            <w:r>
              <w:rPr>
                <w:spacing w:val="-1"/>
              </w:rPr>
              <w:t>)的授权委托人或法人</w:t>
            </w:r>
          </w:p>
          <w:p w14:paraId="7DFA103F">
            <w:pPr>
              <w:pStyle w:val="6"/>
              <w:spacing w:before="222" w:line="404" w:lineRule="auto"/>
              <w:ind w:left="123" w:right="137"/>
            </w:pPr>
            <w:r>
              <w:t>代表应在投标文件提交截止时间前提前登入“</w:t>
            </w:r>
            <w:r>
              <w:rPr>
                <w:spacing w:val="-1"/>
              </w:rPr>
              <w:t>开标大厅系统”(步</w:t>
            </w:r>
            <w:r>
              <w:t xml:space="preserve"> 骤：登入-投标人-CA登录-江苏省CA),到</w:t>
            </w:r>
            <w:r>
              <w:rPr>
                <w:spacing w:val="-1"/>
              </w:rPr>
              <w:t>达投标文件提交截止时</w:t>
            </w:r>
          </w:p>
          <w:p w14:paraId="4282D33B">
            <w:pPr>
              <w:pStyle w:val="6"/>
              <w:spacing w:before="18" w:line="422" w:lineRule="auto"/>
              <w:ind w:left="113" w:right="45" w:hanging="19"/>
            </w:pPr>
            <w:r>
              <w:t>间后，首先进入开标程序中的投标文件解密会议，然后按系统提示</w:t>
            </w:r>
            <w:r>
              <w:rPr>
                <w:spacing w:val="8"/>
              </w:rPr>
              <w:t xml:space="preserve"> </w:t>
            </w:r>
            <w:r>
              <w:t>完成投标文件解密。(解密完成后投标人可自行决定是否继续参加</w:t>
            </w:r>
            <w:r>
              <w:rPr>
                <w:spacing w:val="10"/>
              </w:rPr>
              <w:t xml:space="preserve"> </w:t>
            </w:r>
            <w:r>
              <w:t>开(唱)标会议，投标人未参加开标的，视</w:t>
            </w:r>
            <w:r>
              <w:rPr>
                <w:spacing w:val="-1"/>
              </w:rPr>
              <w:t>同认可开标结果)。投</w:t>
            </w:r>
          </w:p>
          <w:p w14:paraId="0C60E333">
            <w:pPr>
              <w:pStyle w:val="6"/>
              <w:spacing w:before="10" w:line="219" w:lineRule="auto"/>
              <w:ind w:left="104"/>
            </w:pPr>
            <w:r>
              <w:rPr>
                <w:spacing w:val="-1"/>
              </w:rPr>
              <w:t>标人代表进入相应标段的开标会议区收听观看实时音视频交互效</w:t>
            </w:r>
          </w:p>
          <w:p w14:paraId="25066695">
            <w:pPr>
              <w:pStyle w:val="6"/>
              <w:spacing w:before="249" w:line="413" w:lineRule="auto"/>
              <w:ind w:left="113" w:right="5" w:firstLine="20"/>
            </w:pPr>
            <w:r>
              <w:t>果并及时在讨论组中反馈，未按时加入开标会议区并完成扫码登录</w:t>
            </w:r>
            <w:r>
              <w:rPr>
                <w:spacing w:val="9"/>
              </w:rPr>
              <w:t xml:space="preserve"> </w:t>
            </w:r>
            <w:r>
              <w:t>操作的或未能在开标会议区内全程参与交互的</w:t>
            </w:r>
            <w:r>
              <w:rPr>
                <w:spacing w:val="-1"/>
              </w:rPr>
              <w:t>，视为放弃交互和放</w:t>
            </w:r>
            <w:r>
              <w:t xml:space="preserve"> 弃对开标全过程提疑的权利，投标人将无法看到解密指令、无效投</w:t>
            </w:r>
            <w:r>
              <w:rPr>
                <w:spacing w:val="8"/>
              </w:rPr>
              <w:t xml:space="preserve"> </w:t>
            </w:r>
            <w:r>
              <w:rPr>
                <w:spacing w:val="1"/>
              </w:rPr>
              <w:t>标及澄清、开(唱)标等实时情况，并承担由此导致的</w:t>
            </w:r>
            <w:r>
              <w:t>一切不利后</w:t>
            </w:r>
          </w:p>
          <w:p w14:paraId="6634E502">
            <w:pPr>
              <w:pStyle w:val="6"/>
              <w:spacing w:before="34" w:line="220" w:lineRule="auto"/>
              <w:ind w:left="113"/>
            </w:pPr>
            <w:r>
              <w:rPr>
                <w:spacing w:val="-2"/>
              </w:rPr>
              <w:t>果。</w:t>
            </w:r>
          </w:p>
          <w:p w14:paraId="6CCEA784">
            <w:pPr>
              <w:pStyle w:val="6"/>
              <w:spacing w:before="229" w:line="208" w:lineRule="auto"/>
              <w:ind w:left="113"/>
            </w:pPr>
            <w:r>
              <w:t>开评标全过程中，各投标人参与远程交互的</w:t>
            </w:r>
            <w:r>
              <w:rPr>
                <w:spacing w:val="-1"/>
              </w:rPr>
              <w:t>授权委托人或法人代表</w:t>
            </w:r>
          </w:p>
        </w:tc>
      </w:tr>
    </w:tbl>
    <w:p w14:paraId="32FA7367">
      <w:pPr>
        <w:pStyle w:val="2"/>
      </w:pPr>
    </w:p>
    <w:p w14:paraId="1AD1BF6C">
      <w:pPr>
        <w:sectPr>
          <w:footerReference r:id="rId13" w:type="default"/>
          <w:pgSz w:w="11910" w:h="16840"/>
          <w:pgMar w:top="1431" w:right="1034" w:bottom="1147" w:left="794" w:header="0" w:footer="1021" w:gutter="0"/>
          <w:cols w:space="720" w:num="1"/>
        </w:sectPr>
      </w:pPr>
    </w:p>
    <w:p w14:paraId="2144E63D">
      <w:pPr>
        <w:spacing w:line="141" w:lineRule="auto"/>
        <w:rPr>
          <w:rFonts w:ascii="Arial"/>
          <w:sz w:val="2"/>
        </w:rPr>
      </w:pPr>
    </w:p>
    <w:tbl>
      <w:tblPr>
        <w:tblStyle w:val="5"/>
        <w:tblW w:w="10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2677"/>
        <w:gridCol w:w="6249"/>
      </w:tblGrid>
      <w:tr w14:paraId="6A917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3" w:hRule="atLeast"/>
        </w:trPr>
        <w:tc>
          <w:tcPr>
            <w:tcW w:w="1144" w:type="dxa"/>
            <w:vAlign w:val="top"/>
          </w:tcPr>
          <w:p w14:paraId="173A08EE">
            <w:pPr>
              <w:rPr>
                <w:rFonts w:ascii="Arial"/>
                <w:sz w:val="21"/>
              </w:rPr>
            </w:pPr>
          </w:p>
        </w:tc>
        <w:tc>
          <w:tcPr>
            <w:tcW w:w="2677" w:type="dxa"/>
            <w:vAlign w:val="top"/>
          </w:tcPr>
          <w:p w14:paraId="75E6DCC4">
            <w:pPr>
              <w:rPr>
                <w:rFonts w:ascii="Arial"/>
                <w:sz w:val="21"/>
              </w:rPr>
            </w:pPr>
          </w:p>
        </w:tc>
        <w:tc>
          <w:tcPr>
            <w:tcW w:w="6249" w:type="dxa"/>
            <w:vAlign w:val="top"/>
          </w:tcPr>
          <w:p w14:paraId="2B409FEA">
            <w:pPr>
              <w:pStyle w:val="6"/>
              <w:spacing w:before="183" w:line="385" w:lineRule="auto"/>
              <w:ind w:left="94" w:right="8" w:firstLine="19"/>
              <w:jc w:val="both"/>
            </w:pPr>
            <w:r>
              <w:t>应始终为同一个人，中途不得更换，在废标</w:t>
            </w:r>
            <w:r>
              <w:rPr>
                <w:spacing w:val="-1"/>
              </w:rPr>
              <w:t>、澄清、提疑、传送文</w:t>
            </w:r>
            <w:r>
              <w:t xml:space="preserve"> 件等特殊情况下需要交互时，投标人一端参与</w:t>
            </w:r>
            <w:r>
              <w:rPr>
                <w:spacing w:val="-1"/>
              </w:rPr>
              <w:t>交互的人员将均被视</w:t>
            </w:r>
            <w:r>
              <w:t xml:space="preserve"> 为是投标人的授权委托人或法人代表，投标人不得以不承认交互人</w:t>
            </w:r>
            <w:r>
              <w:rPr>
                <w:spacing w:val="18"/>
              </w:rPr>
              <w:t xml:space="preserve"> </w:t>
            </w:r>
            <w:r>
              <w:rPr>
                <w:spacing w:val="1"/>
              </w:rPr>
              <w:t>员的资格或身份等为借口，投标人自行承担随意更换人员所导致的</w:t>
            </w:r>
            <w:r>
              <w:rPr>
                <w:spacing w:val="16"/>
              </w:rPr>
              <w:t xml:space="preserve"> </w:t>
            </w:r>
            <w:r>
              <w:t>一切不利后果。</w:t>
            </w:r>
          </w:p>
        </w:tc>
      </w:tr>
      <w:tr w14:paraId="7DB6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40E20C1E">
            <w:pPr>
              <w:pStyle w:val="6"/>
              <w:spacing w:before="284" w:line="163" w:lineRule="auto"/>
              <w:ind w:left="405"/>
            </w:pPr>
            <w:r>
              <w:rPr>
                <w:spacing w:val="-3"/>
              </w:rPr>
              <w:t>5.2</w:t>
            </w:r>
          </w:p>
        </w:tc>
        <w:tc>
          <w:tcPr>
            <w:tcW w:w="2677" w:type="dxa"/>
            <w:vAlign w:val="top"/>
          </w:tcPr>
          <w:p w14:paraId="74DA808D">
            <w:pPr>
              <w:pStyle w:val="6"/>
              <w:spacing w:before="220" w:line="219" w:lineRule="auto"/>
              <w:ind w:left="910"/>
            </w:pPr>
            <w:r>
              <w:rPr>
                <w:spacing w:val="3"/>
              </w:rPr>
              <w:t>开标程序</w:t>
            </w:r>
          </w:p>
        </w:tc>
        <w:tc>
          <w:tcPr>
            <w:tcW w:w="6249" w:type="dxa"/>
            <w:vAlign w:val="top"/>
          </w:tcPr>
          <w:p w14:paraId="294F3187">
            <w:pPr>
              <w:pStyle w:val="6"/>
              <w:spacing w:before="220" w:line="219" w:lineRule="auto"/>
              <w:ind w:left="113"/>
            </w:pPr>
            <w:r>
              <w:rPr>
                <w:spacing w:val="-1"/>
              </w:rPr>
              <w:t>详见投标须知5.2条</w:t>
            </w:r>
          </w:p>
        </w:tc>
      </w:tr>
      <w:tr w14:paraId="7FA50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7" w:hRule="atLeast"/>
        </w:trPr>
        <w:tc>
          <w:tcPr>
            <w:tcW w:w="1144" w:type="dxa"/>
            <w:vAlign w:val="top"/>
          </w:tcPr>
          <w:p w14:paraId="3B60C63E">
            <w:pPr>
              <w:spacing w:line="257" w:lineRule="auto"/>
              <w:rPr>
                <w:rFonts w:ascii="Arial"/>
                <w:sz w:val="21"/>
              </w:rPr>
            </w:pPr>
          </w:p>
          <w:p w14:paraId="4330648A">
            <w:pPr>
              <w:spacing w:line="258" w:lineRule="auto"/>
              <w:rPr>
                <w:rFonts w:ascii="Arial"/>
                <w:sz w:val="21"/>
              </w:rPr>
            </w:pPr>
          </w:p>
          <w:p w14:paraId="5543425B">
            <w:pPr>
              <w:spacing w:line="258" w:lineRule="auto"/>
              <w:rPr>
                <w:rFonts w:ascii="Arial"/>
                <w:sz w:val="21"/>
              </w:rPr>
            </w:pPr>
          </w:p>
          <w:p w14:paraId="45C6E7C6">
            <w:pPr>
              <w:spacing w:line="258" w:lineRule="auto"/>
              <w:rPr>
                <w:rFonts w:ascii="Arial"/>
                <w:sz w:val="21"/>
              </w:rPr>
            </w:pPr>
          </w:p>
          <w:p w14:paraId="3A601110">
            <w:pPr>
              <w:spacing w:line="258" w:lineRule="auto"/>
              <w:rPr>
                <w:rFonts w:ascii="Arial"/>
                <w:sz w:val="21"/>
              </w:rPr>
            </w:pPr>
          </w:p>
          <w:p w14:paraId="54B57990">
            <w:pPr>
              <w:spacing w:line="258" w:lineRule="auto"/>
              <w:rPr>
                <w:rFonts w:ascii="Arial"/>
                <w:sz w:val="21"/>
              </w:rPr>
            </w:pPr>
          </w:p>
          <w:p w14:paraId="249AAAE9">
            <w:pPr>
              <w:pStyle w:val="6"/>
              <w:spacing w:before="68" w:line="183" w:lineRule="auto"/>
              <w:ind w:left="295"/>
            </w:pPr>
            <w:r>
              <w:rPr>
                <w:spacing w:val="-2"/>
              </w:rPr>
              <w:t>5.2.2</w:t>
            </w:r>
          </w:p>
        </w:tc>
        <w:tc>
          <w:tcPr>
            <w:tcW w:w="2677" w:type="dxa"/>
            <w:vAlign w:val="top"/>
          </w:tcPr>
          <w:p w14:paraId="2FEA75B5">
            <w:pPr>
              <w:spacing w:line="248" w:lineRule="auto"/>
              <w:rPr>
                <w:rFonts w:ascii="Arial"/>
                <w:sz w:val="21"/>
              </w:rPr>
            </w:pPr>
          </w:p>
          <w:p w14:paraId="3353C352">
            <w:pPr>
              <w:spacing w:line="249" w:lineRule="auto"/>
              <w:rPr>
                <w:rFonts w:ascii="Arial"/>
                <w:sz w:val="21"/>
              </w:rPr>
            </w:pPr>
          </w:p>
          <w:p w14:paraId="102F00BE">
            <w:pPr>
              <w:spacing w:line="249" w:lineRule="auto"/>
              <w:rPr>
                <w:rFonts w:ascii="Arial"/>
                <w:sz w:val="21"/>
              </w:rPr>
            </w:pPr>
          </w:p>
          <w:p w14:paraId="396AD3FB">
            <w:pPr>
              <w:spacing w:line="249" w:lineRule="auto"/>
              <w:rPr>
                <w:rFonts w:ascii="Arial"/>
                <w:sz w:val="21"/>
              </w:rPr>
            </w:pPr>
          </w:p>
          <w:p w14:paraId="22E6409E">
            <w:pPr>
              <w:spacing w:line="249" w:lineRule="auto"/>
              <w:rPr>
                <w:rFonts w:ascii="Arial"/>
                <w:sz w:val="21"/>
              </w:rPr>
            </w:pPr>
          </w:p>
          <w:p w14:paraId="3D427F39">
            <w:pPr>
              <w:spacing w:line="249" w:lineRule="auto"/>
              <w:rPr>
                <w:rFonts w:ascii="Arial"/>
                <w:sz w:val="21"/>
              </w:rPr>
            </w:pPr>
          </w:p>
          <w:p w14:paraId="0321F307">
            <w:pPr>
              <w:pStyle w:val="6"/>
              <w:spacing w:before="68" w:line="219" w:lineRule="auto"/>
              <w:ind w:left="491"/>
            </w:pPr>
            <w:r>
              <w:rPr>
                <w:spacing w:val="2"/>
              </w:rPr>
              <w:t>投标文件解密时间</w:t>
            </w:r>
          </w:p>
        </w:tc>
        <w:tc>
          <w:tcPr>
            <w:tcW w:w="6249" w:type="dxa"/>
            <w:vAlign w:val="top"/>
          </w:tcPr>
          <w:p w14:paraId="5FC9D902">
            <w:pPr>
              <w:pStyle w:val="6"/>
              <w:spacing w:before="199" w:line="219" w:lineRule="auto"/>
              <w:ind w:left="94"/>
            </w:pPr>
            <w:r>
              <w:t>投标人解密时间限定在开标大厅系统发出投标文件解密指令后15</w:t>
            </w:r>
          </w:p>
          <w:p w14:paraId="04274033">
            <w:pPr>
              <w:pStyle w:val="6"/>
              <w:spacing w:before="232" w:line="422" w:lineRule="auto"/>
              <w:ind w:left="123" w:right="44" w:hanging="29"/>
            </w:pPr>
            <w:r>
              <w:t>分钟内完成，因投标人原因未能解密、解密失败或解密超时，视为</w:t>
            </w:r>
            <w:r>
              <w:rPr>
                <w:spacing w:val="9"/>
              </w:rPr>
              <w:t xml:space="preserve"> </w:t>
            </w:r>
            <w:r>
              <w:t>投标人放弃本次投标(无效投标),系统内投标文件将被退回；因</w:t>
            </w:r>
          </w:p>
          <w:p w14:paraId="676B28EA">
            <w:pPr>
              <w:pStyle w:val="6"/>
              <w:spacing w:before="21" w:line="368" w:lineRule="auto"/>
              <w:ind w:left="94" w:right="12" w:firstLine="29"/>
            </w:pPr>
            <w:r>
              <w:t>招标人原因或网上招投标平台发生故障，导致无法按时完成投标文</w:t>
            </w:r>
            <w:r>
              <w:rPr>
                <w:spacing w:val="10"/>
              </w:rPr>
              <w:t xml:space="preserve"> </w:t>
            </w:r>
            <w:r>
              <w:rPr>
                <w:spacing w:val="1"/>
              </w:rPr>
              <w:t>件解密或开、评标工作无法进行的，可根据实际情况相应延迟解密</w:t>
            </w:r>
            <w:r>
              <w:rPr>
                <w:spacing w:val="12"/>
              </w:rPr>
              <w:t xml:space="preserve"> </w:t>
            </w:r>
            <w:r>
              <w:rPr>
                <w:spacing w:val="-1"/>
              </w:rPr>
              <w:t>时间或调整开、评标时间。</w:t>
            </w:r>
            <w:r>
              <w:rPr>
                <w:b/>
                <w:bCs/>
                <w:spacing w:val="-1"/>
              </w:rPr>
              <w:t>(友情提示：进行解密的时候，应使用</w:t>
            </w:r>
            <w:r>
              <w:rPr>
                <w:spacing w:val="3"/>
              </w:rPr>
              <w:t xml:space="preserve">  </w:t>
            </w:r>
            <w:r>
              <w:rPr>
                <w:b/>
                <w:bCs/>
                <w:spacing w:val="-1"/>
              </w:rPr>
              <w:t>生成投标文件的CA锁进行操作，否则无法完成解密。)</w:t>
            </w:r>
          </w:p>
        </w:tc>
      </w:tr>
      <w:tr w14:paraId="57E4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144" w:type="dxa"/>
            <w:vAlign w:val="top"/>
          </w:tcPr>
          <w:p w14:paraId="1F026809">
            <w:pPr>
              <w:spacing w:line="307" w:lineRule="auto"/>
              <w:rPr>
                <w:rFonts w:ascii="Arial"/>
                <w:sz w:val="21"/>
              </w:rPr>
            </w:pPr>
          </w:p>
          <w:p w14:paraId="2DDC16B9">
            <w:pPr>
              <w:spacing w:line="307" w:lineRule="auto"/>
              <w:rPr>
                <w:rFonts w:ascii="Arial"/>
                <w:sz w:val="21"/>
              </w:rPr>
            </w:pPr>
          </w:p>
          <w:p w14:paraId="14FB2441">
            <w:pPr>
              <w:pStyle w:val="6"/>
              <w:spacing w:before="68" w:line="184" w:lineRule="auto"/>
              <w:ind w:left="405"/>
            </w:pPr>
            <w:r>
              <w:rPr>
                <w:spacing w:val="-3"/>
              </w:rPr>
              <w:t>6.1</w:t>
            </w:r>
          </w:p>
        </w:tc>
        <w:tc>
          <w:tcPr>
            <w:tcW w:w="2677" w:type="dxa"/>
            <w:vAlign w:val="top"/>
          </w:tcPr>
          <w:p w14:paraId="7CB1B47E">
            <w:pPr>
              <w:spacing w:line="280" w:lineRule="auto"/>
              <w:rPr>
                <w:rFonts w:ascii="Arial"/>
                <w:sz w:val="21"/>
              </w:rPr>
            </w:pPr>
          </w:p>
          <w:p w14:paraId="2FD40339">
            <w:pPr>
              <w:spacing w:line="280" w:lineRule="auto"/>
              <w:rPr>
                <w:rFonts w:ascii="Arial"/>
                <w:sz w:val="21"/>
              </w:rPr>
            </w:pPr>
          </w:p>
          <w:p w14:paraId="552BB925">
            <w:pPr>
              <w:pStyle w:val="6"/>
              <w:spacing w:before="68" w:line="219" w:lineRule="auto"/>
              <w:ind w:left="491"/>
            </w:pPr>
            <w:r>
              <w:rPr>
                <w:spacing w:val="-1"/>
              </w:rPr>
              <w:t>评标委员会的组建</w:t>
            </w:r>
          </w:p>
        </w:tc>
        <w:tc>
          <w:tcPr>
            <w:tcW w:w="6249" w:type="dxa"/>
            <w:vAlign w:val="top"/>
          </w:tcPr>
          <w:p w14:paraId="615C3B22">
            <w:pPr>
              <w:pStyle w:val="6"/>
              <w:spacing w:before="220" w:line="219" w:lineRule="auto"/>
              <w:ind w:left="123"/>
            </w:pPr>
            <w:r>
              <w:rPr>
                <w:spacing w:val="-2"/>
              </w:rPr>
              <w:t>评标委员会构成：</w:t>
            </w:r>
            <w:r>
              <w:rPr>
                <w:b/>
                <w:bCs/>
                <w:spacing w:val="-2"/>
                <w:u w:val="single" w:color="auto"/>
              </w:rPr>
              <w:t>5人或5人以上单</w:t>
            </w:r>
            <w:r>
              <w:rPr>
                <w:b/>
                <w:bCs/>
                <w:spacing w:val="-2"/>
              </w:rPr>
              <w:t>数</w:t>
            </w:r>
            <w:r>
              <w:rPr>
                <w:spacing w:val="59"/>
              </w:rPr>
              <w:t xml:space="preserve"> </w:t>
            </w:r>
            <w:r>
              <w:rPr>
                <w:b/>
                <w:bCs/>
                <w:spacing w:val="-2"/>
              </w:rPr>
              <w:t>；</w:t>
            </w:r>
          </w:p>
          <w:p w14:paraId="080E11DD">
            <w:pPr>
              <w:pStyle w:val="6"/>
              <w:spacing w:before="231" w:line="219" w:lineRule="auto"/>
              <w:ind w:left="107"/>
            </w:pPr>
            <w:r>
              <w:rPr>
                <w:b/>
                <w:bCs/>
                <w:spacing w:val="-16"/>
              </w:rPr>
              <w:t>专</w:t>
            </w:r>
            <w:r>
              <w:rPr>
                <w:spacing w:val="-16"/>
              </w:rPr>
              <w:t xml:space="preserve"> </w:t>
            </w:r>
            <w:r>
              <w:rPr>
                <w:b/>
                <w:bCs/>
                <w:spacing w:val="-16"/>
              </w:rPr>
              <w:t>家</w:t>
            </w:r>
            <w:r>
              <w:rPr>
                <w:spacing w:val="-26"/>
              </w:rPr>
              <w:t xml:space="preserve"> </w:t>
            </w:r>
            <w:r>
              <w:rPr>
                <w:b/>
                <w:bCs/>
                <w:spacing w:val="-16"/>
              </w:rPr>
              <w:t>：</w:t>
            </w:r>
            <w:r>
              <w:rPr>
                <w:b/>
                <w:bCs/>
                <w:spacing w:val="-16"/>
                <w:u w:val="single" w:color="auto"/>
              </w:rPr>
              <w:t>5人或5人以上单</w:t>
            </w:r>
            <w:r>
              <w:rPr>
                <w:b/>
                <w:bCs/>
                <w:spacing w:val="-16"/>
              </w:rPr>
              <w:t>数</w:t>
            </w:r>
            <w:r>
              <w:rPr>
                <w:spacing w:val="53"/>
              </w:rPr>
              <w:t xml:space="preserve"> </w:t>
            </w:r>
            <w:r>
              <w:rPr>
                <w:b/>
                <w:bCs/>
                <w:spacing w:val="-16"/>
              </w:rPr>
              <w:t>；</w:t>
            </w:r>
          </w:p>
          <w:p w14:paraId="49BC828E">
            <w:pPr>
              <w:pStyle w:val="6"/>
              <w:spacing w:before="232" w:line="219" w:lineRule="auto"/>
              <w:ind w:left="123"/>
            </w:pPr>
            <w:r>
              <w:rPr>
                <w:spacing w:val="-1"/>
              </w:rPr>
              <w:t>评标专家确定方式：电脑随机抽取</w:t>
            </w:r>
          </w:p>
        </w:tc>
      </w:tr>
      <w:tr w14:paraId="75257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144" w:type="dxa"/>
            <w:vAlign w:val="top"/>
          </w:tcPr>
          <w:p w14:paraId="4F8C10CD">
            <w:pPr>
              <w:pStyle w:val="6"/>
              <w:spacing w:before="258" w:line="183" w:lineRule="auto"/>
              <w:ind w:left="405"/>
            </w:pPr>
            <w:r>
              <w:rPr>
                <w:spacing w:val="-3"/>
              </w:rPr>
              <w:t>6.3</w:t>
            </w:r>
          </w:p>
        </w:tc>
        <w:tc>
          <w:tcPr>
            <w:tcW w:w="2677" w:type="dxa"/>
            <w:vAlign w:val="top"/>
          </w:tcPr>
          <w:p w14:paraId="44571231">
            <w:pPr>
              <w:pStyle w:val="6"/>
              <w:spacing w:before="204" w:line="219" w:lineRule="auto"/>
              <w:ind w:left="910"/>
            </w:pPr>
            <w:r>
              <w:rPr>
                <w:spacing w:val="-2"/>
              </w:rPr>
              <w:t>评标办法</w:t>
            </w:r>
          </w:p>
        </w:tc>
        <w:tc>
          <w:tcPr>
            <w:tcW w:w="6249" w:type="dxa"/>
            <w:vAlign w:val="top"/>
          </w:tcPr>
          <w:p w14:paraId="24B5A9F2">
            <w:pPr>
              <w:pStyle w:val="6"/>
              <w:spacing w:before="205" w:line="220" w:lineRule="auto"/>
              <w:ind w:left="104"/>
            </w:pPr>
            <w:r>
              <w:rPr>
                <w:spacing w:val="-2"/>
              </w:rPr>
              <w:t>综合评分法</w:t>
            </w:r>
          </w:p>
        </w:tc>
      </w:tr>
      <w:tr w14:paraId="70C3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144" w:type="dxa"/>
            <w:vAlign w:val="top"/>
          </w:tcPr>
          <w:p w14:paraId="4DD69D50">
            <w:pPr>
              <w:spacing w:line="446" w:lineRule="auto"/>
              <w:rPr>
                <w:rFonts w:ascii="Arial"/>
                <w:sz w:val="21"/>
              </w:rPr>
            </w:pPr>
          </w:p>
          <w:p w14:paraId="7C791039">
            <w:pPr>
              <w:pStyle w:val="6"/>
              <w:spacing w:before="69" w:line="184" w:lineRule="auto"/>
              <w:ind w:left="405"/>
            </w:pPr>
            <w:r>
              <w:rPr>
                <w:spacing w:val="-3"/>
              </w:rPr>
              <w:t>8.1</w:t>
            </w:r>
          </w:p>
        </w:tc>
        <w:tc>
          <w:tcPr>
            <w:tcW w:w="2677" w:type="dxa"/>
            <w:vAlign w:val="top"/>
          </w:tcPr>
          <w:p w14:paraId="0229BA8E">
            <w:pPr>
              <w:pStyle w:val="6"/>
              <w:spacing w:before="204" w:line="219" w:lineRule="auto"/>
              <w:ind w:left="700"/>
            </w:pPr>
            <w:r>
              <w:rPr>
                <w:spacing w:val="-2"/>
              </w:rPr>
              <w:t>是否授权评标</w:t>
            </w:r>
          </w:p>
          <w:p w14:paraId="7D7F5E4F">
            <w:pPr>
              <w:pStyle w:val="6"/>
              <w:spacing w:before="219" w:line="219" w:lineRule="auto"/>
              <w:ind w:left="491"/>
            </w:pPr>
            <w:r>
              <w:rPr>
                <w:spacing w:val="-1"/>
              </w:rPr>
              <w:t>委员会确定中标人</w:t>
            </w:r>
          </w:p>
        </w:tc>
        <w:tc>
          <w:tcPr>
            <w:tcW w:w="6249" w:type="dxa"/>
            <w:vAlign w:val="top"/>
          </w:tcPr>
          <w:p w14:paraId="188AD797">
            <w:pPr>
              <w:pStyle w:val="6"/>
              <w:spacing w:before="207" w:line="317" w:lineRule="auto"/>
              <w:ind w:left="123" w:right="5694" w:hanging="10"/>
            </w:pPr>
            <w:r>
              <w:rPr>
                <w:spacing w:val="5"/>
              </w:rPr>
              <w:t>口是</w:t>
            </w:r>
            <w:r>
              <w:t xml:space="preserve"> </w:t>
            </w:r>
            <w:r>
              <w:rPr>
                <w:rFonts w:ascii="MS Gothic" w:hAnsi="MS Gothic" w:eastAsia="MS Gothic" w:cs="MS Gothic"/>
                <w:spacing w:val="-9"/>
              </w:rPr>
              <w:t>☑</w:t>
            </w:r>
            <w:r>
              <w:rPr>
                <w:spacing w:val="-9"/>
              </w:rPr>
              <w:t>否</w:t>
            </w:r>
          </w:p>
        </w:tc>
      </w:tr>
      <w:tr w14:paraId="44C6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1144" w:type="dxa"/>
            <w:vAlign w:val="top"/>
          </w:tcPr>
          <w:p w14:paraId="24E5F091">
            <w:pPr>
              <w:spacing w:line="257" w:lineRule="auto"/>
              <w:rPr>
                <w:rFonts w:ascii="Arial"/>
                <w:sz w:val="21"/>
              </w:rPr>
            </w:pPr>
          </w:p>
          <w:p w14:paraId="4614E61C">
            <w:pPr>
              <w:spacing w:line="257" w:lineRule="auto"/>
              <w:rPr>
                <w:rFonts w:ascii="Arial"/>
                <w:sz w:val="21"/>
              </w:rPr>
            </w:pPr>
          </w:p>
          <w:p w14:paraId="5086EAC5">
            <w:pPr>
              <w:spacing w:line="257" w:lineRule="auto"/>
              <w:rPr>
                <w:rFonts w:ascii="Arial"/>
                <w:sz w:val="21"/>
              </w:rPr>
            </w:pPr>
          </w:p>
          <w:p w14:paraId="409DB19D">
            <w:pPr>
              <w:spacing w:line="257" w:lineRule="auto"/>
              <w:rPr>
                <w:rFonts w:ascii="Arial"/>
                <w:sz w:val="21"/>
              </w:rPr>
            </w:pPr>
          </w:p>
          <w:p w14:paraId="79D9BFBB">
            <w:pPr>
              <w:spacing w:line="257" w:lineRule="auto"/>
              <w:rPr>
                <w:rFonts w:ascii="Arial"/>
                <w:sz w:val="21"/>
              </w:rPr>
            </w:pPr>
          </w:p>
          <w:p w14:paraId="60D5C75A">
            <w:pPr>
              <w:spacing w:line="257" w:lineRule="auto"/>
              <w:rPr>
                <w:rFonts w:ascii="Arial"/>
                <w:sz w:val="21"/>
              </w:rPr>
            </w:pPr>
          </w:p>
          <w:p w14:paraId="22024052">
            <w:pPr>
              <w:spacing w:line="258" w:lineRule="auto"/>
              <w:rPr>
                <w:rFonts w:ascii="Arial"/>
                <w:sz w:val="21"/>
              </w:rPr>
            </w:pPr>
          </w:p>
          <w:p w14:paraId="4DD065BB">
            <w:pPr>
              <w:pStyle w:val="6"/>
              <w:spacing w:before="68" w:line="183" w:lineRule="auto"/>
              <w:ind w:left="405"/>
            </w:pPr>
            <w:r>
              <w:rPr>
                <w:spacing w:val="-3"/>
              </w:rPr>
              <w:t>8.3</w:t>
            </w:r>
          </w:p>
        </w:tc>
        <w:tc>
          <w:tcPr>
            <w:tcW w:w="2677" w:type="dxa"/>
            <w:vAlign w:val="top"/>
          </w:tcPr>
          <w:p w14:paraId="6A3040C6">
            <w:pPr>
              <w:spacing w:line="249" w:lineRule="auto"/>
              <w:rPr>
                <w:rFonts w:ascii="Arial"/>
                <w:sz w:val="21"/>
              </w:rPr>
            </w:pPr>
          </w:p>
          <w:p w14:paraId="3458D3A3">
            <w:pPr>
              <w:spacing w:line="249" w:lineRule="auto"/>
              <w:rPr>
                <w:rFonts w:ascii="Arial"/>
                <w:sz w:val="21"/>
              </w:rPr>
            </w:pPr>
          </w:p>
          <w:p w14:paraId="0AD27EA1">
            <w:pPr>
              <w:spacing w:line="249" w:lineRule="auto"/>
              <w:rPr>
                <w:rFonts w:ascii="Arial"/>
                <w:sz w:val="21"/>
              </w:rPr>
            </w:pPr>
          </w:p>
          <w:p w14:paraId="12F26193">
            <w:pPr>
              <w:spacing w:line="250" w:lineRule="auto"/>
              <w:rPr>
                <w:rFonts w:ascii="Arial"/>
                <w:sz w:val="21"/>
              </w:rPr>
            </w:pPr>
          </w:p>
          <w:p w14:paraId="55C87A4B">
            <w:pPr>
              <w:spacing w:line="250" w:lineRule="auto"/>
              <w:rPr>
                <w:rFonts w:ascii="Arial"/>
                <w:sz w:val="21"/>
              </w:rPr>
            </w:pPr>
          </w:p>
          <w:p w14:paraId="2A2435B8">
            <w:pPr>
              <w:spacing w:line="250" w:lineRule="auto"/>
              <w:rPr>
                <w:rFonts w:ascii="Arial"/>
                <w:sz w:val="21"/>
              </w:rPr>
            </w:pPr>
          </w:p>
          <w:p w14:paraId="4C605A09">
            <w:pPr>
              <w:spacing w:line="250" w:lineRule="auto"/>
              <w:rPr>
                <w:rFonts w:ascii="Arial"/>
                <w:sz w:val="21"/>
              </w:rPr>
            </w:pPr>
          </w:p>
          <w:p w14:paraId="0780A6BB">
            <w:pPr>
              <w:pStyle w:val="6"/>
              <w:spacing w:before="68" w:line="220" w:lineRule="auto"/>
              <w:ind w:left="801"/>
            </w:pPr>
            <w:r>
              <w:rPr>
                <w:spacing w:val="1"/>
              </w:rPr>
              <w:t>履约保证金</w:t>
            </w:r>
          </w:p>
        </w:tc>
        <w:tc>
          <w:tcPr>
            <w:tcW w:w="6249" w:type="dxa"/>
            <w:vAlign w:val="top"/>
          </w:tcPr>
          <w:p w14:paraId="7B464013">
            <w:pPr>
              <w:pStyle w:val="6"/>
              <w:spacing w:before="205" w:line="419" w:lineRule="auto"/>
              <w:ind w:left="123" w:right="9" w:hanging="10"/>
            </w:pPr>
            <w:r>
              <w:rPr>
                <w:spacing w:val="1"/>
              </w:rPr>
              <w:t>履约保证金的形式：转账、履约担保或者投标人基本账</w:t>
            </w:r>
            <w:r>
              <w:t>户开户行出 具的银行保函、保险公司保险单</w:t>
            </w:r>
          </w:p>
          <w:p w14:paraId="5124BAE1">
            <w:pPr>
              <w:pStyle w:val="6"/>
              <w:spacing w:before="25" w:line="218" w:lineRule="auto"/>
              <w:ind w:left="104"/>
            </w:pPr>
            <w:r>
              <w:rPr>
                <w:spacing w:val="-1"/>
              </w:rPr>
              <w:t>履约保证金的金额：中标价的10%。</w:t>
            </w:r>
          </w:p>
          <w:p w14:paraId="4F7AFE73">
            <w:pPr>
              <w:pStyle w:val="6"/>
              <w:spacing w:before="241" w:line="218" w:lineRule="auto"/>
              <w:ind w:left="113"/>
            </w:pPr>
            <w:r>
              <w:t>注：对提供"信用中国(江苏盐城)"备案的</w:t>
            </w:r>
            <w:r>
              <w:rPr>
                <w:spacing w:val="-1"/>
              </w:rPr>
              <w:t>第三方信用报告AA评</w:t>
            </w:r>
          </w:p>
          <w:p w14:paraId="747A3A04">
            <w:pPr>
              <w:pStyle w:val="6"/>
              <w:spacing w:before="213" w:line="408" w:lineRule="auto"/>
              <w:ind w:left="113" w:right="224" w:firstLine="10"/>
            </w:pPr>
            <w:r>
              <w:t>级及以上采购供应商，免收履约保证金或履约保证金缴纳比例降</w:t>
            </w:r>
            <w:r>
              <w:rPr>
                <w:spacing w:val="9"/>
              </w:rPr>
              <w:t xml:space="preserve"> </w:t>
            </w:r>
            <w:r>
              <w:rPr>
                <w:spacing w:val="-1"/>
              </w:rPr>
              <w:t>低，合同订立前需提供相关证明材料。</w:t>
            </w:r>
          </w:p>
          <w:p w14:paraId="1133621A">
            <w:pPr>
              <w:pStyle w:val="6"/>
              <w:spacing w:before="42" w:line="317" w:lineRule="auto"/>
              <w:ind w:left="113" w:right="26" w:firstLine="20"/>
            </w:pPr>
            <w:r>
              <w:rPr>
                <w:spacing w:val="-1"/>
              </w:rPr>
              <w:t>履约保证金退还：完成所有项目经验收合格投入使用一个月无质量</w:t>
            </w:r>
            <w:r>
              <w:rPr>
                <w:spacing w:val="16"/>
              </w:rPr>
              <w:t xml:space="preserve"> </w:t>
            </w:r>
            <w:r>
              <w:rPr>
                <w:spacing w:val="-1"/>
              </w:rPr>
              <w:t>问题后无息退还。</w:t>
            </w:r>
          </w:p>
        </w:tc>
      </w:tr>
      <w:tr w14:paraId="71BF0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144" w:type="dxa"/>
            <w:vAlign w:val="top"/>
          </w:tcPr>
          <w:p w14:paraId="71FA5682">
            <w:pPr>
              <w:spacing w:line="242" w:lineRule="auto"/>
              <w:rPr>
                <w:rFonts w:ascii="Arial"/>
                <w:sz w:val="21"/>
              </w:rPr>
            </w:pPr>
          </w:p>
          <w:p w14:paraId="1D3DC1A4">
            <w:pPr>
              <w:pStyle w:val="6"/>
              <w:spacing w:before="68" w:line="163" w:lineRule="exact"/>
              <w:ind w:left="355"/>
            </w:pPr>
            <w:r>
              <w:rPr>
                <w:spacing w:val="-5"/>
                <w:position w:val="-2"/>
              </w:rPr>
              <w:t>10.1</w:t>
            </w:r>
          </w:p>
        </w:tc>
        <w:tc>
          <w:tcPr>
            <w:tcW w:w="2677" w:type="dxa"/>
            <w:vAlign w:val="top"/>
          </w:tcPr>
          <w:p w14:paraId="502E54F8">
            <w:pPr>
              <w:pStyle w:val="6"/>
              <w:spacing w:before="228" w:line="217" w:lineRule="auto"/>
              <w:ind w:left="910"/>
            </w:pPr>
            <w:r>
              <w:rPr>
                <w:spacing w:val="-2"/>
              </w:rPr>
              <w:t>付款方式</w:t>
            </w:r>
          </w:p>
        </w:tc>
        <w:tc>
          <w:tcPr>
            <w:tcW w:w="6249" w:type="dxa"/>
            <w:vAlign w:val="top"/>
          </w:tcPr>
          <w:p w14:paraId="03ACB908">
            <w:pPr>
              <w:pStyle w:val="6"/>
              <w:spacing w:before="205" w:line="216" w:lineRule="auto"/>
              <w:ind w:left="94"/>
            </w:pPr>
            <w:r>
              <w:t>本项目无预付款，所有货物安装调试完并验收</w:t>
            </w:r>
            <w:r>
              <w:rPr>
                <w:spacing w:val="-1"/>
              </w:rPr>
              <w:t>合格后付至70%,验</w:t>
            </w:r>
          </w:p>
        </w:tc>
      </w:tr>
    </w:tbl>
    <w:p w14:paraId="0AD2A44D">
      <w:pPr>
        <w:pStyle w:val="2"/>
      </w:pPr>
    </w:p>
    <w:p w14:paraId="50220E95">
      <w:pPr>
        <w:sectPr>
          <w:footerReference r:id="rId14" w:type="default"/>
          <w:pgSz w:w="11910" w:h="16840"/>
          <w:pgMar w:top="1431" w:right="1034" w:bottom="1150" w:left="794" w:header="0" w:footer="1033" w:gutter="0"/>
          <w:cols w:space="720" w:num="1"/>
        </w:sectPr>
      </w:pPr>
    </w:p>
    <w:p w14:paraId="142AA5BF">
      <w:pPr>
        <w:spacing w:line="141" w:lineRule="auto"/>
        <w:rPr>
          <w:rFonts w:ascii="Arial"/>
          <w:sz w:val="2"/>
        </w:rPr>
      </w:pPr>
    </w:p>
    <w:tbl>
      <w:tblPr>
        <w:tblStyle w:val="5"/>
        <w:tblW w:w="10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677"/>
        <w:gridCol w:w="6249"/>
      </w:tblGrid>
      <w:tr w14:paraId="21A51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1154" w:type="dxa"/>
            <w:vAlign w:val="top"/>
          </w:tcPr>
          <w:p w14:paraId="344E3424">
            <w:pPr>
              <w:rPr>
                <w:rFonts w:ascii="Arial"/>
                <w:sz w:val="21"/>
              </w:rPr>
            </w:pPr>
          </w:p>
        </w:tc>
        <w:tc>
          <w:tcPr>
            <w:tcW w:w="2677" w:type="dxa"/>
            <w:vAlign w:val="top"/>
          </w:tcPr>
          <w:p w14:paraId="67111CB1">
            <w:pPr>
              <w:rPr>
                <w:rFonts w:ascii="Arial"/>
                <w:sz w:val="21"/>
              </w:rPr>
            </w:pPr>
          </w:p>
        </w:tc>
        <w:tc>
          <w:tcPr>
            <w:tcW w:w="6249" w:type="dxa"/>
            <w:vAlign w:val="top"/>
          </w:tcPr>
          <w:p w14:paraId="3A30B7E1">
            <w:pPr>
              <w:pStyle w:val="6"/>
              <w:spacing w:before="188" w:line="359" w:lineRule="auto"/>
              <w:ind w:left="74" w:right="49" w:firstLine="99"/>
            </w:pPr>
            <w:r>
              <w:t>收合格后至当年年底付至结算价款90%,余款在质保期满一年后结</w:t>
            </w:r>
            <w:r>
              <w:rPr>
                <w:spacing w:val="5"/>
              </w:rPr>
              <w:t xml:space="preserve">  </w:t>
            </w:r>
            <w:r>
              <w:rPr>
                <w:spacing w:val="1"/>
              </w:rPr>
              <w:t>清。甲方每次按合同约定付款前，乙方均应向甲方出具</w:t>
            </w:r>
            <w:r>
              <w:t xml:space="preserve">增值税专用 </w:t>
            </w:r>
            <w:r>
              <w:rPr>
                <w:spacing w:val="1"/>
              </w:rPr>
              <w:t>发票，否则甲方有权延迟付款，并不产生违约责任。</w:t>
            </w:r>
          </w:p>
        </w:tc>
      </w:tr>
      <w:tr w14:paraId="1DC0A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154" w:type="dxa"/>
            <w:vAlign w:val="top"/>
          </w:tcPr>
          <w:p w14:paraId="09832E1C">
            <w:pPr>
              <w:spacing w:line="300" w:lineRule="auto"/>
              <w:rPr>
                <w:rFonts w:ascii="Arial"/>
                <w:sz w:val="21"/>
              </w:rPr>
            </w:pPr>
          </w:p>
          <w:p w14:paraId="43B6CFE1">
            <w:pPr>
              <w:spacing w:line="300" w:lineRule="auto"/>
              <w:rPr>
                <w:rFonts w:ascii="Arial"/>
                <w:sz w:val="21"/>
              </w:rPr>
            </w:pPr>
          </w:p>
          <w:p w14:paraId="6CDD510F">
            <w:pPr>
              <w:pStyle w:val="6"/>
              <w:spacing w:before="69" w:line="184" w:lineRule="auto"/>
              <w:ind w:left="355"/>
            </w:pPr>
            <w:r>
              <w:rPr>
                <w:spacing w:val="-5"/>
              </w:rPr>
              <w:t>10.2</w:t>
            </w:r>
          </w:p>
        </w:tc>
        <w:tc>
          <w:tcPr>
            <w:tcW w:w="2677" w:type="dxa"/>
            <w:vAlign w:val="top"/>
          </w:tcPr>
          <w:p w14:paraId="7AD17A7D">
            <w:pPr>
              <w:spacing w:line="274" w:lineRule="auto"/>
              <w:rPr>
                <w:rFonts w:ascii="Arial"/>
                <w:sz w:val="21"/>
              </w:rPr>
            </w:pPr>
          </w:p>
          <w:p w14:paraId="279D608B">
            <w:pPr>
              <w:spacing w:line="274" w:lineRule="auto"/>
              <w:rPr>
                <w:rFonts w:ascii="Arial"/>
                <w:sz w:val="21"/>
              </w:rPr>
            </w:pPr>
          </w:p>
          <w:p w14:paraId="7E16496C">
            <w:pPr>
              <w:pStyle w:val="6"/>
              <w:spacing w:before="68" w:line="219" w:lineRule="auto"/>
              <w:ind w:left="910"/>
            </w:pPr>
            <w:r>
              <w:rPr>
                <w:spacing w:val="2"/>
              </w:rPr>
              <w:t>收费标准</w:t>
            </w:r>
          </w:p>
        </w:tc>
        <w:tc>
          <w:tcPr>
            <w:tcW w:w="6249" w:type="dxa"/>
            <w:vAlign w:val="top"/>
          </w:tcPr>
          <w:p w14:paraId="1704E56C">
            <w:pPr>
              <w:pStyle w:val="6"/>
              <w:spacing w:before="200" w:line="363" w:lineRule="auto"/>
              <w:ind w:left="113" w:hanging="39"/>
              <w:jc w:val="both"/>
            </w:pPr>
            <w:r>
              <w:rPr>
                <w:spacing w:val="2"/>
              </w:rPr>
              <w:t>本项目招标代理费向中标单位收取，招标代理参照苏招协【2022】</w:t>
            </w:r>
            <w:r>
              <w:rPr>
                <w:spacing w:val="11"/>
              </w:rPr>
              <w:t xml:space="preserve"> </w:t>
            </w:r>
            <w:r>
              <w:rPr>
                <w:spacing w:val="-1"/>
              </w:rPr>
              <w:t>002号文件计取；请投标人考虑在投标报价中，但不单列；请投标</w:t>
            </w:r>
            <w:r>
              <w:t xml:space="preserve">  </w:t>
            </w:r>
            <w:r>
              <w:rPr>
                <w:spacing w:val="-2"/>
              </w:rPr>
              <w:t>人考虑在投标报价中，但不单列。</w:t>
            </w:r>
          </w:p>
        </w:tc>
      </w:tr>
      <w:tr w14:paraId="3A36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7" w:hRule="atLeast"/>
        </w:trPr>
        <w:tc>
          <w:tcPr>
            <w:tcW w:w="1154" w:type="dxa"/>
            <w:vAlign w:val="top"/>
          </w:tcPr>
          <w:p w14:paraId="2EB9E8A0">
            <w:pPr>
              <w:spacing w:line="257" w:lineRule="auto"/>
              <w:rPr>
                <w:rFonts w:ascii="Arial"/>
                <w:sz w:val="21"/>
              </w:rPr>
            </w:pPr>
          </w:p>
          <w:p w14:paraId="7ED39EB2">
            <w:pPr>
              <w:spacing w:line="257" w:lineRule="auto"/>
              <w:rPr>
                <w:rFonts w:ascii="Arial"/>
                <w:sz w:val="21"/>
              </w:rPr>
            </w:pPr>
          </w:p>
          <w:p w14:paraId="4CF3AD31">
            <w:pPr>
              <w:spacing w:line="257" w:lineRule="auto"/>
              <w:rPr>
                <w:rFonts w:ascii="Arial"/>
                <w:sz w:val="21"/>
              </w:rPr>
            </w:pPr>
          </w:p>
          <w:p w14:paraId="5DEE91E2">
            <w:pPr>
              <w:spacing w:line="258" w:lineRule="auto"/>
              <w:rPr>
                <w:rFonts w:ascii="Arial"/>
                <w:sz w:val="21"/>
              </w:rPr>
            </w:pPr>
          </w:p>
          <w:p w14:paraId="06AD159D">
            <w:pPr>
              <w:spacing w:line="258" w:lineRule="auto"/>
              <w:rPr>
                <w:rFonts w:ascii="Arial"/>
                <w:sz w:val="21"/>
              </w:rPr>
            </w:pPr>
          </w:p>
          <w:p w14:paraId="7E7F5178">
            <w:pPr>
              <w:spacing w:line="258" w:lineRule="auto"/>
              <w:rPr>
                <w:rFonts w:ascii="Arial"/>
                <w:sz w:val="21"/>
              </w:rPr>
            </w:pPr>
          </w:p>
          <w:p w14:paraId="1E84CBC4">
            <w:pPr>
              <w:pStyle w:val="6"/>
              <w:spacing w:before="69" w:line="184" w:lineRule="auto"/>
              <w:ind w:left="355"/>
            </w:pPr>
            <w:r>
              <w:rPr>
                <w:spacing w:val="-5"/>
              </w:rPr>
              <w:t>10.3</w:t>
            </w:r>
          </w:p>
        </w:tc>
        <w:tc>
          <w:tcPr>
            <w:tcW w:w="2677" w:type="dxa"/>
            <w:vAlign w:val="top"/>
          </w:tcPr>
          <w:p w14:paraId="78F047AE">
            <w:pPr>
              <w:spacing w:line="248" w:lineRule="auto"/>
              <w:rPr>
                <w:rFonts w:ascii="Arial"/>
                <w:sz w:val="21"/>
              </w:rPr>
            </w:pPr>
          </w:p>
          <w:p w14:paraId="5C3386D0">
            <w:pPr>
              <w:spacing w:line="249" w:lineRule="auto"/>
              <w:rPr>
                <w:rFonts w:ascii="Arial"/>
                <w:sz w:val="21"/>
              </w:rPr>
            </w:pPr>
          </w:p>
          <w:p w14:paraId="33D554F9">
            <w:pPr>
              <w:spacing w:line="249" w:lineRule="auto"/>
              <w:rPr>
                <w:rFonts w:ascii="Arial"/>
                <w:sz w:val="21"/>
              </w:rPr>
            </w:pPr>
          </w:p>
          <w:p w14:paraId="39DE48C1">
            <w:pPr>
              <w:spacing w:line="249" w:lineRule="auto"/>
              <w:rPr>
                <w:rFonts w:ascii="Arial"/>
                <w:sz w:val="21"/>
              </w:rPr>
            </w:pPr>
          </w:p>
          <w:p w14:paraId="2D7D844A">
            <w:pPr>
              <w:spacing w:line="249" w:lineRule="auto"/>
              <w:rPr>
                <w:rFonts w:ascii="Arial"/>
                <w:sz w:val="21"/>
              </w:rPr>
            </w:pPr>
          </w:p>
          <w:p w14:paraId="020BE930">
            <w:pPr>
              <w:spacing w:line="249" w:lineRule="auto"/>
              <w:rPr>
                <w:rFonts w:ascii="Arial"/>
                <w:sz w:val="21"/>
              </w:rPr>
            </w:pPr>
          </w:p>
          <w:p w14:paraId="5E68F416">
            <w:pPr>
              <w:pStyle w:val="6"/>
              <w:spacing w:before="69" w:line="220" w:lineRule="auto"/>
              <w:ind w:left="700"/>
            </w:pPr>
            <w:r>
              <w:rPr>
                <w:spacing w:val="1"/>
              </w:rPr>
              <w:t>质量保证期限</w:t>
            </w:r>
          </w:p>
        </w:tc>
        <w:tc>
          <w:tcPr>
            <w:tcW w:w="6249" w:type="dxa"/>
            <w:vAlign w:val="top"/>
          </w:tcPr>
          <w:p w14:paraId="6252470C">
            <w:pPr>
              <w:pStyle w:val="6"/>
              <w:spacing w:before="183" w:line="396" w:lineRule="auto"/>
              <w:ind w:left="74" w:right="63" w:firstLine="99"/>
            </w:pPr>
            <w:r>
              <w:t xml:space="preserve">产品实行“三包”,质保期1年(自项目验收合格使用之日起计算， </w:t>
            </w:r>
            <w:r>
              <w:rPr>
                <w:spacing w:val="-1"/>
              </w:rPr>
              <w:t>如质保期内设备存在质量问题；修复缺陷后，修复部分的设备质保</w:t>
            </w:r>
            <w:r>
              <w:rPr>
                <w:spacing w:val="16"/>
              </w:rPr>
              <w:t xml:space="preserve"> </w:t>
            </w:r>
            <w:r>
              <w:rPr>
                <w:spacing w:val="4"/>
              </w:rPr>
              <w:t>期须承诺自保修完工之日起重新计算),质保期内</w:t>
            </w:r>
            <w:r>
              <w:rPr>
                <w:spacing w:val="3"/>
              </w:rPr>
              <w:t>无偿更换非人为</w:t>
            </w:r>
            <w:r>
              <w:t xml:space="preserve">  损坏的配件等。任何因设备设计、材料或工</w:t>
            </w:r>
            <w:r>
              <w:rPr>
                <w:spacing w:val="-1"/>
              </w:rPr>
              <w:t>艺不当引起的缺陷、故</w:t>
            </w:r>
            <w:r>
              <w:t xml:space="preserve"> </w:t>
            </w:r>
            <w:r>
              <w:rPr>
                <w:spacing w:val="2"/>
              </w:rPr>
              <w:t>障(人为因素除外),供应商提供免费修理或更换并于接</w:t>
            </w:r>
            <w:r>
              <w:rPr>
                <w:spacing w:val="1"/>
              </w:rPr>
              <w:t>到通知后在</w:t>
            </w:r>
            <w:r>
              <w:t xml:space="preserve"> 规定时间内到达现场。如生产厂家规定的保修期限大于该期限，按</w:t>
            </w:r>
            <w:r>
              <w:rPr>
                <w:spacing w:val="10"/>
              </w:rPr>
              <w:t xml:space="preserve"> </w:t>
            </w:r>
            <w:r>
              <w:rPr>
                <w:spacing w:val="3"/>
              </w:rPr>
              <w:t>生产厂家规定执行。</w:t>
            </w:r>
          </w:p>
        </w:tc>
      </w:tr>
      <w:tr w14:paraId="266B9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6" w:hRule="atLeast"/>
        </w:trPr>
        <w:tc>
          <w:tcPr>
            <w:tcW w:w="1154" w:type="dxa"/>
            <w:vAlign w:val="top"/>
          </w:tcPr>
          <w:p w14:paraId="0238960F">
            <w:pPr>
              <w:spacing w:line="250" w:lineRule="auto"/>
              <w:rPr>
                <w:rFonts w:ascii="Arial"/>
                <w:sz w:val="21"/>
              </w:rPr>
            </w:pPr>
          </w:p>
          <w:p w14:paraId="14C078C7">
            <w:pPr>
              <w:spacing w:line="250" w:lineRule="auto"/>
              <w:rPr>
                <w:rFonts w:ascii="Arial"/>
                <w:sz w:val="21"/>
              </w:rPr>
            </w:pPr>
          </w:p>
          <w:p w14:paraId="5E51DE0C">
            <w:pPr>
              <w:spacing w:line="250" w:lineRule="auto"/>
              <w:rPr>
                <w:rFonts w:ascii="Arial"/>
                <w:sz w:val="21"/>
              </w:rPr>
            </w:pPr>
          </w:p>
          <w:p w14:paraId="25D1265B">
            <w:pPr>
              <w:spacing w:line="250" w:lineRule="auto"/>
              <w:rPr>
                <w:rFonts w:ascii="Arial"/>
                <w:sz w:val="21"/>
              </w:rPr>
            </w:pPr>
          </w:p>
          <w:p w14:paraId="3A13D70D">
            <w:pPr>
              <w:spacing w:line="250" w:lineRule="auto"/>
              <w:rPr>
                <w:rFonts w:ascii="Arial"/>
                <w:sz w:val="21"/>
              </w:rPr>
            </w:pPr>
          </w:p>
          <w:p w14:paraId="7EF47B64">
            <w:pPr>
              <w:spacing w:line="250" w:lineRule="auto"/>
              <w:rPr>
                <w:rFonts w:ascii="Arial"/>
                <w:sz w:val="21"/>
              </w:rPr>
            </w:pPr>
          </w:p>
          <w:p w14:paraId="11206469">
            <w:pPr>
              <w:spacing w:line="250" w:lineRule="auto"/>
              <w:rPr>
                <w:rFonts w:ascii="Arial"/>
                <w:sz w:val="21"/>
              </w:rPr>
            </w:pPr>
          </w:p>
          <w:p w14:paraId="7B20AB93">
            <w:pPr>
              <w:spacing w:line="251" w:lineRule="auto"/>
              <w:rPr>
                <w:rFonts w:ascii="Arial"/>
                <w:sz w:val="21"/>
              </w:rPr>
            </w:pPr>
          </w:p>
          <w:p w14:paraId="47BBDEF1">
            <w:pPr>
              <w:spacing w:line="251" w:lineRule="auto"/>
              <w:rPr>
                <w:rFonts w:ascii="Arial"/>
                <w:sz w:val="21"/>
              </w:rPr>
            </w:pPr>
          </w:p>
          <w:p w14:paraId="145582C6">
            <w:pPr>
              <w:spacing w:line="251" w:lineRule="auto"/>
              <w:rPr>
                <w:rFonts w:ascii="Arial"/>
                <w:sz w:val="21"/>
              </w:rPr>
            </w:pPr>
          </w:p>
          <w:p w14:paraId="20E279FC">
            <w:pPr>
              <w:pStyle w:val="6"/>
              <w:spacing w:before="68" w:line="184" w:lineRule="auto"/>
              <w:ind w:left="464"/>
            </w:pPr>
            <w:r>
              <w:rPr>
                <w:spacing w:val="-6"/>
              </w:rPr>
              <w:t>11</w:t>
            </w:r>
          </w:p>
        </w:tc>
        <w:tc>
          <w:tcPr>
            <w:tcW w:w="8926" w:type="dxa"/>
            <w:gridSpan w:val="2"/>
            <w:vAlign w:val="top"/>
          </w:tcPr>
          <w:p w14:paraId="1FC6CE6E">
            <w:pPr>
              <w:pStyle w:val="6"/>
              <w:spacing w:before="192" w:line="422" w:lineRule="auto"/>
              <w:ind w:left="41" w:right="37"/>
              <w:jc w:val="both"/>
            </w:pPr>
            <w:r>
              <w:t>解释权：构成本招标文件的各个组成文件应互为解释，互为说明。当发现的</w:t>
            </w:r>
            <w:r>
              <w:rPr>
                <w:spacing w:val="-1"/>
              </w:rPr>
              <w:t>不明确或不一致，在</w:t>
            </w:r>
            <w:r>
              <w:t xml:space="preserve"> 招标文件中有明确规定的，评标委员会应按已明确的规定评标；当发现的不明确或不一致，在招</w:t>
            </w:r>
            <w:r>
              <w:rPr>
                <w:spacing w:val="16"/>
              </w:rPr>
              <w:t xml:space="preserve"> </w:t>
            </w:r>
            <w:r>
              <w:rPr>
                <w:spacing w:val="5"/>
              </w:rPr>
              <w:t>标文件中没有明确规定时：</w:t>
            </w:r>
          </w:p>
          <w:p w14:paraId="6ECC7754">
            <w:pPr>
              <w:pStyle w:val="6"/>
              <w:spacing w:line="418" w:lineRule="auto"/>
              <w:ind w:left="130" w:right="106" w:hanging="39"/>
            </w:pPr>
            <w:r>
              <w:t>(1)凡是构成合同文件组成内容的不明确或不一致，以合同文件约定内容为准，且以专用合同条</w:t>
            </w:r>
            <w:r>
              <w:rPr>
                <w:spacing w:val="2"/>
              </w:rPr>
              <w:t xml:space="preserve"> </w:t>
            </w:r>
            <w:r>
              <w:rPr>
                <w:spacing w:val="7"/>
              </w:rPr>
              <w:t>款约定的合同文件优先顺序解释；</w:t>
            </w:r>
          </w:p>
          <w:p w14:paraId="32A8C205">
            <w:pPr>
              <w:pStyle w:val="6"/>
              <w:spacing w:before="19" w:line="407" w:lineRule="auto"/>
              <w:ind w:left="91" w:right="97"/>
            </w:pPr>
            <w:r>
              <w:t>(2)凡不是构成合同文件组成内容的不明确或不一致，除招标文件中有特别规定外，仅适用于招</w:t>
            </w:r>
            <w:r>
              <w:rPr>
                <w:spacing w:val="10"/>
              </w:rPr>
              <w:t xml:space="preserve"> </w:t>
            </w:r>
            <w:r>
              <w:t>标投标阶段的规定，按招标公告(投标邀请书)、投标人须知、评标办法、投标文件格式的先</w:t>
            </w:r>
          </w:p>
          <w:p w14:paraId="7A6456D2">
            <w:pPr>
              <w:pStyle w:val="6"/>
              <w:spacing w:before="25" w:line="409" w:lineRule="auto"/>
              <w:ind w:left="91" w:right="164" w:firstLine="59"/>
            </w:pPr>
            <w:r>
              <w:t>后顺序解释。同一组成文件中就同一事项的规定或约定不一致的，影</w:t>
            </w:r>
            <w:r>
              <w:rPr>
                <w:spacing w:val="-1"/>
              </w:rPr>
              <w:t>响评审的，剔除该因素进</w:t>
            </w:r>
            <w:r>
              <w:t xml:space="preserve"> </w:t>
            </w:r>
            <w:r>
              <w:rPr>
                <w:spacing w:val="1"/>
              </w:rPr>
              <w:t>行评审；其它情形的，以现行法律法规约定为准；凡同一组成文件不同版本之间有不</w:t>
            </w:r>
            <w:r>
              <w:t xml:space="preserve">一致的， </w:t>
            </w:r>
            <w:r>
              <w:rPr>
                <w:spacing w:val="2"/>
              </w:rPr>
              <w:t>以形成时间在后者为准。</w:t>
            </w:r>
          </w:p>
          <w:p w14:paraId="75369F7C">
            <w:pPr>
              <w:pStyle w:val="6"/>
              <w:spacing w:before="31" w:line="219" w:lineRule="auto"/>
              <w:ind w:left="81"/>
            </w:pPr>
            <w:r>
              <w:t>(3)按本款前述规定仍不能形成结论的，由招标人负责解释。</w:t>
            </w:r>
          </w:p>
        </w:tc>
      </w:tr>
      <w:tr w14:paraId="3D490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1154" w:type="dxa"/>
            <w:vAlign w:val="top"/>
          </w:tcPr>
          <w:p w14:paraId="739D9180">
            <w:pPr>
              <w:spacing w:line="282" w:lineRule="auto"/>
              <w:rPr>
                <w:rFonts w:ascii="Arial"/>
                <w:sz w:val="21"/>
              </w:rPr>
            </w:pPr>
          </w:p>
          <w:p w14:paraId="7D86DF10">
            <w:pPr>
              <w:spacing w:line="282" w:lineRule="auto"/>
              <w:rPr>
                <w:rFonts w:ascii="Arial"/>
                <w:sz w:val="21"/>
              </w:rPr>
            </w:pPr>
          </w:p>
          <w:p w14:paraId="40B756A9">
            <w:pPr>
              <w:spacing w:line="283" w:lineRule="auto"/>
              <w:rPr>
                <w:rFonts w:ascii="Arial"/>
                <w:sz w:val="21"/>
              </w:rPr>
            </w:pPr>
          </w:p>
          <w:p w14:paraId="32680921">
            <w:pPr>
              <w:pStyle w:val="6"/>
              <w:spacing w:before="68" w:line="184" w:lineRule="auto"/>
              <w:ind w:left="464"/>
            </w:pPr>
            <w:r>
              <w:rPr>
                <w:spacing w:val="-6"/>
              </w:rPr>
              <w:t>12</w:t>
            </w:r>
          </w:p>
        </w:tc>
        <w:tc>
          <w:tcPr>
            <w:tcW w:w="8926" w:type="dxa"/>
            <w:gridSpan w:val="2"/>
            <w:vAlign w:val="top"/>
          </w:tcPr>
          <w:p w14:paraId="4AC14859">
            <w:pPr>
              <w:pStyle w:val="6"/>
              <w:spacing w:before="206" w:line="219" w:lineRule="auto"/>
              <w:ind w:left="110"/>
            </w:pPr>
            <w:r>
              <w:t>1、本招标文件时间均以中华人民共和国北京时间为准，所涉及金额的币种均为人民</w:t>
            </w:r>
            <w:r>
              <w:rPr>
                <w:spacing w:val="-1"/>
              </w:rPr>
              <w:t>币。</w:t>
            </w:r>
          </w:p>
          <w:p w14:paraId="349E6D3B">
            <w:pPr>
              <w:pStyle w:val="6"/>
              <w:spacing w:before="241" w:line="312" w:lineRule="auto"/>
              <w:ind w:left="110" w:right="120" w:hanging="19"/>
            </w:pPr>
            <w:r>
              <w:t>2、凡参与本项目投标的投标人，视同已踏勘过项目现场和研究了本</w:t>
            </w:r>
            <w:r>
              <w:rPr>
                <w:spacing w:val="-1"/>
              </w:rPr>
              <w:t>招标文件的所有内容，并无</w:t>
            </w:r>
            <w:r>
              <w:t xml:space="preserve"> 保留地接受招标文件的所有条款(含招标答疑、补</w:t>
            </w:r>
            <w:r>
              <w:rPr>
                <w:spacing w:val="-1"/>
              </w:rPr>
              <w:t>充通知等)。</w:t>
            </w:r>
          </w:p>
          <w:p w14:paraId="4E05B0EC">
            <w:pPr>
              <w:pStyle w:val="6"/>
              <w:spacing w:before="239" w:line="219" w:lineRule="auto"/>
              <w:ind w:left="91"/>
            </w:pPr>
            <w:r>
              <w:t>3、为防止因开标前集中上传投标文件造成的网络拥堵，导致投标人无法在投标截止时间前成功</w:t>
            </w:r>
          </w:p>
        </w:tc>
      </w:tr>
    </w:tbl>
    <w:p w14:paraId="7D6F6618">
      <w:pPr>
        <w:pStyle w:val="2"/>
      </w:pPr>
    </w:p>
    <w:p w14:paraId="7CB3759D">
      <w:pPr>
        <w:sectPr>
          <w:footerReference r:id="rId15" w:type="default"/>
          <w:pgSz w:w="11910" w:h="16840"/>
          <w:pgMar w:top="1431" w:right="1044" w:bottom="1149" w:left="774" w:header="0" w:footer="1031" w:gutter="0"/>
          <w:cols w:space="720" w:num="1"/>
        </w:sectPr>
      </w:pPr>
    </w:p>
    <w:p w14:paraId="1600BAD6">
      <w:pPr>
        <w:spacing w:line="37" w:lineRule="auto"/>
        <w:rPr>
          <w:rFonts w:ascii="Arial"/>
          <w:sz w:val="2"/>
        </w:rPr>
      </w:pPr>
    </w:p>
    <w:tbl>
      <w:tblPr>
        <w:tblStyle w:val="5"/>
        <w:tblW w:w="101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8948"/>
      </w:tblGrid>
      <w:tr w14:paraId="6F85E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0" w:hRule="atLeast"/>
        </w:trPr>
        <w:tc>
          <w:tcPr>
            <w:tcW w:w="1154" w:type="dxa"/>
            <w:vAlign w:val="top"/>
          </w:tcPr>
          <w:p w14:paraId="4172021C">
            <w:pPr>
              <w:rPr>
                <w:rFonts w:ascii="Arial"/>
                <w:sz w:val="21"/>
              </w:rPr>
            </w:pPr>
          </w:p>
        </w:tc>
        <w:tc>
          <w:tcPr>
            <w:tcW w:w="8948" w:type="dxa"/>
            <w:vAlign w:val="top"/>
          </w:tcPr>
          <w:p w14:paraId="26D1432A">
            <w:pPr>
              <w:pStyle w:val="6"/>
              <w:spacing w:before="200" w:line="367" w:lineRule="auto"/>
              <w:ind w:left="94" w:firstLine="26"/>
              <w:rPr>
                <w:sz w:val="22"/>
                <w:szCs w:val="22"/>
              </w:rPr>
            </w:pPr>
            <w:r>
              <w:rPr>
                <w:spacing w:val="-8"/>
                <w:sz w:val="22"/>
                <w:szCs w:val="22"/>
              </w:rPr>
              <w:t>上传投标文件，建议投标人在开标前尽早将投标文件上传到</w:t>
            </w:r>
            <w:r>
              <w:rPr>
                <w:b/>
                <w:bCs/>
                <w:spacing w:val="-8"/>
                <w:sz w:val="22"/>
                <w:szCs w:val="22"/>
              </w:rPr>
              <w:t>新</w:t>
            </w:r>
            <w:r>
              <w:rPr>
                <w:b/>
                <w:bCs/>
                <w:spacing w:val="-9"/>
                <w:sz w:val="22"/>
                <w:szCs w:val="22"/>
              </w:rPr>
              <w:t>点电子交易平台-大丰政府采购系</w:t>
            </w:r>
            <w:r>
              <w:rPr>
                <w:sz w:val="22"/>
                <w:szCs w:val="22"/>
              </w:rPr>
              <w:t xml:space="preserve"> </w:t>
            </w:r>
            <w:r>
              <w:rPr>
                <w:b/>
                <w:bCs/>
                <w:sz w:val="22"/>
                <w:szCs w:val="22"/>
              </w:rPr>
              <w:t>统</w:t>
            </w:r>
            <w:r>
              <w:rPr>
                <w:sz w:val="22"/>
                <w:szCs w:val="22"/>
              </w:rPr>
              <w:t>(网址：</w:t>
            </w:r>
            <w:r>
              <w:fldChar w:fldCharType="begin"/>
            </w:r>
            <w:r>
              <w:instrText xml:space="preserve"> HYPERLINK "https://www.etrading.cn/BREpointSS0/login/oauth2login" </w:instrText>
            </w:r>
            <w:r>
              <w:fldChar w:fldCharType="separate"/>
            </w:r>
            <w:r>
              <w:rPr>
                <w:sz w:val="22"/>
                <w:szCs w:val="22"/>
              </w:rPr>
              <w:t>https://www.etrading.cn/BREpointSS0/login/oauth2login</w:t>
            </w:r>
            <w:r>
              <w:rPr>
                <w:sz w:val="22"/>
                <w:szCs w:val="22"/>
              </w:rPr>
              <w:fldChar w:fldCharType="end"/>
            </w:r>
            <w:r>
              <w:rPr>
                <w:sz w:val="22"/>
                <w:szCs w:val="22"/>
              </w:rPr>
              <w:t>)。</w:t>
            </w:r>
          </w:p>
          <w:p w14:paraId="77B4CA48">
            <w:pPr>
              <w:pStyle w:val="6"/>
              <w:spacing w:before="97" w:line="219" w:lineRule="auto"/>
              <w:jc w:val="right"/>
              <w:rPr>
                <w:sz w:val="22"/>
                <w:szCs w:val="22"/>
              </w:rPr>
            </w:pPr>
            <w:r>
              <w:rPr>
                <w:sz w:val="22"/>
                <w:szCs w:val="22"/>
              </w:rPr>
              <w:t>4、请统一使用最新版本的投标文件编制工具制作投标文件，相应软件请至新点电子交易平台</w:t>
            </w:r>
          </w:p>
          <w:p w14:paraId="5A3B015E">
            <w:pPr>
              <w:pStyle w:val="6"/>
              <w:spacing w:before="192" w:line="393" w:lineRule="auto"/>
              <w:ind w:left="81" w:right="2" w:firstLine="89"/>
              <w:rPr>
                <w:sz w:val="22"/>
                <w:szCs w:val="22"/>
              </w:rPr>
            </w:pPr>
            <w:r>
              <w:rPr>
                <w:sz w:val="22"/>
                <w:szCs w:val="22"/>
              </w:rPr>
              <w:t>(</w:t>
            </w:r>
            <w:r>
              <w:fldChar w:fldCharType="begin"/>
            </w:r>
            <w:r>
              <w:instrText xml:space="preserve"> HYPERLINK "https://www.etrading.cn/" </w:instrText>
            </w:r>
            <w:r>
              <w:fldChar w:fldCharType="separate"/>
            </w:r>
            <w:r>
              <w:rPr>
                <w:sz w:val="22"/>
                <w:szCs w:val="22"/>
              </w:rPr>
              <w:t>https://www.etrading.cn/</w:t>
            </w:r>
            <w:r>
              <w:rPr>
                <w:sz w:val="22"/>
                <w:szCs w:val="22"/>
              </w:rPr>
              <w:fldChar w:fldCharType="end"/>
            </w:r>
            <w:r>
              <w:rPr>
                <w:sz w:val="22"/>
                <w:szCs w:val="22"/>
              </w:rPr>
              <w:t>),点击右侧“常用下载”,选择“投标</w:t>
            </w:r>
            <w:r>
              <w:rPr>
                <w:spacing w:val="-1"/>
                <w:sz w:val="22"/>
                <w:szCs w:val="22"/>
              </w:rPr>
              <w:t>工具”进行下载(网址：</w:t>
            </w:r>
            <w:r>
              <w:rPr>
                <w:sz w:val="22"/>
                <w:szCs w:val="22"/>
              </w:rPr>
              <w:t xml:space="preserve"> </w:t>
            </w:r>
            <w:r>
              <w:fldChar w:fldCharType="begin"/>
            </w:r>
            <w:r>
              <w:instrText xml:space="preserve"> HYPERLINK "https://download.bqpoint.com/download/downloaddetail.html?SourceFrom=Ztb&amp;ZtbSoftXia" </w:instrText>
            </w:r>
            <w:r>
              <w:fldChar w:fldCharType="separate"/>
            </w:r>
            <w:r>
              <w:rPr>
                <w:spacing w:val="-3"/>
                <w:sz w:val="22"/>
                <w:szCs w:val="22"/>
              </w:rPr>
              <w:t>https://download.bqpoint.com/download/downloaddetail.ht</w:t>
            </w:r>
            <w:r>
              <w:rPr>
                <w:spacing w:val="-4"/>
                <w:sz w:val="22"/>
                <w:szCs w:val="22"/>
              </w:rPr>
              <w:t>ml?SourceFrom=Ztb&amp;ZtbSoftXia</w:t>
            </w:r>
            <w:r>
              <w:rPr>
                <w:spacing w:val="-4"/>
                <w:sz w:val="22"/>
                <w:szCs w:val="22"/>
              </w:rPr>
              <w:fldChar w:fldCharType="end"/>
            </w:r>
            <w:r>
              <w:rPr>
                <w:sz w:val="22"/>
                <w:szCs w:val="22"/>
              </w:rPr>
              <w:t xml:space="preserve"> QuCode=0128&amp;ZtbSoftType=tballinclusive),投标文件制作视频学习地址：</w:t>
            </w:r>
          </w:p>
          <w:p w14:paraId="152D112C">
            <w:pPr>
              <w:pStyle w:val="6"/>
              <w:spacing w:before="45" w:line="392" w:lineRule="auto"/>
              <w:ind w:left="110" w:right="2"/>
              <w:rPr>
                <w:sz w:val="22"/>
                <w:szCs w:val="22"/>
              </w:rPr>
            </w:pPr>
            <w:r>
              <w:fldChar w:fldCharType="begin"/>
            </w:r>
            <w:r>
              <w:instrText xml:space="preserve"> HYPERLINK "https://www.etrading.cn/bszn/015005/015005002/20211227/80e55434-c70a-4a10-923e-641a" </w:instrText>
            </w:r>
            <w:r>
              <w:fldChar w:fldCharType="separate"/>
            </w:r>
            <w:r>
              <w:rPr>
                <w:spacing w:val="-3"/>
                <w:sz w:val="22"/>
                <w:szCs w:val="22"/>
              </w:rPr>
              <w:t>https://www.etrading.cn/b</w:t>
            </w:r>
            <w:r>
              <w:rPr>
                <w:spacing w:val="-4"/>
                <w:sz w:val="22"/>
                <w:szCs w:val="22"/>
              </w:rPr>
              <w:t>szn/015005/015005002/20211227/80e55434-c70a-4a10-923e-641a</w:t>
            </w:r>
            <w:r>
              <w:rPr>
                <w:spacing w:val="-4"/>
                <w:sz w:val="22"/>
                <w:szCs w:val="22"/>
              </w:rPr>
              <w:fldChar w:fldCharType="end"/>
            </w:r>
            <w:r>
              <w:rPr>
                <w:sz w:val="22"/>
                <w:szCs w:val="22"/>
              </w:rPr>
              <w:t xml:space="preserve"> </w:t>
            </w:r>
            <w:r>
              <w:rPr>
                <w:spacing w:val="-2"/>
                <w:sz w:val="22"/>
                <w:szCs w:val="22"/>
              </w:rPr>
              <w:t>a639269e.html。</w:t>
            </w:r>
            <w:r>
              <w:rPr>
                <w:b/>
                <w:bCs/>
                <w:spacing w:val="-2"/>
                <w:sz w:val="22"/>
                <w:szCs w:val="22"/>
              </w:rPr>
              <w:t>目前投标人使用投标文件制作工具制作投标文件时，无需电子签章。</w:t>
            </w:r>
          </w:p>
          <w:p w14:paraId="34ABE945">
            <w:pPr>
              <w:pStyle w:val="6"/>
              <w:spacing w:before="32" w:line="219" w:lineRule="auto"/>
              <w:ind w:left="120"/>
              <w:rPr>
                <w:sz w:val="22"/>
                <w:szCs w:val="22"/>
              </w:rPr>
            </w:pPr>
            <w:r>
              <w:rPr>
                <w:sz w:val="22"/>
                <w:szCs w:val="22"/>
              </w:rPr>
              <w:t>5、因本项目采用全程电子化及不见面开标模式，故招标人特别说明如</w:t>
            </w:r>
            <w:r>
              <w:rPr>
                <w:spacing w:val="-1"/>
                <w:sz w:val="22"/>
                <w:szCs w:val="22"/>
              </w:rPr>
              <w:t>下：</w:t>
            </w:r>
          </w:p>
          <w:p w14:paraId="2E5623F5">
            <w:pPr>
              <w:pStyle w:val="6"/>
              <w:spacing w:before="207" w:line="217" w:lineRule="auto"/>
              <w:ind w:left="100"/>
              <w:rPr>
                <w:sz w:val="22"/>
                <w:szCs w:val="22"/>
              </w:rPr>
            </w:pPr>
            <w:r>
              <w:rPr>
                <w:sz w:val="22"/>
                <w:szCs w:val="22"/>
              </w:rPr>
              <w:t>①、不见面开标项目的时间均以国家授时中心发布的时间为</w:t>
            </w:r>
            <w:r>
              <w:rPr>
                <w:spacing w:val="-1"/>
                <w:sz w:val="22"/>
                <w:szCs w:val="22"/>
              </w:rPr>
              <w:t>准。</w:t>
            </w:r>
          </w:p>
          <w:p w14:paraId="5FF0386E">
            <w:pPr>
              <w:pStyle w:val="6"/>
              <w:spacing w:before="212" w:line="400" w:lineRule="auto"/>
              <w:ind w:left="90" w:firstLine="29"/>
              <w:rPr>
                <w:sz w:val="22"/>
                <w:szCs w:val="22"/>
              </w:rPr>
            </w:pPr>
            <w:r>
              <w:rPr>
                <w:spacing w:val="-10"/>
                <w:sz w:val="22"/>
                <w:szCs w:val="22"/>
              </w:rPr>
              <w:t>②、本项目招投标文件均用专用招投标工具软件编制，并通过网上招投标平台完成招投</w:t>
            </w:r>
            <w:r>
              <w:rPr>
                <w:spacing w:val="-11"/>
                <w:sz w:val="22"/>
                <w:szCs w:val="22"/>
              </w:rPr>
              <w:t>标过程。</w:t>
            </w:r>
            <w:r>
              <w:rPr>
                <w:sz w:val="22"/>
                <w:szCs w:val="22"/>
              </w:rPr>
              <w:t xml:space="preserve"> </w:t>
            </w:r>
            <w:r>
              <w:rPr>
                <w:spacing w:val="-12"/>
                <w:sz w:val="22"/>
                <w:szCs w:val="22"/>
              </w:rPr>
              <w:t>投标人投标文件的编制和提交，应依照招标文件的规定进行。如未按招标文件要求编制、提交电</w:t>
            </w:r>
            <w:r>
              <w:rPr>
                <w:spacing w:val="6"/>
                <w:sz w:val="22"/>
                <w:szCs w:val="22"/>
              </w:rPr>
              <w:t xml:space="preserve">  </w:t>
            </w:r>
            <w:r>
              <w:rPr>
                <w:spacing w:val="-12"/>
                <w:sz w:val="22"/>
                <w:szCs w:val="22"/>
              </w:rPr>
              <w:t>子投标文件，将有可能导致无效投标，其不利后果由投标人自行承担。不见面开标操作教程详见</w:t>
            </w:r>
            <w:r>
              <w:rPr>
                <w:spacing w:val="5"/>
                <w:sz w:val="22"/>
                <w:szCs w:val="22"/>
              </w:rPr>
              <w:t xml:space="preserve">  </w:t>
            </w:r>
            <w:r>
              <w:fldChar w:fldCharType="begin"/>
            </w:r>
            <w:r>
              <w:instrText xml:space="preserve"> HYPERLINK "http://js.etrading.cn/EpointBid0pening/bidopeninghallaction/hall/login" </w:instrText>
            </w:r>
            <w:r>
              <w:fldChar w:fldCharType="separate"/>
            </w:r>
            <w:r>
              <w:rPr>
                <w:spacing w:val="-6"/>
                <w:sz w:val="22"/>
                <w:szCs w:val="22"/>
              </w:rPr>
              <w:t>http://js.etrading.cn/EpointBid0pening/bidopen</w:t>
            </w:r>
            <w:r>
              <w:rPr>
                <w:spacing w:val="-7"/>
                <w:sz w:val="22"/>
                <w:szCs w:val="22"/>
              </w:rPr>
              <w:t>inghallaction/hall/login</w:t>
            </w:r>
            <w:r>
              <w:rPr>
                <w:spacing w:val="-7"/>
                <w:sz w:val="22"/>
                <w:szCs w:val="22"/>
              </w:rPr>
              <w:fldChar w:fldCharType="end"/>
            </w:r>
            <w:r>
              <w:rPr>
                <w:spacing w:val="-7"/>
                <w:sz w:val="22"/>
                <w:szCs w:val="22"/>
              </w:rPr>
              <w:t>。投标人如对正</w:t>
            </w:r>
            <w:r>
              <w:rPr>
                <w:sz w:val="22"/>
                <w:szCs w:val="22"/>
              </w:rPr>
              <w:t xml:space="preserve">  </w:t>
            </w:r>
            <w:r>
              <w:rPr>
                <w:spacing w:val="-12"/>
                <w:sz w:val="22"/>
                <w:szCs w:val="22"/>
              </w:rPr>
              <w:t>确使用招投标专用工具软件有疑问的，请尽早和软件公司的服务人员联系，他们会根据投标人要</w:t>
            </w:r>
            <w:r>
              <w:rPr>
                <w:spacing w:val="5"/>
                <w:sz w:val="22"/>
                <w:szCs w:val="22"/>
              </w:rPr>
              <w:t xml:space="preserve">  </w:t>
            </w:r>
            <w:r>
              <w:rPr>
                <w:spacing w:val="-11"/>
                <w:sz w:val="22"/>
                <w:szCs w:val="22"/>
              </w:rPr>
              <w:t>求，提供必要的培训和技术支持。平台使用问</w:t>
            </w:r>
            <w:r>
              <w:rPr>
                <w:spacing w:val="-12"/>
                <w:sz w:val="22"/>
                <w:szCs w:val="22"/>
              </w:rPr>
              <w:t>题、投标文件制作工具使用问题请在工作时间联系</w:t>
            </w:r>
            <w:r>
              <w:rPr>
                <w:sz w:val="22"/>
                <w:szCs w:val="22"/>
              </w:rPr>
              <w:t xml:space="preserve"> </w:t>
            </w:r>
            <w:r>
              <w:rPr>
                <w:spacing w:val="-3"/>
                <w:sz w:val="22"/>
                <w:szCs w:val="22"/>
              </w:rPr>
              <w:t>新点公司，联系电话：4009280095-5或者联系</w:t>
            </w:r>
            <w:r>
              <w:rPr>
                <w:b/>
                <w:bCs/>
                <w:spacing w:val="-3"/>
                <w:sz w:val="22"/>
                <w:szCs w:val="22"/>
              </w:rPr>
              <w:t>本项</w:t>
            </w:r>
            <w:r>
              <w:rPr>
                <w:b/>
                <w:bCs/>
                <w:spacing w:val="-4"/>
                <w:sz w:val="22"/>
                <w:szCs w:val="22"/>
              </w:rPr>
              <w:t>目招标代理，联系电话：</w:t>
            </w:r>
            <w:r>
              <w:rPr>
                <w:b/>
                <w:bCs/>
                <w:spacing w:val="-4"/>
                <w:sz w:val="22"/>
                <w:szCs w:val="22"/>
                <w:u w:val="single" w:color="auto"/>
              </w:rPr>
              <w:t>13851337203。</w:t>
            </w:r>
          </w:p>
          <w:p w14:paraId="65859563">
            <w:pPr>
              <w:pStyle w:val="6"/>
              <w:spacing w:before="44" w:line="390" w:lineRule="auto"/>
              <w:ind w:left="11" w:firstLine="109"/>
              <w:jc w:val="both"/>
              <w:rPr>
                <w:sz w:val="22"/>
                <w:szCs w:val="22"/>
              </w:rPr>
            </w:pPr>
            <w:r>
              <w:rPr>
                <w:spacing w:val="-11"/>
                <w:sz w:val="22"/>
                <w:szCs w:val="22"/>
              </w:rPr>
              <w:t>③、为顺利实现本项目开评标的远程交互，建议投标人配置的硬件设施有：高配置电脑、高速稳</w:t>
            </w:r>
            <w:r>
              <w:rPr>
                <w:sz w:val="22"/>
                <w:szCs w:val="22"/>
              </w:rPr>
              <w:t xml:space="preserve"> </w:t>
            </w:r>
            <w:r>
              <w:rPr>
                <w:spacing w:val="3"/>
                <w:sz w:val="22"/>
                <w:szCs w:val="22"/>
              </w:rPr>
              <w:t>定的网络、电源(不间断)、</w:t>
            </w:r>
            <w:r>
              <w:rPr>
                <w:sz w:val="22"/>
                <w:szCs w:val="22"/>
              </w:rPr>
              <w:t>CA</w:t>
            </w:r>
            <w:r>
              <w:rPr>
                <w:spacing w:val="3"/>
                <w:sz w:val="22"/>
                <w:szCs w:val="22"/>
              </w:rPr>
              <w:t>锁、音视频设备(话筒、耳麦、高清摄像头、音响)、扫描仪、</w:t>
            </w:r>
            <w:r>
              <w:rPr>
                <w:spacing w:val="2"/>
                <w:sz w:val="22"/>
                <w:szCs w:val="22"/>
              </w:rPr>
              <w:t xml:space="preserve"> </w:t>
            </w:r>
            <w:r>
              <w:rPr>
                <w:sz w:val="22"/>
                <w:szCs w:val="22"/>
              </w:rPr>
              <w:t>打印机、传真机、高清视频监控等；建议投标人具备的软件设施有：I</w:t>
            </w:r>
            <w:r>
              <w:rPr>
                <w:spacing w:val="-1"/>
                <w:sz w:val="22"/>
                <w:szCs w:val="22"/>
              </w:rPr>
              <w:t>E浏览器(版本必须为11</w:t>
            </w:r>
          </w:p>
          <w:p w14:paraId="567458C5">
            <w:pPr>
              <w:pStyle w:val="6"/>
              <w:spacing w:before="35" w:line="395" w:lineRule="auto"/>
              <w:ind w:left="120" w:right="5" w:hanging="59"/>
              <w:jc w:val="both"/>
              <w:rPr>
                <w:sz w:val="22"/>
                <w:szCs w:val="22"/>
              </w:rPr>
            </w:pPr>
            <w:r>
              <w:rPr>
                <w:sz w:val="22"/>
                <w:szCs w:val="22"/>
              </w:rPr>
              <w:t>及11以上),江苏省互联互通版驱动版本。为保证交互效果，建议投标人选择封闭安静的地点</w:t>
            </w:r>
            <w:r>
              <w:rPr>
                <w:spacing w:val="18"/>
                <w:sz w:val="22"/>
                <w:szCs w:val="22"/>
              </w:rPr>
              <w:t xml:space="preserve"> </w:t>
            </w:r>
            <w:r>
              <w:rPr>
                <w:spacing w:val="-10"/>
                <w:sz w:val="22"/>
                <w:szCs w:val="22"/>
              </w:rPr>
              <w:t>参与远程交互。因投标人自身软硬件配备不齐全或发生故障等问题而导致</w:t>
            </w:r>
            <w:r>
              <w:rPr>
                <w:spacing w:val="-11"/>
                <w:sz w:val="22"/>
                <w:szCs w:val="22"/>
              </w:rPr>
              <w:t>在交互过程中出现不稳</w:t>
            </w:r>
            <w:r>
              <w:rPr>
                <w:sz w:val="22"/>
                <w:szCs w:val="22"/>
              </w:rPr>
              <w:t xml:space="preserve"> 定或中断等情况的，其产生的不利后果由投标人自身承担。</w:t>
            </w:r>
          </w:p>
          <w:p w14:paraId="624AA748">
            <w:pPr>
              <w:pStyle w:val="6"/>
              <w:spacing w:before="29" w:line="219" w:lineRule="auto"/>
              <w:ind w:left="120"/>
              <w:rPr>
                <w:sz w:val="22"/>
                <w:szCs w:val="22"/>
              </w:rPr>
            </w:pPr>
            <w:r>
              <w:rPr>
                <w:sz w:val="22"/>
                <w:szCs w:val="22"/>
              </w:rPr>
              <w:t>6、本招标文件未尽事宜，按国家和省法律法规、规章要求处理。</w:t>
            </w:r>
          </w:p>
          <w:p w14:paraId="4135A254">
            <w:pPr>
              <w:pStyle w:val="6"/>
              <w:spacing w:before="229" w:line="207" w:lineRule="auto"/>
              <w:ind w:left="120"/>
              <w:rPr>
                <w:sz w:val="22"/>
                <w:szCs w:val="22"/>
              </w:rPr>
            </w:pPr>
            <w:r>
              <w:rPr>
                <w:sz w:val="22"/>
                <w:szCs w:val="22"/>
              </w:rPr>
              <w:t>7、本招标文件的解释权归招标人所有。</w:t>
            </w:r>
          </w:p>
        </w:tc>
      </w:tr>
    </w:tbl>
    <w:p w14:paraId="3FBE5B80">
      <w:pPr>
        <w:spacing w:before="201" w:line="219" w:lineRule="auto"/>
        <w:ind w:left="88"/>
        <w:rPr>
          <w:rFonts w:ascii="宋体" w:hAnsi="宋体" w:eastAsia="宋体" w:cs="宋体"/>
          <w:sz w:val="22"/>
          <w:szCs w:val="22"/>
        </w:rPr>
      </w:pPr>
      <w:r>
        <w:rPr>
          <w:rFonts w:ascii="宋体" w:hAnsi="宋体" w:eastAsia="宋体" w:cs="宋体"/>
          <w:b/>
          <w:bCs/>
          <w:spacing w:val="-17"/>
          <w:sz w:val="22"/>
          <w:szCs w:val="22"/>
        </w:rPr>
        <w:t>特别提醒：</w:t>
      </w:r>
    </w:p>
    <w:p w14:paraId="4E51AE4B">
      <w:pPr>
        <w:spacing w:before="219" w:line="398" w:lineRule="auto"/>
        <w:ind w:left="88" w:right="148"/>
        <w:rPr>
          <w:rFonts w:ascii="宋体" w:hAnsi="宋体" w:eastAsia="宋体" w:cs="宋体"/>
          <w:sz w:val="22"/>
          <w:szCs w:val="22"/>
        </w:rPr>
      </w:pPr>
      <w:r>
        <w:rPr>
          <w:rFonts w:ascii="宋体" w:hAnsi="宋体" w:eastAsia="宋体" w:cs="宋体"/>
          <w:b/>
          <w:bCs/>
          <w:spacing w:val="-10"/>
          <w:sz w:val="22"/>
          <w:szCs w:val="22"/>
        </w:rPr>
        <w:t>1、招标人会根据招标需要，可能会不定期在大丰公共资源电子交易平台发布该项目补充答疑等澄清修改文</w:t>
      </w:r>
      <w:r>
        <w:rPr>
          <w:rFonts w:ascii="宋体" w:hAnsi="宋体" w:eastAsia="宋体" w:cs="宋体"/>
          <w:spacing w:val="5"/>
          <w:sz w:val="22"/>
          <w:szCs w:val="22"/>
        </w:rPr>
        <w:t xml:space="preserve"> </w:t>
      </w:r>
      <w:r>
        <w:rPr>
          <w:rFonts w:ascii="宋体" w:hAnsi="宋体" w:eastAsia="宋体" w:cs="宋体"/>
          <w:b/>
          <w:bCs/>
          <w:spacing w:val="-12"/>
          <w:sz w:val="22"/>
          <w:szCs w:val="22"/>
        </w:rPr>
        <w:t>件，请各投标人自行网上查寻，未能及时查阅响应而影响投标的，结果由投标人负责。</w:t>
      </w:r>
    </w:p>
    <w:p w14:paraId="417DA617">
      <w:pPr>
        <w:spacing w:before="9" w:line="219" w:lineRule="auto"/>
        <w:ind w:left="88"/>
        <w:rPr>
          <w:rFonts w:ascii="宋体" w:hAnsi="宋体" w:eastAsia="宋体" w:cs="宋体"/>
          <w:sz w:val="22"/>
          <w:szCs w:val="22"/>
        </w:rPr>
      </w:pPr>
      <w:r>
        <w:rPr>
          <w:rFonts w:ascii="宋体" w:hAnsi="宋体" w:eastAsia="宋体" w:cs="宋体"/>
          <w:b/>
          <w:bCs/>
          <w:spacing w:val="-3"/>
          <w:sz w:val="22"/>
          <w:szCs w:val="22"/>
        </w:rPr>
        <w:t>2.投标人本项目中标结果公示结束后7日内，向招标人提交以下主要设备(水槽式垃圾处理一体机、容积</w:t>
      </w:r>
    </w:p>
    <w:p w14:paraId="5C60603A">
      <w:pPr>
        <w:spacing w:line="219" w:lineRule="auto"/>
        <w:rPr>
          <w:rFonts w:ascii="宋体" w:hAnsi="宋体" w:eastAsia="宋体" w:cs="宋体"/>
          <w:sz w:val="22"/>
          <w:szCs w:val="22"/>
        </w:rPr>
        <w:sectPr>
          <w:footerReference r:id="rId16" w:type="default"/>
          <w:pgSz w:w="11910" w:h="16840"/>
          <w:pgMar w:top="1431" w:right="1012" w:bottom="1146" w:left="784" w:header="0" w:footer="1019" w:gutter="0"/>
          <w:cols w:space="720" w:num="1"/>
        </w:sectPr>
      </w:pPr>
    </w:p>
    <w:p w14:paraId="56E91B1D">
      <w:pPr>
        <w:spacing w:before="214" w:line="385" w:lineRule="auto"/>
        <w:jc w:val="both"/>
        <w:rPr>
          <w:rFonts w:ascii="宋体" w:hAnsi="宋体" w:eastAsia="宋体" w:cs="宋体"/>
          <w:sz w:val="22"/>
          <w:szCs w:val="22"/>
        </w:rPr>
      </w:pPr>
      <w:r>
        <w:rPr>
          <w:rFonts w:ascii="宋体" w:hAnsi="宋体" w:eastAsia="宋体" w:cs="宋体"/>
          <w:b/>
          <w:bCs/>
          <w:spacing w:val="-6"/>
          <w:sz w:val="22"/>
          <w:szCs w:val="22"/>
        </w:rPr>
        <w:t>式商用抑菌节水装置、容积式商用抑菌纯水装置、中央净水主机、电万能蒸烤箱连底座)的生产厂家针对</w:t>
      </w:r>
      <w:r>
        <w:rPr>
          <w:rFonts w:ascii="宋体" w:hAnsi="宋体" w:eastAsia="宋体" w:cs="宋体"/>
          <w:spacing w:val="11"/>
          <w:sz w:val="22"/>
          <w:szCs w:val="22"/>
        </w:rPr>
        <w:t xml:space="preserve"> </w:t>
      </w:r>
      <w:r>
        <w:rPr>
          <w:rFonts w:ascii="宋体" w:hAnsi="宋体" w:eastAsia="宋体" w:cs="宋体"/>
          <w:b/>
          <w:bCs/>
          <w:spacing w:val="-13"/>
          <w:sz w:val="22"/>
          <w:szCs w:val="22"/>
        </w:rPr>
        <w:t>本项目作出的生产周期、供货周期时间进度计划，投标人未能在规定时间内向招标人提交有关生产厂家出具</w:t>
      </w:r>
      <w:r>
        <w:rPr>
          <w:rFonts w:ascii="宋体" w:hAnsi="宋体" w:eastAsia="宋体" w:cs="宋体"/>
          <w:spacing w:val="16"/>
          <w:sz w:val="22"/>
          <w:szCs w:val="22"/>
        </w:rPr>
        <w:t xml:space="preserve"> </w:t>
      </w:r>
      <w:r>
        <w:rPr>
          <w:rFonts w:ascii="宋体" w:hAnsi="宋体" w:eastAsia="宋体" w:cs="宋体"/>
          <w:b/>
          <w:bCs/>
          <w:spacing w:val="-13"/>
          <w:sz w:val="22"/>
          <w:szCs w:val="22"/>
        </w:rPr>
        <w:t>的供货进度计划，招标人将提请评标委员会对该投标人的投标文件作无效投标处理。</w:t>
      </w:r>
    </w:p>
    <w:p w14:paraId="1FCF9A30">
      <w:pPr>
        <w:spacing w:line="385" w:lineRule="auto"/>
        <w:rPr>
          <w:rFonts w:ascii="宋体" w:hAnsi="宋体" w:eastAsia="宋体" w:cs="宋体"/>
          <w:sz w:val="22"/>
          <w:szCs w:val="22"/>
        </w:rPr>
        <w:sectPr>
          <w:footerReference r:id="rId17" w:type="default"/>
          <w:pgSz w:w="11910" w:h="16840"/>
          <w:pgMar w:top="1431" w:right="1171" w:bottom="1154" w:left="883" w:header="0" w:footer="1019" w:gutter="0"/>
          <w:cols w:space="720" w:num="1"/>
        </w:sectPr>
      </w:pPr>
    </w:p>
    <w:p w14:paraId="6B894CA3">
      <w:pPr>
        <w:spacing w:before="195" w:line="220" w:lineRule="auto"/>
        <w:rPr>
          <w:rFonts w:ascii="宋体" w:hAnsi="宋体" w:eastAsia="宋体" w:cs="宋体"/>
          <w:sz w:val="22"/>
          <w:szCs w:val="22"/>
        </w:rPr>
      </w:pPr>
      <w:r>
        <w:rPr>
          <w:rFonts w:ascii="宋体" w:hAnsi="宋体" w:eastAsia="宋体" w:cs="宋体"/>
          <w:b/>
          <w:bCs/>
          <w:spacing w:val="-7"/>
          <w:sz w:val="22"/>
          <w:szCs w:val="22"/>
        </w:rPr>
        <w:t>1.总则</w:t>
      </w:r>
    </w:p>
    <w:p w14:paraId="0B8C3C75">
      <w:pPr>
        <w:spacing w:before="180" w:line="219" w:lineRule="auto"/>
        <w:ind w:left="426"/>
        <w:rPr>
          <w:rFonts w:ascii="宋体" w:hAnsi="宋体" w:eastAsia="宋体" w:cs="宋体"/>
          <w:sz w:val="22"/>
          <w:szCs w:val="22"/>
        </w:rPr>
      </w:pPr>
      <w:r>
        <w:rPr>
          <w:rFonts w:ascii="宋体" w:hAnsi="宋体" w:eastAsia="宋体" w:cs="宋体"/>
          <w:spacing w:val="5"/>
          <w:sz w:val="22"/>
          <w:szCs w:val="22"/>
        </w:rPr>
        <w:t>1.1项目概况</w:t>
      </w:r>
    </w:p>
    <w:p w14:paraId="0C643D8C">
      <w:pPr>
        <w:spacing w:before="207" w:line="219" w:lineRule="auto"/>
        <w:ind w:left="426"/>
        <w:rPr>
          <w:rFonts w:ascii="宋体" w:hAnsi="宋体" w:eastAsia="宋体" w:cs="宋体"/>
          <w:sz w:val="22"/>
          <w:szCs w:val="22"/>
        </w:rPr>
      </w:pPr>
      <w:r>
        <w:rPr>
          <w:rFonts w:ascii="宋体" w:hAnsi="宋体" w:eastAsia="宋体" w:cs="宋体"/>
          <w:spacing w:val="-9"/>
          <w:sz w:val="22"/>
          <w:szCs w:val="22"/>
        </w:rPr>
        <w:t>1.1.1根据有关法律、法规和规章的规定，本招标项目已具备</w:t>
      </w:r>
      <w:r>
        <w:rPr>
          <w:rFonts w:ascii="宋体" w:hAnsi="宋体" w:eastAsia="宋体" w:cs="宋体"/>
          <w:spacing w:val="-10"/>
          <w:sz w:val="22"/>
          <w:szCs w:val="22"/>
        </w:rPr>
        <w:t>招标条件，现对本货物进行招标。</w:t>
      </w:r>
    </w:p>
    <w:p w14:paraId="5E84D947">
      <w:pPr>
        <w:spacing w:before="199" w:line="219" w:lineRule="auto"/>
        <w:ind w:left="426"/>
        <w:rPr>
          <w:rFonts w:ascii="宋体" w:hAnsi="宋体" w:eastAsia="宋体" w:cs="宋体"/>
          <w:sz w:val="22"/>
          <w:szCs w:val="22"/>
        </w:rPr>
      </w:pPr>
      <w:r>
        <w:rPr>
          <w:rFonts w:ascii="宋体" w:hAnsi="宋体" w:eastAsia="宋体" w:cs="宋体"/>
          <w:spacing w:val="-9"/>
          <w:sz w:val="22"/>
          <w:szCs w:val="22"/>
        </w:rPr>
        <w:t>1.1.2本招标项目招标人：见投标人须</w:t>
      </w:r>
      <w:r>
        <w:rPr>
          <w:rFonts w:ascii="宋体" w:hAnsi="宋体" w:eastAsia="宋体" w:cs="宋体"/>
          <w:spacing w:val="-10"/>
          <w:sz w:val="22"/>
          <w:szCs w:val="22"/>
        </w:rPr>
        <w:t>知前附表。</w:t>
      </w:r>
    </w:p>
    <w:p w14:paraId="1DDEADFE">
      <w:pPr>
        <w:spacing w:before="198" w:line="219" w:lineRule="auto"/>
        <w:ind w:left="426"/>
        <w:rPr>
          <w:rFonts w:ascii="宋体" w:hAnsi="宋体" w:eastAsia="宋体" w:cs="宋体"/>
          <w:sz w:val="22"/>
          <w:szCs w:val="22"/>
        </w:rPr>
      </w:pPr>
      <w:r>
        <w:rPr>
          <w:rFonts w:ascii="宋体" w:hAnsi="宋体" w:eastAsia="宋体" w:cs="宋体"/>
          <w:spacing w:val="-9"/>
          <w:sz w:val="22"/>
          <w:szCs w:val="22"/>
        </w:rPr>
        <w:t>1.1.3本招标项目招标代理机构：见投标人须知前附表。</w:t>
      </w:r>
    </w:p>
    <w:p w14:paraId="624F81CC">
      <w:pPr>
        <w:spacing w:before="199" w:line="303" w:lineRule="auto"/>
        <w:ind w:left="426" w:right="5009"/>
        <w:rPr>
          <w:rFonts w:ascii="宋体" w:hAnsi="宋体" w:eastAsia="宋体" w:cs="宋体"/>
          <w:sz w:val="22"/>
          <w:szCs w:val="22"/>
        </w:rPr>
      </w:pPr>
      <w:r>
        <w:rPr>
          <w:rFonts w:ascii="宋体" w:hAnsi="宋体" w:eastAsia="宋体" w:cs="宋体"/>
          <w:spacing w:val="-9"/>
          <w:sz w:val="22"/>
          <w:szCs w:val="22"/>
        </w:rPr>
        <w:t>1.1.4本招标项目名称：见投标人须知前附表。</w:t>
      </w:r>
      <w:r>
        <w:rPr>
          <w:rFonts w:ascii="宋体" w:hAnsi="宋体" w:eastAsia="宋体" w:cs="宋体"/>
          <w:spacing w:val="16"/>
          <w:sz w:val="22"/>
          <w:szCs w:val="22"/>
        </w:rPr>
        <w:t xml:space="preserve"> </w:t>
      </w:r>
      <w:r>
        <w:rPr>
          <w:rFonts w:ascii="宋体" w:hAnsi="宋体" w:eastAsia="宋体" w:cs="宋体"/>
          <w:spacing w:val="-2"/>
          <w:sz w:val="22"/>
          <w:szCs w:val="22"/>
        </w:rPr>
        <w:t>1.2资金来源和落实情况</w:t>
      </w:r>
    </w:p>
    <w:p w14:paraId="5762E3CE">
      <w:pPr>
        <w:spacing w:before="188" w:line="219" w:lineRule="auto"/>
        <w:ind w:left="426"/>
        <w:rPr>
          <w:rFonts w:ascii="宋体" w:hAnsi="宋体" w:eastAsia="宋体" w:cs="宋体"/>
          <w:sz w:val="22"/>
          <w:szCs w:val="22"/>
        </w:rPr>
      </w:pPr>
      <w:r>
        <w:rPr>
          <w:rFonts w:ascii="宋体" w:hAnsi="宋体" w:eastAsia="宋体" w:cs="宋体"/>
          <w:spacing w:val="-9"/>
          <w:sz w:val="22"/>
          <w:szCs w:val="22"/>
        </w:rPr>
        <w:t>1.2.1本招标项目的资金来源：见投标人须知前附表。</w:t>
      </w:r>
    </w:p>
    <w:p w14:paraId="2A8D58E2">
      <w:pPr>
        <w:spacing w:before="199" w:line="219" w:lineRule="auto"/>
        <w:ind w:left="426"/>
        <w:rPr>
          <w:rFonts w:ascii="宋体" w:hAnsi="宋体" w:eastAsia="宋体" w:cs="宋体"/>
          <w:sz w:val="22"/>
          <w:szCs w:val="22"/>
        </w:rPr>
      </w:pPr>
      <w:r>
        <w:rPr>
          <w:rFonts w:ascii="宋体" w:hAnsi="宋体" w:eastAsia="宋体" w:cs="宋体"/>
          <w:spacing w:val="-9"/>
          <w:sz w:val="22"/>
          <w:szCs w:val="22"/>
        </w:rPr>
        <w:t>1.2.2本招标项目的出资比例：见投标人须知前附表。</w:t>
      </w:r>
    </w:p>
    <w:p w14:paraId="1DE068AA">
      <w:pPr>
        <w:spacing w:before="200" w:line="302" w:lineRule="auto"/>
        <w:ind w:left="426" w:right="4009"/>
        <w:rPr>
          <w:rFonts w:ascii="宋体" w:hAnsi="宋体" w:eastAsia="宋体" w:cs="宋体"/>
          <w:sz w:val="22"/>
          <w:szCs w:val="22"/>
        </w:rPr>
      </w:pPr>
      <w:r>
        <w:rPr>
          <w:rFonts w:ascii="宋体" w:hAnsi="宋体" w:eastAsia="宋体" w:cs="宋体"/>
          <w:spacing w:val="-11"/>
          <w:sz w:val="22"/>
          <w:szCs w:val="22"/>
        </w:rPr>
        <w:t>1.2.3本招标项目的资金落实情况：见投标人须知前附表。</w:t>
      </w:r>
      <w:r>
        <w:rPr>
          <w:rFonts w:ascii="宋体" w:hAnsi="宋体" w:eastAsia="宋体" w:cs="宋体"/>
          <w:spacing w:val="17"/>
          <w:sz w:val="22"/>
          <w:szCs w:val="22"/>
        </w:rPr>
        <w:t xml:space="preserve"> </w:t>
      </w:r>
      <w:r>
        <w:rPr>
          <w:rFonts w:ascii="宋体" w:hAnsi="宋体" w:eastAsia="宋体" w:cs="宋体"/>
          <w:spacing w:val="-5"/>
          <w:sz w:val="22"/>
          <w:szCs w:val="22"/>
        </w:rPr>
        <w:t>1.3招标范围、交货期或工期和质量要求</w:t>
      </w:r>
    </w:p>
    <w:p w14:paraId="2432571F">
      <w:pPr>
        <w:spacing w:before="209" w:line="219" w:lineRule="auto"/>
        <w:ind w:left="426"/>
        <w:rPr>
          <w:rFonts w:ascii="宋体" w:hAnsi="宋体" w:eastAsia="宋体" w:cs="宋体"/>
          <w:sz w:val="22"/>
          <w:szCs w:val="22"/>
        </w:rPr>
      </w:pPr>
      <w:r>
        <w:rPr>
          <w:rFonts w:ascii="宋体" w:hAnsi="宋体" w:eastAsia="宋体" w:cs="宋体"/>
          <w:spacing w:val="-9"/>
          <w:sz w:val="22"/>
          <w:szCs w:val="22"/>
        </w:rPr>
        <w:t>1.3.1本次招标范围：见投标人须知前附表。</w:t>
      </w:r>
    </w:p>
    <w:p w14:paraId="34D27E36">
      <w:pPr>
        <w:spacing w:before="199" w:line="219" w:lineRule="auto"/>
        <w:ind w:left="426"/>
        <w:rPr>
          <w:rFonts w:ascii="宋体" w:hAnsi="宋体" w:eastAsia="宋体" w:cs="宋体"/>
          <w:sz w:val="22"/>
          <w:szCs w:val="22"/>
        </w:rPr>
      </w:pPr>
      <w:r>
        <w:rPr>
          <w:rFonts w:ascii="宋体" w:hAnsi="宋体" w:eastAsia="宋体" w:cs="宋体"/>
          <w:spacing w:val="-9"/>
          <w:sz w:val="22"/>
          <w:szCs w:val="22"/>
        </w:rPr>
        <w:t>1.3.2本招标项目的交货期或工期：见投标人须知前附表。</w:t>
      </w:r>
    </w:p>
    <w:p w14:paraId="33F6547E">
      <w:pPr>
        <w:spacing w:before="199" w:line="219" w:lineRule="auto"/>
        <w:ind w:left="426"/>
        <w:rPr>
          <w:rFonts w:ascii="宋体" w:hAnsi="宋体" w:eastAsia="宋体" w:cs="宋体"/>
          <w:sz w:val="22"/>
          <w:szCs w:val="22"/>
        </w:rPr>
      </w:pPr>
      <w:r>
        <w:rPr>
          <w:rFonts w:ascii="宋体" w:hAnsi="宋体" w:eastAsia="宋体" w:cs="宋体"/>
          <w:spacing w:val="-9"/>
          <w:sz w:val="22"/>
          <w:szCs w:val="22"/>
        </w:rPr>
        <w:t>1.3.3本招标项目的交货或服务地点：见投标人须知前附表。</w:t>
      </w:r>
    </w:p>
    <w:p w14:paraId="0833FFD3">
      <w:pPr>
        <w:spacing w:before="189" w:line="303" w:lineRule="auto"/>
        <w:ind w:left="426" w:right="3330"/>
        <w:rPr>
          <w:rFonts w:ascii="宋体" w:hAnsi="宋体" w:eastAsia="宋体" w:cs="宋体"/>
          <w:sz w:val="22"/>
          <w:szCs w:val="22"/>
        </w:rPr>
      </w:pPr>
      <w:r>
        <w:rPr>
          <w:rFonts w:ascii="宋体" w:hAnsi="宋体" w:eastAsia="宋体" w:cs="宋体"/>
          <w:spacing w:val="-9"/>
          <w:sz w:val="22"/>
          <w:szCs w:val="22"/>
        </w:rPr>
        <w:t>1.3.4本招标项目的质量要求及验收标准：见投标人须知前附表。</w:t>
      </w:r>
      <w:r>
        <w:rPr>
          <w:rFonts w:ascii="宋体" w:hAnsi="宋体" w:eastAsia="宋体" w:cs="宋体"/>
          <w:spacing w:val="7"/>
          <w:sz w:val="22"/>
          <w:szCs w:val="22"/>
        </w:rPr>
        <w:t xml:space="preserve"> </w:t>
      </w:r>
      <w:r>
        <w:rPr>
          <w:rFonts w:ascii="宋体" w:hAnsi="宋体" w:eastAsia="宋体" w:cs="宋体"/>
          <w:spacing w:val="1"/>
          <w:sz w:val="22"/>
          <w:szCs w:val="22"/>
        </w:rPr>
        <w:t>1.4投标人资格要求</w:t>
      </w:r>
    </w:p>
    <w:p w14:paraId="28D09198">
      <w:pPr>
        <w:spacing w:before="198" w:line="219" w:lineRule="auto"/>
        <w:ind w:left="426"/>
        <w:rPr>
          <w:rFonts w:ascii="宋体" w:hAnsi="宋体" w:eastAsia="宋体" w:cs="宋体"/>
          <w:sz w:val="22"/>
          <w:szCs w:val="22"/>
        </w:rPr>
      </w:pPr>
      <w:r>
        <w:rPr>
          <w:rFonts w:ascii="宋体" w:hAnsi="宋体" w:eastAsia="宋体" w:cs="宋体"/>
          <w:spacing w:val="-10"/>
          <w:sz w:val="22"/>
          <w:szCs w:val="22"/>
        </w:rPr>
        <w:t>1.4.1</w:t>
      </w:r>
      <w:r>
        <w:rPr>
          <w:rFonts w:ascii="宋体" w:hAnsi="宋体" w:eastAsia="宋体" w:cs="宋体"/>
          <w:spacing w:val="-11"/>
          <w:sz w:val="22"/>
          <w:szCs w:val="22"/>
        </w:rPr>
        <w:t xml:space="preserve"> </w:t>
      </w:r>
      <w:r>
        <w:rPr>
          <w:rFonts w:ascii="宋体" w:hAnsi="宋体" w:eastAsia="宋体" w:cs="宋体"/>
          <w:spacing w:val="-10"/>
          <w:sz w:val="22"/>
          <w:szCs w:val="22"/>
        </w:rPr>
        <w:t>投标人应具备的资格要求见投标人须知前附表。</w:t>
      </w:r>
    </w:p>
    <w:p w14:paraId="56A1CE7D">
      <w:pPr>
        <w:spacing w:before="198" w:line="304" w:lineRule="auto"/>
        <w:ind w:left="16" w:firstLine="409"/>
        <w:rPr>
          <w:rFonts w:ascii="宋体" w:hAnsi="宋体" w:eastAsia="宋体" w:cs="宋体"/>
          <w:sz w:val="22"/>
          <w:szCs w:val="22"/>
        </w:rPr>
      </w:pPr>
      <w:r>
        <w:rPr>
          <w:rFonts w:ascii="宋体" w:hAnsi="宋体" w:eastAsia="宋体" w:cs="宋体"/>
          <w:spacing w:val="-7"/>
          <w:sz w:val="22"/>
          <w:szCs w:val="22"/>
        </w:rPr>
        <w:t>1.4.2投标人须知前附表规定接受联合体投标的，除应符合本章第1.4.1项和投标人</w:t>
      </w:r>
      <w:r>
        <w:rPr>
          <w:rFonts w:ascii="宋体" w:hAnsi="宋体" w:eastAsia="宋体" w:cs="宋体"/>
          <w:spacing w:val="-8"/>
          <w:sz w:val="22"/>
          <w:szCs w:val="22"/>
        </w:rPr>
        <w:t>须知前附表的要求</w:t>
      </w:r>
      <w:r>
        <w:rPr>
          <w:rFonts w:ascii="宋体" w:hAnsi="宋体" w:eastAsia="宋体" w:cs="宋体"/>
          <w:sz w:val="22"/>
          <w:szCs w:val="22"/>
        </w:rPr>
        <w:t xml:space="preserve"> </w:t>
      </w:r>
      <w:r>
        <w:rPr>
          <w:rFonts w:ascii="宋体" w:hAnsi="宋体" w:eastAsia="宋体" w:cs="宋体"/>
          <w:spacing w:val="-14"/>
          <w:sz w:val="22"/>
          <w:szCs w:val="22"/>
        </w:rPr>
        <w:t>外，还应遵守以下规定：</w:t>
      </w:r>
    </w:p>
    <w:p w14:paraId="7298120D">
      <w:pPr>
        <w:spacing w:before="206" w:line="219" w:lineRule="auto"/>
        <w:ind w:right="31"/>
        <w:jc w:val="right"/>
        <w:rPr>
          <w:rFonts w:ascii="宋体" w:hAnsi="宋体" w:eastAsia="宋体" w:cs="宋体"/>
          <w:sz w:val="22"/>
          <w:szCs w:val="22"/>
        </w:rPr>
      </w:pPr>
      <w:r>
        <w:rPr>
          <w:rFonts w:ascii="宋体" w:hAnsi="宋体" w:eastAsia="宋体" w:cs="宋体"/>
          <w:spacing w:val="-8"/>
          <w:sz w:val="22"/>
          <w:szCs w:val="22"/>
        </w:rPr>
        <w:t>(1)联合体各方应按招标文件提供的格式签订联</w:t>
      </w:r>
      <w:r>
        <w:rPr>
          <w:rFonts w:ascii="宋体" w:hAnsi="宋体" w:eastAsia="宋体" w:cs="宋体"/>
          <w:spacing w:val="-9"/>
          <w:sz w:val="22"/>
          <w:szCs w:val="22"/>
        </w:rPr>
        <w:t>合体协议书，明确联合体牵头人和各方的权利义务；</w:t>
      </w:r>
    </w:p>
    <w:p w14:paraId="0DBE3503">
      <w:pPr>
        <w:spacing w:before="181" w:line="219" w:lineRule="auto"/>
        <w:ind w:left="536"/>
        <w:rPr>
          <w:rFonts w:ascii="宋体" w:hAnsi="宋体" w:eastAsia="宋体" w:cs="宋体"/>
          <w:sz w:val="22"/>
          <w:szCs w:val="22"/>
        </w:rPr>
      </w:pPr>
      <w:r>
        <w:rPr>
          <w:rFonts w:ascii="宋体" w:hAnsi="宋体" w:eastAsia="宋体" w:cs="宋体"/>
          <w:spacing w:val="-8"/>
          <w:sz w:val="22"/>
          <w:szCs w:val="22"/>
        </w:rPr>
        <w:t>(2)由同一专业的单位组成的联合体，按照资质等级较低的单位确定资质等级；</w:t>
      </w:r>
    </w:p>
    <w:p w14:paraId="489A0448">
      <w:pPr>
        <w:spacing w:before="209" w:line="219" w:lineRule="auto"/>
        <w:ind w:left="536"/>
        <w:rPr>
          <w:rFonts w:ascii="宋体" w:hAnsi="宋体" w:eastAsia="宋体" w:cs="宋体"/>
          <w:sz w:val="22"/>
          <w:szCs w:val="22"/>
        </w:rPr>
      </w:pPr>
      <w:r>
        <w:rPr>
          <w:rFonts w:ascii="宋体" w:hAnsi="宋体" w:eastAsia="宋体" w:cs="宋体"/>
          <w:spacing w:val="-8"/>
          <w:sz w:val="22"/>
          <w:szCs w:val="22"/>
        </w:rPr>
        <w:t>(3)联合体各方不得再以自己名义单独或加入其他联合体在同一标段中</w:t>
      </w:r>
      <w:r>
        <w:rPr>
          <w:rFonts w:ascii="宋体" w:hAnsi="宋体" w:eastAsia="宋体" w:cs="宋体"/>
          <w:spacing w:val="-9"/>
          <w:sz w:val="22"/>
          <w:szCs w:val="22"/>
        </w:rPr>
        <w:t>参加投标。</w:t>
      </w:r>
    </w:p>
    <w:p w14:paraId="507E8692">
      <w:pPr>
        <w:spacing w:before="199" w:line="219" w:lineRule="auto"/>
        <w:ind w:left="426"/>
        <w:rPr>
          <w:rFonts w:ascii="宋体" w:hAnsi="宋体" w:eastAsia="宋体" w:cs="宋体"/>
          <w:sz w:val="22"/>
          <w:szCs w:val="22"/>
        </w:rPr>
      </w:pPr>
      <w:r>
        <w:rPr>
          <w:rFonts w:ascii="宋体" w:hAnsi="宋体" w:eastAsia="宋体" w:cs="宋体"/>
          <w:spacing w:val="-4"/>
          <w:sz w:val="22"/>
          <w:szCs w:val="22"/>
        </w:rPr>
        <w:t>1.4.3投标人不得存在下列情形之一：</w:t>
      </w:r>
    </w:p>
    <w:p w14:paraId="74255E42">
      <w:pPr>
        <w:spacing w:before="187" w:line="219" w:lineRule="auto"/>
        <w:ind w:left="536"/>
        <w:rPr>
          <w:rFonts w:ascii="宋体" w:hAnsi="宋体" w:eastAsia="宋体" w:cs="宋体"/>
          <w:sz w:val="22"/>
          <w:szCs w:val="22"/>
        </w:rPr>
      </w:pPr>
      <w:r>
        <w:rPr>
          <w:rFonts w:ascii="宋体" w:hAnsi="宋体" w:eastAsia="宋体" w:cs="宋体"/>
          <w:spacing w:val="9"/>
          <w:sz w:val="22"/>
          <w:szCs w:val="22"/>
        </w:rPr>
        <w:t>(1)为招标人的附属机构(单位);</w:t>
      </w:r>
    </w:p>
    <w:p w14:paraId="131620F8">
      <w:pPr>
        <w:spacing w:before="209" w:line="219" w:lineRule="auto"/>
        <w:ind w:left="536"/>
        <w:rPr>
          <w:rFonts w:ascii="宋体" w:hAnsi="宋体" w:eastAsia="宋体" w:cs="宋体"/>
          <w:sz w:val="22"/>
          <w:szCs w:val="22"/>
        </w:rPr>
      </w:pPr>
      <w:r>
        <w:rPr>
          <w:rFonts w:ascii="宋体" w:hAnsi="宋体" w:eastAsia="宋体" w:cs="宋体"/>
          <w:spacing w:val="-5"/>
          <w:sz w:val="22"/>
          <w:szCs w:val="22"/>
        </w:rPr>
        <w:t>(2)为本标段的监理人；</w:t>
      </w:r>
    </w:p>
    <w:p w14:paraId="7348532A">
      <w:pPr>
        <w:spacing w:before="199" w:line="219" w:lineRule="auto"/>
        <w:ind w:left="536"/>
        <w:rPr>
          <w:rFonts w:ascii="宋体" w:hAnsi="宋体" w:eastAsia="宋体" w:cs="宋体"/>
          <w:sz w:val="22"/>
          <w:szCs w:val="22"/>
        </w:rPr>
      </w:pPr>
      <w:r>
        <w:rPr>
          <w:rFonts w:ascii="宋体" w:hAnsi="宋体" w:eastAsia="宋体" w:cs="宋体"/>
          <w:spacing w:val="-5"/>
          <w:sz w:val="22"/>
          <w:szCs w:val="22"/>
        </w:rPr>
        <w:t>(3)为本标段的代建人；</w:t>
      </w:r>
    </w:p>
    <w:p w14:paraId="43071CEB">
      <w:pPr>
        <w:spacing w:before="190" w:line="219" w:lineRule="auto"/>
        <w:ind w:left="536"/>
        <w:rPr>
          <w:rFonts w:ascii="宋体" w:hAnsi="宋体" w:eastAsia="宋体" w:cs="宋体"/>
          <w:sz w:val="22"/>
          <w:szCs w:val="22"/>
        </w:rPr>
      </w:pPr>
      <w:r>
        <w:rPr>
          <w:rFonts w:ascii="宋体" w:hAnsi="宋体" w:eastAsia="宋体" w:cs="宋体"/>
          <w:spacing w:val="-6"/>
          <w:sz w:val="22"/>
          <w:szCs w:val="22"/>
        </w:rPr>
        <w:t>(4)为本标段提供招标代理服务的；</w:t>
      </w:r>
    </w:p>
    <w:p w14:paraId="7BA00E73">
      <w:pPr>
        <w:spacing w:before="198" w:line="219" w:lineRule="auto"/>
        <w:ind w:left="536"/>
        <w:rPr>
          <w:rFonts w:ascii="宋体" w:hAnsi="宋体" w:eastAsia="宋体" w:cs="宋体"/>
          <w:sz w:val="22"/>
          <w:szCs w:val="22"/>
        </w:rPr>
      </w:pPr>
      <w:r>
        <w:rPr>
          <w:rFonts w:ascii="宋体" w:hAnsi="宋体" w:eastAsia="宋体" w:cs="宋体"/>
          <w:spacing w:val="-8"/>
          <w:sz w:val="22"/>
          <w:szCs w:val="22"/>
        </w:rPr>
        <w:t>(5)与本标段的监理人或代建人或招标代理机构的单位负责人为同一个人的；</w:t>
      </w:r>
    </w:p>
    <w:p w14:paraId="6EF6BF1E">
      <w:pPr>
        <w:spacing w:before="200" w:line="219" w:lineRule="auto"/>
        <w:ind w:left="536"/>
        <w:rPr>
          <w:rFonts w:ascii="宋体" w:hAnsi="宋体" w:eastAsia="宋体" w:cs="宋体"/>
          <w:sz w:val="22"/>
          <w:szCs w:val="22"/>
        </w:rPr>
      </w:pPr>
      <w:r>
        <w:rPr>
          <w:rFonts w:ascii="宋体" w:hAnsi="宋体" w:eastAsia="宋体" w:cs="宋体"/>
          <w:spacing w:val="-8"/>
          <w:sz w:val="22"/>
          <w:szCs w:val="22"/>
        </w:rPr>
        <w:t>(6)与本标段的监理人或代建人或招标代理机构相互控股或参股的；</w:t>
      </w:r>
    </w:p>
    <w:p w14:paraId="00E3B8D9">
      <w:pPr>
        <w:spacing w:before="198" w:line="219" w:lineRule="auto"/>
        <w:ind w:left="536"/>
        <w:rPr>
          <w:rFonts w:ascii="宋体" w:hAnsi="宋体" w:eastAsia="宋体" w:cs="宋体"/>
          <w:sz w:val="22"/>
          <w:szCs w:val="22"/>
        </w:rPr>
      </w:pPr>
      <w:r>
        <w:rPr>
          <w:rFonts w:ascii="宋体" w:hAnsi="宋体" w:eastAsia="宋体" w:cs="宋体"/>
          <w:spacing w:val="-8"/>
          <w:sz w:val="22"/>
          <w:szCs w:val="22"/>
        </w:rPr>
        <w:t>(7)与本标段的其他申请人的单位负责人为同一个人的；</w:t>
      </w:r>
    </w:p>
    <w:p w14:paraId="4874AD74">
      <w:pPr>
        <w:spacing w:line="219" w:lineRule="auto"/>
        <w:rPr>
          <w:rFonts w:ascii="宋体" w:hAnsi="宋体" w:eastAsia="宋体" w:cs="宋体"/>
          <w:sz w:val="22"/>
          <w:szCs w:val="22"/>
        </w:rPr>
        <w:sectPr>
          <w:footerReference r:id="rId18" w:type="default"/>
          <w:pgSz w:w="11910" w:h="16840"/>
          <w:pgMar w:top="1431" w:right="1279" w:bottom="1149" w:left="873" w:header="0" w:footer="1031" w:gutter="0"/>
          <w:cols w:space="720" w:num="1"/>
        </w:sectPr>
      </w:pPr>
    </w:p>
    <w:p w14:paraId="36798B83">
      <w:pPr>
        <w:spacing w:before="176" w:line="219" w:lineRule="auto"/>
        <w:ind w:left="539"/>
        <w:rPr>
          <w:rFonts w:ascii="宋体" w:hAnsi="宋体" w:eastAsia="宋体" w:cs="宋体"/>
          <w:sz w:val="22"/>
          <w:szCs w:val="22"/>
        </w:rPr>
      </w:pPr>
      <w:r>
        <w:rPr>
          <w:rFonts w:ascii="宋体" w:hAnsi="宋体" w:eastAsia="宋体" w:cs="宋体"/>
          <w:spacing w:val="-8"/>
          <w:sz w:val="22"/>
          <w:szCs w:val="22"/>
        </w:rPr>
        <w:t>(8)与本标段的其他申请人之间存在控股、</w:t>
      </w:r>
      <w:r>
        <w:rPr>
          <w:rFonts w:ascii="宋体" w:hAnsi="宋体" w:eastAsia="宋体" w:cs="宋体"/>
          <w:spacing w:val="-9"/>
          <w:sz w:val="22"/>
          <w:szCs w:val="22"/>
        </w:rPr>
        <w:t>管理关系或母公司、全资子公司关系的；</w:t>
      </w:r>
    </w:p>
    <w:p w14:paraId="187629AF">
      <w:pPr>
        <w:spacing w:before="211" w:line="298" w:lineRule="auto"/>
        <w:ind w:left="419" w:right="6414" w:firstLine="120"/>
        <w:rPr>
          <w:rFonts w:ascii="宋体" w:hAnsi="宋体" w:eastAsia="宋体" w:cs="宋体"/>
          <w:sz w:val="22"/>
          <w:szCs w:val="22"/>
        </w:rPr>
      </w:pPr>
      <w:r>
        <w:rPr>
          <w:rFonts w:ascii="宋体" w:hAnsi="宋体" w:eastAsia="宋体" w:cs="宋体"/>
          <w:spacing w:val="-6"/>
          <w:sz w:val="22"/>
          <w:szCs w:val="22"/>
        </w:rPr>
        <w:t>(9)法律法规规定的其他情形。</w:t>
      </w:r>
      <w:r>
        <w:rPr>
          <w:rFonts w:ascii="宋体" w:hAnsi="宋体" w:eastAsia="宋体" w:cs="宋体"/>
          <w:spacing w:val="9"/>
          <w:sz w:val="22"/>
          <w:szCs w:val="22"/>
        </w:rPr>
        <w:t xml:space="preserve"> </w:t>
      </w:r>
      <w:r>
        <w:rPr>
          <w:rFonts w:ascii="宋体" w:hAnsi="宋体" w:eastAsia="宋体" w:cs="宋体"/>
          <w:spacing w:val="4"/>
          <w:sz w:val="22"/>
          <w:szCs w:val="22"/>
        </w:rPr>
        <w:t>1.5费用承担</w:t>
      </w:r>
    </w:p>
    <w:p w14:paraId="3DA3F288">
      <w:pPr>
        <w:spacing w:before="208" w:line="365" w:lineRule="auto"/>
        <w:ind w:left="419" w:right="5265"/>
        <w:rPr>
          <w:rFonts w:ascii="宋体" w:hAnsi="宋体" w:eastAsia="宋体" w:cs="宋体"/>
          <w:sz w:val="22"/>
          <w:szCs w:val="22"/>
        </w:rPr>
      </w:pPr>
      <w:r>
        <w:rPr>
          <w:rFonts w:ascii="宋体" w:hAnsi="宋体" w:eastAsia="宋体" w:cs="宋体"/>
          <w:spacing w:val="-13"/>
          <w:sz w:val="22"/>
          <w:szCs w:val="22"/>
        </w:rPr>
        <w:t>投标人准备和参加投标活动发生的费用自理。</w:t>
      </w:r>
      <w:r>
        <w:rPr>
          <w:rFonts w:ascii="宋体" w:hAnsi="宋体" w:eastAsia="宋体" w:cs="宋体"/>
          <w:spacing w:val="18"/>
          <w:sz w:val="22"/>
          <w:szCs w:val="22"/>
        </w:rPr>
        <w:t xml:space="preserve"> </w:t>
      </w:r>
      <w:r>
        <w:rPr>
          <w:rFonts w:ascii="宋体" w:hAnsi="宋体" w:eastAsia="宋体" w:cs="宋体"/>
          <w:spacing w:val="12"/>
          <w:sz w:val="22"/>
          <w:szCs w:val="22"/>
        </w:rPr>
        <w:t>1.6保密</w:t>
      </w:r>
    </w:p>
    <w:p w14:paraId="56ABFC05">
      <w:pPr>
        <w:spacing w:before="39" w:line="373" w:lineRule="auto"/>
        <w:ind w:firstLine="419"/>
        <w:rPr>
          <w:rFonts w:ascii="宋体" w:hAnsi="宋体" w:eastAsia="宋体" w:cs="宋体"/>
          <w:sz w:val="22"/>
          <w:szCs w:val="22"/>
        </w:rPr>
      </w:pPr>
      <w:r>
        <w:rPr>
          <w:rFonts w:ascii="宋体" w:hAnsi="宋体" w:eastAsia="宋体" w:cs="宋体"/>
          <w:spacing w:val="-10"/>
          <w:sz w:val="22"/>
          <w:szCs w:val="22"/>
        </w:rPr>
        <w:t>参与招标投标活动的各方应对招标文件和投</w:t>
      </w:r>
      <w:r>
        <w:rPr>
          <w:rFonts w:ascii="宋体" w:hAnsi="宋体" w:eastAsia="宋体" w:cs="宋体"/>
          <w:spacing w:val="-11"/>
          <w:sz w:val="22"/>
          <w:szCs w:val="22"/>
        </w:rPr>
        <w:t>标文件中的商业和技术等秘密保密，违者应对由此造成的后</w:t>
      </w:r>
      <w:r>
        <w:rPr>
          <w:rFonts w:ascii="宋体" w:hAnsi="宋体" w:eastAsia="宋体" w:cs="宋体"/>
          <w:sz w:val="22"/>
          <w:szCs w:val="22"/>
        </w:rPr>
        <w:t xml:space="preserve"> </w:t>
      </w:r>
      <w:r>
        <w:rPr>
          <w:rFonts w:ascii="宋体" w:hAnsi="宋体" w:eastAsia="宋体" w:cs="宋体"/>
          <w:spacing w:val="-13"/>
          <w:sz w:val="22"/>
          <w:szCs w:val="22"/>
        </w:rPr>
        <w:t>果承担法律责任。</w:t>
      </w:r>
    </w:p>
    <w:p w14:paraId="2ED86639">
      <w:pPr>
        <w:spacing w:before="32" w:line="219" w:lineRule="auto"/>
        <w:ind w:left="419"/>
        <w:rPr>
          <w:rFonts w:ascii="宋体" w:hAnsi="宋体" w:eastAsia="宋体" w:cs="宋体"/>
          <w:sz w:val="22"/>
          <w:szCs w:val="22"/>
        </w:rPr>
      </w:pPr>
      <w:r>
        <w:rPr>
          <w:rFonts w:ascii="宋体" w:hAnsi="宋体" w:eastAsia="宋体" w:cs="宋体"/>
          <w:spacing w:val="4"/>
          <w:sz w:val="22"/>
          <w:szCs w:val="22"/>
        </w:rPr>
        <w:t>1.7语言文字</w:t>
      </w:r>
    </w:p>
    <w:p w14:paraId="6F11078A">
      <w:pPr>
        <w:spacing w:before="207" w:line="366" w:lineRule="auto"/>
        <w:ind w:left="419" w:right="1485"/>
        <w:rPr>
          <w:rFonts w:ascii="宋体" w:hAnsi="宋体" w:eastAsia="宋体" w:cs="宋体"/>
          <w:sz w:val="22"/>
          <w:szCs w:val="22"/>
        </w:rPr>
      </w:pPr>
      <w:r>
        <w:rPr>
          <w:rFonts w:ascii="宋体" w:hAnsi="宋体" w:eastAsia="宋体" w:cs="宋体"/>
          <w:spacing w:val="-11"/>
          <w:sz w:val="22"/>
          <w:szCs w:val="22"/>
        </w:rPr>
        <w:t>除专用术语外，与招标投标有关的语言均使用中文。必要时专用术语应附有中</w:t>
      </w:r>
      <w:r>
        <w:rPr>
          <w:rFonts w:ascii="宋体" w:hAnsi="宋体" w:eastAsia="宋体" w:cs="宋体"/>
          <w:spacing w:val="-12"/>
          <w:sz w:val="22"/>
          <w:szCs w:val="22"/>
        </w:rPr>
        <w:t>文注释。</w:t>
      </w:r>
      <w:r>
        <w:rPr>
          <w:rFonts w:ascii="宋体" w:hAnsi="宋体" w:eastAsia="宋体" w:cs="宋体"/>
          <w:sz w:val="22"/>
          <w:szCs w:val="22"/>
        </w:rPr>
        <w:t xml:space="preserve"> </w:t>
      </w:r>
      <w:r>
        <w:rPr>
          <w:rFonts w:ascii="宋体" w:hAnsi="宋体" w:eastAsia="宋体" w:cs="宋体"/>
          <w:spacing w:val="4"/>
          <w:sz w:val="22"/>
          <w:szCs w:val="22"/>
        </w:rPr>
        <w:t>1.8计量单位</w:t>
      </w:r>
    </w:p>
    <w:p w14:paraId="7FB2F21B">
      <w:pPr>
        <w:spacing w:before="38" w:line="373" w:lineRule="auto"/>
        <w:ind w:left="419" w:right="5055"/>
        <w:rPr>
          <w:rFonts w:ascii="宋体" w:hAnsi="宋体" w:eastAsia="宋体" w:cs="宋体"/>
          <w:sz w:val="22"/>
          <w:szCs w:val="22"/>
        </w:rPr>
      </w:pPr>
      <w:r>
        <w:rPr>
          <w:rFonts w:ascii="宋体" w:hAnsi="宋体" w:eastAsia="宋体" w:cs="宋体"/>
          <w:spacing w:val="-12"/>
          <w:sz w:val="22"/>
          <w:szCs w:val="22"/>
        </w:rPr>
        <w:t>所有计量均采用中华人民共和国法定计量单位。</w:t>
      </w:r>
      <w:r>
        <w:rPr>
          <w:rFonts w:ascii="宋体" w:hAnsi="宋体" w:eastAsia="宋体" w:cs="宋体"/>
          <w:spacing w:val="1"/>
          <w:sz w:val="22"/>
          <w:szCs w:val="22"/>
        </w:rPr>
        <w:t xml:space="preserve"> </w:t>
      </w:r>
      <w:r>
        <w:rPr>
          <w:rFonts w:ascii="宋体" w:hAnsi="宋体" w:eastAsia="宋体" w:cs="宋体"/>
          <w:spacing w:val="4"/>
          <w:sz w:val="22"/>
          <w:szCs w:val="22"/>
        </w:rPr>
        <w:t>1.9踏勘现场</w:t>
      </w:r>
    </w:p>
    <w:p w14:paraId="4002D824">
      <w:pPr>
        <w:spacing w:before="50" w:line="299" w:lineRule="auto"/>
        <w:ind w:right="7" w:firstLine="419"/>
        <w:rPr>
          <w:rFonts w:ascii="宋体" w:hAnsi="宋体" w:eastAsia="宋体" w:cs="宋体"/>
          <w:sz w:val="22"/>
          <w:szCs w:val="22"/>
        </w:rPr>
      </w:pPr>
      <w:r>
        <w:rPr>
          <w:rFonts w:ascii="宋体" w:hAnsi="宋体" w:eastAsia="宋体" w:cs="宋体"/>
          <w:spacing w:val="-12"/>
          <w:sz w:val="22"/>
          <w:szCs w:val="22"/>
        </w:rPr>
        <w:t>1.9.1招标人不组织投标人踏勘现场，投标人可以自行对项目现场</w:t>
      </w:r>
      <w:r>
        <w:rPr>
          <w:rFonts w:ascii="宋体" w:hAnsi="宋体" w:eastAsia="宋体" w:cs="宋体"/>
          <w:spacing w:val="-13"/>
          <w:sz w:val="22"/>
          <w:szCs w:val="22"/>
        </w:rPr>
        <w:t>和周围环境进行勘察，以获取编制投标</w:t>
      </w:r>
      <w:r>
        <w:rPr>
          <w:rFonts w:ascii="宋体" w:hAnsi="宋体" w:eastAsia="宋体" w:cs="宋体"/>
          <w:sz w:val="22"/>
          <w:szCs w:val="22"/>
        </w:rPr>
        <w:t xml:space="preserve"> </w:t>
      </w:r>
      <w:r>
        <w:rPr>
          <w:rFonts w:ascii="宋体" w:hAnsi="宋体" w:eastAsia="宋体" w:cs="宋体"/>
          <w:spacing w:val="-12"/>
          <w:sz w:val="22"/>
          <w:szCs w:val="22"/>
        </w:rPr>
        <w:t>文件和签署合同所需的所有资料。</w:t>
      </w:r>
    </w:p>
    <w:p w14:paraId="47FEA220">
      <w:pPr>
        <w:spacing w:before="189" w:line="219" w:lineRule="auto"/>
        <w:ind w:left="419"/>
        <w:rPr>
          <w:rFonts w:ascii="宋体" w:hAnsi="宋体" w:eastAsia="宋体" w:cs="宋体"/>
          <w:sz w:val="22"/>
          <w:szCs w:val="22"/>
        </w:rPr>
      </w:pPr>
      <w:r>
        <w:rPr>
          <w:rFonts w:ascii="宋体" w:hAnsi="宋体" w:eastAsia="宋体" w:cs="宋体"/>
          <w:spacing w:val="-6"/>
          <w:sz w:val="22"/>
          <w:szCs w:val="22"/>
        </w:rPr>
        <w:t>1.9.2投标人踏勘现场发生的费用自理。</w:t>
      </w:r>
    </w:p>
    <w:p w14:paraId="086E8414">
      <w:pPr>
        <w:spacing w:before="199" w:line="219" w:lineRule="auto"/>
        <w:ind w:left="419"/>
        <w:rPr>
          <w:rFonts w:ascii="宋体" w:hAnsi="宋体" w:eastAsia="宋体" w:cs="宋体"/>
          <w:sz w:val="22"/>
          <w:szCs w:val="22"/>
        </w:rPr>
      </w:pPr>
      <w:r>
        <w:rPr>
          <w:rFonts w:ascii="宋体" w:hAnsi="宋体" w:eastAsia="宋体" w:cs="宋体"/>
          <w:spacing w:val="-8"/>
          <w:sz w:val="22"/>
          <w:szCs w:val="22"/>
        </w:rPr>
        <w:t>1.9.3除招标人的原因外，投标人自行负责在踏勘现场中所发生的人员伤亡和财产损失。</w:t>
      </w:r>
    </w:p>
    <w:p w14:paraId="22CF5D0D">
      <w:pPr>
        <w:spacing w:before="198" w:line="303" w:lineRule="auto"/>
        <w:ind w:right="7" w:firstLine="419"/>
        <w:rPr>
          <w:rFonts w:ascii="宋体" w:hAnsi="宋体" w:eastAsia="宋体" w:cs="宋体"/>
          <w:sz w:val="22"/>
          <w:szCs w:val="22"/>
        </w:rPr>
      </w:pPr>
      <w:r>
        <w:rPr>
          <w:rFonts w:ascii="宋体" w:hAnsi="宋体" w:eastAsia="宋体" w:cs="宋体"/>
          <w:spacing w:val="-8"/>
          <w:sz w:val="22"/>
          <w:szCs w:val="22"/>
        </w:rPr>
        <w:t>1.9.4招标人向投标人提供的有关项目现场的资料和数据是招标人现有的能使投标人利用的资料。招标</w:t>
      </w:r>
      <w:r>
        <w:rPr>
          <w:rFonts w:ascii="宋体" w:hAnsi="宋体" w:eastAsia="宋体" w:cs="宋体"/>
          <w:spacing w:val="3"/>
          <w:sz w:val="22"/>
          <w:szCs w:val="22"/>
        </w:rPr>
        <w:t xml:space="preserve"> </w:t>
      </w:r>
      <w:r>
        <w:rPr>
          <w:rFonts w:ascii="宋体" w:hAnsi="宋体" w:eastAsia="宋体" w:cs="宋体"/>
          <w:spacing w:val="-12"/>
          <w:sz w:val="22"/>
          <w:szCs w:val="22"/>
        </w:rPr>
        <w:t>人对投标人由此而做出的推论、理解和结论概不负责。</w:t>
      </w:r>
    </w:p>
    <w:p w14:paraId="4BFC52C7">
      <w:pPr>
        <w:spacing w:before="188" w:line="219" w:lineRule="auto"/>
        <w:ind w:left="419"/>
        <w:rPr>
          <w:rFonts w:ascii="宋体" w:hAnsi="宋体" w:eastAsia="宋体" w:cs="宋体"/>
          <w:sz w:val="22"/>
          <w:szCs w:val="22"/>
        </w:rPr>
      </w:pPr>
      <w:r>
        <w:rPr>
          <w:rFonts w:ascii="宋体" w:hAnsi="宋体" w:eastAsia="宋体" w:cs="宋体"/>
          <w:spacing w:val="2"/>
          <w:sz w:val="22"/>
          <w:szCs w:val="22"/>
        </w:rPr>
        <w:t>1.10投标预备会</w:t>
      </w:r>
    </w:p>
    <w:p w14:paraId="636813F3">
      <w:pPr>
        <w:spacing w:before="219" w:line="219" w:lineRule="auto"/>
        <w:ind w:left="419"/>
        <w:rPr>
          <w:rFonts w:ascii="宋体" w:hAnsi="宋体" w:eastAsia="宋体" w:cs="宋体"/>
          <w:sz w:val="22"/>
          <w:szCs w:val="22"/>
        </w:rPr>
      </w:pPr>
      <w:r>
        <w:rPr>
          <w:rFonts w:ascii="宋体" w:hAnsi="宋体" w:eastAsia="宋体" w:cs="宋体"/>
          <w:spacing w:val="-13"/>
          <w:sz w:val="22"/>
          <w:szCs w:val="22"/>
        </w:rPr>
        <w:t>本项目不召开投标预备会。</w:t>
      </w:r>
    </w:p>
    <w:p w14:paraId="25614A1F">
      <w:pPr>
        <w:spacing w:before="180" w:line="219" w:lineRule="auto"/>
        <w:ind w:left="419"/>
        <w:rPr>
          <w:rFonts w:ascii="宋体" w:hAnsi="宋体" w:eastAsia="宋体" w:cs="宋体"/>
          <w:sz w:val="22"/>
          <w:szCs w:val="22"/>
        </w:rPr>
      </w:pPr>
      <w:r>
        <w:rPr>
          <w:rFonts w:ascii="宋体" w:hAnsi="宋体" w:eastAsia="宋体" w:cs="宋体"/>
          <w:spacing w:val="-5"/>
          <w:sz w:val="22"/>
          <w:szCs w:val="22"/>
        </w:rPr>
        <w:t>1.11</w:t>
      </w:r>
      <w:r>
        <w:rPr>
          <w:rFonts w:ascii="宋体" w:hAnsi="宋体" w:eastAsia="宋体" w:cs="宋体"/>
          <w:spacing w:val="-36"/>
          <w:sz w:val="22"/>
          <w:szCs w:val="22"/>
        </w:rPr>
        <w:t xml:space="preserve"> </w:t>
      </w:r>
      <w:r>
        <w:rPr>
          <w:rFonts w:ascii="宋体" w:hAnsi="宋体" w:eastAsia="宋体" w:cs="宋体"/>
          <w:spacing w:val="-5"/>
          <w:sz w:val="22"/>
          <w:szCs w:val="22"/>
        </w:rPr>
        <w:t>偏离</w:t>
      </w:r>
    </w:p>
    <w:p w14:paraId="04C913AE">
      <w:pPr>
        <w:spacing w:before="217" w:line="367" w:lineRule="auto"/>
        <w:ind w:right="5" w:firstLine="419"/>
        <w:rPr>
          <w:rFonts w:ascii="宋体" w:hAnsi="宋体" w:eastAsia="宋体" w:cs="宋体"/>
          <w:sz w:val="22"/>
          <w:szCs w:val="22"/>
        </w:rPr>
      </w:pPr>
      <w:r>
        <w:rPr>
          <w:rFonts w:ascii="宋体" w:hAnsi="宋体" w:eastAsia="宋体" w:cs="宋体"/>
          <w:spacing w:val="-11"/>
          <w:sz w:val="22"/>
          <w:szCs w:val="22"/>
        </w:rPr>
        <w:t>投标人须知前附表允许投标文件偏离招标文件某些要求的，偏离应当符合招标文件规定的偏离范围和幅</w:t>
      </w:r>
      <w:r>
        <w:rPr>
          <w:rFonts w:ascii="宋体" w:hAnsi="宋体" w:eastAsia="宋体" w:cs="宋体"/>
          <w:spacing w:val="13"/>
          <w:sz w:val="22"/>
          <w:szCs w:val="22"/>
        </w:rPr>
        <w:t xml:space="preserve"> </w:t>
      </w:r>
      <w:r>
        <w:rPr>
          <w:rFonts w:ascii="宋体" w:hAnsi="宋体" w:eastAsia="宋体" w:cs="宋体"/>
          <w:spacing w:val="-10"/>
          <w:sz w:val="22"/>
          <w:szCs w:val="22"/>
        </w:rPr>
        <w:t>度。</w:t>
      </w:r>
    </w:p>
    <w:p w14:paraId="0783CE4A">
      <w:pPr>
        <w:spacing w:before="45" w:line="219" w:lineRule="auto"/>
        <w:ind w:left="423"/>
        <w:rPr>
          <w:rFonts w:ascii="宋体" w:hAnsi="宋体" w:eastAsia="宋体" w:cs="宋体"/>
          <w:sz w:val="22"/>
          <w:szCs w:val="22"/>
        </w:rPr>
      </w:pPr>
      <w:r>
        <w:rPr>
          <w:rFonts w:ascii="宋体" w:hAnsi="宋体" w:eastAsia="宋体" w:cs="宋体"/>
          <w:b/>
          <w:bCs/>
          <w:spacing w:val="-8"/>
          <w:sz w:val="22"/>
          <w:szCs w:val="22"/>
        </w:rPr>
        <w:t>2.招标文件</w:t>
      </w:r>
    </w:p>
    <w:p w14:paraId="0218C012">
      <w:pPr>
        <w:spacing w:before="182" w:line="219" w:lineRule="auto"/>
        <w:ind w:left="419"/>
        <w:rPr>
          <w:rFonts w:ascii="宋体" w:hAnsi="宋体" w:eastAsia="宋体" w:cs="宋体"/>
          <w:sz w:val="22"/>
          <w:szCs w:val="22"/>
        </w:rPr>
      </w:pPr>
      <w:r>
        <w:rPr>
          <w:rFonts w:ascii="宋体" w:hAnsi="宋体" w:eastAsia="宋体" w:cs="宋体"/>
          <w:spacing w:val="4"/>
          <w:sz w:val="22"/>
          <w:szCs w:val="22"/>
        </w:rPr>
        <w:t>2.1招标文件组成</w:t>
      </w:r>
    </w:p>
    <w:p w14:paraId="05823F1A">
      <w:pPr>
        <w:spacing w:before="207" w:line="219" w:lineRule="auto"/>
        <w:ind w:left="419"/>
        <w:rPr>
          <w:rFonts w:ascii="宋体" w:hAnsi="宋体" w:eastAsia="宋体" w:cs="宋体"/>
          <w:sz w:val="22"/>
          <w:szCs w:val="22"/>
        </w:rPr>
      </w:pPr>
      <w:r>
        <w:rPr>
          <w:rFonts w:ascii="宋体" w:hAnsi="宋体" w:eastAsia="宋体" w:cs="宋体"/>
          <w:spacing w:val="-5"/>
          <w:sz w:val="22"/>
          <w:szCs w:val="22"/>
        </w:rPr>
        <w:t>2.1.1本招标文件包括：</w:t>
      </w:r>
    </w:p>
    <w:p w14:paraId="01B46402">
      <w:pPr>
        <w:spacing w:before="189" w:line="218" w:lineRule="auto"/>
        <w:ind w:left="539"/>
        <w:rPr>
          <w:rFonts w:ascii="宋体" w:hAnsi="宋体" w:eastAsia="宋体" w:cs="宋体"/>
          <w:sz w:val="22"/>
          <w:szCs w:val="22"/>
        </w:rPr>
      </w:pPr>
      <w:r>
        <w:rPr>
          <w:rFonts w:ascii="宋体" w:hAnsi="宋体" w:eastAsia="宋体" w:cs="宋体"/>
          <w:spacing w:val="-2"/>
          <w:sz w:val="22"/>
          <w:szCs w:val="22"/>
        </w:rPr>
        <w:t>(1)招标公告；</w:t>
      </w:r>
    </w:p>
    <w:p w14:paraId="36557CBC">
      <w:pPr>
        <w:spacing w:before="213" w:line="220" w:lineRule="auto"/>
        <w:ind w:left="539"/>
        <w:rPr>
          <w:rFonts w:ascii="宋体" w:hAnsi="宋体" w:eastAsia="宋体" w:cs="宋体"/>
          <w:sz w:val="22"/>
          <w:szCs w:val="22"/>
        </w:rPr>
      </w:pPr>
      <w:r>
        <w:rPr>
          <w:rFonts w:ascii="宋体" w:hAnsi="宋体" w:eastAsia="宋体" w:cs="宋体"/>
          <w:spacing w:val="-2"/>
          <w:sz w:val="22"/>
          <w:szCs w:val="22"/>
        </w:rPr>
        <w:t>(2)投标人须知；</w:t>
      </w:r>
    </w:p>
    <w:p w14:paraId="632C467E">
      <w:pPr>
        <w:spacing w:before="187" w:line="219" w:lineRule="auto"/>
        <w:ind w:left="539"/>
        <w:rPr>
          <w:rFonts w:ascii="宋体" w:hAnsi="宋体" w:eastAsia="宋体" w:cs="宋体"/>
          <w:sz w:val="22"/>
          <w:szCs w:val="22"/>
        </w:rPr>
      </w:pPr>
      <w:r>
        <w:rPr>
          <w:rFonts w:ascii="宋体" w:hAnsi="宋体" w:eastAsia="宋体" w:cs="宋体"/>
          <w:spacing w:val="-2"/>
          <w:sz w:val="22"/>
          <w:szCs w:val="22"/>
        </w:rPr>
        <w:t>(3)评标办法；</w:t>
      </w:r>
    </w:p>
    <w:p w14:paraId="7BBA29FA">
      <w:pPr>
        <w:spacing w:before="199" w:line="219" w:lineRule="auto"/>
        <w:ind w:left="539"/>
        <w:rPr>
          <w:rFonts w:ascii="宋体" w:hAnsi="宋体" w:eastAsia="宋体" w:cs="宋体"/>
          <w:sz w:val="22"/>
          <w:szCs w:val="22"/>
        </w:rPr>
      </w:pPr>
      <w:r>
        <w:rPr>
          <w:rFonts w:ascii="宋体" w:hAnsi="宋体" w:eastAsia="宋体" w:cs="宋体"/>
          <w:spacing w:val="-5"/>
          <w:sz w:val="22"/>
          <w:szCs w:val="22"/>
        </w:rPr>
        <w:t>(4)合同条款及格式；</w:t>
      </w:r>
    </w:p>
    <w:p w14:paraId="32904C69">
      <w:pPr>
        <w:spacing w:line="219" w:lineRule="auto"/>
        <w:rPr>
          <w:rFonts w:ascii="宋体" w:hAnsi="宋体" w:eastAsia="宋体" w:cs="宋体"/>
          <w:sz w:val="22"/>
          <w:szCs w:val="22"/>
        </w:rPr>
        <w:sectPr>
          <w:footerReference r:id="rId19" w:type="default"/>
          <w:pgSz w:w="11910" w:h="16840"/>
          <w:pgMar w:top="1431" w:right="1204" w:bottom="1137" w:left="860" w:header="0" w:footer="1011" w:gutter="0"/>
          <w:cols w:space="720" w:num="1"/>
        </w:sectPr>
      </w:pPr>
    </w:p>
    <w:p w14:paraId="21FB9885">
      <w:pPr>
        <w:spacing w:before="196" w:line="219" w:lineRule="auto"/>
        <w:ind w:left="539"/>
        <w:rPr>
          <w:rFonts w:ascii="宋体" w:hAnsi="宋体" w:eastAsia="宋体" w:cs="宋体"/>
          <w:sz w:val="22"/>
          <w:szCs w:val="22"/>
        </w:rPr>
      </w:pPr>
      <w:r>
        <w:rPr>
          <w:rFonts w:ascii="宋体" w:hAnsi="宋体" w:eastAsia="宋体" w:cs="宋体"/>
          <w:spacing w:val="-2"/>
          <w:sz w:val="22"/>
          <w:szCs w:val="22"/>
        </w:rPr>
        <w:t>(5)采购需求；</w:t>
      </w:r>
    </w:p>
    <w:p w14:paraId="066F977A">
      <w:pPr>
        <w:spacing w:before="180" w:line="219" w:lineRule="auto"/>
        <w:ind w:left="539"/>
        <w:rPr>
          <w:rFonts w:ascii="宋体" w:hAnsi="宋体" w:eastAsia="宋体" w:cs="宋体"/>
          <w:sz w:val="22"/>
          <w:szCs w:val="22"/>
        </w:rPr>
      </w:pPr>
      <w:r>
        <w:rPr>
          <w:rFonts w:ascii="宋体" w:hAnsi="宋体" w:eastAsia="宋体" w:cs="宋体"/>
          <w:spacing w:val="-3"/>
          <w:sz w:val="22"/>
          <w:szCs w:val="22"/>
        </w:rPr>
        <w:t>(6)投标文件格式；</w:t>
      </w:r>
    </w:p>
    <w:p w14:paraId="103209E5">
      <w:pPr>
        <w:spacing w:before="207" w:line="219" w:lineRule="auto"/>
        <w:ind w:left="539"/>
        <w:rPr>
          <w:rFonts w:ascii="宋体" w:hAnsi="宋体" w:eastAsia="宋体" w:cs="宋体"/>
          <w:sz w:val="22"/>
          <w:szCs w:val="22"/>
        </w:rPr>
      </w:pPr>
      <w:r>
        <w:rPr>
          <w:rFonts w:ascii="宋体" w:hAnsi="宋体" w:eastAsia="宋体" w:cs="宋体"/>
          <w:spacing w:val="-6"/>
          <w:sz w:val="22"/>
          <w:szCs w:val="22"/>
        </w:rPr>
        <w:t>(7)投标人须知前附表规定的其他材料。</w:t>
      </w:r>
    </w:p>
    <w:p w14:paraId="69E2755C">
      <w:pPr>
        <w:spacing w:before="209" w:line="219" w:lineRule="auto"/>
        <w:ind w:right="3"/>
        <w:jc w:val="right"/>
        <w:rPr>
          <w:rFonts w:ascii="宋体" w:hAnsi="宋体" w:eastAsia="宋体" w:cs="宋体"/>
          <w:sz w:val="22"/>
          <w:szCs w:val="22"/>
        </w:rPr>
      </w:pPr>
      <w:r>
        <w:rPr>
          <w:rFonts w:ascii="宋体" w:hAnsi="宋体" w:eastAsia="宋体" w:cs="宋体"/>
          <w:spacing w:val="-2"/>
          <w:sz w:val="22"/>
          <w:szCs w:val="22"/>
        </w:rPr>
        <w:t>2.1.2根据本章第1.10款、第2.2款和第2.3款</w:t>
      </w:r>
      <w:r>
        <w:rPr>
          <w:rFonts w:ascii="宋体" w:hAnsi="宋体" w:eastAsia="宋体" w:cs="宋体"/>
          <w:spacing w:val="-3"/>
          <w:sz w:val="22"/>
          <w:szCs w:val="22"/>
        </w:rPr>
        <w:t>对招标文件所作的澄清、修改，构成招标文件的组成部</w:t>
      </w:r>
    </w:p>
    <w:p w14:paraId="6BD2800D">
      <w:pPr>
        <w:spacing w:before="180" w:line="373" w:lineRule="auto"/>
        <w:ind w:left="419" w:right="4239" w:hanging="419"/>
        <w:rPr>
          <w:rFonts w:ascii="宋体" w:hAnsi="宋体" w:eastAsia="宋体" w:cs="宋体"/>
          <w:sz w:val="22"/>
          <w:szCs w:val="22"/>
        </w:rPr>
      </w:pPr>
      <w:r>
        <w:rPr>
          <w:rFonts w:ascii="宋体" w:hAnsi="宋体" w:eastAsia="宋体" w:cs="宋体"/>
          <w:spacing w:val="-12"/>
          <w:sz w:val="22"/>
          <w:szCs w:val="22"/>
        </w:rPr>
        <w:t>分。当招标文件相互之间发生矛盾时，以后发出的文件为准。</w:t>
      </w:r>
      <w:r>
        <w:rPr>
          <w:rFonts w:ascii="宋体" w:hAnsi="宋体" w:eastAsia="宋体" w:cs="宋体"/>
          <w:spacing w:val="12"/>
          <w:sz w:val="22"/>
          <w:szCs w:val="22"/>
        </w:rPr>
        <w:t xml:space="preserve"> </w:t>
      </w:r>
      <w:r>
        <w:rPr>
          <w:rFonts w:ascii="宋体" w:hAnsi="宋体" w:eastAsia="宋体" w:cs="宋体"/>
          <w:spacing w:val="2"/>
          <w:sz w:val="22"/>
          <w:szCs w:val="22"/>
        </w:rPr>
        <w:t>2.2招标文件的澄清</w:t>
      </w:r>
    </w:p>
    <w:p w14:paraId="00DEDC6D">
      <w:pPr>
        <w:spacing w:before="48" w:line="339" w:lineRule="auto"/>
        <w:ind w:right="36" w:firstLine="419"/>
        <w:rPr>
          <w:rFonts w:ascii="宋体" w:hAnsi="宋体" w:eastAsia="宋体" w:cs="宋体"/>
          <w:sz w:val="22"/>
          <w:szCs w:val="22"/>
        </w:rPr>
      </w:pPr>
      <w:r>
        <w:rPr>
          <w:rFonts w:ascii="宋体" w:hAnsi="宋体" w:eastAsia="宋体" w:cs="宋体"/>
          <w:spacing w:val="-8"/>
          <w:sz w:val="22"/>
          <w:szCs w:val="22"/>
        </w:rPr>
        <w:t>2.2.1投标人应仔细阅读和检查招标文件的全部内容。如发现缺页或附件不全，应及时向招标人</w:t>
      </w:r>
      <w:r>
        <w:rPr>
          <w:rFonts w:ascii="宋体" w:hAnsi="宋体" w:eastAsia="宋体" w:cs="宋体"/>
          <w:spacing w:val="-9"/>
          <w:sz w:val="22"/>
          <w:szCs w:val="22"/>
        </w:rPr>
        <w:t>提出，</w:t>
      </w:r>
      <w:r>
        <w:rPr>
          <w:rFonts w:ascii="宋体" w:hAnsi="宋体" w:eastAsia="宋体" w:cs="宋体"/>
          <w:sz w:val="22"/>
          <w:szCs w:val="22"/>
        </w:rPr>
        <w:t xml:space="preserve"> </w:t>
      </w:r>
      <w:r>
        <w:rPr>
          <w:rFonts w:ascii="宋体" w:hAnsi="宋体" w:eastAsia="宋体" w:cs="宋体"/>
          <w:spacing w:val="-8"/>
          <w:sz w:val="22"/>
          <w:szCs w:val="22"/>
        </w:rPr>
        <w:t>以便补齐。如有疑问，应在投标人须知前附表规</w:t>
      </w:r>
      <w:r>
        <w:rPr>
          <w:rFonts w:ascii="宋体" w:hAnsi="宋体" w:eastAsia="宋体" w:cs="宋体"/>
          <w:spacing w:val="-9"/>
          <w:sz w:val="22"/>
          <w:szCs w:val="22"/>
        </w:rPr>
        <w:t>定的时间前以书面形式(包括信函、电报、传真等可以有形</w:t>
      </w:r>
      <w:r>
        <w:rPr>
          <w:rFonts w:ascii="宋体" w:hAnsi="宋体" w:eastAsia="宋体" w:cs="宋体"/>
          <w:sz w:val="22"/>
          <w:szCs w:val="22"/>
        </w:rPr>
        <w:t xml:space="preserve"> </w:t>
      </w:r>
      <w:r>
        <w:rPr>
          <w:rFonts w:ascii="宋体" w:hAnsi="宋体" w:eastAsia="宋体" w:cs="宋体"/>
          <w:spacing w:val="-4"/>
          <w:sz w:val="22"/>
          <w:szCs w:val="22"/>
        </w:rPr>
        <w:t>地表现所载内容的形式，下同),要求招标人对招标文件予以澄清，招标人应当在7个工作日内对供应商依</w:t>
      </w:r>
      <w:r>
        <w:rPr>
          <w:rFonts w:ascii="宋体" w:hAnsi="宋体" w:eastAsia="宋体" w:cs="宋体"/>
          <w:spacing w:val="9"/>
          <w:sz w:val="22"/>
          <w:szCs w:val="22"/>
        </w:rPr>
        <w:t xml:space="preserve"> </w:t>
      </w:r>
      <w:r>
        <w:rPr>
          <w:rFonts w:ascii="宋体" w:hAnsi="宋体" w:eastAsia="宋体" w:cs="宋体"/>
          <w:spacing w:val="-12"/>
          <w:sz w:val="22"/>
          <w:szCs w:val="22"/>
        </w:rPr>
        <w:t>法提出的询问作出答复。</w:t>
      </w:r>
    </w:p>
    <w:p w14:paraId="1D6D4676">
      <w:pPr>
        <w:spacing w:before="204" w:line="346" w:lineRule="auto"/>
        <w:ind w:right="2" w:firstLine="419"/>
        <w:rPr>
          <w:rFonts w:ascii="宋体" w:hAnsi="宋体" w:eastAsia="宋体" w:cs="宋体"/>
          <w:sz w:val="22"/>
          <w:szCs w:val="22"/>
        </w:rPr>
      </w:pPr>
      <w:r>
        <w:rPr>
          <w:rFonts w:ascii="宋体" w:hAnsi="宋体" w:eastAsia="宋体" w:cs="宋体"/>
          <w:spacing w:val="-7"/>
          <w:sz w:val="22"/>
          <w:szCs w:val="22"/>
        </w:rPr>
        <w:t>2.2.2招标文件的澄清将在投标人须知前附表规定</w:t>
      </w:r>
      <w:r>
        <w:rPr>
          <w:rFonts w:ascii="宋体" w:hAnsi="宋体" w:eastAsia="宋体" w:cs="宋体"/>
          <w:spacing w:val="-8"/>
          <w:sz w:val="22"/>
          <w:szCs w:val="22"/>
        </w:rPr>
        <w:t>的投标截止时间前以“补充答疑”的形式在大丰公共</w:t>
      </w:r>
      <w:r>
        <w:rPr>
          <w:rFonts w:ascii="宋体" w:hAnsi="宋体" w:eastAsia="宋体" w:cs="宋体"/>
          <w:sz w:val="22"/>
          <w:szCs w:val="22"/>
        </w:rPr>
        <w:t xml:space="preserve"> </w:t>
      </w:r>
      <w:r>
        <w:rPr>
          <w:rFonts w:ascii="宋体" w:hAnsi="宋体" w:eastAsia="宋体" w:cs="宋体"/>
          <w:spacing w:val="-2"/>
          <w:sz w:val="22"/>
          <w:szCs w:val="22"/>
        </w:rPr>
        <w:t>资源电子交易平台</w:t>
      </w:r>
      <w:r>
        <w:rPr>
          <w:rFonts w:ascii="宋体" w:hAnsi="宋体" w:eastAsia="宋体" w:cs="宋体"/>
          <w:spacing w:val="-51"/>
          <w:sz w:val="22"/>
          <w:szCs w:val="22"/>
        </w:rPr>
        <w:t xml:space="preserve"> </w:t>
      </w:r>
      <w:r>
        <w:rPr>
          <w:rFonts w:ascii="Times New Roman" w:hAnsi="Times New Roman" w:eastAsia="Times New Roman" w:cs="Times New Roman"/>
          <w:spacing w:val="-2"/>
          <w:sz w:val="22"/>
          <w:szCs w:val="22"/>
        </w:rPr>
        <w:t>(</w:t>
      </w:r>
      <w:r>
        <w:fldChar w:fldCharType="begin"/>
      </w:r>
      <w:r>
        <w:instrText xml:space="preserve"> HYPERLINK "http://ggzy.dafeng.gov.cn/dfweb/default.aspx" </w:instrText>
      </w:r>
      <w:r>
        <w:fldChar w:fldCharType="separate"/>
      </w:r>
      <w:r>
        <w:rPr>
          <w:rFonts w:ascii="Times New Roman" w:hAnsi="Times New Roman" w:eastAsia="Times New Roman" w:cs="Times New Roman"/>
          <w:spacing w:val="-2"/>
          <w:sz w:val="22"/>
          <w:szCs w:val="22"/>
        </w:rPr>
        <w:t>http://ggzy.dafeng.gov.cn/dfweb/default.aspx</w:t>
      </w:r>
      <w:r>
        <w:rPr>
          <w:rFonts w:ascii="Times New Roman" w:hAnsi="Times New Roman" w:eastAsia="Times New Roman" w:cs="Times New Roman"/>
          <w:spacing w:val="-2"/>
          <w:sz w:val="22"/>
          <w:szCs w:val="22"/>
        </w:rPr>
        <w:fldChar w:fldCharType="end"/>
      </w:r>
      <w:r>
        <w:rPr>
          <w:rFonts w:ascii="Times New Roman" w:hAnsi="Times New Roman" w:eastAsia="Times New Roman" w:cs="Times New Roman"/>
          <w:spacing w:val="-2"/>
          <w:sz w:val="22"/>
          <w:szCs w:val="22"/>
        </w:rPr>
        <w:t xml:space="preserve">)              </w:t>
      </w:r>
      <w:r>
        <w:rPr>
          <w:rFonts w:ascii="宋体" w:hAnsi="宋体" w:eastAsia="宋体" w:cs="宋体"/>
          <w:spacing w:val="-2"/>
          <w:sz w:val="22"/>
          <w:szCs w:val="22"/>
        </w:rPr>
        <w:t>上公开发布，但不指明澄清问题的</w:t>
      </w:r>
      <w:r>
        <w:rPr>
          <w:rFonts w:ascii="宋体" w:hAnsi="宋体" w:eastAsia="宋体" w:cs="宋体"/>
          <w:sz w:val="22"/>
          <w:szCs w:val="22"/>
        </w:rPr>
        <w:t xml:space="preserve"> </w:t>
      </w:r>
      <w:r>
        <w:rPr>
          <w:rFonts w:ascii="宋体" w:hAnsi="宋体" w:eastAsia="宋体" w:cs="宋体"/>
          <w:spacing w:val="-10"/>
          <w:sz w:val="22"/>
          <w:szCs w:val="22"/>
        </w:rPr>
        <w:t>来源。如果澄清发出的时间距投标截止时间不足15天，且澄清内容影响投标文件编制的，相应延长投标</w:t>
      </w:r>
      <w:r>
        <w:rPr>
          <w:rFonts w:ascii="宋体" w:hAnsi="宋体" w:eastAsia="宋体" w:cs="宋体"/>
          <w:spacing w:val="-11"/>
          <w:sz w:val="22"/>
          <w:szCs w:val="22"/>
        </w:rPr>
        <w:t>截止</w:t>
      </w:r>
      <w:r>
        <w:rPr>
          <w:rFonts w:ascii="宋体" w:hAnsi="宋体" w:eastAsia="宋体" w:cs="宋体"/>
          <w:sz w:val="22"/>
          <w:szCs w:val="22"/>
        </w:rPr>
        <w:t xml:space="preserve"> </w:t>
      </w:r>
      <w:r>
        <w:rPr>
          <w:rFonts w:ascii="宋体" w:hAnsi="宋体" w:eastAsia="宋体" w:cs="宋体"/>
          <w:spacing w:val="-12"/>
          <w:sz w:val="22"/>
          <w:szCs w:val="22"/>
        </w:rPr>
        <w:t>时间。</w:t>
      </w:r>
    </w:p>
    <w:p w14:paraId="59D86D8D">
      <w:pPr>
        <w:spacing w:before="193" w:line="219" w:lineRule="auto"/>
        <w:ind w:left="419"/>
        <w:rPr>
          <w:rFonts w:ascii="宋体" w:hAnsi="宋体" w:eastAsia="宋体" w:cs="宋体"/>
          <w:sz w:val="22"/>
          <w:szCs w:val="22"/>
        </w:rPr>
      </w:pPr>
      <w:r>
        <w:rPr>
          <w:rFonts w:ascii="宋体" w:hAnsi="宋体" w:eastAsia="宋体" w:cs="宋体"/>
          <w:spacing w:val="1"/>
          <w:sz w:val="22"/>
          <w:szCs w:val="22"/>
        </w:rPr>
        <w:t>2.3招标文件的修改</w:t>
      </w:r>
    </w:p>
    <w:p w14:paraId="6859AE34">
      <w:pPr>
        <w:spacing w:before="199" w:line="219" w:lineRule="auto"/>
        <w:ind w:left="419"/>
        <w:rPr>
          <w:rFonts w:ascii="宋体" w:hAnsi="宋体" w:eastAsia="宋体" w:cs="宋体"/>
          <w:sz w:val="22"/>
          <w:szCs w:val="22"/>
        </w:rPr>
      </w:pPr>
      <w:r>
        <w:rPr>
          <w:rFonts w:ascii="宋体" w:hAnsi="宋体" w:eastAsia="宋体" w:cs="宋体"/>
          <w:spacing w:val="-7"/>
          <w:sz w:val="22"/>
          <w:szCs w:val="22"/>
        </w:rPr>
        <w:t>2.3.1在投标截止时间前，招标人可以以“补充答疑”的形式在大丰公共资源电子交易平台</w:t>
      </w:r>
    </w:p>
    <w:p w14:paraId="59B79BE4">
      <w:pPr>
        <w:spacing w:before="163" w:line="389" w:lineRule="auto"/>
        <w:ind w:right="9" w:firstLine="109"/>
        <w:rPr>
          <w:rFonts w:ascii="宋体" w:hAnsi="宋体" w:eastAsia="宋体" w:cs="宋体"/>
          <w:sz w:val="22"/>
          <w:szCs w:val="22"/>
        </w:rPr>
      </w:pPr>
      <w:r>
        <w:rPr>
          <w:rFonts w:ascii="Times New Roman" w:hAnsi="Times New Roman" w:eastAsia="Times New Roman" w:cs="Times New Roman"/>
          <w:spacing w:val="-2"/>
          <w:sz w:val="22"/>
          <w:szCs w:val="22"/>
        </w:rPr>
        <w:t>(</w:t>
      </w:r>
      <w:r>
        <w:fldChar w:fldCharType="begin"/>
      </w:r>
      <w:r>
        <w:instrText xml:space="preserve"> HYPERLINK "http://ggzy.dafeng.gov.cn/dfweb/default.aspx" </w:instrText>
      </w:r>
      <w:r>
        <w:fldChar w:fldCharType="separate"/>
      </w:r>
      <w:r>
        <w:rPr>
          <w:rFonts w:ascii="Times New Roman" w:hAnsi="Times New Roman" w:eastAsia="Times New Roman" w:cs="Times New Roman"/>
          <w:spacing w:val="-2"/>
          <w:sz w:val="22"/>
          <w:szCs w:val="22"/>
        </w:rPr>
        <w:t>http://ggzy.dafeng.gov.c</w:t>
      </w:r>
      <w:r>
        <w:rPr>
          <w:rFonts w:ascii="Times New Roman" w:hAnsi="Times New Roman" w:eastAsia="Times New Roman" w:cs="Times New Roman"/>
          <w:spacing w:val="-3"/>
          <w:sz w:val="22"/>
          <w:szCs w:val="22"/>
        </w:rPr>
        <w:t>n/dfweb/default.aspx</w:t>
      </w:r>
      <w:r>
        <w:rPr>
          <w:rFonts w:ascii="Times New Roman" w:hAnsi="Times New Roman" w:eastAsia="Times New Roman" w:cs="Times New Roman"/>
          <w:spacing w:val="-3"/>
          <w:sz w:val="22"/>
          <w:szCs w:val="22"/>
        </w:rPr>
        <w:fldChar w:fldCharType="end"/>
      </w:r>
      <w:r>
        <w:rPr>
          <w:rFonts w:ascii="Times New Roman" w:hAnsi="Times New Roman" w:eastAsia="Times New Roman" w:cs="Times New Roman"/>
          <w:spacing w:val="-3"/>
          <w:sz w:val="22"/>
          <w:szCs w:val="22"/>
        </w:rPr>
        <w:t xml:space="preserve">)              </w:t>
      </w:r>
      <w:r>
        <w:rPr>
          <w:rFonts w:ascii="宋体" w:hAnsi="宋体" w:eastAsia="宋体" w:cs="宋体"/>
          <w:spacing w:val="-3"/>
          <w:sz w:val="22"/>
          <w:szCs w:val="22"/>
        </w:rPr>
        <w:t>上修改招标文件。如果修改招标文件的时间距投标截</w:t>
      </w:r>
      <w:r>
        <w:rPr>
          <w:rFonts w:ascii="宋体" w:hAnsi="宋体" w:eastAsia="宋体" w:cs="宋体"/>
          <w:sz w:val="22"/>
          <w:szCs w:val="22"/>
        </w:rPr>
        <w:t xml:space="preserve"> </w:t>
      </w:r>
      <w:r>
        <w:rPr>
          <w:rFonts w:ascii="宋体" w:hAnsi="宋体" w:eastAsia="宋体" w:cs="宋体"/>
          <w:spacing w:val="-8"/>
          <w:sz w:val="22"/>
          <w:szCs w:val="22"/>
        </w:rPr>
        <w:t>止时间不足15天，且修改内容影响投标文件编制</w:t>
      </w:r>
      <w:r>
        <w:rPr>
          <w:rFonts w:ascii="宋体" w:hAnsi="宋体" w:eastAsia="宋体" w:cs="宋体"/>
          <w:spacing w:val="-9"/>
          <w:sz w:val="22"/>
          <w:szCs w:val="22"/>
        </w:rPr>
        <w:t>的，相应延长投标截止时间。</w:t>
      </w:r>
    </w:p>
    <w:p w14:paraId="2CB745F2">
      <w:pPr>
        <w:spacing w:before="19" w:line="219" w:lineRule="auto"/>
        <w:ind w:left="419"/>
        <w:rPr>
          <w:rFonts w:ascii="宋体" w:hAnsi="宋体" w:eastAsia="宋体" w:cs="宋体"/>
          <w:sz w:val="22"/>
          <w:szCs w:val="22"/>
        </w:rPr>
      </w:pPr>
      <w:r>
        <w:rPr>
          <w:rFonts w:ascii="宋体" w:hAnsi="宋体" w:eastAsia="宋体" w:cs="宋体"/>
          <w:spacing w:val="-1"/>
          <w:sz w:val="22"/>
          <w:szCs w:val="22"/>
        </w:rPr>
        <w:t>2.4投标人提出异议截止时间</w:t>
      </w:r>
    </w:p>
    <w:p w14:paraId="3FAB265D">
      <w:pPr>
        <w:spacing w:before="220" w:line="363" w:lineRule="auto"/>
        <w:ind w:firstLine="419"/>
        <w:rPr>
          <w:rFonts w:ascii="宋体" w:hAnsi="宋体" w:eastAsia="宋体" w:cs="宋体"/>
          <w:sz w:val="22"/>
          <w:szCs w:val="22"/>
        </w:rPr>
      </w:pPr>
      <w:r>
        <w:rPr>
          <w:rFonts w:ascii="宋体" w:hAnsi="宋体" w:eastAsia="宋体" w:cs="宋体"/>
          <w:spacing w:val="-7"/>
          <w:sz w:val="22"/>
          <w:szCs w:val="22"/>
        </w:rPr>
        <w:t>2.4.1潜在投标人对招标文件有异议的，可以在知道或者应知其权益受到</w:t>
      </w:r>
      <w:r>
        <w:rPr>
          <w:rFonts w:ascii="宋体" w:hAnsi="宋体" w:eastAsia="宋体" w:cs="宋体"/>
          <w:spacing w:val="-8"/>
          <w:sz w:val="22"/>
          <w:szCs w:val="22"/>
        </w:rPr>
        <w:t>损害之日起七个工作日内，以</w:t>
      </w:r>
      <w:r>
        <w:rPr>
          <w:rFonts w:ascii="宋体" w:hAnsi="宋体" w:eastAsia="宋体" w:cs="宋体"/>
          <w:sz w:val="22"/>
          <w:szCs w:val="22"/>
        </w:rPr>
        <w:t xml:space="preserve"> </w:t>
      </w:r>
      <w:r>
        <w:rPr>
          <w:rFonts w:ascii="宋体" w:hAnsi="宋体" w:eastAsia="宋体" w:cs="宋体"/>
          <w:spacing w:val="-14"/>
          <w:sz w:val="22"/>
          <w:szCs w:val="22"/>
        </w:rPr>
        <w:t>书面形式向采购人提出质疑。</w:t>
      </w:r>
    </w:p>
    <w:p w14:paraId="082DA678">
      <w:pPr>
        <w:spacing w:before="51" w:line="219" w:lineRule="auto"/>
        <w:ind w:left="423"/>
        <w:rPr>
          <w:rFonts w:ascii="宋体" w:hAnsi="宋体" w:eastAsia="宋体" w:cs="宋体"/>
          <w:sz w:val="22"/>
          <w:szCs w:val="22"/>
        </w:rPr>
      </w:pPr>
      <w:r>
        <w:rPr>
          <w:rFonts w:ascii="宋体" w:hAnsi="宋体" w:eastAsia="宋体" w:cs="宋体"/>
          <w:b/>
          <w:bCs/>
          <w:spacing w:val="-10"/>
          <w:sz w:val="22"/>
          <w:szCs w:val="22"/>
        </w:rPr>
        <w:t>3.投标文件</w:t>
      </w:r>
    </w:p>
    <w:p w14:paraId="0598FC67">
      <w:pPr>
        <w:spacing w:before="192" w:line="219" w:lineRule="auto"/>
        <w:ind w:left="419"/>
        <w:rPr>
          <w:rFonts w:ascii="宋体" w:hAnsi="宋体" w:eastAsia="宋体" w:cs="宋体"/>
          <w:sz w:val="22"/>
          <w:szCs w:val="22"/>
        </w:rPr>
      </w:pPr>
      <w:r>
        <w:rPr>
          <w:rFonts w:ascii="宋体" w:hAnsi="宋体" w:eastAsia="宋体" w:cs="宋体"/>
          <w:spacing w:val="-6"/>
          <w:sz w:val="22"/>
          <w:szCs w:val="22"/>
        </w:rPr>
        <w:t>3.1</w:t>
      </w:r>
      <w:r>
        <w:rPr>
          <w:rFonts w:ascii="宋体" w:hAnsi="宋体" w:eastAsia="宋体" w:cs="宋体"/>
          <w:spacing w:val="-24"/>
          <w:sz w:val="22"/>
          <w:szCs w:val="22"/>
        </w:rPr>
        <w:t xml:space="preserve"> </w:t>
      </w:r>
      <w:r>
        <w:rPr>
          <w:rFonts w:ascii="宋体" w:hAnsi="宋体" w:eastAsia="宋体" w:cs="宋体"/>
          <w:spacing w:val="-6"/>
          <w:sz w:val="22"/>
          <w:szCs w:val="22"/>
        </w:rPr>
        <w:t>投标文件的组成</w:t>
      </w:r>
    </w:p>
    <w:p w14:paraId="0AE7EC46">
      <w:pPr>
        <w:spacing w:before="188" w:line="219" w:lineRule="auto"/>
        <w:ind w:left="419"/>
        <w:rPr>
          <w:rFonts w:ascii="宋体" w:hAnsi="宋体" w:eastAsia="宋体" w:cs="宋体"/>
          <w:sz w:val="22"/>
          <w:szCs w:val="22"/>
        </w:rPr>
      </w:pPr>
      <w:r>
        <w:rPr>
          <w:rFonts w:ascii="宋体" w:hAnsi="宋体" w:eastAsia="宋体" w:cs="宋体"/>
          <w:spacing w:val="-8"/>
          <w:sz w:val="22"/>
          <w:szCs w:val="22"/>
        </w:rPr>
        <w:t>3.1.1</w:t>
      </w:r>
      <w:r>
        <w:rPr>
          <w:rFonts w:ascii="宋体" w:hAnsi="宋体" w:eastAsia="宋体" w:cs="宋体"/>
          <w:spacing w:val="-27"/>
          <w:sz w:val="22"/>
          <w:szCs w:val="22"/>
        </w:rPr>
        <w:t xml:space="preserve"> </w:t>
      </w:r>
      <w:r>
        <w:rPr>
          <w:rFonts w:ascii="宋体" w:hAnsi="宋体" w:eastAsia="宋体" w:cs="宋体"/>
          <w:spacing w:val="-8"/>
          <w:sz w:val="22"/>
          <w:szCs w:val="22"/>
        </w:rPr>
        <w:t>投标文件组成见“投标人须知前附表”;</w:t>
      </w:r>
    </w:p>
    <w:p w14:paraId="19638414">
      <w:pPr>
        <w:spacing w:before="200" w:line="302" w:lineRule="auto"/>
        <w:ind w:right="10" w:firstLine="419"/>
        <w:rPr>
          <w:rFonts w:ascii="宋体" w:hAnsi="宋体" w:eastAsia="宋体" w:cs="宋体"/>
          <w:sz w:val="22"/>
          <w:szCs w:val="22"/>
        </w:rPr>
      </w:pPr>
      <w:r>
        <w:rPr>
          <w:rFonts w:ascii="宋体" w:hAnsi="宋体" w:eastAsia="宋体" w:cs="宋体"/>
          <w:spacing w:val="-7"/>
          <w:sz w:val="22"/>
          <w:szCs w:val="22"/>
        </w:rPr>
        <w:t>3.1.2招标文件“第六章投标文件格式”有规定格</w:t>
      </w:r>
      <w:r>
        <w:rPr>
          <w:rFonts w:ascii="宋体" w:hAnsi="宋体" w:eastAsia="宋体" w:cs="宋体"/>
          <w:spacing w:val="-8"/>
          <w:sz w:val="22"/>
          <w:szCs w:val="22"/>
        </w:rPr>
        <w:t>式要求的，投标人应按规定的格式填写并按要求提交</w:t>
      </w:r>
      <w:r>
        <w:rPr>
          <w:rFonts w:ascii="宋体" w:hAnsi="宋体" w:eastAsia="宋体" w:cs="宋体"/>
          <w:sz w:val="22"/>
          <w:szCs w:val="22"/>
        </w:rPr>
        <w:t xml:space="preserve"> </w:t>
      </w:r>
      <w:r>
        <w:rPr>
          <w:rFonts w:ascii="宋体" w:hAnsi="宋体" w:eastAsia="宋体" w:cs="宋体"/>
          <w:spacing w:val="-13"/>
          <w:sz w:val="22"/>
          <w:szCs w:val="22"/>
        </w:rPr>
        <w:t>相关的证明材料。</w:t>
      </w:r>
    </w:p>
    <w:p w14:paraId="71CE6A48">
      <w:pPr>
        <w:spacing w:before="198" w:line="218" w:lineRule="auto"/>
        <w:ind w:left="419"/>
        <w:rPr>
          <w:rFonts w:ascii="宋体" w:hAnsi="宋体" w:eastAsia="宋体" w:cs="宋体"/>
          <w:sz w:val="22"/>
          <w:szCs w:val="22"/>
        </w:rPr>
      </w:pPr>
      <w:r>
        <w:rPr>
          <w:rFonts w:ascii="宋体" w:hAnsi="宋体" w:eastAsia="宋体" w:cs="宋体"/>
          <w:spacing w:val="7"/>
          <w:sz w:val="22"/>
          <w:szCs w:val="22"/>
        </w:rPr>
        <w:t>3.2投标报价</w:t>
      </w:r>
    </w:p>
    <w:p w14:paraId="060138B7">
      <w:pPr>
        <w:spacing w:before="222" w:line="369" w:lineRule="auto"/>
        <w:ind w:right="1" w:firstLine="419"/>
        <w:rPr>
          <w:rFonts w:ascii="宋体" w:hAnsi="宋体" w:eastAsia="宋体" w:cs="宋体"/>
          <w:sz w:val="22"/>
          <w:szCs w:val="22"/>
        </w:rPr>
      </w:pPr>
      <w:r>
        <w:rPr>
          <w:rFonts w:ascii="宋体" w:hAnsi="宋体" w:eastAsia="宋体" w:cs="宋体"/>
          <w:spacing w:val="-9"/>
          <w:sz w:val="22"/>
          <w:szCs w:val="22"/>
        </w:rPr>
        <w:t>3.2.1投标报价应包括完成本项目实施期间所必须的全部货物和服务的价格、标准附件、备品备件、专</w:t>
      </w:r>
      <w:r>
        <w:rPr>
          <w:rFonts w:ascii="宋体" w:hAnsi="宋体" w:eastAsia="宋体" w:cs="宋体"/>
          <w:spacing w:val="13"/>
          <w:sz w:val="22"/>
          <w:szCs w:val="22"/>
        </w:rPr>
        <w:t xml:space="preserve"> </w:t>
      </w:r>
      <w:r>
        <w:rPr>
          <w:rFonts w:ascii="宋体" w:hAnsi="宋体" w:eastAsia="宋体" w:cs="宋体"/>
          <w:spacing w:val="-5"/>
          <w:sz w:val="22"/>
          <w:szCs w:val="22"/>
        </w:rPr>
        <w:t>用工具、包装、运输、装卸(甲方指定卸货地点)、上下力资、</w:t>
      </w:r>
      <w:r>
        <w:rPr>
          <w:rFonts w:ascii="宋体" w:hAnsi="宋体" w:eastAsia="宋体" w:cs="宋体"/>
          <w:spacing w:val="-6"/>
          <w:sz w:val="22"/>
          <w:szCs w:val="22"/>
        </w:rPr>
        <w:t>安装布置就位、材料损耗、安全生产费及相</w:t>
      </w:r>
      <w:r>
        <w:rPr>
          <w:rFonts w:ascii="宋体" w:hAnsi="宋体" w:eastAsia="宋体" w:cs="宋体"/>
          <w:sz w:val="22"/>
          <w:szCs w:val="22"/>
        </w:rPr>
        <w:t xml:space="preserve"> </w:t>
      </w:r>
      <w:r>
        <w:rPr>
          <w:rFonts w:ascii="宋体" w:hAnsi="宋体" w:eastAsia="宋体" w:cs="宋体"/>
          <w:spacing w:val="-10"/>
          <w:sz w:val="22"/>
          <w:szCs w:val="22"/>
        </w:rPr>
        <w:t>关费用、人员工资、加班费、工作人员差旅费、各项福利、劳动保险、餐费、员工补助</w:t>
      </w:r>
      <w:r>
        <w:rPr>
          <w:rFonts w:ascii="宋体" w:hAnsi="宋体" w:eastAsia="宋体" w:cs="宋体"/>
          <w:spacing w:val="-11"/>
          <w:sz w:val="22"/>
          <w:szCs w:val="22"/>
        </w:rPr>
        <w:t>、工作人员必要的住</w:t>
      </w:r>
    </w:p>
    <w:p w14:paraId="6267F799">
      <w:pPr>
        <w:spacing w:line="369" w:lineRule="auto"/>
        <w:rPr>
          <w:rFonts w:ascii="宋体" w:hAnsi="宋体" w:eastAsia="宋体" w:cs="宋体"/>
          <w:sz w:val="22"/>
          <w:szCs w:val="22"/>
        </w:rPr>
        <w:sectPr>
          <w:footerReference r:id="rId20" w:type="default"/>
          <w:pgSz w:w="11910" w:h="16840"/>
          <w:pgMar w:top="1431" w:right="1170" w:bottom="1150" w:left="870" w:header="0" w:footer="1033" w:gutter="0"/>
          <w:cols w:space="720" w:num="1"/>
        </w:sectPr>
      </w:pPr>
    </w:p>
    <w:p w14:paraId="295C654A">
      <w:pPr>
        <w:spacing w:before="178" w:line="400" w:lineRule="auto"/>
        <w:rPr>
          <w:rFonts w:ascii="宋体" w:hAnsi="宋体" w:eastAsia="宋体" w:cs="宋体"/>
          <w:sz w:val="21"/>
          <w:szCs w:val="21"/>
        </w:rPr>
      </w:pPr>
      <w:r>
        <w:rPr>
          <w:rFonts w:ascii="宋体" w:hAnsi="宋体" w:eastAsia="宋体" w:cs="宋体"/>
          <w:spacing w:val="2"/>
          <w:sz w:val="21"/>
          <w:szCs w:val="21"/>
        </w:rPr>
        <w:t>宿费、办公费、采购及安装、材料二次搬运、检测费(含现场抽检费用及抽检不合格的更换至合格为止的所</w:t>
      </w:r>
      <w:r>
        <w:rPr>
          <w:rFonts w:ascii="宋体" w:hAnsi="宋体" w:eastAsia="宋体" w:cs="宋体"/>
          <w:spacing w:val="7"/>
          <w:sz w:val="21"/>
          <w:szCs w:val="21"/>
        </w:rPr>
        <w:t xml:space="preserve"> </w:t>
      </w:r>
      <w:r>
        <w:rPr>
          <w:rFonts w:ascii="宋体" w:hAnsi="宋体" w:eastAsia="宋体" w:cs="宋体"/>
          <w:spacing w:val="1"/>
          <w:sz w:val="21"/>
          <w:szCs w:val="21"/>
        </w:rPr>
        <w:t>有费用)、保修、保险、培训、售后服务以及投标人为完成本招标项目所必须的费用、</w:t>
      </w:r>
      <w:r>
        <w:rPr>
          <w:rFonts w:ascii="宋体" w:hAnsi="宋体" w:eastAsia="宋体" w:cs="宋体"/>
          <w:sz w:val="21"/>
          <w:szCs w:val="21"/>
        </w:rPr>
        <w:t xml:space="preserve">企业管理费、利润、  </w:t>
      </w:r>
      <w:r>
        <w:rPr>
          <w:rFonts w:ascii="宋体" w:hAnsi="宋体" w:eastAsia="宋体" w:cs="宋体"/>
          <w:spacing w:val="1"/>
          <w:sz w:val="21"/>
          <w:szCs w:val="21"/>
        </w:rPr>
        <w:t>税收(含关税)、风险费、垃圾清运、环境保护、特殊条件施工增加费用、成品保护、开办费、辅助材料费、</w:t>
      </w:r>
      <w:r>
        <w:rPr>
          <w:rFonts w:ascii="宋体" w:hAnsi="宋体" w:eastAsia="宋体" w:cs="宋体"/>
          <w:spacing w:val="15"/>
          <w:sz w:val="21"/>
          <w:szCs w:val="21"/>
        </w:rPr>
        <w:t xml:space="preserve"> </w:t>
      </w:r>
      <w:r>
        <w:rPr>
          <w:rFonts w:ascii="宋体" w:hAnsi="宋体" w:eastAsia="宋体" w:cs="宋体"/>
          <w:spacing w:val="-1"/>
          <w:sz w:val="21"/>
          <w:szCs w:val="21"/>
        </w:rPr>
        <w:t>本招标文件规定的为完成项目验收所需的企业检验试验费用、资金成本、不可预见费(应充分考虑所有风险、</w:t>
      </w:r>
      <w:r>
        <w:rPr>
          <w:rFonts w:ascii="宋体" w:hAnsi="宋体" w:eastAsia="宋体" w:cs="宋体"/>
          <w:spacing w:val="7"/>
          <w:sz w:val="21"/>
          <w:szCs w:val="21"/>
        </w:rPr>
        <w:t xml:space="preserve"> </w:t>
      </w:r>
      <w:r>
        <w:rPr>
          <w:rFonts w:ascii="宋体" w:hAnsi="宋体" w:eastAsia="宋体" w:cs="宋体"/>
          <w:spacing w:val="2"/>
          <w:sz w:val="21"/>
          <w:szCs w:val="21"/>
        </w:rPr>
        <w:t>责任等)及政策性文件规定等为完成本项目交付采购人使用所</w:t>
      </w:r>
      <w:r>
        <w:rPr>
          <w:rFonts w:ascii="宋体" w:hAnsi="宋体" w:eastAsia="宋体" w:cs="宋体"/>
          <w:spacing w:val="1"/>
          <w:sz w:val="21"/>
          <w:szCs w:val="21"/>
        </w:rPr>
        <w:t>需的全部费用的价格体现。投标所报单价为最</w:t>
      </w:r>
      <w:r>
        <w:rPr>
          <w:rFonts w:ascii="宋体" w:hAnsi="宋体" w:eastAsia="宋体" w:cs="宋体"/>
          <w:sz w:val="21"/>
          <w:szCs w:val="21"/>
        </w:rPr>
        <w:t xml:space="preserve">  终结算单价，除因特殊原因并经买卖双方协商同意，投标人不得再要求追加任</w:t>
      </w:r>
      <w:r>
        <w:rPr>
          <w:rFonts w:ascii="宋体" w:hAnsi="宋体" w:eastAsia="宋体" w:cs="宋体"/>
          <w:spacing w:val="-1"/>
          <w:sz w:val="21"/>
          <w:szCs w:val="21"/>
        </w:rPr>
        <w:t>何费用。同时，除非合同条款</w:t>
      </w:r>
      <w:r>
        <w:rPr>
          <w:rFonts w:ascii="宋体" w:hAnsi="宋体" w:eastAsia="宋体" w:cs="宋体"/>
          <w:sz w:val="21"/>
          <w:szCs w:val="21"/>
        </w:rPr>
        <w:t xml:space="preserve"> </w:t>
      </w:r>
      <w:r>
        <w:rPr>
          <w:rFonts w:ascii="宋体" w:hAnsi="宋体" w:eastAsia="宋体" w:cs="宋体"/>
          <w:spacing w:val="-2"/>
          <w:sz w:val="21"/>
          <w:szCs w:val="21"/>
        </w:rPr>
        <w:t>中另有规定，否则，投标单位所报单价在合同实施期间不因市场变化因素而变动。</w:t>
      </w:r>
    </w:p>
    <w:p w14:paraId="6CC494F7">
      <w:pPr>
        <w:spacing w:before="52" w:line="386" w:lineRule="auto"/>
        <w:ind w:right="93" w:firstLine="419"/>
        <w:rPr>
          <w:rFonts w:ascii="宋体" w:hAnsi="宋体" w:eastAsia="宋体" w:cs="宋体"/>
          <w:sz w:val="21"/>
          <w:szCs w:val="21"/>
        </w:rPr>
      </w:pPr>
      <w:r>
        <w:rPr>
          <w:rFonts w:ascii="宋体" w:hAnsi="宋体" w:eastAsia="宋体" w:cs="宋体"/>
          <w:spacing w:val="-1"/>
          <w:sz w:val="21"/>
          <w:szCs w:val="21"/>
        </w:rPr>
        <w:t>投标人对项目质量、安全负全面责任，投标报价还应考虑为完成本项目所需的施工用水、用电、场地租</w:t>
      </w:r>
      <w:r>
        <w:rPr>
          <w:rFonts w:ascii="宋体" w:hAnsi="宋体" w:eastAsia="宋体" w:cs="宋体"/>
          <w:spacing w:val="12"/>
          <w:sz w:val="21"/>
          <w:szCs w:val="21"/>
        </w:rPr>
        <w:t xml:space="preserve"> </w:t>
      </w:r>
      <w:r>
        <w:rPr>
          <w:rFonts w:ascii="宋体" w:hAnsi="宋体" w:eastAsia="宋体" w:cs="宋体"/>
          <w:spacing w:val="-1"/>
          <w:sz w:val="21"/>
          <w:szCs w:val="21"/>
        </w:rPr>
        <w:t>赁、安全警示标牌、现场往来人员闲杂等一切因素，结算时不因投标人对施工现场以及各种环境因素等施工</w:t>
      </w:r>
      <w:r>
        <w:rPr>
          <w:rFonts w:ascii="宋体" w:hAnsi="宋体" w:eastAsia="宋体" w:cs="宋体"/>
          <w:spacing w:val="17"/>
          <w:sz w:val="21"/>
          <w:szCs w:val="21"/>
        </w:rPr>
        <w:t xml:space="preserve"> </w:t>
      </w:r>
      <w:r>
        <w:rPr>
          <w:rFonts w:ascii="宋体" w:hAnsi="宋体" w:eastAsia="宋体" w:cs="宋体"/>
          <w:spacing w:val="-1"/>
          <w:sz w:val="21"/>
          <w:szCs w:val="21"/>
        </w:rPr>
        <w:t>条件理解偏差而调整中标单价，也不另列项目补偿其他任何费用，也不因此而增加工</w:t>
      </w:r>
      <w:r>
        <w:rPr>
          <w:rFonts w:ascii="宋体" w:hAnsi="宋体" w:eastAsia="宋体" w:cs="宋体"/>
          <w:spacing w:val="-2"/>
          <w:sz w:val="21"/>
          <w:szCs w:val="21"/>
        </w:rPr>
        <w:t>期。</w:t>
      </w:r>
    </w:p>
    <w:p w14:paraId="4A8AEDC6">
      <w:pPr>
        <w:spacing w:before="39" w:line="401" w:lineRule="auto"/>
        <w:ind w:firstLine="419"/>
        <w:rPr>
          <w:rFonts w:ascii="宋体" w:hAnsi="宋体" w:eastAsia="宋体" w:cs="宋体"/>
          <w:sz w:val="21"/>
          <w:szCs w:val="21"/>
        </w:rPr>
      </w:pPr>
      <w:r>
        <w:rPr>
          <w:rFonts w:ascii="宋体" w:hAnsi="宋体" w:eastAsia="宋体" w:cs="宋体"/>
          <w:spacing w:val="4"/>
          <w:sz w:val="21"/>
          <w:szCs w:val="21"/>
        </w:rPr>
        <w:t>项目实施过程中所必需的水、电、路(便道),以及为完成本项目各类</w:t>
      </w:r>
      <w:r>
        <w:rPr>
          <w:rFonts w:ascii="宋体" w:hAnsi="宋体" w:eastAsia="宋体" w:cs="宋体"/>
          <w:spacing w:val="3"/>
          <w:sz w:val="21"/>
          <w:szCs w:val="21"/>
        </w:rPr>
        <w:t>机械进场所需的道路以及作业面、</w:t>
      </w:r>
      <w:r>
        <w:rPr>
          <w:rFonts w:ascii="宋体" w:hAnsi="宋体" w:eastAsia="宋体" w:cs="宋体"/>
          <w:sz w:val="21"/>
          <w:szCs w:val="21"/>
        </w:rPr>
        <w:t xml:space="preserve"> </w:t>
      </w:r>
      <w:r>
        <w:rPr>
          <w:rFonts w:ascii="宋体" w:hAnsi="宋体" w:eastAsia="宋体" w:cs="宋体"/>
          <w:spacing w:val="-1"/>
          <w:sz w:val="21"/>
          <w:szCs w:val="21"/>
        </w:rPr>
        <w:t>施工材料堆放场地等一切施工作业条件所需的所有费用包含在投标报价中，结算时不作调整。</w:t>
      </w:r>
    </w:p>
    <w:p w14:paraId="26781E78">
      <w:pPr>
        <w:spacing w:before="9" w:line="396" w:lineRule="auto"/>
        <w:ind w:right="73" w:firstLine="419"/>
        <w:rPr>
          <w:rFonts w:ascii="宋体" w:hAnsi="宋体" w:eastAsia="宋体" w:cs="宋体"/>
          <w:sz w:val="21"/>
          <w:szCs w:val="21"/>
        </w:rPr>
      </w:pPr>
      <w:r>
        <w:rPr>
          <w:rFonts w:ascii="宋体" w:hAnsi="宋体" w:eastAsia="宋体" w:cs="宋体"/>
          <w:spacing w:val="-1"/>
          <w:sz w:val="21"/>
          <w:szCs w:val="21"/>
        </w:rPr>
        <w:t>中标人须按现行规范要求做好周边安全防护以及各项安全措施的文明施工工作，确保项目实施期间的交</w:t>
      </w:r>
      <w:r>
        <w:rPr>
          <w:rFonts w:ascii="宋体" w:hAnsi="宋体" w:eastAsia="宋体" w:cs="宋体"/>
          <w:spacing w:val="16"/>
          <w:sz w:val="21"/>
          <w:szCs w:val="21"/>
        </w:rPr>
        <w:t xml:space="preserve"> </w:t>
      </w:r>
      <w:r>
        <w:rPr>
          <w:rFonts w:ascii="宋体" w:hAnsi="宋体" w:eastAsia="宋体" w:cs="宋体"/>
          <w:sz w:val="21"/>
          <w:szCs w:val="21"/>
        </w:rPr>
        <w:t>通安全、人员安全、财产安全等，投标报价时须将上述所需费用计入投标报价，结算</w:t>
      </w:r>
      <w:r>
        <w:rPr>
          <w:rFonts w:ascii="宋体" w:hAnsi="宋体" w:eastAsia="宋体" w:cs="宋体"/>
          <w:spacing w:val="-1"/>
          <w:sz w:val="21"/>
          <w:szCs w:val="21"/>
        </w:rPr>
        <w:t>时采购人不因此而增加</w:t>
      </w:r>
      <w:r>
        <w:rPr>
          <w:rFonts w:ascii="宋体" w:hAnsi="宋体" w:eastAsia="宋体" w:cs="宋体"/>
          <w:sz w:val="21"/>
          <w:szCs w:val="21"/>
        </w:rPr>
        <w:t xml:space="preserve"> </w:t>
      </w:r>
      <w:r>
        <w:rPr>
          <w:rFonts w:ascii="宋体" w:hAnsi="宋体" w:eastAsia="宋体" w:cs="宋体"/>
          <w:spacing w:val="-7"/>
          <w:sz w:val="21"/>
          <w:szCs w:val="21"/>
        </w:rPr>
        <w:t>任何费用。</w:t>
      </w:r>
    </w:p>
    <w:p w14:paraId="67478105">
      <w:pPr>
        <w:spacing w:before="33" w:line="400" w:lineRule="auto"/>
        <w:ind w:right="73" w:firstLine="419"/>
        <w:jc w:val="both"/>
        <w:rPr>
          <w:rFonts w:ascii="宋体" w:hAnsi="宋体" w:eastAsia="宋体" w:cs="宋体"/>
          <w:sz w:val="21"/>
          <w:szCs w:val="21"/>
        </w:rPr>
      </w:pPr>
      <w:r>
        <w:rPr>
          <w:rFonts w:ascii="宋体" w:hAnsi="宋体" w:eastAsia="宋体" w:cs="宋体"/>
          <w:spacing w:val="2"/>
          <w:sz w:val="21"/>
          <w:szCs w:val="21"/>
        </w:rPr>
        <w:t>投标人所报价格包含为保证本项目的正常使用所必须的货物、配件</w:t>
      </w:r>
      <w:r>
        <w:rPr>
          <w:rFonts w:ascii="宋体" w:hAnsi="宋体" w:eastAsia="宋体" w:cs="宋体"/>
          <w:spacing w:val="1"/>
          <w:sz w:val="21"/>
          <w:szCs w:val="21"/>
        </w:rPr>
        <w:t>等，未列入的清单或技术参数(若有</w:t>
      </w:r>
      <w:r>
        <w:rPr>
          <w:rFonts w:ascii="宋体" w:hAnsi="宋体" w:eastAsia="宋体" w:cs="宋体"/>
          <w:sz w:val="21"/>
          <w:szCs w:val="21"/>
        </w:rPr>
        <w:t xml:space="preserve"> </w:t>
      </w:r>
      <w:r>
        <w:rPr>
          <w:rFonts w:ascii="宋体" w:hAnsi="宋体" w:eastAsia="宋体" w:cs="宋体"/>
          <w:spacing w:val="2"/>
          <w:sz w:val="21"/>
          <w:szCs w:val="21"/>
        </w:rPr>
        <w:t>缺失项)投标人须自行补充完整，招标人认为参加本项目投标的潜在供应商</w:t>
      </w:r>
      <w:r>
        <w:rPr>
          <w:rFonts w:ascii="宋体" w:hAnsi="宋体" w:eastAsia="宋体" w:cs="宋体"/>
          <w:spacing w:val="1"/>
          <w:sz w:val="21"/>
          <w:szCs w:val="21"/>
        </w:rPr>
        <w:t>应是具有足够18经验、供货能力</w:t>
      </w:r>
      <w:r>
        <w:rPr>
          <w:rFonts w:ascii="宋体" w:hAnsi="宋体" w:eastAsia="宋体" w:cs="宋体"/>
          <w:sz w:val="21"/>
          <w:szCs w:val="21"/>
        </w:rPr>
        <w:t xml:space="preserve"> 的供应商，采购文件提供的清单、技术要求仅</w:t>
      </w:r>
      <w:r>
        <w:rPr>
          <w:rFonts w:ascii="宋体" w:hAnsi="宋体" w:eastAsia="宋体" w:cs="宋体"/>
          <w:spacing w:val="-1"/>
          <w:sz w:val="21"/>
          <w:szCs w:val="21"/>
        </w:rPr>
        <w:t>是对采购货物的不完整描述，招标人在验收时要求成交供应商</w:t>
      </w:r>
      <w:r>
        <w:rPr>
          <w:rFonts w:ascii="宋体" w:hAnsi="宋体" w:eastAsia="宋体" w:cs="宋体"/>
          <w:sz w:val="21"/>
          <w:szCs w:val="21"/>
        </w:rPr>
        <w:t xml:space="preserve"> 所供货物等具有完整性与成套性，采购文件中所提及技术参数投标人所供货物必须满</w:t>
      </w:r>
      <w:r>
        <w:rPr>
          <w:rFonts w:ascii="宋体" w:hAnsi="宋体" w:eastAsia="宋体" w:cs="宋体"/>
          <w:spacing w:val="-1"/>
          <w:sz w:val="21"/>
          <w:szCs w:val="21"/>
        </w:rPr>
        <w:t>足或优于。投标人因自</w:t>
      </w:r>
      <w:r>
        <w:rPr>
          <w:rFonts w:ascii="宋体" w:hAnsi="宋体" w:eastAsia="宋体" w:cs="宋体"/>
          <w:sz w:val="21"/>
          <w:szCs w:val="21"/>
        </w:rPr>
        <w:t xml:space="preserve"> 身原因考虑不周并不影响合同的履行及最终质量的验收，招标人不因投标</w:t>
      </w:r>
      <w:r>
        <w:rPr>
          <w:rFonts w:ascii="宋体" w:hAnsi="宋体" w:eastAsia="宋体" w:cs="宋体"/>
          <w:spacing w:val="-1"/>
          <w:sz w:val="21"/>
          <w:szCs w:val="21"/>
        </w:rPr>
        <w:t>人投标时考虑不周而额外补偿任何</w:t>
      </w:r>
      <w:r>
        <w:rPr>
          <w:rFonts w:ascii="宋体" w:hAnsi="宋体" w:eastAsia="宋体" w:cs="宋体"/>
          <w:sz w:val="21"/>
          <w:szCs w:val="21"/>
        </w:rPr>
        <w:t xml:space="preserve"> </w:t>
      </w:r>
      <w:r>
        <w:rPr>
          <w:rFonts w:ascii="宋体" w:hAnsi="宋体" w:eastAsia="宋体" w:cs="宋体"/>
          <w:spacing w:val="16"/>
          <w:sz w:val="21"/>
          <w:szCs w:val="21"/>
        </w:rPr>
        <w:t>费用。。</w:t>
      </w:r>
    </w:p>
    <w:p w14:paraId="6929CBFE">
      <w:pPr>
        <w:spacing w:before="36" w:line="218" w:lineRule="auto"/>
        <w:ind w:left="419"/>
        <w:rPr>
          <w:rFonts w:ascii="宋体" w:hAnsi="宋体" w:eastAsia="宋体" w:cs="宋体"/>
          <w:sz w:val="21"/>
          <w:szCs w:val="21"/>
        </w:rPr>
      </w:pPr>
      <w:r>
        <w:rPr>
          <w:rFonts w:ascii="宋体" w:hAnsi="宋体" w:eastAsia="宋体" w:cs="宋体"/>
          <w:spacing w:val="-1"/>
          <w:sz w:val="21"/>
          <w:szCs w:val="21"/>
        </w:rPr>
        <w:t>3.2.2投标人按投标人须知前附表的具体规定进行报价。</w:t>
      </w:r>
    </w:p>
    <w:p w14:paraId="5367975D">
      <w:pPr>
        <w:spacing w:before="213" w:line="307" w:lineRule="auto"/>
        <w:ind w:right="136" w:firstLine="419"/>
        <w:rPr>
          <w:rFonts w:ascii="宋体" w:hAnsi="宋体" w:eastAsia="宋体" w:cs="宋体"/>
          <w:sz w:val="21"/>
          <w:szCs w:val="21"/>
        </w:rPr>
      </w:pPr>
      <w:r>
        <w:rPr>
          <w:rFonts w:ascii="宋体" w:hAnsi="宋体" w:eastAsia="宋体" w:cs="宋体"/>
          <w:spacing w:val="1"/>
          <w:sz w:val="21"/>
          <w:szCs w:val="21"/>
        </w:rPr>
        <w:t>3.2.3招标人设有最高投标限价的，投标人的投标报价不得超过最高投</w:t>
      </w:r>
      <w:r>
        <w:rPr>
          <w:rFonts w:ascii="宋体" w:hAnsi="宋体" w:eastAsia="宋体" w:cs="宋体"/>
          <w:sz w:val="21"/>
          <w:szCs w:val="21"/>
        </w:rPr>
        <w:t xml:space="preserve">标限价，最高投标限价见投标人 </w:t>
      </w:r>
      <w:r>
        <w:rPr>
          <w:rFonts w:ascii="宋体" w:hAnsi="宋体" w:eastAsia="宋体" w:cs="宋体"/>
          <w:spacing w:val="-6"/>
          <w:sz w:val="21"/>
          <w:szCs w:val="21"/>
        </w:rPr>
        <w:t>须知前附表。</w:t>
      </w:r>
    </w:p>
    <w:p w14:paraId="6FD5ADBC">
      <w:pPr>
        <w:spacing w:before="211" w:line="218" w:lineRule="auto"/>
        <w:ind w:left="419"/>
        <w:rPr>
          <w:rFonts w:ascii="宋体" w:hAnsi="宋体" w:eastAsia="宋体" w:cs="宋体"/>
          <w:sz w:val="21"/>
          <w:szCs w:val="21"/>
        </w:rPr>
      </w:pPr>
      <w:r>
        <w:rPr>
          <w:rFonts w:ascii="宋体" w:hAnsi="宋体" w:eastAsia="宋体" w:cs="宋体"/>
          <w:spacing w:val="7"/>
          <w:sz w:val="21"/>
          <w:szCs w:val="21"/>
        </w:rPr>
        <w:t>3.2.4计价方式</w:t>
      </w:r>
    </w:p>
    <w:p w14:paraId="1F5461E9">
      <w:pPr>
        <w:spacing w:before="202" w:line="401" w:lineRule="auto"/>
        <w:ind w:right="96" w:firstLine="419"/>
        <w:rPr>
          <w:rFonts w:ascii="宋体" w:hAnsi="宋体" w:eastAsia="宋体" w:cs="宋体"/>
          <w:sz w:val="21"/>
          <w:szCs w:val="21"/>
        </w:rPr>
      </w:pPr>
      <w:r>
        <w:rPr>
          <w:rFonts w:ascii="宋体" w:hAnsi="宋体" w:eastAsia="宋体" w:cs="宋体"/>
          <w:spacing w:val="-1"/>
          <w:sz w:val="21"/>
          <w:szCs w:val="21"/>
        </w:rPr>
        <w:t>本项目采用固定单价报价，投标所报单价为最终结算单价，因特殊原因并经甲乙双方协商同意，投标人</w:t>
      </w:r>
      <w:r>
        <w:rPr>
          <w:rFonts w:ascii="宋体" w:hAnsi="宋体" w:eastAsia="宋体" w:cs="宋体"/>
          <w:spacing w:val="13"/>
          <w:sz w:val="21"/>
          <w:szCs w:val="21"/>
        </w:rPr>
        <w:t xml:space="preserve"> </w:t>
      </w:r>
      <w:r>
        <w:rPr>
          <w:rFonts w:ascii="宋体" w:hAnsi="宋体" w:eastAsia="宋体" w:cs="宋体"/>
          <w:spacing w:val="-4"/>
          <w:sz w:val="21"/>
          <w:szCs w:val="21"/>
        </w:rPr>
        <w:t>不得再要求追加任何费用。</w:t>
      </w:r>
    </w:p>
    <w:p w14:paraId="7E8344D5">
      <w:pPr>
        <w:spacing w:before="30" w:line="380" w:lineRule="auto"/>
        <w:ind w:right="76" w:firstLine="419"/>
        <w:rPr>
          <w:rFonts w:ascii="宋体" w:hAnsi="宋体" w:eastAsia="宋体" w:cs="宋体"/>
          <w:sz w:val="21"/>
          <w:szCs w:val="21"/>
        </w:rPr>
      </w:pPr>
      <w:r>
        <w:rPr>
          <w:rFonts w:ascii="宋体" w:hAnsi="宋体" w:eastAsia="宋体" w:cs="宋体"/>
          <w:sz w:val="21"/>
          <w:szCs w:val="21"/>
        </w:rPr>
        <w:t>投标人投标前应先到项目现场踏勘以充分了解项目实施地点位置、情况、道</w:t>
      </w:r>
      <w:r>
        <w:rPr>
          <w:rFonts w:ascii="宋体" w:hAnsi="宋体" w:eastAsia="宋体" w:cs="宋体"/>
          <w:spacing w:val="-1"/>
          <w:sz w:val="21"/>
          <w:szCs w:val="21"/>
        </w:rPr>
        <w:t>路、储存空间、装卸限制以</w:t>
      </w:r>
      <w:r>
        <w:rPr>
          <w:rFonts w:ascii="宋体" w:hAnsi="宋体" w:eastAsia="宋体" w:cs="宋体"/>
          <w:sz w:val="21"/>
          <w:szCs w:val="21"/>
        </w:rPr>
        <w:t xml:space="preserve"> </w:t>
      </w:r>
      <w:r>
        <w:rPr>
          <w:rFonts w:ascii="宋体" w:hAnsi="宋体" w:eastAsia="宋体" w:cs="宋体"/>
          <w:spacing w:val="-1"/>
          <w:sz w:val="21"/>
          <w:szCs w:val="21"/>
        </w:rPr>
        <w:t>及任何其他足以影响承包价的情况，任何因忽视或误解工地情况而导致的索赔或工期延长申请将不被批准。</w:t>
      </w:r>
    </w:p>
    <w:p w14:paraId="310B9D54">
      <w:pPr>
        <w:spacing w:line="380" w:lineRule="auto"/>
        <w:rPr>
          <w:rFonts w:ascii="宋体" w:hAnsi="宋体" w:eastAsia="宋体" w:cs="宋体"/>
          <w:sz w:val="21"/>
          <w:szCs w:val="21"/>
        </w:rPr>
        <w:sectPr>
          <w:footerReference r:id="rId21" w:type="default"/>
          <w:pgSz w:w="11910" w:h="16840"/>
          <w:pgMar w:top="1431" w:right="1114" w:bottom="1137" w:left="860" w:header="0" w:footer="1011" w:gutter="0"/>
          <w:cols w:space="720" w:num="1"/>
        </w:sectPr>
      </w:pPr>
    </w:p>
    <w:p w14:paraId="4821AFA0">
      <w:pPr>
        <w:spacing w:before="177" w:line="377" w:lineRule="auto"/>
        <w:ind w:firstLine="409"/>
        <w:jc w:val="both"/>
        <w:rPr>
          <w:rFonts w:ascii="宋体" w:hAnsi="宋体" w:eastAsia="宋体" w:cs="宋体"/>
          <w:sz w:val="22"/>
          <w:szCs w:val="22"/>
        </w:rPr>
      </w:pPr>
      <w:r>
        <w:rPr>
          <w:rFonts w:ascii="宋体" w:hAnsi="宋体" w:eastAsia="宋体" w:cs="宋体"/>
          <w:spacing w:val="-13"/>
          <w:sz w:val="22"/>
          <w:szCs w:val="22"/>
        </w:rPr>
        <w:t>各投标人根据招标文件的服务内容、市场行情、自身综合实力、投标文件中关于人员的配备、服务</w:t>
      </w:r>
      <w:r>
        <w:rPr>
          <w:rFonts w:ascii="宋体" w:hAnsi="宋体" w:eastAsia="宋体" w:cs="宋体"/>
          <w:spacing w:val="-14"/>
          <w:sz w:val="22"/>
          <w:szCs w:val="22"/>
        </w:rPr>
        <w:t>能力、</w:t>
      </w:r>
      <w:r>
        <w:rPr>
          <w:rFonts w:ascii="宋体" w:hAnsi="宋体" w:eastAsia="宋体" w:cs="宋体"/>
          <w:sz w:val="22"/>
          <w:szCs w:val="22"/>
        </w:rPr>
        <w:t xml:space="preserve"> </w:t>
      </w:r>
      <w:r>
        <w:rPr>
          <w:rFonts w:ascii="宋体" w:hAnsi="宋体" w:eastAsia="宋体" w:cs="宋体"/>
          <w:spacing w:val="-10"/>
          <w:sz w:val="22"/>
          <w:szCs w:val="22"/>
        </w:rPr>
        <w:t>管理水平等各项因素自主确定投标报价，且不得高于招标人设定的最高投标限价，应充分考虑到项目</w:t>
      </w:r>
      <w:r>
        <w:rPr>
          <w:rFonts w:ascii="宋体" w:hAnsi="宋体" w:eastAsia="宋体" w:cs="宋体"/>
          <w:spacing w:val="-11"/>
          <w:sz w:val="22"/>
          <w:szCs w:val="22"/>
        </w:rPr>
        <w:t>实施过</w:t>
      </w:r>
      <w:r>
        <w:rPr>
          <w:rFonts w:ascii="宋体" w:hAnsi="宋体" w:eastAsia="宋体" w:cs="宋体"/>
          <w:sz w:val="22"/>
          <w:szCs w:val="22"/>
        </w:rPr>
        <w:t xml:space="preserve"> </w:t>
      </w:r>
      <w:r>
        <w:rPr>
          <w:rFonts w:ascii="宋体" w:hAnsi="宋体" w:eastAsia="宋体" w:cs="宋体"/>
          <w:spacing w:val="-12"/>
          <w:sz w:val="22"/>
          <w:szCs w:val="22"/>
        </w:rPr>
        <w:t>程中的不可预见因素。</w:t>
      </w:r>
    </w:p>
    <w:p w14:paraId="47723EC9">
      <w:pPr>
        <w:spacing w:before="32" w:line="220" w:lineRule="auto"/>
        <w:ind w:left="409"/>
        <w:rPr>
          <w:rFonts w:ascii="宋体" w:hAnsi="宋体" w:eastAsia="宋体" w:cs="宋体"/>
          <w:sz w:val="22"/>
          <w:szCs w:val="22"/>
        </w:rPr>
      </w:pPr>
      <w:r>
        <w:rPr>
          <w:rFonts w:ascii="宋体" w:hAnsi="宋体" w:eastAsia="宋体" w:cs="宋体"/>
          <w:spacing w:val="6"/>
          <w:sz w:val="22"/>
          <w:szCs w:val="22"/>
        </w:rPr>
        <w:t>3.3投标有效期</w:t>
      </w:r>
    </w:p>
    <w:p w14:paraId="2A69E25D">
      <w:pPr>
        <w:spacing w:before="195" w:line="219" w:lineRule="auto"/>
        <w:ind w:left="409"/>
        <w:rPr>
          <w:rFonts w:ascii="宋体" w:hAnsi="宋体" w:eastAsia="宋体" w:cs="宋体"/>
          <w:sz w:val="22"/>
          <w:szCs w:val="22"/>
        </w:rPr>
      </w:pPr>
      <w:r>
        <w:rPr>
          <w:rFonts w:ascii="宋体" w:hAnsi="宋体" w:eastAsia="宋体" w:cs="宋体"/>
          <w:spacing w:val="-7"/>
          <w:sz w:val="22"/>
          <w:szCs w:val="22"/>
        </w:rPr>
        <w:t>3.3.1</w:t>
      </w:r>
      <w:r>
        <w:rPr>
          <w:rFonts w:ascii="宋体" w:hAnsi="宋体" w:eastAsia="宋体" w:cs="宋体"/>
          <w:spacing w:val="-10"/>
          <w:sz w:val="22"/>
          <w:szCs w:val="22"/>
        </w:rPr>
        <w:t xml:space="preserve"> </w:t>
      </w:r>
      <w:r>
        <w:rPr>
          <w:rFonts w:ascii="宋体" w:hAnsi="宋体" w:eastAsia="宋体" w:cs="宋体"/>
          <w:spacing w:val="-7"/>
          <w:sz w:val="22"/>
          <w:szCs w:val="22"/>
        </w:rPr>
        <w:t>在投标人须知前附表第3.3.1条规定的投标有效期内，投标人不得要求撤销或修改其投标文件。</w:t>
      </w:r>
    </w:p>
    <w:p w14:paraId="0A69C700">
      <w:pPr>
        <w:spacing w:before="199" w:line="303" w:lineRule="auto"/>
        <w:ind w:right="140" w:firstLine="409"/>
        <w:rPr>
          <w:rFonts w:ascii="宋体" w:hAnsi="宋体" w:eastAsia="宋体" w:cs="宋体"/>
          <w:sz w:val="22"/>
          <w:szCs w:val="22"/>
        </w:rPr>
      </w:pPr>
      <w:r>
        <w:rPr>
          <w:rFonts w:ascii="宋体" w:hAnsi="宋体" w:eastAsia="宋体" w:cs="宋体"/>
          <w:spacing w:val="-9"/>
          <w:sz w:val="22"/>
          <w:szCs w:val="22"/>
        </w:rPr>
        <w:t>3.3.2出现特殊情况需要延长投标有效期的，招标人应通知所有投标人延长投标有效期，但不得要求或</w:t>
      </w:r>
      <w:r>
        <w:rPr>
          <w:rFonts w:ascii="宋体" w:hAnsi="宋体" w:eastAsia="宋体" w:cs="宋体"/>
          <w:spacing w:val="11"/>
          <w:sz w:val="22"/>
          <w:szCs w:val="22"/>
        </w:rPr>
        <w:t xml:space="preserve"> </w:t>
      </w:r>
      <w:r>
        <w:rPr>
          <w:rFonts w:ascii="宋体" w:hAnsi="宋体" w:eastAsia="宋体" w:cs="宋体"/>
          <w:spacing w:val="-11"/>
          <w:sz w:val="22"/>
          <w:szCs w:val="22"/>
        </w:rPr>
        <w:t>被允许修改或撤销其投标文件；投标人拒绝延长的，其投标失效。</w:t>
      </w:r>
    </w:p>
    <w:p w14:paraId="5CF028F1">
      <w:pPr>
        <w:spacing w:before="200" w:line="220" w:lineRule="auto"/>
        <w:ind w:left="409"/>
        <w:rPr>
          <w:rFonts w:ascii="宋体" w:hAnsi="宋体" w:eastAsia="宋体" w:cs="宋体"/>
          <w:sz w:val="22"/>
          <w:szCs w:val="22"/>
        </w:rPr>
      </w:pPr>
      <w:r>
        <w:rPr>
          <w:rFonts w:ascii="宋体" w:hAnsi="宋体" w:eastAsia="宋体" w:cs="宋体"/>
          <w:spacing w:val="-2"/>
          <w:sz w:val="22"/>
          <w:szCs w:val="22"/>
        </w:rPr>
        <w:t>3.4投标保证金</w:t>
      </w:r>
    </w:p>
    <w:p w14:paraId="711728B3">
      <w:pPr>
        <w:spacing w:before="213" w:line="360" w:lineRule="auto"/>
        <w:ind w:right="96" w:firstLine="409"/>
        <w:rPr>
          <w:rFonts w:ascii="宋体" w:hAnsi="宋体" w:eastAsia="宋体" w:cs="宋体"/>
          <w:sz w:val="22"/>
          <w:szCs w:val="22"/>
        </w:rPr>
      </w:pPr>
      <w:r>
        <w:rPr>
          <w:rFonts w:ascii="宋体" w:hAnsi="宋体" w:eastAsia="宋体" w:cs="宋体"/>
          <w:spacing w:val="-7"/>
          <w:sz w:val="22"/>
          <w:szCs w:val="22"/>
        </w:rPr>
        <w:t>参照执行苏财购[2020]52号文《关于做好政府采</w:t>
      </w:r>
      <w:r>
        <w:rPr>
          <w:rFonts w:ascii="宋体" w:hAnsi="宋体" w:eastAsia="宋体" w:cs="宋体"/>
          <w:spacing w:val="-8"/>
          <w:sz w:val="22"/>
          <w:szCs w:val="22"/>
        </w:rPr>
        <w:t>购支持企业发展有关事项的通知》,本项目不需要缴纳</w:t>
      </w:r>
      <w:r>
        <w:rPr>
          <w:rFonts w:ascii="宋体" w:hAnsi="宋体" w:eastAsia="宋体" w:cs="宋体"/>
          <w:sz w:val="22"/>
          <w:szCs w:val="22"/>
        </w:rPr>
        <w:t xml:space="preserve"> </w:t>
      </w:r>
      <w:r>
        <w:rPr>
          <w:rFonts w:ascii="宋体" w:hAnsi="宋体" w:eastAsia="宋体" w:cs="宋体"/>
          <w:spacing w:val="-14"/>
          <w:sz w:val="22"/>
          <w:szCs w:val="22"/>
        </w:rPr>
        <w:t>投标保证金。</w:t>
      </w:r>
    </w:p>
    <w:p w14:paraId="1BCBB71A">
      <w:pPr>
        <w:spacing w:before="46" w:line="219" w:lineRule="auto"/>
        <w:ind w:left="409"/>
        <w:rPr>
          <w:rFonts w:ascii="宋体" w:hAnsi="宋体" w:eastAsia="宋体" w:cs="宋体"/>
          <w:sz w:val="22"/>
          <w:szCs w:val="22"/>
        </w:rPr>
      </w:pPr>
      <w:r>
        <w:rPr>
          <w:rFonts w:ascii="宋体" w:hAnsi="宋体" w:eastAsia="宋体" w:cs="宋体"/>
          <w:spacing w:val="4"/>
          <w:sz w:val="22"/>
          <w:szCs w:val="22"/>
        </w:rPr>
        <w:t>3.5资格审查资料</w:t>
      </w:r>
    </w:p>
    <w:p w14:paraId="52A784C5">
      <w:pPr>
        <w:spacing w:before="198" w:line="303" w:lineRule="auto"/>
        <w:ind w:right="110" w:firstLine="409"/>
        <w:rPr>
          <w:rFonts w:ascii="宋体" w:hAnsi="宋体" w:eastAsia="宋体" w:cs="宋体"/>
          <w:sz w:val="22"/>
          <w:szCs w:val="22"/>
        </w:rPr>
      </w:pPr>
      <w:r>
        <w:rPr>
          <w:rFonts w:ascii="宋体" w:hAnsi="宋体" w:eastAsia="宋体" w:cs="宋体"/>
          <w:spacing w:val="-8"/>
          <w:sz w:val="22"/>
          <w:szCs w:val="22"/>
        </w:rPr>
        <w:t>3.5.1投标人投标文件中提供的以下资格审查资料必须为原件彩色扫描件或复印件加盖投标</w:t>
      </w:r>
      <w:r>
        <w:rPr>
          <w:rFonts w:ascii="宋体" w:hAnsi="宋体" w:eastAsia="宋体" w:cs="宋体"/>
          <w:spacing w:val="-9"/>
          <w:sz w:val="22"/>
          <w:szCs w:val="22"/>
        </w:rPr>
        <w:t>单位鲜章，</w:t>
      </w:r>
      <w:r>
        <w:rPr>
          <w:rFonts w:ascii="宋体" w:hAnsi="宋体" w:eastAsia="宋体" w:cs="宋体"/>
          <w:sz w:val="22"/>
          <w:szCs w:val="22"/>
        </w:rPr>
        <w:t xml:space="preserve"> </w:t>
      </w:r>
      <w:r>
        <w:rPr>
          <w:rFonts w:ascii="宋体" w:hAnsi="宋体" w:eastAsia="宋体" w:cs="宋体"/>
          <w:spacing w:val="-13"/>
          <w:sz w:val="22"/>
          <w:szCs w:val="22"/>
        </w:rPr>
        <w:t>关键信息齐全、清晰可辨(钢印除外)。</w:t>
      </w:r>
    </w:p>
    <w:p w14:paraId="0FD9BDE1">
      <w:pPr>
        <w:spacing w:before="209" w:line="219" w:lineRule="auto"/>
        <w:ind w:left="519"/>
        <w:rPr>
          <w:rFonts w:ascii="宋体" w:hAnsi="宋体" w:eastAsia="宋体" w:cs="宋体"/>
          <w:sz w:val="22"/>
          <w:szCs w:val="22"/>
        </w:rPr>
      </w:pPr>
      <w:r>
        <w:rPr>
          <w:rFonts w:ascii="宋体" w:hAnsi="宋体" w:eastAsia="宋体" w:cs="宋体"/>
          <w:spacing w:val="-4"/>
          <w:sz w:val="22"/>
          <w:szCs w:val="22"/>
        </w:rPr>
        <w:t>(1)投标人有效的营业执照；</w:t>
      </w:r>
    </w:p>
    <w:p w14:paraId="0C00588D">
      <w:pPr>
        <w:spacing w:before="187" w:line="219" w:lineRule="auto"/>
        <w:ind w:left="519"/>
        <w:rPr>
          <w:rFonts w:ascii="宋体" w:hAnsi="宋体" w:eastAsia="宋体" w:cs="宋体"/>
          <w:sz w:val="22"/>
          <w:szCs w:val="22"/>
        </w:rPr>
      </w:pPr>
      <w:r>
        <w:rPr>
          <w:rFonts w:ascii="宋体" w:hAnsi="宋体" w:eastAsia="宋体" w:cs="宋体"/>
          <w:spacing w:val="4"/>
          <w:sz w:val="22"/>
          <w:szCs w:val="22"/>
        </w:rPr>
        <w:t>(2)拟派项目负责人和委托代理人2024年1</w:t>
      </w:r>
      <w:r>
        <w:rPr>
          <w:rFonts w:ascii="宋体" w:hAnsi="宋体" w:eastAsia="宋体" w:cs="宋体"/>
          <w:spacing w:val="-23"/>
          <w:sz w:val="22"/>
          <w:szCs w:val="22"/>
        </w:rPr>
        <w:t xml:space="preserve"> </w:t>
      </w:r>
      <w:r>
        <w:rPr>
          <w:rFonts w:ascii="宋体" w:hAnsi="宋体" w:eastAsia="宋体" w:cs="宋体"/>
          <w:spacing w:val="4"/>
          <w:sz w:val="22"/>
          <w:szCs w:val="22"/>
        </w:rPr>
        <w:t>月份以来任意连续2个月在本单位缴纳社保</w:t>
      </w:r>
      <w:r>
        <w:rPr>
          <w:rFonts w:ascii="宋体" w:hAnsi="宋体" w:eastAsia="宋体" w:cs="宋体"/>
          <w:spacing w:val="3"/>
          <w:sz w:val="22"/>
          <w:szCs w:val="22"/>
        </w:rPr>
        <w:t>证明；</w:t>
      </w:r>
    </w:p>
    <w:p w14:paraId="0E97EB5E">
      <w:pPr>
        <w:spacing w:before="69" w:line="218" w:lineRule="auto"/>
        <w:ind w:left="519"/>
        <w:rPr>
          <w:rFonts w:ascii="宋体" w:hAnsi="宋体" w:eastAsia="宋体" w:cs="宋体"/>
          <w:sz w:val="22"/>
          <w:szCs w:val="22"/>
        </w:rPr>
      </w:pPr>
      <w:r>
        <w:rPr>
          <w:rFonts w:ascii="宋体" w:hAnsi="宋体" w:eastAsia="宋体" w:cs="宋体"/>
          <w:spacing w:val="-8"/>
          <w:sz w:val="22"/>
          <w:szCs w:val="22"/>
        </w:rPr>
        <w:t>(3)本招标公告要求的投标人企业类似业绩，须提交的材料要求如下：</w:t>
      </w:r>
    </w:p>
    <w:p w14:paraId="08C5F522">
      <w:pPr>
        <w:spacing w:before="182" w:line="302" w:lineRule="auto"/>
        <w:ind w:right="59" w:firstLine="639"/>
        <w:rPr>
          <w:rFonts w:ascii="宋体" w:hAnsi="宋体" w:eastAsia="宋体" w:cs="宋体"/>
          <w:sz w:val="22"/>
          <w:szCs w:val="22"/>
        </w:rPr>
      </w:pPr>
      <w:r>
        <w:rPr>
          <w:rFonts w:ascii="宋体" w:hAnsi="宋体" w:eastAsia="宋体" w:cs="宋体"/>
          <w:spacing w:val="-5"/>
          <w:sz w:val="22"/>
          <w:szCs w:val="22"/>
        </w:rPr>
        <w:t>(1)中标通知书(非招标项目不需提供，但须提供发包人或主管部门出具的加盖单位公</w:t>
      </w:r>
      <w:r>
        <w:rPr>
          <w:rFonts w:ascii="宋体" w:hAnsi="宋体" w:eastAsia="宋体" w:cs="宋体"/>
          <w:spacing w:val="-6"/>
          <w:sz w:val="22"/>
          <w:szCs w:val="22"/>
        </w:rPr>
        <w:t>章的直接发包</w:t>
      </w:r>
      <w:r>
        <w:rPr>
          <w:rFonts w:ascii="宋体" w:hAnsi="宋体" w:eastAsia="宋体" w:cs="宋体"/>
          <w:sz w:val="22"/>
          <w:szCs w:val="22"/>
        </w:rPr>
        <w:t xml:space="preserve"> </w:t>
      </w:r>
      <w:r>
        <w:rPr>
          <w:rFonts w:ascii="宋体" w:hAnsi="宋体" w:eastAsia="宋体" w:cs="宋体"/>
          <w:spacing w:val="-3"/>
          <w:sz w:val="22"/>
          <w:szCs w:val="22"/>
        </w:rPr>
        <w:t>证明)、施工合同、验收证明(材料交货验收证明材料或完工证明或使用合格证或验收移交单</w:t>
      </w:r>
      <w:r>
        <w:rPr>
          <w:rFonts w:ascii="宋体" w:hAnsi="宋体" w:eastAsia="宋体" w:cs="宋体"/>
          <w:spacing w:val="-4"/>
          <w:sz w:val="22"/>
          <w:szCs w:val="22"/>
        </w:rPr>
        <w:t>)扫描件</w:t>
      </w:r>
    </w:p>
    <w:p w14:paraId="0F2201C5">
      <w:pPr>
        <w:spacing w:before="200" w:line="307" w:lineRule="auto"/>
        <w:ind w:right="61" w:firstLine="639"/>
        <w:rPr>
          <w:rFonts w:ascii="宋体" w:hAnsi="宋体" w:eastAsia="宋体" w:cs="宋体"/>
          <w:sz w:val="22"/>
          <w:szCs w:val="22"/>
        </w:rPr>
      </w:pPr>
      <w:r>
        <w:rPr>
          <w:rFonts w:ascii="宋体" w:hAnsi="宋体" w:eastAsia="宋体" w:cs="宋体"/>
          <w:spacing w:val="-8"/>
          <w:sz w:val="22"/>
          <w:szCs w:val="22"/>
        </w:rPr>
        <w:t>(2)本招标文件要求的相关指标需在提供的中标通知书或合同、验收证明中体现，同一指标，不一致</w:t>
      </w:r>
      <w:r>
        <w:rPr>
          <w:rFonts w:ascii="宋体" w:hAnsi="宋体" w:eastAsia="宋体" w:cs="宋体"/>
          <w:spacing w:val="17"/>
          <w:sz w:val="22"/>
          <w:szCs w:val="22"/>
        </w:rPr>
        <w:t xml:space="preserve"> </w:t>
      </w:r>
      <w:r>
        <w:rPr>
          <w:rFonts w:ascii="宋体" w:hAnsi="宋体" w:eastAsia="宋体" w:cs="宋体"/>
          <w:spacing w:val="-12"/>
          <w:sz w:val="22"/>
          <w:szCs w:val="22"/>
        </w:rPr>
        <w:t>的，以最小的为准。</w:t>
      </w:r>
    </w:p>
    <w:p w14:paraId="1535DDD3">
      <w:pPr>
        <w:spacing w:before="188" w:line="303" w:lineRule="auto"/>
        <w:ind w:right="101" w:firstLine="519"/>
        <w:rPr>
          <w:rFonts w:ascii="宋体" w:hAnsi="宋体" w:eastAsia="宋体" w:cs="宋体"/>
          <w:sz w:val="22"/>
          <w:szCs w:val="22"/>
        </w:rPr>
      </w:pPr>
      <w:r>
        <w:rPr>
          <w:rFonts w:ascii="宋体" w:hAnsi="宋体" w:eastAsia="宋体" w:cs="宋体"/>
          <w:spacing w:val="-10"/>
          <w:sz w:val="22"/>
          <w:szCs w:val="22"/>
        </w:rPr>
        <w:t>(3)招标人对投标人提供的中标通知书、合同、验收</w:t>
      </w:r>
      <w:r>
        <w:rPr>
          <w:rFonts w:ascii="宋体" w:hAnsi="宋体" w:eastAsia="宋体" w:cs="宋体"/>
          <w:spacing w:val="-11"/>
          <w:sz w:val="22"/>
          <w:szCs w:val="22"/>
        </w:rPr>
        <w:t>证明等有关业绩证明材料怀疑涉嫌造假的，招标人</w:t>
      </w:r>
      <w:r>
        <w:rPr>
          <w:rFonts w:ascii="宋体" w:hAnsi="宋体" w:eastAsia="宋体" w:cs="宋体"/>
          <w:sz w:val="22"/>
          <w:szCs w:val="22"/>
        </w:rPr>
        <w:t xml:space="preserve"> </w:t>
      </w:r>
      <w:r>
        <w:rPr>
          <w:rFonts w:ascii="宋体" w:hAnsi="宋体" w:eastAsia="宋体" w:cs="宋体"/>
          <w:spacing w:val="-12"/>
          <w:sz w:val="22"/>
          <w:szCs w:val="22"/>
        </w:rPr>
        <w:t>认为需要调查取证时，一律以调取的存档资料为准。</w:t>
      </w:r>
    </w:p>
    <w:p w14:paraId="3A00BDC2">
      <w:pPr>
        <w:spacing w:before="197" w:line="303" w:lineRule="auto"/>
        <w:ind w:left="409" w:right="6299" w:firstLine="110"/>
        <w:rPr>
          <w:rFonts w:ascii="宋体" w:hAnsi="宋体" w:eastAsia="宋体" w:cs="宋体"/>
          <w:sz w:val="22"/>
          <w:szCs w:val="22"/>
        </w:rPr>
      </w:pPr>
      <w:r>
        <w:rPr>
          <w:rFonts w:ascii="宋体" w:hAnsi="宋体" w:eastAsia="宋体" w:cs="宋体"/>
          <w:spacing w:val="-5"/>
          <w:sz w:val="22"/>
          <w:szCs w:val="22"/>
        </w:rPr>
        <w:t>(3)符合招标公告要求的承诺函。</w:t>
      </w:r>
      <w:r>
        <w:rPr>
          <w:rFonts w:ascii="宋体" w:hAnsi="宋体" w:eastAsia="宋体" w:cs="宋体"/>
          <w:sz w:val="22"/>
          <w:szCs w:val="22"/>
        </w:rPr>
        <w:t xml:space="preserve"> </w:t>
      </w:r>
      <w:r>
        <w:rPr>
          <w:rFonts w:ascii="宋体" w:hAnsi="宋体" w:eastAsia="宋体" w:cs="宋体"/>
          <w:spacing w:val="-10"/>
          <w:sz w:val="22"/>
          <w:szCs w:val="22"/>
        </w:rPr>
        <w:t>特别提醒：</w:t>
      </w:r>
    </w:p>
    <w:p w14:paraId="7E1B021F">
      <w:pPr>
        <w:spacing w:before="188" w:line="303" w:lineRule="auto"/>
        <w:ind w:right="101" w:firstLine="409"/>
        <w:rPr>
          <w:rFonts w:ascii="宋体" w:hAnsi="宋体" w:eastAsia="宋体" w:cs="宋体"/>
          <w:sz w:val="22"/>
          <w:szCs w:val="22"/>
        </w:rPr>
      </w:pPr>
      <w:r>
        <w:rPr>
          <w:rFonts w:ascii="宋体" w:hAnsi="宋体" w:eastAsia="宋体" w:cs="宋体"/>
          <w:spacing w:val="-13"/>
          <w:sz w:val="22"/>
          <w:szCs w:val="22"/>
        </w:rPr>
        <w:t>1、因上述扫描件不清晰无法辨认、或提供的关键信息不全、更新不及时导致被采购人或评标委员会评委</w:t>
      </w:r>
      <w:r>
        <w:rPr>
          <w:rFonts w:ascii="宋体" w:hAnsi="宋体" w:eastAsia="宋体" w:cs="宋体"/>
          <w:spacing w:val="6"/>
          <w:sz w:val="22"/>
          <w:szCs w:val="22"/>
        </w:rPr>
        <w:t xml:space="preserve"> </w:t>
      </w:r>
      <w:r>
        <w:rPr>
          <w:rFonts w:ascii="宋体" w:hAnsi="宋体" w:eastAsia="宋体" w:cs="宋体"/>
          <w:spacing w:val="-12"/>
          <w:sz w:val="22"/>
          <w:szCs w:val="22"/>
        </w:rPr>
        <w:t>认定为无效投标的，其不利的后果由投标人自行承担。</w:t>
      </w:r>
    </w:p>
    <w:p w14:paraId="281B9452">
      <w:pPr>
        <w:spacing w:before="219" w:line="298" w:lineRule="auto"/>
        <w:ind w:right="40" w:firstLine="409"/>
        <w:rPr>
          <w:rFonts w:ascii="宋体" w:hAnsi="宋体" w:eastAsia="宋体" w:cs="宋体"/>
          <w:sz w:val="22"/>
          <w:szCs w:val="22"/>
        </w:rPr>
      </w:pPr>
      <w:r>
        <w:rPr>
          <w:rFonts w:ascii="宋体" w:hAnsi="宋体" w:eastAsia="宋体" w:cs="宋体"/>
          <w:spacing w:val="-11"/>
          <w:sz w:val="22"/>
          <w:szCs w:val="22"/>
        </w:rPr>
        <w:t>2、因资质换证就位或其他非主观原因显示上述</w:t>
      </w:r>
      <w:r>
        <w:rPr>
          <w:rFonts w:ascii="宋体" w:hAnsi="宋体" w:eastAsia="宋体" w:cs="宋体"/>
          <w:spacing w:val="-12"/>
          <w:sz w:val="22"/>
          <w:szCs w:val="22"/>
        </w:rPr>
        <w:t>证书过期的，主管部门对证书有效期延长有特殊规定的，</w:t>
      </w:r>
      <w:r>
        <w:rPr>
          <w:rFonts w:ascii="宋体" w:hAnsi="宋体" w:eastAsia="宋体" w:cs="宋体"/>
          <w:sz w:val="22"/>
          <w:szCs w:val="22"/>
        </w:rPr>
        <w:t xml:space="preserve"> </w:t>
      </w:r>
      <w:r>
        <w:rPr>
          <w:rFonts w:ascii="宋体" w:hAnsi="宋体" w:eastAsia="宋体" w:cs="宋体"/>
          <w:spacing w:val="-12"/>
          <w:sz w:val="22"/>
          <w:szCs w:val="22"/>
        </w:rPr>
        <w:t>投标时需提供相关说明，资格审查方予通过。</w:t>
      </w:r>
    </w:p>
    <w:p w14:paraId="37ECA820">
      <w:pPr>
        <w:spacing w:before="208" w:line="295" w:lineRule="auto"/>
        <w:ind w:right="90" w:firstLine="409"/>
        <w:rPr>
          <w:rFonts w:ascii="宋体" w:hAnsi="宋体" w:eastAsia="宋体" w:cs="宋体"/>
          <w:sz w:val="22"/>
          <w:szCs w:val="22"/>
        </w:rPr>
      </w:pPr>
      <w:r>
        <w:rPr>
          <w:rFonts w:ascii="宋体" w:hAnsi="宋体" w:eastAsia="宋体" w:cs="宋体"/>
          <w:spacing w:val="-13"/>
          <w:sz w:val="22"/>
          <w:szCs w:val="22"/>
        </w:rPr>
        <w:t>3、若中标候选人上述有关证书有效性被质疑的，被质疑人出具发证机关证明或通过二维码或证书查询系</w:t>
      </w:r>
      <w:r>
        <w:rPr>
          <w:rFonts w:ascii="宋体" w:hAnsi="宋体" w:eastAsia="宋体" w:cs="宋体"/>
          <w:spacing w:val="16"/>
          <w:sz w:val="22"/>
          <w:szCs w:val="22"/>
        </w:rPr>
        <w:t xml:space="preserve"> </w:t>
      </w:r>
      <w:r>
        <w:rPr>
          <w:rFonts w:ascii="宋体" w:hAnsi="宋体" w:eastAsia="宋体" w:cs="宋体"/>
          <w:spacing w:val="-12"/>
          <w:sz w:val="22"/>
          <w:szCs w:val="22"/>
        </w:rPr>
        <w:t>统能够证明有效即可。</w:t>
      </w:r>
    </w:p>
    <w:p w14:paraId="524C5376">
      <w:pPr>
        <w:spacing w:line="295" w:lineRule="auto"/>
        <w:rPr>
          <w:rFonts w:ascii="宋体" w:hAnsi="宋体" w:eastAsia="宋体" w:cs="宋体"/>
          <w:sz w:val="22"/>
          <w:szCs w:val="22"/>
        </w:rPr>
        <w:sectPr>
          <w:footerReference r:id="rId22" w:type="default"/>
          <w:pgSz w:w="11910" w:h="16840"/>
          <w:pgMar w:top="1431" w:right="1109" w:bottom="1150" w:left="870" w:header="0" w:footer="1033" w:gutter="0"/>
          <w:cols w:space="720" w:num="1"/>
        </w:sectPr>
      </w:pPr>
    </w:p>
    <w:p w14:paraId="10260AB2">
      <w:pPr>
        <w:spacing w:before="198" w:line="390" w:lineRule="auto"/>
        <w:ind w:right="74" w:firstLine="419"/>
        <w:jc w:val="both"/>
        <w:rPr>
          <w:rFonts w:ascii="宋体" w:hAnsi="宋体" w:eastAsia="宋体" w:cs="宋体"/>
          <w:sz w:val="21"/>
          <w:szCs w:val="21"/>
        </w:rPr>
      </w:pPr>
      <w:r>
        <w:rPr>
          <w:rFonts w:ascii="宋体" w:hAnsi="宋体" w:eastAsia="宋体" w:cs="宋体"/>
          <w:spacing w:val="-1"/>
          <w:sz w:val="21"/>
          <w:szCs w:val="21"/>
        </w:rPr>
        <w:t>4、采购人或评标委员会的审查或评审仅针对投标文件提交截止时间前投标人提交的投标文件(包含以链</w:t>
      </w:r>
      <w:r>
        <w:rPr>
          <w:rFonts w:ascii="宋体" w:hAnsi="宋体" w:eastAsia="宋体" w:cs="宋体"/>
          <w:spacing w:val="14"/>
          <w:sz w:val="21"/>
          <w:szCs w:val="21"/>
        </w:rPr>
        <w:t xml:space="preserve"> </w:t>
      </w:r>
      <w:r>
        <w:rPr>
          <w:rFonts w:ascii="宋体" w:hAnsi="宋体" w:eastAsia="宋体" w:cs="宋体"/>
          <w:spacing w:val="2"/>
          <w:sz w:val="21"/>
          <w:szCs w:val="21"/>
        </w:rPr>
        <w:t>接形式提供的附件资料)进行审查或评审，投标人后续撤回、修改、补充、</w:t>
      </w:r>
      <w:r>
        <w:rPr>
          <w:rFonts w:ascii="宋体" w:hAnsi="宋体" w:eastAsia="宋体" w:cs="宋体"/>
          <w:spacing w:val="1"/>
          <w:sz w:val="21"/>
          <w:szCs w:val="21"/>
        </w:rPr>
        <w:t>更新、作废诚信库信息，不影响</w:t>
      </w:r>
      <w:r>
        <w:rPr>
          <w:rFonts w:ascii="宋体" w:hAnsi="宋体" w:eastAsia="宋体" w:cs="宋体"/>
          <w:sz w:val="21"/>
          <w:szCs w:val="21"/>
        </w:rPr>
        <w:t xml:space="preserve"> 按照投标文件提交截止时间前投标人提交的投标文件形成的审查或评审结果。投标</w:t>
      </w:r>
      <w:r>
        <w:rPr>
          <w:rFonts w:ascii="宋体" w:hAnsi="宋体" w:eastAsia="宋体" w:cs="宋体"/>
          <w:spacing w:val="-1"/>
          <w:sz w:val="21"/>
          <w:szCs w:val="21"/>
        </w:rPr>
        <w:t>人若需要更正投标资料信</w:t>
      </w:r>
      <w:r>
        <w:rPr>
          <w:rFonts w:ascii="宋体" w:hAnsi="宋体" w:eastAsia="宋体" w:cs="宋体"/>
          <w:sz w:val="21"/>
          <w:szCs w:val="21"/>
        </w:rPr>
        <w:t xml:space="preserve"> 息，应在投标文件提交截止时间前撤回投标文件，重新勾选投标</w:t>
      </w:r>
      <w:r>
        <w:rPr>
          <w:rFonts w:ascii="宋体" w:hAnsi="宋体" w:eastAsia="宋体" w:cs="宋体"/>
          <w:spacing w:val="-1"/>
          <w:sz w:val="21"/>
          <w:szCs w:val="21"/>
        </w:rPr>
        <w:t>资料后上传。投标文件提交后，投标人不得</w:t>
      </w:r>
      <w:r>
        <w:rPr>
          <w:rFonts w:ascii="宋体" w:hAnsi="宋体" w:eastAsia="宋体" w:cs="宋体"/>
          <w:sz w:val="21"/>
          <w:szCs w:val="21"/>
        </w:rPr>
        <w:t xml:space="preserve"> </w:t>
      </w:r>
      <w:r>
        <w:rPr>
          <w:rFonts w:ascii="宋体" w:hAnsi="宋体" w:eastAsia="宋体" w:cs="宋体"/>
          <w:spacing w:val="-3"/>
          <w:sz w:val="21"/>
          <w:szCs w:val="21"/>
        </w:rPr>
        <w:t>对投标资料信息进行改动。</w:t>
      </w:r>
    </w:p>
    <w:p w14:paraId="39221A5E">
      <w:pPr>
        <w:spacing w:before="70" w:line="219" w:lineRule="auto"/>
        <w:ind w:left="419"/>
        <w:rPr>
          <w:rFonts w:ascii="宋体" w:hAnsi="宋体" w:eastAsia="宋体" w:cs="宋体"/>
          <w:sz w:val="21"/>
          <w:szCs w:val="21"/>
        </w:rPr>
      </w:pPr>
      <w:r>
        <w:rPr>
          <w:rFonts w:ascii="宋体" w:hAnsi="宋体" w:eastAsia="宋体" w:cs="宋体"/>
          <w:spacing w:val="9"/>
          <w:sz w:val="21"/>
          <w:szCs w:val="21"/>
        </w:rPr>
        <w:t>3.6投标文件的编制</w:t>
      </w:r>
    </w:p>
    <w:p w14:paraId="72D89086">
      <w:pPr>
        <w:spacing w:before="209" w:line="313" w:lineRule="auto"/>
        <w:ind w:right="105" w:firstLine="419"/>
        <w:rPr>
          <w:rFonts w:ascii="宋体" w:hAnsi="宋体" w:eastAsia="宋体" w:cs="宋体"/>
          <w:sz w:val="21"/>
          <w:szCs w:val="21"/>
        </w:rPr>
      </w:pPr>
      <w:r>
        <w:rPr>
          <w:rFonts w:ascii="宋体" w:hAnsi="宋体" w:eastAsia="宋体" w:cs="宋体"/>
          <w:spacing w:val="-1"/>
          <w:sz w:val="21"/>
          <w:szCs w:val="21"/>
        </w:rPr>
        <w:t>3.6.1 投标文件应按第六章“投标文件格式”进行编写，如有必要可自行增加，作为投标文件的组成部</w:t>
      </w:r>
      <w:r>
        <w:rPr>
          <w:rFonts w:ascii="宋体" w:hAnsi="宋体" w:eastAsia="宋体" w:cs="宋体"/>
          <w:spacing w:val="6"/>
          <w:sz w:val="21"/>
          <w:szCs w:val="21"/>
        </w:rPr>
        <w:t xml:space="preserve"> </w:t>
      </w:r>
      <w:r>
        <w:rPr>
          <w:rFonts w:ascii="宋体" w:hAnsi="宋体" w:eastAsia="宋体" w:cs="宋体"/>
          <w:spacing w:val="-11"/>
          <w:sz w:val="21"/>
          <w:szCs w:val="21"/>
        </w:rPr>
        <w:t>分。</w:t>
      </w:r>
    </w:p>
    <w:p w14:paraId="1AC31D91">
      <w:pPr>
        <w:spacing w:before="227" w:line="303" w:lineRule="auto"/>
        <w:ind w:right="77" w:firstLine="419"/>
        <w:rPr>
          <w:rFonts w:ascii="宋体" w:hAnsi="宋体" w:eastAsia="宋体" w:cs="宋体"/>
          <w:sz w:val="21"/>
          <w:szCs w:val="21"/>
        </w:rPr>
      </w:pPr>
      <w:r>
        <w:rPr>
          <w:rFonts w:ascii="宋体" w:hAnsi="宋体" w:eastAsia="宋体" w:cs="宋体"/>
          <w:sz w:val="21"/>
          <w:szCs w:val="21"/>
        </w:rPr>
        <w:t>3.6.2电子投标文件应使用“新点电子交易平台-大丰政府采购系统”可</w:t>
      </w:r>
      <w:r>
        <w:rPr>
          <w:rFonts w:ascii="宋体" w:hAnsi="宋体" w:eastAsia="宋体" w:cs="宋体"/>
          <w:spacing w:val="-1"/>
          <w:sz w:val="21"/>
          <w:szCs w:val="21"/>
        </w:rPr>
        <w:t>接受的投标文件制作工具进行编</w:t>
      </w:r>
      <w:r>
        <w:rPr>
          <w:rFonts w:ascii="宋体" w:hAnsi="宋体" w:eastAsia="宋体" w:cs="宋体"/>
          <w:sz w:val="21"/>
          <w:szCs w:val="21"/>
        </w:rPr>
        <w:t xml:space="preserve"> </w:t>
      </w:r>
      <w:r>
        <w:rPr>
          <w:rFonts w:ascii="宋体" w:hAnsi="宋体" w:eastAsia="宋体" w:cs="宋体"/>
          <w:spacing w:val="-1"/>
          <w:sz w:val="21"/>
          <w:szCs w:val="21"/>
        </w:rPr>
        <w:t>制和加密，并在投标文件提交截止时间前上传至“新点电子交易平台-大丰政府采购系统”中。</w:t>
      </w:r>
    </w:p>
    <w:p w14:paraId="377C8776">
      <w:pPr>
        <w:spacing w:before="213" w:line="342" w:lineRule="auto"/>
        <w:ind w:right="81" w:firstLine="419"/>
        <w:rPr>
          <w:rFonts w:ascii="宋体" w:hAnsi="宋体" w:eastAsia="宋体" w:cs="宋体"/>
          <w:sz w:val="21"/>
          <w:szCs w:val="21"/>
        </w:rPr>
      </w:pPr>
      <w:r>
        <w:rPr>
          <w:rFonts w:ascii="宋体" w:hAnsi="宋体" w:eastAsia="宋体" w:cs="宋体"/>
          <w:spacing w:val="4"/>
          <w:sz w:val="21"/>
          <w:szCs w:val="21"/>
        </w:rPr>
        <w:t>3.6.3投标文件中涉及从企业诚信库中获取的材料见本章第3.</w:t>
      </w:r>
      <w:r>
        <w:rPr>
          <w:rFonts w:ascii="宋体" w:hAnsi="宋体" w:eastAsia="宋体" w:cs="宋体"/>
          <w:spacing w:val="3"/>
          <w:sz w:val="21"/>
          <w:szCs w:val="21"/>
        </w:rPr>
        <w:t>1.1项，投标人应在相应章节中建立相应</w:t>
      </w:r>
      <w:r>
        <w:rPr>
          <w:rFonts w:ascii="宋体" w:hAnsi="宋体" w:eastAsia="宋体" w:cs="宋体"/>
          <w:sz w:val="21"/>
          <w:szCs w:val="21"/>
        </w:rPr>
        <w:t xml:space="preserve"> </w:t>
      </w:r>
      <w:r>
        <w:rPr>
          <w:rFonts w:ascii="宋体" w:hAnsi="宋体" w:eastAsia="宋体" w:cs="宋体"/>
          <w:spacing w:val="4"/>
          <w:sz w:val="21"/>
          <w:szCs w:val="21"/>
        </w:rPr>
        <w:t xml:space="preserve">链接(点击后可自动进入企业诚信库查看相应原件扫描件，并作为投标文件组成部分)。对已在投标文件中 </w:t>
      </w:r>
      <w:r>
        <w:rPr>
          <w:rFonts w:ascii="宋体" w:hAnsi="宋体" w:eastAsia="宋体" w:cs="宋体"/>
          <w:spacing w:val="-1"/>
          <w:sz w:val="21"/>
          <w:szCs w:val="21"/>
        </w:rPr>
        <w:t>链接的企业诚信库材料进行更新的，投标文件须重新链接获</w:t>
      </w:r>
      <w:r>
        <w:rPr>
          <w:rFonts w:ascii="宋体" w:hAnsi="宋体" w:eastAsia="宋体" w:cs="宋体"/>
          <w:spacing w:val="-2"/>
          <w:sz w:val="21"/>
          <w:szCs w:val="21"/>
        </w:rPr>
        <w:t>取相应信息。</w:t>
      </w:r>
    </w:p>
    <w:p w14:paraId="5811AB71">
      <w:pPr>
        <w:spacing w:before="210" w:line="396" w:lineRule="auto"/>
        <w:ind w:right="75" w:firstLine="419"/>
        <w:jc w:val="both"/>
        <w:rPr>
          <w:rFonts w:ascii="宋体" w:hAnsi="宋体" w:eastAsia="宋体" w:cs="宋体"/>
          <w:sz w:val="21"/>
          <w:szCs w:val="21"/>
        </w:rPr>
      </w:pPr>
      <w:r>
        <w:rPr>
          <w:rFonts w:ascii="宋体" w:hAnsi="宋体" w:eastAsia="宋体" w:cs="宋体"/>
          <w:sz w:val="21"/>
          <w:szCs w:val="21"/>
        </w:rPr>
        <w:t>投标人有义务核查投标文件中相应链接，以及从企业诚信库中获取扫描件的</w:t>
      </w:r>
      <w:r>
        <w:rPr>
          <w:rFonts w:ascii="宋体" w:hAnsi="宋体" w:eastAsia="宋体" w:cs="宋体"/>
          <w:spacing w:val="-1"/>
          <w:sz w:val="21"/>
          <w:szCs w:val="21"/>
        </w:rPr>
        <w:t>有效性和真实性，如存在扫</w:t>
      </w:r>
      <w:r>
        <w:rPr>
          <w:rFonts w:ascii="宋体" w:hAnsi="宋体" w:eastAsia="宋体" w:cs="宋体"/>
          <w:sz w:val="21"/>
          <w:szCs w:val="21"/>
        </w:rPr>
        <w:t xml:space="preserve"> </w:t>
      </w:r>
      <w:r>
        <w:rPr>
          <w:rFonts w:ascii="宋体" w:hAnsi="宋体" w:eastAsia="宋体" w:cs="宋体"/>
          <w:spacing w:val="-1"/>
          <w:sz w:val="21"/>
          <w:szCs w:val="21"/>
        </w:rPr>
        <w:t>描件无效、不清晰、不完整或链接无效等情形的，投标人应及时更新企业诚信库相关材料，并重新链接获取</w:t>
      </w:r>
      <w:r>
        <w:rPr>
          <w:rFonts w:ascii="宋体" w:hAnsi="宋体" w:eastAsia="宋体" w:cs="宋体"/>
          <w:spacing w:val="15"/>
          <w:sz w:val="21"/>
          <w:szCs w:val="21"/>
        </w:rPr>
        <w:t xml:space="preserve"> </w:t>
      </w:r>
      <w:r>
        <w:rPr>
          <w:rFonts w:ascii="宋体" w:hAnsi="宋体" w:eastAsia="宋体" w:cs="宋体"/>
          <w:spacing w:val="-7"/>
          <w:sz w:val="21"/>
          <w:szCs w:val="21"/>
        </w:rPr>
        <w:t>相应信息。</w:t>
      </w:r>
    </w:p>
    <w:p w14:paraId="0519168D">
      <w:pPr>
        <w:spacing w:before="29" w:line="391" w:lineRule="auto"/>
        <w:ind w:firstLine="419"/>
        <w:rPr>
          <w:rFonts w:ascii="宋体" w:hAnsi="宋体" w:eastAsia="宋体" w:cs="宋体"/>
          <w:sz w:val="21"/>
          <w:szCs w:val="21"/>
        </w:rPr>
      </w:pPr>
      <w:r>
        <w:rPr>
          <w:rFonts w:ascii="宋体" w:hAnsi="宋体" w:eastAsia="宋体" w:cs="宋体"/>
          <w:spacing w:val="-3"/>
          <w:sz w:val="21"/>
          <w:szCs w:val="21"/>
        </w:rPr>
        <w:t>必须从诚信库获取的材料，须通过互联网可以查询，未按本项要求从企业诚信库中获取</w:t>
      </w:r>
      <w:r>
        <w:rPr>
          <w:rFonts w:ascii="宋体" w:hAnsi="宋体" w:eastAsia="宋体" w:cs="宋体"/>
          <w:spacing w:val="-4"/>
          <w:sz w:val="21"/>
          <w:szCs w:val="21"/>
        </w:rPr>
        <w:t>的，视为未提供，</w:t>
      </w:r>
      <w:r>
        <w:rPr>
          <w:rFonts w:ascii="宋体" w:hAnsi="宋体" w:eastAsia="宋体" w:cs="宋体"/>
          <w:sz w:val="21"/>
          <w:szCs w:val="21"/>
        </w:rPr>
        <w:t xml:space="preserve"> </w:t>
      </w:r>
      <w:r>
        <w:rPr>
          <w:rFonts w:ascii="宋体" w:hAnsi="宋体" w:eastAsia="宋体" w:cs="宋体"/>
          <w:spacing w:val="-3"/>
          <w:sz w:val="21"/>
          <w:szCs w:val="21"/>
        </w:rPr>
        <w:t>在评标时该材料不予认可。</w:t>
      </w:r>
    </w:p>
    <w:p w14:paraId="6C1680DC">
      <w:pPr>
        <w:spacing w:before="30" w:line="400" w:lineRule="auto"/>
        <w:ind w:right="96" w:firstLine="419"/>
        <w:rPr>
          <w:rFonts w:ascii="宋体" w:hAnsi="宋体" w:eastAsia="宋体" w:cs="宋体"/>
          <w:sz w:val="21"/>
          <w:szCs w:val="21"/>
        </w:rPr>
      </w:pPr>
      <w:r>
        <w:rPr>
          <w:rFonts w:ascii="宋体" w:hAnsi="宋体" w:eastAsia="宋体" w:cs="宋体"/>
          <w:spacing w:val="2"/>
          <w:sz w:val="21"/>
          <w:szCs w:val="21"/>
        </w:rPr>
        <w:t>投标人须知前附表3.1.1条无需从诚信库勾选的材料</w:t>
      </w:r>
      <w:r>
        <w:rPr>
          <w:rFonts w:ascii="宋体" w:hAnsi="宋体" w:eastAsia="宋体" w:cs="宋体"/>
          <w:spacing w:val="1"/>
          <w:sz w:val="21"/>
          <w:szCs w:val="21"/>
        </w:rPr>
        <w:t>，编制投标文件时直接提供扫描件上传至投标文件</w:t>
      </w:r>
      <w:r>
        <w:rPr>
          <w:rFonts w:ascii="宋体" w:hAnsi="宋体" w:eastAsia="宋体" w:cs="宋体"/>
          <w:sz w:val="21"/>
          <w:szCs w:val="21"/>
        </w:rPr>
        <w:t xml:space="preserve"> </w:t>
      </w:r>
      <w:r>
        <w:rPr>
          <w:rFonts w:ascii="宋体" w:hAnsi="宋体" w:eastAsia="宋体" w:cs="宋体"/>
          <w:spacing w:val="-4"/>
          <w:sz w:val="21"/>
          <w:szCs w:val="21"/>
        </w:rPr>
        <w:t>制作工具其他材料栏。</w:t>
      </w:r>
    </w:p>
    <w:p w14:paraId="7B154286">
      <w:pPr>
        <w:spacing w:before="22" w:line="303" w:lineRule="auto"/>
        <w:ind w:right="141" w:firstLine="419"/>
        <w:rPr>
          <w:rFonts w:ascii="宋体" w:hAnsi="宋体" w:eastAsia="宋体" w:cs="宋体"/>
          <w:sz w:val="21"/>
          <w:szCs w:val="21"/>
        </w:rPr>
      </w:pPr>
      <w:r>
        <w:rPr>
          <w:rFonts w:ascii="宋体" w:hAnsi="宋体" w:eastAsia="宋体" w:cs="宋体"/>
          <w:spacing w:val="1"/>
          <w:sz w:val="21"/>
          <w:szCs w:val="21"/>
        </w:rPr>
        <w:t>3.6.4投标文件应当对招标文件有关工期、投标有效期、质</w:t>
      </w:r>
      <w:r>
        <w:rPr>
          <w:rFonts w:ascii="宋体" w:hAnsi="宋体" w:eastAsia="宋体" w:cs="宋体"/>
          <w:sz w:val="21"/>
          <w:szCs w:val="21"/>
        </w:rPr>
        <w:t xml:space="preserve">量要求、技术标准和要求、招标范围等实质 </w:t>
      </w:r>
      <w:r>
        <w:rPr>
          <w:rFonts w:ascii="宋体" w:hAnsi="宋体" w:eastAsia="宋体" w:cs="宋体"/>
          <w:spacing w:val="-5"/>
          <w:sz w:val="21"/>
          <w:szCs w:val="21"/>
        </w:rPr>
        <w:t>性内容作出响应。</w:t>
      </w:r>
    </w:p>
    <w:p w14:paraId="2979CB31">
      <w:pPr>
        <w:spacing w:before="221" w:line="308" w:lineRule="auto"/>
        <w:ind w:left="419" w:right="3320"/>
        <w:rPr>
          <w:rFonts w:ascii="宋体" w:hAnsi="宋体" w:eastAsia="宋体" w:cs="宋体"/>
          <w:sz w:val="21"/>
          <w:szCs w:val="21"/>
        </w:rPr>
      </w:pPr>
      <w:r>
        <w:rPr>
          <w:rFonts w:ascii="宋体" w:hAnsi="宋体" w:eastAsia="宋体" w:cs="宋体"/>
          <w:sz w:val="21"/>
          <w:szCs w:val="21"/>
        </w:rPr>
        <w:t>3.6.5补充内容：投标文件编制的其它要求详见投标人须知前附</w:t>
      </w:r>
      <w:r>
        <w:rPr>
          <w:rFonts w:ascii="宋体" w:hAnsi="宋体" w:eastAsia="宋体" w:cs="宋体"/>
          <w:spacing w:val="-1"/>
          <w:sz w:val="21"/>
          <w:szCs w:val="21"/>
        </w:rPr>
        <w:t>表。</w:t>
      </w:r>
      <w:r>
        <w:rPr>
          <w:rFonts w:ascii="宋体" w:hAnsi="宋体" w:eastAsia="宋体" w:cs="宋体"/>
          <w:sz w:val="21"/>
          <w:szCs w:val="21"/>
        </w:rPr>
        <w:t xml:space="preserve"> </w:t>
      </w:r>
      <w:r>
        <w:rPr>
          <w:rFonts w:ascii="宋体" w:hAnsi="宋体" w:eastAsia="宋体" w:cs="宋体"/>
          <w:spacing w:val="12"/>
          <w:sz w:val="21"/>
          <w:szCs w:val="21"/>
        </w:rPr>
        <w:t>3.7备选投标方案</w:t>
      </w:r>
    </w:p>
    <w:p w14:paraId="5597AA15">
      <w:pPr>
        <w:spacing w:before="208" w:line="396" w:lineRule="auto"/>
        <w:ind w:right="85" w:firstLine="419"/>
        <w:jc w:val="both"/>
        <w:rPr>
          <w:rFonts w:ascii="宋体" w:hAnsi="宋体" w:eastAsia="宋体" w:cs="宋体"/>
          <w:sz w:val="21"/>
          <w:szCs w:val="21"/>
        </w:rPr>
      </w:pPr>
      <w:r>
        <w:rPr>
          <w:rFonts w:ascii="宋体" w:hAnsi="宋体" w:eastAsia="宋体" w:cs="宋体"/>
          <w:sz w:val="21"/>
          <w:szCs w:val="21"/>
        </w:rPr>
        <w:t>除投标人须知前附表另有规定外，投标人不得提交备</w:t>
      </w:r>
      <w:r>
        <w:rPr>
          <w:rFonts w:ascii="宋体" w:hAnsi="宋体" w:eastAsia="宋体" w:cs="宋体"/>
          <w:spacing w:val="-1"/>
          <w:sz w:val="21"/>
          <w:szCs w:val="21"/>
        </w:rPr>
        <w:t>选投标方案。允许投标人提交备选投标方案的，只</w:t>
      </w:r>
      <w:r>
        <w:rPr>
          <w:rFonts w:ascii="宋体" w:hAnsi="宋体" w:eastAsia="宋体" w:cs="宋体"/>
          <w:sz w:val="21"/>
          <w:szCs w:val="21"/>
        </w:rPr>
        <w:t xml:space="preserve"> </w:t>
      </w:r>
      <w:r>
        <w:rPr>
          <w:rFonts w:ascii="宋体" w:hAnsi="宋体" w:eastAsia="宋体" w:cs="宋体"/>
          <w:spacing w:val="-1"/>
          <w:sz w:val="21"/>
          <w:szCs w:val="21"/>
        </w:rPr>
        <w:t>有中标候选人的投标人，其所提交的备选投标方案方可予以考虑。评标委员会认为中标候选人的备选投标方</w:t>
      </w:r>
      <w:r>
        <w:rPr>
          <w:rFonts w:ascii="宋体" w:hAnsi="宋体" w:eastAsia="宋体" w:cs="宋体"/>
          <w:spacing w:val="14"/>
          <w:sz w:val="21"/>
          <w:szCs w:val="21"/>
        </w:rPr>
        <w:t xml:space="preserve"> </w:t>
      </w:r>
      <w:r>
        <w:rPr>
          <w:rFonts w:ascii="宋体" w:hAnsi="宋体" w:eastAsia="宋体" w:cs="宋体"/>
          <w:spacing w:val="-1"/>
          <w:sz w:val="21"/>
          <w:szCs w:val="21"/>
        </w:rPr>
        <w:t>案优于其按照招标文件要求编制的投标方案的，招标人可以接受该备选</w:t>
      </w:r>
      <w:r>
        <w:rPr>
          <w:rFonts w:ascii="宋体" w:hAnsi="宋体" w:eastAsia="宋体" w:cs="宋体"/>
          <w:spacing w:val="-2"/>
          <w:sz w:val="21"/>
          <w:szCs w:val="21"/>
        </w:rPr>
        <w:t>投标方案。</w:t>
      </w:r>
    </w:p>
    <w:p w14:paraId="4D9E5BDA">
      <w:pPr>
        <w:spacing w:before="38" w:line="220" w:lineRule="auto"/>
        <w:ind w:left="422"/>
        <w:rPr>
          <w:rFonts w:ascii="宋体" w:hAnsi="宋体" w:eastAsia="宋体" w:cs="宋体"/>
          <w:sz w:val="21"/>
          <w:szCs w:val="21"/>
        </w:rPr>
      </w:pPr>
      <w:r>
        <w:rPr>
          <w:rFonts w:ascii="宋体" w:hAnsi="宋体" w:eastAsia="宋体" w:cs="宋体"/>
          <w:b/>
          <w:bCs/>
          <w:spacing w:val="-10"/>
          <w:sz w:val="21"/>
          <w:szCs w:val="21"/>
        </w:rPr>
        <w:t>4.投</w:t>
      </w:r>
      <w:r>
        <w:rPr>
          <w:rFonts w:ascii="宋体" w:hAnsi="宋体" w:eastAsia="宋体" w:cs="宋体"/>
          <w:spacing w:val="-44"/>
          <w:sz w:val="21"/>
          <w:szCs w:val="21"/>
        </w:rPr>
        <w:t xml:space="preserve"> </w:t>
      </w:r>
      <w:r>
        <w:rPr>
          <w:rFonts w:ascii="宋体" w:hAnsi="宋体" w:eastAsia="宋体" w:cs="宋体"/>
          <w:b/>
          <w:bCs/>
          <w:spacing w:val="-10"/>
          <w:sz w:val="21"/>
          <w:szCs w:val="21"/>
        </w:rPr>
        <w:t>标</w:t>
      </w:r>
    </w:p>
    <w:p w14:paraId="0FCE1CDF">
      <w:pPr>
        <w:spacing w:before="200" w:line="219" w:lineRule="auto"/>
        <w:ind w:left="419"/>
        <w:rPr>
          <w:rFonts w:ascii="宋体" w:hAnsi="宋体" w:eastAsia="宋体" w:cs="宋体"/>
          <w:sz w:val="21"/>
          <w:szCs w:val="21"/>
        </w:rPr>
      </w:pPr>
      <w:r>
        <w:rPr>
          <w:rFonts w:ascii="宋体" w:hAnsi="宋体" w:eastAsia="宋体" w:cs="宋体"/>
          <w:spacing w:val="6"/>
          <w:sz w:val="21"/>
          <w:szCs w:val="21"/>
        </w:rPr>
        <w:t>4.1投标文件的加密和数字证书认证</w:t>
      </w:r>
    </w:p>
    <w:p w14:paraId="14C8AB2B">
      <w:pPr>
        <w:spacing w:before="211" w:line="219" w:lineRule="auto"/>
        <w:ind w:left="419"/>
        <w:rPr>
          <w:rFonts w:ascii="宋体" w:hAnsi="宋体" w:eastAsia="宋体" w:cs="宋体"/>
          <w:sz w:val="21"/>
          <w:szCs w:val="21"/>
        </w:rPr>
      </w:pPr>
      <w:r>
        <w:rPr>
          <w:rFonts w:ascii="宋体" w:hAnsi="宋体" w:eastAsia="宋体" w:cs="宋体"/>
          <w:spacing w:val="-3"/>
          <w:sz w:val="21"/>
          <w:szCs w:val="21"/>
        </w:rPr>
        <w:t>4.1.1 投标文件应使用数字证书认证并加密。</w:t>
      </w:r>
    </w:p>
    <w:p w14:paraId="699DACFC">
      <w:pPr>
        <w:spacing w:line="219" w:lineRule="auto"/>
        <w:rPr>
          <w:rFonts w:ascii="宋体" w:hAnsi="宋体" w:eastAsia="宋体" w:cs="宋体"/>
          <w:sz w:val="21"/>
          <w:szCs w:val="21"/>
        </w:rPr>
        <w:sectPr>
          <w:footerReference r:id="rId23" w:type="default"/>
          <w:pgSz w:w="11910" w:h="16840"/>
          <w:pgMar w:top="1431" w:right="1114" w:bottom="1150" w:left="860" w:header="0" w:footer="1033" w:gutter="0"/>
          <w:cols w:space="720" w:num="1"/>
        </w:sectPr>
      </w:pPr>
    </w:p>
    <w:p w14:paraId="78D7B3D9">
      <w:pPr>
        <w:spacing w:before="187" w:line="307" w:lineRule="auto"/>
        <w:ind w:left="419" w:right="2128"/>
        <w:rPr>
          <w:rFonts w:ascii="宋体" w:hAnsi="宋体" w:eastAsia="宋体" w:cs="宋体"/>
          <w:sz w:val="22"/>
          <w:szCs w:val="22"/>
        </w:rPr>
      </w:pPr>
      <w:r>
        <w:rPr>
          <w:rFonts w:ascii="宋体" w:hAnsi="宋体" w:eastAsia="宋体" w:cs="宋体"/>
          <w:spacing w:val="-4"/>
          <w:sz w:val="22"/>
          <w:szCs w:val="22"/>
        </w:rPr>
        <w:t>4.1.2未按本章第4.1.1项要求加密和数字证书认证的投标文件，招</w:t>
      </w:r>
      <w:r>
        <w:rPr>
          <w:rFonts w:ascii="宋体" w:hAnsi="宋体" w:eastAsia="宋体" w:cs="宋体"/>
          <w:spacing w:val="-5"/>
          <w:sz w:val="22"/>
          <w:szCs w:val="22"/>
        </w:rPr>
        <w:t>标人拒收。</w:t>
      </w:r>
      <w:r>
        <w:rPr>
          <w:rFonts w:ascii="宋体" w:hAnsi="宋体" w:eastAsia="宋体" w:cs="宋体"/>
          <w:sz w:val="22"/>
          <w:szCs w:val="22"/>
        </w:rPr>
        <w:t xml:space="preserve"> </w:t>
      </w:r>
      <w:r>
        <w:rPr>
          <w:rFonts w:ascii="宋体" w:hAnsi="宋体" w:eastAsia="宋体" w:cs="宋体"/>
          <w:spacing w:val="3"/>
          <w:sz w:val="22"/>
          <w:szCs w:val="22"/>
        </w:rPr>
        <w:t>4.2投标文件的提交</w:t>
      </w:r>
    </w:p>
    <w:p w14:paraId="66E63EBD">
      <w:pPr>
        <w:spacing w:before="198" w:line="298" w:lineRule="auto"/>
        <w:ind w:right="29" w:firstLine="419"/>
        <w:rPr>
          <w:rFonts w:ascii="宋体" w:hAnsi="宋体" w:eastAsia="宋体" w:cs="宋体"/>
          <w:sz w:val="22"/>
          <w:szCs w:val="22"/>
        </w:rPr>
      </w:pPr>
      <w:r>
        <w:rPr>
          <w:rFonts w:ascii="宋体" w:hAnsi="宋体" w:eastAsia="宋体" w:cs="宋体"/>
          <w:spacing w:val="-8"/>
          <w:sz w:val="22"/>
          <w:szCs w:val="22"/>
        </w:rPr>
        <w:t>4.2.1投标人应在招标文件规定的投标文件提交截止时间前完成投标文件的提交。电子档投标文件的提</w:t>
      </w:r>
      <w:r>
        <w:rPr>
          <w:rFonts w:ascii="宋体" w:hAnsi="宋体" w:eastAsia="宋体" w:cs="宋体"/>
          <w:spacing w:val="4"/>
          <w:sz w:val="22"/>
          <w:szCs w:val="22"/>
        </w:rPr>
        <w:t xml:space="preserve"> </w:t>
      </w:r>
      <w:r>
        <w:rPr>
          <w:rFonts w:ascii="宋体" w:hAnsi="宋体" w:eastAsia="宋体" w:cs="宋体"/>
          <w:spacing w:val="-11"/>
          <w:sz w:val="22"/>
          <w:szCs w:val="22"/>
        </w:rPr>
        <w:t>交是指使用新点电子交易平台-大丰政府采购系统在投标文件提交截止时间前完成投标文件的上传。</w:t>
      </w:r>
    </w:p>
    <w:p w14:paraId="02396D34">
      <w:pPr>
        <w:spacing w:before="188" w:line="219" w:lineRule="auto"/>
        <w:ind w:left="419"/>
        <w:rPr>
          <w:rFonts w:ascii="宋体" w:hAnsi="宋体" w:eastAsia="宋体" w:cs="宋体"/>
          <w:sz w:val="22"/>
          <w:szCs w:val="22"/>
        </w:rPr>
      </w:pPr>
      <w:r>
        <w:rPr>
          <w:rFonts w:ascii="宋体" w:hAnsi="宋体" w:eastAsia="宋体" w:cs="宋体"/>
          <w:spacing w:val="-6"/>
          <w:sz w:val="22"/>
          <w:szCs w:val="22"/>
        </w:rPr>
        <w:t>4.2.2投标人提交投标文件的地点：见投标人须知前附表。</w:t>
      </w:r>
    </w:p>
    <w:p w14:paraId="1F5C1A86">
      <w:pPr>
        <w:spacing w:before="200" w:line="219" w:lineRule="auto"/>
        <w:ind w:left="419"/>
        <w:rPr>
          <w:rFonts w:ascii="宋体" w:hAnsi="宋体" w:eastAsia="宋体" w:cs="宋体"/>
          <w:sz w:val="22"/>
          <w:szCs w:val="22"/>
        </w:rPr>
      </w:pPr>
      <w:r>
        <w:rPr>
          <w:rFonts w:ascii="宋体" w:hAnsi="宋体" w:eastAsia="宋体" w:cs="宋体"/>
          <w:spacing w:val="-7"/>
          <w:sz w:val="22"/>
          <w:szCs w:val="22"/>
        </w:rPr>
        <w:t>4.2.3除招标文件另有规定外，投标人所提交的</w:t>
      </w:r>
      <w:r>
        <w:rPr>
          <w:rFonts w:ascii="宋体" w:hAnsi="宋体" w:eastAsia="宋体" w:cs="宋体"/>
          <w:spacing w:val="-8"/>
          <w:sz w:val="22"/>
          <w:szCs w:val="22"/>
        </w:rPr>
        <w:t>投标文件不予退还。</w:t>
      </w:r>
    </w:p>
    <w:p w14:paraId="5AF2FA8D">
      <w:pPr>
        <w:spacing w:before="198" w:line="330" w:lineRule="auto"/>
        <w:ind w:right="29" w:firstLine="419"/>
        <w:rPr>
          <w:rFonts w:ascii="宋体" w:hAnsi="宋体" w:eastAsia="宋体" w:cs="宋体"/>
          <w:sz w:val="22"/>
          <w:szCs w:val="22"/>
        </w:rPr>
      </w:pPr>
      <w:r>
        <w:rPr>
          <w:rFonts w:ascii="宋体" w:hAnsi="宋体" w:eastAsia="宋体" w:cs="宋体"/>
          <w:spacing w:val="-8"/>
          <w:sz w:val="22"/>
          <w:szCs w:val="22"/>
        </w:rPr>
        <w:t>4.2.4中标单位在中标结果公告后、领取中标通知书前必须提供与投标</w:t>
      </w:r>
      <w:r>
        <w:rPr>
          <w:rFonts w:ascii="宋体" w:hAnsi="宋体" w:eastAsia="宋体" w:cs="宋体"/>
          <w:spacing w:val="-9"/>
          <w:sz w:val="22"/>
          <w:szCs w:val="22"/>
        </w:rPr>
        <w:t>文件电子标书一致的纸质投标文</w:t>
      </w:r>
      <w:r>
        <w:rPr>
          <w:rFonts w:ascii="宋体" w:hAnsi="宋体" w:eastAsia="宋体" w:cs="宋体"/>
          <w:sz w:val="22"/>
          <w:szCs w:val="22"/>
        </w:rPr>
        <w:t xml:space="preserve"> </w:t>
      </w:r>
      <w:r>
        <w:rPr>
          <w:rFonts w:ascii="宋体" w:hAnsi="宋体" w:eastAsia="宋体" w:cs="宋体"/>
          <w:spacing w:val="-6"/>
          <w:sz w:val="22"/>
          <w:szCs w:val="22"/>
        </w:rPr>
        <w:t>件加盖投标人单位鲜红公章并装订成册(共五套：正本一套、副本四套)以供招标人、招标代理机构及公共</w:t>
      </w:r>
      <w:r>
        <w:rPr>
          <w:rFonts w:ascii="宋体" w:hAnsi="宋体" w:eastAsia="宋体" w:cs="宋体"/>
          <w:sz w:val="22"/>
          <w:szCs w:val="22"/>
        </w:rPr>
        <w:t xml:space="preserve"> </w:t>
      </w:r>
      <w:r>
        <w:rPr>
          <w:rFonts w:ascii="宋体" w:hAnsi="宋体" w:eastAsia="宋体" w:cs="宋体"/>
          <w:spacing w:val="-10"/>
          <w:sz w:val="22"/>
          <w:szCs w:val="22"/>
        </w:rPr>
        <w:t>资源交易中心存档。纸质投标文件应使用</w:t>
      </w:r>
      <w:r>
        <w:rPr>
          <w:rFonts w:ascii="Times New Roman" w:hAnsi="Times New Roman" w:eastAsia="Times New Roman" w:cs="Times New Roman"/>
          <w:spacing w:val="-10"/>
          <w:sz w:val="22"/>
          <w:szCs w:val="22"/>
        </w:rPr>
        <w:t>CA</w:t>
      </w:r>
      <w:r>
        <w:rPr>
          <w:rFonts w:ascii="宋体" w:hAnsi="宋体" w:eastAsia="宋体" w:cs="宋体"/>
          <w:spacing w:val="-10"/>
          <w:sz w:val="22"/>
          <w:szCs w:val="22"/>
        </w:rPr>
        <w:t>系统打印，且必须保证与评标时的电子标书完全一致。</w:t>
      </w:r>
    </w:p>
    <w:p w14:paraId="585438B2">
      <w:pPr>
        <w:spacing w:before="201" w:line="219" w:lineRule="auto"/>
        <w:ind w:left="419"/>
        <w:rPr>
          <w:rFonts w:ascii="宋体" w:hAnsi="宋体" w:eastAsia="宋体" w:cs="宋体"/>
          <w:sz w:val="22"/>
          <w:szCs w:val="22"/>
        </w:rPr>
      </w:pPr>
      <w:r>
        <w:rPr>
          <w:rFonts w:ascii="宋体" w:hAnsi="宋体" w:eastAsia="宋体" w:cs="宋体"/>
          <w:spacing w:val="-9"/>
          <w:sz w:val="22"/>
          <w:szCs w:val="22"/>
        </w:rPr>
        <w:t>4.2.5有下列情形之一的投标文件拒收并退回：</w:t>
      </w:r>
    </w:p>
    <w:p w14:paraId="173E96EC">
      <w:pPr>
        <w:spacing w:before="199" w:line="219" w:lineRule="auto"/>
        <w:ind w:left="419"/>
        <w:rPr>
          <w:rFonts w:ascii="宋体" w:hAnsi="宋体" w:eastAsia="宋体" w:cs="宋体"/>
          <w:sz w:val="22"/>
          <w:szCs w:val="22"/>
        </w:rPr>
      </w:pPr>
      <w:r>
        <w:rPr>
          <w:rFonts w:ascii="宋体" w:hAnsi="宋体" w:eastAsia="宋体" w:cs="宋体"/>
          <w:spacing w:val="-8"/>
          <w:sz w:val="22"/>
          <w:szCs w:val="22"/>
        </w:rPr>
        <w:t>1)投标文件逾期提交的或者未在指定时间内完成投标文件解密的。</w:t>
      </w:r>
    </w:p>
    <w:p w14:paraId="43D6A370">
      <w:pPr>
        <w:spacing w:before="198" w:line="303" w:lineRule="auto"/>
        <w:ind w:left="419" w:right="5948"/>
        <w:rPr>
          <w:rFonts w:ascii="宋体" w:hAnsi="宋体" w:eastAsia="宋体" w:cs="宋体"/>
          <w:sz w:val="22"/>
          <w:szCs w:val="22"/>
        </w:rPr>
      </w:pPr>
      <w:r>
        <w:rPr>
          <w:rFonts w:ascii="宋体" w:hAnsi="宋体" w:eastAsia="宋体" w:cs="宋体"/>
          <w:spacing w:val="-6"/>
          <w:sz w:val="22"/>
          <w:szCs w:val="22"/>
        </w:rPr>
        <w:t>2)投标人</w:t>
      </w:r>
      <w:r>
        <w:rPr>
          <w:rFonts w:ascii="Times New Roman" w:hAnsi="Times New Roman" w:eastAsia="Times New Roman" w:cs="Times New Roman"/>
          <w:spacing w:val="-6"/>
          <w:sz w:val="22"/>
          <w:szCs w:val="22"/>
        </w:rPr>
        <w:t>CA</w:t>
      </w:r>
      <w:r>
        <w:rPr>
          <w:rFonts w:ascii="宋体" w:hAnsi="宋体" w:eastAsia="宋体" w:cs="宋体"/>
          <w:spacing w:val="-6"/>
          <w:sz w:val="22"/>
          <w:szCs w:val="22"/>
        </w:rPr>
        <w:t>锁无法解密投标文件的。</w:t>
      </w:r>
      <w:r>
        <w:rPr>
          <w:rFonts w:ascii="宋体" w:hAnsi="宋体" w:eastAsia="宋体" w:cs="宋体"/>
          <w:spacing w:val="1"/>
          <w:sz w:val="22"/>
          <w:szCs w:val="22"/>
        </w:rPr>
        <w:t xml:space="preserve"> </w:t>
      </w:r>
      <w:r>
        <w:rPr>
          <w:rFonts w:ascii="宋体" w:hAnsi="宋体" w:eastAsia="宋体" w:cs="宋体"/>
          <w:spacing w:val="-1"/>
          <w:sz w:val="22"/>
          <w:szCs w:val="22"/>
        </w:rPr>
        <w:t>4.3投标文件的修改与撤回</w:t>
      </w:r>
    </w:p>
    <w:p w14:paraId="40031F68">
      <w:pPr>
        <w:spacing w:before="196" w:line="331" w:lineRule="auto"/>
        <w:ind w:firstLine="419"/>
        <w:rPr>
          <w:rFonts w:ascii="宋体" w:hAnsi="宋体" w:eastAsia="宋体" w:cs="宋体"/>
          <w:sz w:val="22"/>
          <w:szCs w:val="22"/>
        </w:rPr>
      </w:pPr>
      <w:r>
        <w:rPr>
          <w:rFonts w:ascii="宋体" w:hAnsi="宋体" w:eastAsia="宋体" w:cs="宋体"/>
          <w:spacing w:val="-8"/>
          <w:sz w:val="22"/>
          <w:szCs w:val="22"/>
        </w:rPr>
        <w:t>4.3.1在投标人须知前附表规定的投标文件提交截止时间前，投标人可以多次修改或撤回已提交的投标</w:t>
      </w:r>
      <w:r>
        <w:rPr>
          <w:rFonts w:ascii="宋体" w:hAnsi="宋体" w:eastAsia="宋体" w:cs="宋体"/>
          <w:spacing w:val="3"/>
          <w:sz w:val="22"/>
          <w:szCs w:val="22"/>
        </w:rPr>
        <w:t xml:space="preserve"> </w:t>
      </w:r>
      <w:r>
        <w:rPr>
          <w:rFonts w:ascii="宋体" w:hAnsi="宋体" w:eastAsia="宋体" w:cs="宋体"/>
          <w:spacing w:val="-13"/>
          <w:sz w:val="22"/>
          <w:szCs w:val="22"/>
        </w:rPr>
        <w:t>文件，</w:t>
      </w:r>
      <w:r>
        <w:rPr>
          <w:rFonts w:ascii="宋体" w:hAnsi="宋体" w:eastAsia="宋体" w:cs="宋体"/>
          <w:spacing w:val="-12"/>
          <w:sz w:val="22"/>
          <w:szCs w:val="22"/>
        </w:rPr>
        <w:t>最终投标文件以投标文件提交截止时间前完成上传至新点电子交易平台-大丰政府采购</w:t>
      </w:r>
      <w:r>
        <w:rPr>
          <w:rFonts w:ascii="宋体" w:hAnsi="宋体" w:eastAsia="宋体" w:cs="宋体"/>
          <w:spacing w:val="-13"/>
          <w:sz w:val="22"/>
          <w:szCs w:val="22"/>
        </w:rPr>
        <w:t>系统最后一份</w:t>
      </w:r>
      <w:r>
        <w:rPr>
          <w:rFonts w:ascii="宋体" w:hAnsi="宋体" w:eastAsia="宋体" w:cs="宋体"/>
          <w:spacing w:val="-10"/>
          <w:sz w:val="22"/>
          <w:szCs w:val="22"/>
        </w:rPr>
        <w:t>投</w:t>
      </w:r>
      <w:r>
        <w:rPr>
          <w:rFonts w:ascii="宋体" w:hAnsi="宋体" w:eastAsia="宋体" w:cs="宋体"/>
          <w:sz w:val="22"/>
          <w:szCs w:val="22"/>
        </w:rPr>
        <w:t xml:space="preserve"> </w:t>
      </w:r>
      <w:r>
        <w:rPr>
          <w:rFonts w:ascii="宋体" w:hAnsi="宋体" w:eastAsia="宋体" w:cs="宋体"/>
          <w:spacing w:val="-10"/>
          <w:sz w:val="22"/>
          <w:szCs w:val="22"/>
        </w:rPr>
        <w:t>标文件为准。</w:t>
      </w:r>
    </w:p>
    <w:p w14:paraId="2B07F6F7">
      <w:pPr>
        <w:spacing w:before="198" w:line="219" w:lineRule="auto"/>
        <w:ind w:left="419"/>
        <w:rPr>
          <w:rFonts w:ascii="宋体" w:hAnsi="宋体" w:eastAsia="宋体" w:cs="宋体"/>
          <w:sz w:val="22"/>
          <w:szCs w:val="22"/>
        </w:rPr>
      </w:pPr>
      <w:r>
        <w:rPr>
          <w:rFonts w:ascii="宋体" w:hAnsi="宋体" w:eastAsia="宋体" w:cs="宋体"/>
          <w:spacing w:val="-1"/>
          <w:sz w:val="22"/>
          <w:szCs w:val="22"/>
        </w:rPr>
        <w:t>4.3.2修改的投标文件应按照本章第3.6条、第4.2条规定进行编制和提交。</w:t>
      </w:r>
    </w:p>
    <w:p w14:paraId="0801EDCA">
      <w:pPr>
        <w:spacing w:before="200" w:line="219" w:lineRule="auto"/>
        <w:ind w:left="419"/>
        <w:rPr>
          <w:rFonts w:ascii="宋体" w:hAnsi="宋体" w:eastAsia="宋体" w:cs="宋体"/>
          <w:sz w:val="22"/>
          <w:szCs w:val="22"/>
        </w:rPr>
      </w:pPr>
      <w:r>
        <w:rPr>
          <w:rFonts w:ascii="宋体" w:hAnsi="宋体" w:eastAsia="宋体" w:cs="宋体"/>
          <w:spacing w:val="-8"/>
          <w:sz w:val="22"/>
          <w:szCs w:val="22"/>
        </w:rPr>
        <w:t>4.3.3投标文件提交截止时间之后，在投标有效期内，投</w:t>
      </w:r>
      <w:r>
        <w:rPr>
          <w:rFonts w:ascii="宋体" w:hAnsi="宋体" w:eastAsia="宋体" w:cs="宋体"/>
          <w:spacing w:val="-9"/>
          <w:sz w:val="22"/>
          <w:szCs w:val="22"/>
        </w:rPr>
        <w:t>标人不得修改或撤回投标文件。</w:t>
      </w:r>
    </w:p>
    <w:p w14:paraId="739EC8B0">
      <w:pPr>
        <w:spacing w:before="207" w:line="220" w:lineRule="auto"/>
        <w:ind w:left="423"/>
        <w:rPr>
          <w:rFonts w:ascii="宋体" w:hAnsi="宋体" w:eastAsia="宋体" w:cs="宋体"/>
          <w:sz w:val="22"/>
          <w:szCs w:val="22"/>
        </w:rPr>
      </w:pPr>
      <w:r>
        <w:rPr>
          <w:rFonts w:ascii="宋体" w:hAnsi="宋体" w:eastAsia="宋体" w:cs="宋体"/>
          <w:b/>
          <w:bCs/>
          <w:spacing w:val="-5"/>
          <w:sz w:val="22"/>
          <w:szCs w:val="22"/>
        </w:rPr>
        <w:t>5.开标</w:t>
      </w:r>
    </w:p>
    <w:p w14:paraId="30945D78">
      <w:pPr>
        <w:spacing w:before="189" w:line="219" w:lineRule="auto"/>
        <w:ind w:left="419"/>
        <w:rPr>
          <w:rFonts w:ascii="宋体" w:hAnsi="宋体" w:eastAsia="宋体" w:cs="宋体"/>
          <w:sz w:val="22"/>
          <w:szCs w:val="22"/>
        </w:rPr>
      </w:pPr>
      <w:r>
        <w:rPr>
          <w:rFonts w:ascii="宋体" w:hAnsi="宋体" w:eastAsia="宋体" w:cs="宋体"/>
          <w:spacing w:val="-5"/>
          <w:sz w:val="22"/>
          <w:szCs w:val="22"/>
        </w:rPr>
        <w:t>5.1开标时间、地点和投标人参会代表</w:t>
      </w:r>
    </w:p>
    <w:p w14:paraId="2B8F3061">
      <w:pPr>
        <w:spacing w:before="199" w:line="366" w:lineRule="auto"/>
        <w:ind w:left="419" w:right="3268"/>
        <w:rPr>
          <w:rFonts w:ascii="宋体" w:hAnsi="宋体" w:eastAsia="宋体" w:cs="宋体"/>
          <w:sz w:val="22"/>
          <w:szCs w:val="22"/>
        </w:rPr>
      </w:pPr>
      <w:r>
        <w:rPr>
          <w:rFonts w:ascii="宋体" w:hAnsi="宋体" w:eastAsia="宋体" w:cs="宋体"/>
          <w:spacing w:val="-10"/>
          <w:sz w:val="22"/>
          <w:szCs w:val="22"/>
        </w:rPr>
        <w:t>5.1.1详见投标人须知前附表规定的时间、地点和投标人参会代表；</w:t>
      </w:r>
      <w:r>
        <w:rPr>
          <w:rFonts w:ascii="宋体" w:hAnsi="宋体" w:eastAsia="宋体" w:cs="宋体"/>
          <w:spacing w:val="9"/>
          <w:sz w:val="22"/>
          <w:szCs w:val="22"/>
        </w:rPr>
        <w:t xml:space="preserve"> 5.2开标程序</w:t>
      </w:r>
    </w:p>
    <w:p w14:paraId="3B9C9081">
      <w:pPr>
        <w:spacing w:before="46" w:line="219" w:lineRule="auto"/>
        <w:ind w:left="419"/>
        <w:rPr>
          <w:rFonts w:ascii="宋体" w:hAnsi="宋体" w:eastAsia="宋体" w:cs="宋体"/>
          <w:sz w:val="22"/>
          <w:szCs w:val="22"/>
        </w:rPr>
      </w:pPr>
      <w:r>
        <w:rPr>
          <w:rFonts w:ascii="Times New Roman" w:hAnsi="Times New Roman" w:eastAsia="Times New Roman" w:cs="Times New Roman"/>
          <w:b/>
          <w:bCs/>
          <w:spacing w:val="-14"/>
          <w:sz w:val="22"/>
          <w:szCs w:val="22"/>
        </w:rPr>
        <w:t>A</w:t>
      </w:r>
      <w:r>
        <w:rPr>
          <w:rFonts w:ascii="宋体" w:hAnsi="宋体" w:eastAsia="宋体" w:cs="宋体"/>
          <w:b/>
          <w:bCs/>
          <w:spacing w:val="-14"/>
          <w:sz w:val="22"/>
          <w:szCs w:val="22"/>
        </w:rPr>
        <w:t>、投标文件解密</w:t>
      </w:r>
    </w:p>
    <w:p w14:paraId="777E8570">
      <w:pPr>
        <w:spacing w:before="188" w:line="378" w:lineRule="auto"/>
        <w:ind w:right="25" w:firstLine="419"/>
        <w:jc w:val="both"/>
        <w:rPr>
          <w:rFonts w:ascii="宋体" w:hAnsi="宋体" w:eastAsia="宋体" w:cs="宋体"/>
          <w:sz w:val="22"/>
          <w:szCs w:val="22"/>
        </w:rPr>
      </w:pPr>
      <w:r>
        <w:rPr>
          <w:rFonts w:ascii="宋体" w:hAnsi="宋体" w:eastAsia="宋体" w:cs="宋体"/>
          <w:spacing w:val="-11"/>
          <w:sz w:val="22"/>
          <w:szCs w:val="22"/>
        </w:rPr>
        <w:t>投标文件提交截止时间后，招标人通过开标大厅系统发出投标文件解密的指令，投标人解密时间限定在</w:t>
      </w:r>
      <w:r>
        <w:rPr>
          <w:rFonts w:ascii="宋体" w:hAnsi="宋体" w:eastAsia="宋体" w:cs="宋体"/>
          <w:spacing w:val="15"/>
          <w:sz w:val="22"/>
          <w:szCs w:val="22"/>
        </w:rPr>
        <w:t xml:space="preserve"> </w:t>
      </w:r>
      <w:r>
        <w:rPr>
          <w:rFonts w:ascii="宋体" w:hAnsi="宋体" w:eastAsia="宋体" w:cs="宋体"/>
          <w:spacing w:val="-10"/>
          <w:sz w:val="22"/>
          <w:szCs w:val="22"/>
        </w:rPr>
        <w:t>开标大厅系统发出投标文件解密指令后15分钟内完成。投标人未按</w:t>
      </w:r>
      <w:r>
        <w:rPr>
          <w:rFonts w:ascii="宋体" w:hAnsi="宋体" w:eastAsia="宋体" w:cs="宋体"/>
          <w:spacing w:val="-11"/>
          <w:sz w:val="22"/>
          <w:szCs w:val="22"/>
        </w:rPr>
        <w:t>时完成投标文件解密或解密未成功的，均</w:t>
      </w:r>
      <w:r>
        <w:rPr>
          <w:rFonts w:ascii="宋体" w:hAnsi="宋体" w:eastAsia="宋体" w:cs="宋体"/>
          <w:sz w:val="22"/>
          <w:szCs w:val="22"/>
        </w:rPr>
        <w:t xml:space="preserve"> </w:t>
      </w:r>
      <w:r>
        <w:rPr>
          <w:rFonts w:ascii="宋体" w:hAnsi="宋体" w:eastAsia="宋体" w:cs="宋体"/>
          <w:spacing w:val="-6"/>
          <w:sz w:val="22"/>
          <w:szCs w:val="22"/>
        </w:rPr>
        <w:t>被视为投标人放弃本次投标(无效投标)。因投标人自身设备故障或自身原因导致无法完成投标的，对其形</w:t>
      </w:r>
      <w:r>
        <w:rPr>
          <w:rFonts w:ascii="宋体" w:hAnsi="宋体" w:eastAsia="宋体" w:cs="宋体"/>
          <w:spacing w:val="1"/>
          <w:sz w:val="22"/>
          <w:szCs w:val="22"/>
        </w:rPr>
        <w:t xml:space="preserve"> </w:t>
      </w:r>
      <w:r>
        <w:rPr>
          <w:rFonts w:ascii="宋体" w:hAnsi="宋体" w:eastAsia="宋体" w:cs="宋体"/>
          <w:spacing w:val="-6"/>
          <w:sz w:val="22"/>
          <w:szCs w:val="22"/>
        </w:rPr>
        <w:t>成的不利后果及责任由投标人自行承担。解密完成后，投标人可自行决定是否继续参加开(唱)标会议，投</w:t>
      </w:r>
      <w:r>
        <w:rPr>
          <w:rFonts w:ascii="宋体" w:hAnsi="宋体" w:eastAsia="宋体" w:cs="宋体"/>
          <w:sz w:val="22"/>
          <w:szCs w:val="22"/>
        </w:rPr>
        <w:t xml:space="preserve"> </w:t>
      </w:r>
      <w:r>
        <w:rPr>
          <w:rFonts w:ascii="宋体" w:hAnsi="宋体" w:eastAsia="宋体" w:cs="宋体"/>
          <w:spacing w:val="-12"/>
          <w:sz w:val="22"/>
          <w:szCs w:val="22"/>
        </w:rPr>
        <w:t>标人未参加开标的，视同认可开标结果。</w:t>
      </w:r>
    </w:p>
    <w:p w14:paraId="457C833F">
      <w:pPr>
        <w:spacing w:before="1" w:line="220" w:lineRule="auto"/>
        <w:ind w:left="423"/>
        <w:rPr>
          <w:rFonts w:ascii="宋体" w:hAnsi="宋体" w:eastAsia="宋体" w:cs="宋体"/>
          <w:sz w:val="27"/>
          <w:szCs w:val="27"/>
        </w:rPr>
      </w:pPr>
      <w:r>
        <w:rPr>
          <w:rFonts w:ascii="宋体" w:hAnsi="宋体" w:eastAsia="宋体" w:cs="宋体"/>
          <w:b/>
          <w:bCs/>
          <w:spacing w:val="-18"/>
          <w:sz w:val="27"/>
          <w:szCs w:val="27"/>
        </w:rPr>
        <w:t>B、开(唱)标</w:t>
      </w:r>
    </w:p>
    <w:p w14:paraId="01D2B2E8">
      <w:pPr>
        <w:spacing w:before="187" w:line="219" w:lineRule="auto"/>
        <w:ind w:left="419"/>
        <w:rPr>
          <w:rFonts w:ascii="宋体" w:hAnsi="宋体" w:eastAsia="宋体" w:cs="宋体"/>
          <w:sz w:val="22"/>
          <w:szCs w:val="22"/>
        </w:rPr>
      </w:pPr>
      <w:r>
        <w:rPr>
          <w:rFonts w:ascii="宋体" w:hAnsi="宋体" w:eastAsia="宋体" w:cs="宋体"/>
          <w:spacing w:val="-14"/>
          <w:sz w:val="22"/>
          <w:szCs w:val="22"/>
        </w:rPr>
        <w:t>1、宣布开标纪律；</w:t>
      </w:r>
    </w:p>
    <w:p w14:paraId="087B08F3">
      <w:pPr>
        <w:spacing w:line="219" w:lineRule="auto"/>
        <w:rPr>
          <w:rFonts w:ascii="宋体" w:hAnsi="宋体" w:eastAsia="宋体" w:cs="宋体"/>
          <w:sz w:val="22"/>
          <w:szCs w:val="22"/>
        </w:rPr>
        <w:sectPr>
          <w:footerReference r:id="rId24" w:type="default"/>
          <w:pgSz w:w="11910" w:h="16840"/>
          <w:pgMar w:top="1431" w:right="1181" w:bottom="1147" w:left="860" w:header="0" w:footer="1021" w:gutter="0"/>
          <w:cols w:space="720" w:num="1"/>
        </w:sectPr>
      </w:pPr>
    </w:p>
    <w:p w14:paraId="76FFB061">
      <w:pPr>
        <w:spacing w:before="196" w:line="219" w:lineRule="auto"/>
        <w:ind w:left="440"/>
        <w:rPr>
          <w:rFonts w:ascii="宋体" w:hAnsi="宋体" w:eastAsia="宋体" w:cs="宋体"/>
          <w:sz w:val="22"/>
          <w:szCs w:val="22"/>
        </w:rPr>
      </w:pPr>
      <w:r>
        <w:rPr>
          <w:rFonts w:ascii="宋体" w:hAnsi="宋体" w:eastAsia="宋体" w:cs="宋体"/>
          <w:spacing w:val="-11"/>
          <w:sz w:val="22"/>
          <w:szCs w:val="22"/>
        </w:rPr>
        <w:t>2、宣布招标人、招标代理机构、招投标监管部门、交易中心出席</w:t>
      </w:r>
      <w:r>
        <w:rPr>
          <w:rFonts w:ascii="宋体" w:hAnsi="宋体" w:eastAsia="宋体" w:cs="宋体"/>
          <w:spacing w:val="-12"/>
          <w:sz w:val="22"/>
          <w:szCs w:val="22"/>
        </w:rPr>
        <w:t>开标会的有关人员姓名；</w:t>
      </w:r>
    </w:p>
    <w:p w14:paraId="0AF6E4F9">
      <w:pPr>
        <w:spacing w:before="189" w:line="219" w:lineRule="auto"/>
        <w:ind w:left="440"/>
        <w:rPr>
          <w:rFonts w:ascii="宋体" w:hAnsi="宋体" w:eastAsia="宋体" w:cs="宋体"/>
          <w:sz w:val="22"/>
          <w:szCs w:val="22"/>
        </w:rPr>
      </w:pPr>
      <w:r>
        <w:rPr>
          <w:rFonts w:ascii="宋体" w:hAnsi="宋体" w:eastAsia="宋体" w:cs="宋体"/>
          <w:spacing w:val="-1"/>
          <w:sz w:val="22"/>
          <w:szCs w:val="22"/>
        </w:rPr>
        <w:t>3、招标人(招标代理机构)导入投标文件；</w:t>
      </w:r>
    </w:p>
    <w:p w14:paraId="4D431C11">
      <w:pPr>
        <w:spacing w:before="198" w:line="304" w:lineRule="auto"/>
        <w:ind w:left="10" w:right="80" w:firstLine="429"/>
        <w:rPr>
          <w:rFonts w:ascii="宋体" w:hAnsi="宋体" w:eastAsia="宋体" w:cs="宋体"/>
          <w:sz w:val="22"/>
          <w:szCs w:val="22"/>
        </w:rPr>
      </w:pPr>
      <w:r>
        <w:rPr>
          <w:rFonts w:ascii="宋体" w:hAnsi="宋体" w:eastAsia="宋体" w:cs="宋体"/>
          <w:spacing w:val="-8"/>
          <w:sz w:val="22"/>
          <w:szCs w:val="22"/>
        </w:rPr>
        <w:t>4、当众唱标，宣读投标人名称、标段名称、质量标准、交货期(服务期)、报价、项目负责人及其他内</w:t>
      </w:r>
      <w:r>
        <w:rPr>
          <w:rFonts w:ascii="宋体" w:hAnsi="宋体" w:eastAsia="宋体" w:cs="宋体"/>
          <w:spacing w:val="6"/>
          <w:sz w:val="22"/>
          <w:szCs w:val="22"/>
        </w:rPr>
        <w:t xml:space="preserve"> </w:t>
      </w:r>
      <w:r>
        <w:rPr>
          <w:rFonts w:ascii="宋体" w:hAnsi="宋体" w:eastAsia="宋体" w:cs="宋体"/>
          <w:spacing w:val="-16"/>
          <w:sz w:val="22"/>
          <w:szCs w:val="22"/>
        </w:rPr>
        <w:t>容；</w:t>
      </w:r>
    </w:p>
    <w:p w14:paraId="4C7AFB2C">
      <w:pPr>
        <w:spacing w:before="187" w:line="219" w:lineRule="auto"/>
        <w:jc w:val="right"/>
        <w:rPr>
          <w:rFonts w:ascii="宋体" w:hAnsi="宋体" w:eastAsia="宋体" w:cs="宋体"/>
          <w:sz w:val="22"/>
          <w:szCs w:val="22"/>
        </w:rPr>
      </w:pPr>
      <w:r>
        <w:rPr>
          <w:rFonts w:ascii="宋体" w:hAnsi="宋体" w:eastAsia="宋体" w:cs="宋体"/>
          <w:spacing w:val="-11"/>
          <w:sz w:val="22"/>
          <w:szCs w:val="22"/>
        </w:rPr>
        <w:t>5、投标人对开标有异议的，应当在开标现场提出，由招标人答复并制作记录，未提出异议的视为认同；</w:t>
      </w:r>
    </w:p>
    <w:p w14:paraId="00AC430C">
      <w:pPr>
        <w:spacing w:before="197" w:line="303" w:lineRule="auto"/>
        <w:ind w:left="440" w:right="7741"/>
        <w:rPr>
          <w:rFonts w:ascii="宋体" w:hAnsi="宋体" w:eastAsia="宋体" w:cs="宋体"/>
          <w:sz w:val="22"/>
          <w:szCs w:val="22"/>
        </w:rPr>
      </w:pPr>
      <w:r>
        <w:rPr>
          <w:rFonts w:ascii="宋体" w:hAnsi="宋体" w:eastAsia="宋体" w:cs="宋体"/>
          <w:spacing w:val="-12"/>
          <w:sz w:val="22"/>
          <w:szCs w:val="22"/>
        </w:rPr>
        <w:t>6、开标会议结束。</w:t>
      </w:r>
      <w:r>
        <w:rPr>
          <w:rFonts w:ascii="宋体" w:hAnsi="宋体" w:eastAsia="宋体" w:cs="宋体"/>
          <w:spacing w:val="5"/>
          <w:sz w:val="22"/>
          <w:szCs w:val="22"/>
        </w:rPr>
        <w:t xml:space="preserve"> </w:t>
      </w:r>
      <w:r>
        <w:rPr>
          <w:rFonts w:ascii="宋体" w:hAnsi="宋体" w:eastAsia="宋体" w:cs="宋体"/>
          <w:spacing w:val="1"/>
          <w:sz w:val="22"/>
          <w:szCs w:val="22"/>
        </w:rPr>
        <w:t>5.3特殊情况处理</w:t>
      </w:r>
    </w:p>
    <w:p w14:paraId="314F1EF6">
      <w:pPr>
        <w:spacing w:before="208" w:line="325" w:lineRule="auto"/>
        <w:ind w:left="10" w:right="73" w:firstLine="429"/>
        <w:rPr>
          <w:rFonts w:ascii="宋体" w:hAnsi="宋体" w:eastAsia="宋体" w:cs="宋体"/>
          <w:sz w:val="22"/>
          <w:szCs w:val="22"/>
        </w:rPr>
      </w:pPr>
      <w:r>
        <w:rPr>
          <w:rFonts w:ascii="宋体" w:hAnsi="宋体" w:eastAsia="宋体" w:cs="宋体"/>
          <w:spacing w:val="-9"/>
          <w:sz w:val="22"/>
          <w:szCs w:val="22"/>
        </w:rPr>
        <w:t>5.3.1因“网上开评标系统”故障，开标活动无法正常进行时，招标人可根据实际情况相应延迟解密时</w:t>
      </w:r>
      <w:r>
        <w:rPr>
          <w:rFonts w:ascii="宋体" w:hAnsi="宋体" w:eastAsia="宋体" w:cs="宋体"/>
          <w:spacing w:val="14"/>
          <w:sz w:val="22"/>
          <w:szCs w:val="22"/>
        </w:rPr>
        <w:t xml:space="preserve"> </w:t>
      </w:r>
      <w:r>
        <w:rPr>
          <w:rFonts w:ascii="宋体" w:hAnsi="宋体" w:eastAsia="宋体" w:cs="宋体"/>
          <w:spacing w:val="-10"/>
          <w:sz w:val="22"/>
          <w:szCs w:val="22"/>
        </w:rPr>
        <w:t>间或调整开标时间。“网上开评标系统”故障是指非投标人原因造成所有投标人电子投标文件均</w:t>
      </w:r>
      <w:r>
        <w:rPr>
          <w:rFonts w:ascii="宋体" w:hAnsi="宋体" w:eastAsia="宋体" w:cs="宋体"/>
          <w:spacing w:val="-11"/>
          <w:sz w:val="22"/>
          <w:szCs w:val="22"/>
        </w:rPr>
        <w:t>无法解密的</w:t>
      </w:r>
      <w:r>
        <w:rPr>
          <w:rFonts w:ascii="宋体" w:hAnsi="宋体" w:eastAsia="宋体" w:cs="宋体"/>
          <w:sz w:val="22"/>
          <w:szCs w:val="22"/>
        </w:rPr>
        <w:t xml:space="preserve"> </w:t>
      </w:r>
      <w:r>
        <w:rPr>
          <w:rFonts w:ascii="宋体" w:hAnsi="宋体" w:eastAsia="宋体" w:cs="宋体"/>
          <w:spacing w:val="-12"/>
          <w:sz w:val="22"/>
          <w:szCs w:val="22"/>
        </w:rPr>
        <w:t>情形。部分投标文件无法解密的，不适用该条款。</w:t>
      </w:r>
    </w:p>
    <w:p w14:paraId="53BD2BBA">
      <w:pPr>
        <w:spacing w:before="209" w:line="219" w:lineRule="auto"/>
        <w:ind w:left="440"/>
        <w:rPr>
          <w:rFonts w:ascii="宋体" w:hAnsi="宋体" w:eastAsia="宋体" w:cs="宋体"/>
          <w:sz w:val="22"/>
          <w:szCs w:val="22"/>
        </w:rPr>
      </w:pPr>
      <w:r>
        <w:rPr>
          <w:rFonts w:ascii="宋体" w:hAnsi="宋体" w:eastAsia="宋体" w:cs="宋体"/>
          <w:spacing w:val="-7"/>
          <w:sz w:val="22"/>
          <w:szCs w:val="22"/>
        </w:rPr>
        <w:t>5.3.2因投标人原因造成投标文件在规</w:t>
      </w:r>
      <w:r>
        <w:rPr>
          <w:rFonts w:ascii="宋体" w:hAnsi="宋体" w:eastAsia="宋体" w:cs="宋体"/>
          <w:spacing w:val="-8"/>
          <w:sz w:val="22"/>
          <w:szCs w:val="22"/>
        </w:rPr>
        <w:t>定的时间内未完成解密的，该投标将被拒绝。</w:t>
      </w:r>
    </w:p>
    <w:p w14:paraId="0BDECDB4">
      <w:pPr>
        <w:spacing w:before="199" w:line="219" w:lineRule="auto"/>
        <w:ind w:left="440"/>
        <w:rPr>
          <w:rFonts w:ascii="宋体" w:hAnsi="宋体" w:eastAsia="宋体" w:cs="宋体"/>
          <w:sz w:val="22"/>
          <w:szCs w:val="22"/>
        </w:rPr>
      </w:pPr>
      <w:r>
        <w:rPr>
          <w:rFonts w:ascii="宋体" w:hAnsi="宋体" w:eastAsia="宋体" w:cs="宋体"/>
          <w:spacing w:val="-8"/>
          <w:sz w:val="22"/>
          <w:szCs w:val="22"/>
        </w:rPr>
        <w:t>5.3.3投标人对开标有异议的，应当在开标系统中当场提出，招标人当场予以答复，并制作记录。</w:t>
      </w:r>
    </w:p>
    <w:p w14:paraId="67988D31">
      <w:pPr>
        <w:spacing w:before="196" w:line="220" w:lineRule="auto"/>
        <w:ind w:left="443"/>
        <w:rPr>
          <w:rFonts w:ascii="宋体" w:hAnsi="宋体" w:eastAsia="宋体" w:cs="宋体"/>
          <w:sz w:val="22"/>
          <w:szCs w:val="22"/>
        </w:rPr>
      </w:pPr>
      <w:r>
        <w:rPr>
          <w:rFonts w:ascii="宋体" w:hAnsi="宋体" w:eastAsia="宋体" w:cs="宋体"/>
          <w:b/>
          <w:bCs/>
          <w:spacing w:val="-10"/>
          <w:sz w:val="22"/>
          <w:szCs w:val="22"/>
        </w:rPr>
        <w:t>6.评标</w:t>
      </w:r>
    </w:p>
    <w:p w14:paraId="34670B89">
      <w:pPr>
        <w:spacing w:before="209" w:line="219" w:lineRule="auto"/>
        <w:ind w:left="440"/>
        <w:rPr>
          <w:rFonts w:ascii="宋体" w:hAnsi="宋体" w:eastAsia="宋体" w:cs="宋体"/>
          <w:sz w:val="22"/>
          <w:szCs w:val="22"/>
        </w:rPr>
      </w:pPr>
      <w:r>
        <w:rPr>
          <w:rFonts w:ascii="宋体" w:hAnsi="宋体" w:eastAsia="宋体" w:cs="宋体"/>
          <w:spacing w:val="-6"/>
          <w:sz w:val="22"/>
          <w:szCs w:val="22"/>
        </w:rPr>
        <w:t>6.1</w:t>
      </w:r>
      <w:r>
        <w:rPr>
          <w:rFonts w:ascii="宋体" w:hAnsi="宋体" w:eastAsia="宋体" w:cs="宋体"/>
          <w:spacing w:val="-16"/>
          <w:sz w:val="22"/>
          <w:szCs w:val="22"/>
        </w:rPr>
        <w:t xml:space="preserve"> </w:t>
      </w:r>
      <w:r>
        <w:rPr>
          <w:rFonts w:ascii="宋体" w:hAnsi="宋体" w:eastAsia="宋体" w:cs="宋体"/>
          <w:spacing w:val="-6"/>
          <w:sz w:val="22"/>
          <w:szCs w:val="22"/>
        </w:rPr>
        <w:t>评标委员会</w:t>
      </w:r>
    </w:p>
    <w:p w14:paraId="74BFD99E">
      <w:pPr>
        <w:spacing w:before="178" w:line="307" w:lineRule="auto"/>
        <w:ind w:left="10" w:right="80" w:firstLine="429"/>
        <w:rPr>
          <w:rFonts w:ascii="宋体" w:hAnsi="宋体" w:eastAsia="宋体" w:cs="宋体"/>
          <w:sz w:val="22"/>
          <w:szCs w:val="22"/>
        </w:rPr>
      </w:pPr>
      <w:r>
        <w:rPr>
          <w:rFonts w:ascii="宋体" w:hAnsi="宋体" w:eastAsia="宋体" w:cs="宋体"/>
          <w:spacing w:val="-9"/>
          <w:sz w:val="22"/>
          <w:szCs w:val="22"/>
        </w:rPr>
        <w:t>6.1.1</w:t>
      </w:r>
      <w:r>
        <w:rPr>
          <w:rFonts w:ascii="宋体" w:hAnsi="宋体" w:eastAsia="宋体" w:cs="宋体"/>
          <w:spacing w:val="-49"/>
          <w:sz w:val="22"/>
          <w:szCs w:val="22"/>
        </w:rPr>
        <w:t xml:space="preserve"> </w:t>
      </w:r>
      <w:r>
        <w:rPr>
          <w:rFonts w:ascii="宋体" w:hAnsi="宋体" w:eastAsia="宋体" w:cs="宋体"/>
          <w:spacing w:val="-9"/>
          <w:sz w:val="22"/>
          <w:szCs w:val="22"/>
        </w:rPr>
        <w:t>评标由招标人依法组建的评标委员会负责。评标委员会由招标人代表以及有关技术、经济等方面</w:t>
      </w:r>
      <w:r>
        <w:rPr>
          <w:rFonts w:ascii="宋体" w:hAnsi="宋体" w:eastAsia="宋体" w:cs="宋体"/>
          <w:sz w:val="22"/>
          <w:szCs w:val="22"/>
        </w:rPr>
        <w:t xml:space="preserve"> </w:t>
      </w:r>
      <w:r>
        <w:rPr>
          <w:rFonts w:ascii="宋体" w:hAnsi="宋体" w:eastAsia="宋体" w:cs="宋体"/>
          <w:spacing w:val="-11"/>
          <w:sz w:val="22"/>
          <w:szCs w:val="22"/>
        </w:rPr>
        <w:t>的专家组成。评标委员会成员人数以及技术、经济等方面专家的确定方式见投标人须知前附表。</w:t>
      </w:r>
    </w:p>
    <w:p w14:paraId="7866CF02">
      <w:pPr>
        <w:spacing w:before="200" w:line="219" w:lineRule="auto"/>
        <w:ind w:left="440"/>
        <w:rPr>
          <w:rFonts w:ascii="宋体" w:hAnsi="宋体" w:eastAsia="宋体" w:cs="宋体"/>
          <w:sz w:val="22"/>
          <w:szCs w:val="22"/>
        </w:rPr>
      </w:pPr>
      <w:r>
        <w:rPr>
          <w:rFonts w:ascii="宋体" w:hAnsi="宋体" w:eastAsia="宋体" w:cs="宋体"/>
          <w:spacing w:val="-7"/>
          <w:sz w:val="22"/>
          <w:szCs w:val="22"/>
        </w:rPr>
        <w:t>6.1.2评标委员会成员有下列情形之一的，应当回避：</w:t>
      </w:r>
    </w:p>
    <w:p w14:paraId="4AB4F16F">
      <w:pPr>
        <w:spacing w:before="200" w:line="219" w:lineRule="auto"/>
        <w:ind w:left="560"/>
        <w:rPr>
          <w:rFonts w:ascii="宋体" w:hAnsi="宋体" w:eastAsia="宋体" w:cs="宋体"/>
          <w:sz w:val="22"/>
          <w:szCs w:val="22"/>
        </w:rPr>
      </w:pPr>
      <w:r>
        <w:rPr>
          <w:rFonts w:ascii="宋体" w:hAnsi="宋体" w:eastAsia="宋体" w:cs="宋体"/>
          <w:spacing w:val="-7"/>
          <w:sz w:val="22"/>
          <w:szCs w:val="22"/>
        </w:rPr>
        <w:t>(1)投标人或投标人主要负责人的近亲属；</w:t>
      </w:r>
    </w:p>
    <w:p w14:paraId="640FFA57">
      <w:pPr>
        <w:spacing w:before="189" w:line="219" w:lineRule="auto"/>
        <w:ind w:left="560"/>
        <w:rPr>
          <w:rFonts w:ascii="宋体" w:hAnsi="宋体" w:eastAsia="宋体" w:cs="宋体"/>
          <w:sz w:val="22"/>
          <w:szCs w:val="22"/>
        </w:rPr>
      </w:pPr>
      <w:r>
        <w:rPr>
          <w:rFonts w:ascii="宋体" w:hAnsi="宋体" w:eastAsia="宋体" w:cs="宋体"/>
          <w:spacing w:val="-7"/>
          <w:sz w:val="22"/>
          <w:szCs w:val="22"/>
        </w:rPr>
        <w:t>(2)项目主管部门或者行政监督部门的人员；</w:t>
      </w:r>
    </w:p>
    <w:p w14:paraId="1EC69F30">
      <w:pPr>
        <w:spacing w:before="200" w:line="220" w:lineRule="auto"/>
        <w:ind w:left="560"/>
        <w:rPr>
          <w:rFonts w:ascii="宋体" w:hAnsi="宋体" w:eastAsia="宋体" w:cs="宋体"/>
          <w:sz w:val="22"/>
          <w:szCs w:val="22"/>
        </w:rPr>
      </w:pPr>
      <w:r>
        <w:rPr>
          <w:rFonts w:ascii="宋体" w:hAnsi="宋体" w:eastAsia="宋体" w:cs="宋体"/>
          <w:spacing w:val="-7"/>
          <w:sz w:val="22"/>
          <w:szCs w:val="22"/>
        </w:rPr>
        <w:t>(3)与投标人有经济利益关系；</w:t>
      </w:r>
    </w:p>
    <w:p w14:paraId="1F517206">
      <w:pPr>
        <w:spacing w:before="186" w:line="307" w:lineRule="auto"/>
        <w:ind w:left="10" w:right="60" w:firstLine="550"/>
        <w:rPr>
          <w:rFonts w:ascii="宋体" w:hAnsi="宋体" w:eastAsia="宋体" w:cs="宋体"/>
          <w:sz w:val="22"/>
          <w:szCs w:val="22"/>
        </w:rPr>
      </w:pPr>
      <w:r>
        <w:rPr>
          <w:rFonts w:ascii="宋体" w:hAnsi="宋体" w:eastAsia="宋体" w:cs="宋体"/>
          <w:spacing w:val="-10"/>
          <w:sz w:val="22"/>
          <w:szCs w:val="22"/>
        </w:rPr>
        <w:t>(4)曾因在招标、评标以及其他与招标投标有关活动中从事违法行为而受过行政处罚或刑事处罚的</w:t>
      </w:r>
      <w:r>
        <w:rPr>
          <w:rFonts w:ascii="宋体" w:hAnsi="宋体" w:eastAsia="宋体" w:cs="宋体"/>
          <w:spacing w:val="-11"/>
          <w:sz w:val="22"/>
          <w:szCs w:val="22"/>
        </w:rPr>
        <w:t>，且</w:t>
      </w:r>
      <w:r>
        <w:rPr>
          <w:rFonts w:ascii="宋体" w:hAnsi="宋体" w:eastAsia="宋体" w:cs="宋体"/>
          <w:sz w:val="22"/>
          <w:szCs w:val="22"/>
        </w:rPr>
        <w:t xml:space="preserve"> </w:t>
      </w:r>
      <w:r>
        <w:rPr>
          <w:rFonts w:ascii="宋体" w:hAnsi="宋体" w:eastAsia="宋体" w:cs="宋体"/>
          <w:spacing w:val="-13"/>
          <w:sz w:val="22"/>
          <w:szCs w:val="22"/>
        </w:rPr>
        <w:t>在处罚期内。</w:t>
      </w:r>
    </w:p>
    <w:p w14:paraId="5B61566E">
      <w:pPr>
        <w:spacing w:before="210" w:line="220" w:lineRule="auto"/>
        <w:ind w:left="440"/>
        <w:rPr>
          <w:rFonts w:ascii="宋体" w:hAnsi="宋体" w:eastAsia="宋体" w:cs="宋体"/>
          <w:sz w:val="22"/>
          <w:szCs w:val="22"/>
        </w:rPr>
      </w:pPr>
      <w:r>
        <w:rPr>
          <w:rFonts w:ascii="宋体" w:hAnsi="宋体" w:eastAsia="宋体" w:cs="宋体"/>
          <w:spacing w:val="7"/>
          <w:sz w:val="22"/>
          <w:szCs w:val="22"/>
        </w:rPr>
        <w:t>6.2评标原则</w:t>
      </w:r>
    </w:p>
    <w:p w14:paraId="187592B4">
      <w:pPr>
        <w:spacing w:before="187" w:line="374" w:lineRule="auto"/>
        <w:ind w:left="440" w:right="5140"/>
        <w:rPr>
          <w:rFonts w:ascii="宋体" w:hAnsi="宋体" w:eastAsia="宋体" w:cs="宋体"/>
          <w:sz w:val="22"/>
          <w:szCs w:val="22"/>
        </w:rPr>
      </w:pPr>
      <w:r>
        <w:rPr>
          <w:rFonts w:ascii="宋体" w:hAnsi="宋体" w:eastAsia="宋体" w:cs="宋体"/>
          <w:spacing w:val="-12"/>
          <w:sz w:val="22"/>
          <w:szCs w:val="22"/>
        </w:rPr>
        <w:t>评标活动遵循公平、公正、科学和择优的原则。</w:t>
      </w:r>
      <w:r>
        <w:rPr>
          <w:rFonts w:ascii="宋体" w:hAnsi="宋体" w:eastAsia="宋体" w:cs="宋体"/>
          <w:sz w:val="22"/>
          <w:szCs w:val="22"/>
        </w:rPr>
        <w:t xml:space="preserve"> </w:t>
      </w:r>
      <w:r>
        <w:rPr>
          <w:rFonts w:ascii="宋体" w:hAnsi="宋体" w:eastAsia="宋体" w:cs="宋体"/>
          <w:spacing w:val="13"/>
          <w:sz w:val="22"/>
          <w:szCs w:val="22"/>
        </w:rPr>
        <w:t>6.3评标</w:t>
      </w:r>
    </w:p>
    <w:p w14:paraId="06E59B35">
      <w:pPr>
        <w:spacing w:before="39" w:line="372" w:lineRule="auto"/>
        <w:ind w:right="74" w:firstLine="440"/>
        <w:rPr>
          <w:rFonts w:ascii="宋体" w:hAnsi="宋体" w:eastAsia="宋体" w:cs="宋体"/>
          <w:sz w:val="22"/>
          <w:szCs w:val="22"/>
        </w:rPr>
      </w:pPr>
      <w:r>
        <w:rPr>
          <w:rFonts w:ascii="宋体" w:hAnsi="宋体" w:eastAsia="宋体" w:cs="宋体"/>
          <w:spacing w:val="-10"/>
          <w:sz w:val="22"/>
          <w:szCs w:val="22"/>
        </w:rPr>
        <w:t>评标委员会按照第三章“评标办法”规定的方法、评审因素、标准</w:t>
      </w:r>
      <w:r>
        <w:rPr>
          <w:rFonts w:ascii="宋体" w:hAnsi="宋体" w:eastAsia="宋体" w:cs="宋体"/>
          <w:spacing w:val="-11"/>
          <w:sz w:val="22"/>
          <w:szCs w:val="22"/>
        </w:rPr>
        <w:t>和程序对投标文件进行评审。第三章</w:t>
      </w:r>
      <w:r>
        <w:rPr>
          <w:rFonts w:ascii="宋体" w:hAnsi="宋体" w:eastAsia="宋体" w:cs="宋体"/>
          <w:sz w:val="22"/>
          <w:szCs w:val="22"/>
        </w:rPr>
        <w:t xml:space="preserve"> </w:t>
      </w:r>
      <w:r>
        <w:rPr>
          <w:rFonts w:ascii="宋体" w:hAnsi="宋体" w:eastAsia="宋体" w:cs="宋体"/>
          <w:spacing w:val="-10"/>
          <w:sz w:val="22"/>
          <w:szCs w:val="22"/>
        </w:rPr>
        <w:t>“评标办法”没有规定的方法、评审因素和</w:t>
      </w:r>
      <w:r>
        <w:rPr>
          <w:rFonts w:ascii="宋体" w:hAnsi="宋体" w:eastAsia="宋体" w:cs="宋体"/>
          <w:spacing w:val="-11"/>
          <w:sz w:val="22"/>
          <w:szCs w:val="22"/>
        </w:rPr>
        <w:t>标准，不作为评标依据。</w:t>
      </w:r>
    </w:p>
    <w:p w14:paraId="20F85F4F">
      <w:pPr>
        <w:spacing w:before="22" w:line="219" w:lineRule="auto"/>
        <w:ind w:left="440"/>
        <w:rPr>
          <w:rFonts w:ascii="宋体" w:hAnsi="宋体" w:eastAsia="宋体" w:cs="宋体"/>
          <w:sz w:val="22"/>
          <w:szCs w:val="22"/>
        </w:rPr>
      </w:pPr>
      <w:r>
        <w:rPr>
          <w:rFonts w:ascii="宋体" w:hAnsi="宋体" w:eastAsia="宋体" w:cs="宋体"/>
          <w:spacing w:val="-2"/>
          <w:sz w:val="22"/>
          <w:szCs w:val="22"/>
        </w:rPr>
        <w:t>6.4无效标书条款</w:t>
      </w:r>
    </w:p>
    <w:p w14:paraId="787537CF">
      <w:pPr>
        <w:spacing w:before="190" w:line="381" w:lineRule="auto"/>
        <w:ind w:left="10" w:right="81" w:firstLine="429"/>
        <w:rPr>
          <w:rFonts w:ascii="宋体" w:hAnsi="宋体" w:eastAsia="宋体" w:cs="宋体"/>
          <w:sz w:val="22"/>
          <w:szCs w:val="22"/>
        </w:rPr>
      </w:pPr>
      <w:r>
        <w:rPr>
          <w:rFonts w:ascii="宋体" w:hAnsi="宋体" w:eastAsia="宋体" w:cs="宋体"/>
          <w:spacing w:val="-10"/>
          <w:sz w:val="22"/>
          <w:szCs w:val="22"/>
        </w:rPr>
        <w:t>投标文件有下列情况之一的，属于重大偏差，视为</w:t>
      </w:r>
      <w:r>
        <w:rPr>
          <w:rFonts w:ascii="宋体" w:hAnsi="宋体" w:eastAsia="宋体" w:cs="宋体"/>
          <w:spacing w:val="-11"/>
          <w:sz w:val="22"/>
          <w:szCs w:val="22"/>
        </w:rPr>
        <w:t>未能对招标文件作出实质性响应，应当作为无效投标</w:t>
      </w:r>
      <w:r>
        <w:rPr>
          <w:rFonts w:ascii="宋体" w:hAnsi="宋体" w:eastAsia="宋体" w:cs="宋体"/>
          <w:sz w:val="22"/>
          <w:szCs w:val="22"/>
        </w:rPr>
        <w:t xml:space="preserve"> </w:t>
      </w:r>
      <w:r>
        <w:rPr>
          <w:rFonts w:ascii="宋体" w:hAnsi="宋体" w:eastAsia="宋体" w:cs="宋体"/>
          <w:spacing w:val="-16"/>
          <w:sz w:val="22"/>
          <w:szCs w:val="22"/>
        </w:rPr>
        <w:t>予以否决：</w:t>
      </w:r>
    </w:p>
    <w:p w14:paraId="69EEF1BF">
      <w:pPr>
        <w:spacing w:line="381" w:lineRule="auto"/>
        <w:rPr>
          <w:rFonts w:ascii="宋体" w:hAnsi="宋体" w:eastAsia="宋体" w:cs="宋体"/>
          <w:sz w:val="22"/>
          <w:szCs w:val="22"/>
        </w:rPr>
        <w:sectPr>
          <w:footerReference r:id="rId25" w:type="default"/>
          <w:pgSz w:w="11910" w:h="16840"/>
          <w:pgMar w:top="1431" w:right="1109" w:bottom="1146" w:left="849" w:header="0" w:footer="1019" w:gutter="0"/>
          <w:cols w:space="720" w:num="1"/>
        </w:sectPr>
      </w:pPr>
    </w:p>
    <w:p w14:paraId="7FEB3C9A">
      <w:pPr>
        <w:spacing w:before="196" w:line="219" w:lineRule="auto"/>
        <w:ind w:left="529"/>
        <w:rPr>
          <w:rFonts w:ascii="宋体" w:hAnsi="宋体" w:eastAsia="宋体" w:cs="宋体"/>
          <w:sz w:val="22"/>
          <w:szCs w:val="22"/>
        </w:rPr>
      </w:pPr>
      <w:r>
        <w:rPr>
          <w:rFonts w:ascii="宋体" w:hAnsi="宋体" w:eastAsia="宋体" w:cs="宋体"/>
          <w:spacing w:val="-8"/>
          <w:sz w:val="22"/>
          <w:szCs w:val="22"/>
        </w:rPr>
        <w:t>(1)投标文件中的投标函未加盖投标人的公章；</w:t>
      </w:r>
    </w:p>
    <w:p w14:paraId="602F1996">
      <w:pPr>
        <w:spacing w:before="189" w:line="219" w:lineRule="auto"/>
        <w:ind w:left="529"/>
        <w:rPr>
          <w:rFonts w:ascii="宋体" w:hAnsi="宋体" w:eastAsia="宋体" w:cs="宋体"/>
          <w:sz w:val="22"/>
          <w:szCs w:val="22"/>
        </w:rPr>
      </w:pPr>
      <w:r>
        <w:rPr>
          <w:rFonts w:ascii="宋体" w:hAnsi="宋体" w:eastAsia="宋体" w:cs="宋体"/>
          <w:spacing w:val="1"/>
          <w:sz w:val="22"/>
          <w:szCs w:val="22"/>
        </w:rPr>
        <w:t>(2)投标文件中的投标函无企业法定代表人(或企业法定代表人委托代理人)印章(或签字)的；</w:t>
      </w:r>
    </w:p>
    <w:p w14:paraId="6F424A16">
      <w:pPr>
        <w:spacing w:before="209" w:line="298" w:lineRule="auto"/>
        <w:ind w:right="100" w:firstLine="529"/>
        <w:rPr>
          <w:rFonts w:ascii="宋体" w:hAnsi="宋体" w:eastAsia="宋体" w:cs="宋体"/>
          <w:sz w:val="22"/>
          <w:szCs w:val="22"/>
        </w:rPr>
      </w:pPr>
      <w:r>
        <w:rPr>
          <w:rFonts w:ascii="宋体" w:hAnsi="宋体" w:eastAsia="宋体" w:cs="宋体"/>
          <w:spacing w:val="-6"/>
          <w:sz w:val="22"/>
          <w:szCs w:val="22"/>
        </w:rPr>
        <w:t>(3)如投标函由企业法定代表人委托代理人加盖印章(或签字)的，企业法定代表人委托代理人没有合</w:t>
      </w:r>
      <w:r>
        <w:rPr>
          <w:rFonts w:ascii="宋体" w:hAnsi="宋体" w:eastAsia="宋体" w:cs="宋体"/>
          <w:spacing w:val="4"/>
          <w:sz w:val="22"/>
          <w:szCs w:val="22"/>
        </w:rPr>
        <w:t xml:space="preserve"> </w:t>
      </w:r>
      <w:r>
        <w:rPr>
          <w:rFonts w:ascii="宋体" w:hAnsi="宋体" w:eastAsia="宋体" w:cs="宋体"/>
          <w:spacing w:val="-1"/>
          <w:sz w:val="22"/>
          <w:szCs w:val="22"/>
        </w:rPr>
        <w:t>法、有效的委托书(原件扫描件)的；</w:t>
      </w:r>
    </w:p>
    <w:p w14:paraId="3A99AA69">
      <w:pPr>
        <w:spacing w:before="190" w:line="219" w:lineRule="auto"/>
        <w:ind w:left="529"/>
        <w:rPr>
          <w:rFonts w:ascii="宋体" w:hAnsi="宋体" w:eastAsia="宋体" w:cs="宋体"/>
          <w:sz w:val="22"/>
          <w:szCs w:val="22"/>
        </w:rPr>
      </w:pPr>
      <w:r>
        <w:rPr>
          <w:rFonts w:ascii="宋体" w:hAnsi="宋体" w:eastAsia="宋体" w:cs="宋体"/>
          <w:spacing w:val="-8"/>
          <w:sz w:val="22"/>
          <w:szCs w:val="22"/>
        </w:rPr>
        <w:t>(4)投标人资格条件不符合国家有关规定或招标文件要求的；</w:t>
      </w:r>
    </w:p>
    <w:p w14:paraId="2365177E">
      <w:pPr>
        <w:spacing w:before="199" w:line="219" w:lineRule="auto"/>
        <w:ind w:left="529"/>
        <w:rPr>
          <w:rFonts w:ascii="宋体" w:hAnsi="宋体" w:eastAsia="宋体" w:cs="宋体"/>
          <w:sz w:val="22"/>
          <w:szCs w:val="22"/>
        </w:rPr>
      </w:pPr>
      <w:r>
        <w:rPr>
          <w:rFonts w:ascii="宋体" w:hAnsi="宋体" w:eastAsia="宋体" w:cs="宋体"/>
          <w:spacing w:val="-8"/>
          <w:sz w:val="22"/>
          <w:szCs w:val="22"/>
        </w:rPr>
        <w:t>(5)投标文件技术规格中一般参数超出招</w:t>
      </w:r>
      <w:r>
        <w:rPr>
          <w:rFonts w:ascii="宋体" w:hAnsi="宋体" w:eastAsia="宋体" w:cs="宋体"/>
          <w:spacing w:val="-9"/>
          <w:sz w:val="22"/>
          <w:szCs w:val="22"/>
        </w:rPr>
        <w:t>标文件允许偏离的最大范围或最高项数的；</w:t>
      </w:r>
    </w:p>
    <w:p w14:paraId="6394DCCE">
      <w:pPr>
        <w:spacing w:before="196" w:line="218" w:lineRule="auto"/>
        <w:ind w:left="529"/>
        <w:rPr>
          <w:rFonts w:ascii="宋体" w:hAnsi="宋体" w:eastAsia="宋体" w:cs="宋体"/>
          <w:sz w:val="22"/>
          <w:szCs w:val="22"/>
        </w:rPr>
      </w:pPr>
      <w:r>
        <w:rPr>
          <w:rFonts w:ascii="宋体" w:hAnsi="宋体" w:eastAsia="宋体" w:cs="宋体"/>
          <w:spacing w:val="-7"/>
          <w:sz w:val="22"/>
          <w:szCs w:val="22"/>
        </w:rPr>
        <w:t>(6)投标报价高于招标文件设定的最高投</w:t>
      </w:r>
      <w:r>
        <w:rPr>
          <w:rFonts w:ascii="宋体" w:hAnsi="宋体" w:eastAsia="宋体" w:cs="宋体"/>
          <w:spacing w:val="-8"/>
          <w:sz w:val="22"/>
          <w:szCs w:val="22"/>
        </w:rPr>
        <w:t>标限价的；</w:t>
      </w:r>
    </w:p>
    <w:p w14:paraId="15D94AF6">
      <w:pPr>
        <w:spacing w:before="202" w:line="219" w:lineRule="auto"/>
        <w:ind w:left="529"/>
        <w:rPr>
          <w:rFonts w:ascii="宋体" w:hAnsi="宋体" w:eastAsia="宋体" w:cs="宋体"/>
          <w:sz w:val="22"/>
          <w:szCs w:val="22"/>
        </w:rPr>
      </w:pPr>
      <w:r>
        <w:rPr>
          <w:rFonts w:ascii="宋体" w:hAnsi="宋体" w:eastAsia="宋体" w:cs="宋体"/>
          <w:spacing w:val="-8"/>
          <w:sz w:val="22"/>
          <w:szCs w:val="22"/>
        </w:rPr>
        <w:t>(7)投标文件的组成不符合招标文件要求的；</w:t>
      </w:r>
    </w:p>
    <w:p w14:paraId="27B7E6B0">
      <w:pPr>
        <w:spacing w:before="219" w:line="293" w:lineRule="auto"/>
        <w:ind w:right="100" w:firstLine="529"/>
        <w:rPr>
          <w:rFonts w:ascii="宋体" w:hAnsi="宋体" w:eastAsia="宋体" w:cs="宋体"/>
          <w:sz w:val="22"/>
          <w:szCs w:val="22"/>
        </w:rPr>
      </w:pPr>
      <w:r>
        <w:rPr>
          <w:rFonts w:ascii="宋体" w:hAnsi="宋体" w:eastAsia="宋体" w:cs="宋体"/>
          <w:spacing w:val="-11"/>
          <w:sz w:val="22"/>
          <w:szCs w:val="22"/>
        </w:rPr>
        <w:t>(8)投标人递交两份或多份内容不同的投标文件，或在一份投标文件中对同一招标货物报有两个或多个</w:t>
      </w:r>
      <w:r>
        <w:rPr>
          <w:rFonts w:ascii="宋体" w:hAnsi="宋体" w:eastAsia="宋体" w:cs="宋体"/>
          <w:spacing w:val="14"/>
          <w:sz w:val="22"/>
          <w:szCs w:val="22"/>
        </w:rPr>
        <w:t xml:space="preserve"> </w:t>
      </w:r>
      <w:r>
        <w:rPr>
          <w:rFonts w:ascii="宋体" w:hAnsi="宋体" w:eastAsia="宋体" w:cs="宋体"/>
          <w:spacing w:val="-11"/>
          <w:sz w:val="22"/>
          <w:szCs w:val="22"/>
        </w:rPr>
        <w:t>报价，且未声明哪一个为最终报价的，按招标文件</w:t>
      </w:r>
      <w:r>
        <w:rPr>
          <w:rFonts w:ascii="宋体" w:hAnsi="宋体" w:eastAsia="宋体" w:cs="宋体"/>
          <w:spacing w:val="-12"/>
          <w:sz w:val="22"/>
          <w:szCs w:val="22"/>
        </w:rPr>
        <w:t>规定提交备选投标方案的除外；</w:t>
      </w:r>
    </w:p>
    <w:p w14:paraId="1567F942">
      <w:pPr>
        <w:spacing w:before="201" w:line="219" w:lineRule="auto"/>
        <w:ind w:left="529"/>
        <w:rPr>
          <w:rFonts w:ascii="宋体" w:hAnsi="宋体" w:eastAsia="宋体" w:cs="宋体"/>
          <w:sz w:val="22"/>
          <w:szCs w:val="22"/>
        </w:rPr>
      </w:pPr>
      <w:r>
        <w:rPr>
          <w:rFonts w:ascii="宋体" w:hAnsi="宋体" w:eastAsia="宋体" w:cs="宋体"/>
          <w:spacing w:val="-2"/>
          <w:sz w:val="22"/>
          <w:szCs w:val="22"/>
        </w:rPr>
        <w:t>(9)与招标文件提供的货物(设备)清单中的清单数量或规格不相同的；</w:t>
      </w:r>
    </w:p>
    <w:p w14:paraId="0D379399">
      <w:pPr>
        <w:spacing w:before="198" w:line="304" w:lineRule="auto"/>
        <w:ind w:right="66" w:firstLine="529"/>
        <w:rPr>
          <w:rFonts w:ascii="宋体" w:hAnsi="宋体" w:eastAsia="宋体" w:cs="宋体"/>
          <w:sz w:val="22"/>
          <w:szCs w:val="22"/>
        </w:rPr>
      </w:pPr>
      <w:r>
        <w:rPr>
          <w:rFonts w:ascii="宋体" w:hAnsi="宋体" w:eastAsia="宋体" w:cs="宋体"/>
          <w:spacing w:val="-7"/>
          <w:sz w:val="22"/>
          <w:szCs w:val="22"/>
        </w:rPr>
        <w:t>(10)投标文件载明的招标项目完成期限超</w:t>
      </w:r>
      <w:r>
        <w:rPr>
          <w:rFonts w:ascii="宋体" w:hAnsi="宋体" w:eastAsia="宋体" w:cs="宋体"/>
          <w:spacing w:val="-8"/>
          <w:sz w:val="22"/>
          <w:szCs w:val="22"/>
        </w:rPr>
        <w:t>过招标文件规定的期限的，或交货期达不到招标文件规定期</w:t>
      </w:r>
      <w:r>
        <w:rPr>
          <w:rFonts w:ascii="宋体" w:hAnsi="宋体" w:eastAsia="宋体" w:cs="宋体"/>
          <w:sz w:val="22"/>
          <w:szCs w:val="22"/>
        </w:rPr>
        <w:t xml:space="preserve"> </w:t>
      </w:r>
      <w:r>
        <w:rPr>
          <w:rFonts w:ascii="宋体" w:hAnsi="宋体" w:eastAsia="宋体" w:cs="宋体"/>
          <w:spacing w:val="-17"/>
          <w:sz w:val="22"/>
          <w:szCs w:val="22"/>
        </w:rPr>
        <w:t>限的要求；</w:t>
      </w:r>
    </w:p>
    <w:p w14:paraId="579098E2">
      <w:pPr>
        <w:spacing w:before="208" w:line="219" w:lineRule="auto"/>
        <w:ind w:left="529"/>
        <w:rPr>
          <w:rFonts w:ascii="宋体" w:hAnsi="宋体" w:eastAsia="宋体" w:cs="宋体"/>
          <w:sz w:val="22"/>
          <w:szCs w:val="22"/>
        </w:rPr>
      </w:pPr>
      <w:r>
        <w:rPr>
          <w:rFonts w:ascii="宋体" w:hAnsi="宋体" w:eastAsia="宋体" w:cs="宋体"/>
          <w:spacing w:val="-7"/>
          <w:sz w:val="22"/>
          <w:szCs w:val="22"/>
        </w:rPr>
        <w:t>(11)明显不符合技术规范、技术标准的要求</w:t>
      </w:r>
      <w:r>
        <w:rPr>
          <w:rFonts w:ascii="宋体" w:hAnsi="宋体" w:eastAsia="宋体" w:cs="宋体"/>
          <w:spacing w:val="-8"/>
          <w:sz w:val="22"/>
          <w:szCs w:val="22"/>
        </w:rPr>
        <w:t>的；</w:t>
      </w:r>
    </w:p>
    <w:p w14:paraId="308B37C9">
      <w:pPr>
        <w:spacing w:before="187" w:line="219" w:lineRule="auto"/>
        <w:ind w:left="529"/>
        <w:rPr>
          <w:rFonts w:ascii="宋体" w:hAnsi="宋体" w:eastAsia="宋体" w:cs="宋体"/>
          <w:sz w:val="22"/>
          <w:szCs w:val="22"/>
        </w:rPr>
      </w:pPr>
      <w:r>
        <w:rPr>
          <w:rFonts w:ascii="宋体" w:hAnsi="宋体" w:eastAsia="宋体" w:cs="宋体"/>
          <w:spacing w:val="-8"/>
          <w:sz w:val="22"/>
          <w:szCs w:val="22"/>
        </w:rPr>
        <w:t>(12)投标文件载明的货物包装方式、检验标准和方法等不符合</w:t>
      </w:r>
      <w:r>
        <w:rPr>
          <w:rFonts w:ascii="宋体" w:hAnsi="宋体" w:eastAsia="宋体" w:cs="宋体"/>
          <w:spacing w:val="-9"/>
          <w:sz w:val="22"/>
          <w:szCs w:val="22"/>
        </w:rPr>
        <w:t>招标文件的要求的；</w:t>
      </w:r>
    </w:p>
    <w:p w14:paraId="7E3DF7F2">
      <w:pPr>
        <w:spacing w:before="198" w:line="218" w:lineRule="auto"/>
        <w:jc w:val="right"/>
        <w:rPr>
          <w:rFonts w:ascii="宋体" w:hAnsi="宋体" w:eastAsia="宋体" w:cs="宋体"/>
          <w:sz w:val="22"/>
          <w:szCs w:val="22"/>
        </w:rPr>
      </w:pPr>
      <w:r>
        <w:rPr>
          <w:rFonts w:ascii="宋体" w:hAnsi="宋体" w:eastAsia="宋体" w:cs="宋体"/>
          <w:spacing w:val="-11"/>
          <w:sz w:val="22"/>
          <w:szCs w:val="22"/>
        </w:rPr>
        <w:t>(13)投标文件提出的工程验收、计量、价款结算和付款方式不能满足招标文件要求或招标人不能接受；</w:t>
      </w:r>
    </w:p>
    <w:p w14:paraId="5EF4E8C8">
      <w:pPr>
        <w:spacing w:before="201" w:line="219" w:lineRule="auto"/>
        <w:ind w:left="529"/>
        <w:rPr>
          <w:rFonts w:ascii="宋体" w:hAnsi="宋体" w:eastAsia="宋体" w:cs="宋体"/>
          <w:sz w:val="22"/>
          <w:szCs w:val="22"/>
        </w:rPr>
      </w:pPr>
      <w:r>
        <w:rPr>
          <w:rFonts w:ascii="宋体" w:hAnsi="宋体" w:eastAsia="宋体" w:cs="宋体"/>
          <w:spacing w:val="-8"/>
          <w:sz w:val="22"/>
          <w:szCs w:val="22"/>
        </w:rPr>
        <w:t>(14)不同投标人的投标文件出现了评标委员会认为不应当雷同的情况的；</w:t>
      </w:r>
    </w:p>
    <w:p w14:paraId="19755FF5">
      <w:pPr>
        <w:spacing w:before="199" w:line="219" w:lineRule="auto"/>
        <w:ind w:left="529"/>
        <w:rPr>
          <w:rFonts w:ascii="宋体" w:hAnsi="宋体" w:eastAsia="宋体" w:cs="宋体"/>
          <w:sz w:val="22"/>
          <w:szCs w:val="22"/>
        </w:rPr>
      </w:pPr>
      <w:r>
        <w:rPr>
          <w:rFonts w:ascii="宋体" w:hAnsi="宋体" w:eastAsia="宋体" w:cs="宋体"/>
          <w:spacing w:val="-8"/>
          <w:sz w:val="22"/>
          <w:szCs w:val="22"/>
        </w:rPr>
        <w:t>(15)以他人的名义投标、串通投标、以行贿手段谋取中标或者以其他弄虚作</w:t>
      </w:r>
      <w:r>
        <w:rPr>
          <w:rFonts w:ascii="宋体" w:hAnsi="宋体" w:eastAsia="宋体" w:cs="宋体"/>
          <w:spacing w:val="-9"/>
          <w:sz w:val="22"/>
          <w:szCs w:val="22"/>
        </w:rPr>
        <w:t>假方式投标的；</w:t>
      </w:r>
    </w:p>
    <w:p w14:paraId="17ED94E0">
      <w:pPr>
        <w:spacing w:before="196" w:line="219" w:lineRule="auto"/>
        <w:ind w:left="533"/>
        <w:rPr>
          <w:rFonts w:ascii="宋体" w:hAnsi="宋体" w:eastAsia="宋体" w:cs="宋体"/>
          <w:sz w:val="22"/>
          <w:szCs w:val="22"/>
        </w:rPr>
      </w:pPr>
      <w:r>
        <w:rPr>
          <w:rFonts w:ascii="宋体" w:hAnsi="宋体" w:eastAsia="宋体" w:cs="宋体"/>
          <w:b/>
          <w:bCs/>
          <w:spacing w:val="-9"/>
          <w:sz w:val="22"/>
          <w:szCs w:val="22"/>
        </w:rPr>
        <w:t>(16)投标人投标文件中提供的资格审查资料非有效原件扫描件</w:t>
      </w:r>
      <w:r>
        <w:rPr>
          <w:rFonts w:ascii="宋体" w:hAnsi="宋体" w:eastAsia="宋体" w:cs="宋体"/>
          <w:spacing w:val="-9"/>
          <w:sz w:val="22"/>
          <w:szCs w:val="22"/>
        </w:rPr>
        <w:t>或复印</w:t>
      </w:r>
      <w:r>
        <w:rPr>
          <w:rFonts w:ascii="宋体" w:hAnsi="宋体" w:eastAsia="宋体" w:cs="宋体"/>
          <w:spacing w:val="-10"/>
          <w:sz w:val="22"/>
          <w:szCs w:val="22"/>
        </w:rPr>
        <w:t>件加盖投标单位鲜章，</w:t>
      </w:r>
      <w:r>
        <w:rPr>
          <w:rFonts w:ascii="宋体" w:hAnsi="宋体" w:eastAsia="宋体" w:cs="宋体"/>
          <w:b/>
          <w:bCs/>
          <w:spacing w:val="-10"/>
          <w:sz w:val="22"/>
          <w:szCs w:val="22"/>
        </w:rPr>
        <w:t>关键信息</w:t>
      </w:r>
    </w:p>
    <w:p w14:paraId="3162306D">
      <w:pPr>
        <w:spacing w:before="211" w:line="219" w:lineRule="auto"/>
        <w:ind w:left="3"/>
        <w:rPr>
          <w:rFonts w:ascii="宋体" w:hAnsi="宋体" w:eastAsia="宋体" w:cs="宋体"/>
          <w:sz w:val="22"/>
          <w:szCs w:val="22"/>
        </w:rPr>
      </w:pPr>
      <w:r>
        <w:rPr>
          <w:rFonts w:ascii="宋体" w:hAnsi="宋体" w:eastAsia="宋体" w:cs="宋体"/>
          <w:b/>
          <w:bCs/>
          <w:spacing w:val="-11"/>
          <w:sz w:val="22"/>
          <w:szCs w:val="22"/>
        </w:rPr>
        <w:t>不齐全、不清晰可辨(钢印除外);</w:t>
      </w:r>
    </w:p>
    <w:p w14:paraId="1A5760A7">
      <w:pPr>
        <w:spacing w:before="149" w:line="394" w:lineRule="auto"/>
        <w:ind w:left="3" w:right="73" w:firstLine="530"/>
        <w:rPr>
          <w:rFonts w:ascii="宋体" w:hAnsi="宋体" w:eastAsia="宋体" w:cs="宋体"/>
          <w:sz w:val="22"/>
          <w:szCs w:val="22"/>
        </w:rPr>
      </w:pPr>
      <w:r>
        <w:rPr>
          <w:rFonts w:ascii="宋体" w:hAnsi="宋体" w:eastAsia="宋体" w:cs="宋体"/>
          <w:b/>
          <w:bCs/>
          <w:spacing w:val="-10"/>
          <w:sz w:val="22"/>
          <w:szCs w:val="22"/>
        </w:rPr>
        <w:t>(17)未按招标文件要求提供电子投标文件，或者电子投标文件未能解密或超时解密的。因招</w:t>
      </w:r>
      <w:r>
        <w:rPr>
          <w:rFonts w:ascii="宋体" w:hAnsi="宋体" w:eastAsia="宋体" w:cs="宋体"/>
          <w:b/>
          <w:bCs/>
          <w:spacing w:val="-11"/>
          <w:sz w:val="22"/>
          <w:szCs w:val="22"/>
        </w:rPr>
        <w:t>投标系统</w:t>
      </w:r>
      <w:r>
        <w:rPr>
          <w:rFonts w:ascii="宋体" w:hAnsi="宋体" w:eastAsia="宋体" w:cs="宋体"/>
          <w:sz w:val="22"/>
          <w:szCs w:val="22"/>
        </w:rPr>
        <w:t xml:space="preserve"> </w:t>
      </w:r>
      <w:r>
        <w:rPr>
          <w:rFonts w:ascii="宋体" w:hAnsi="宋体" w:eastAsia="宋体" w:cs="宋体"/>
          <w:b/>
          <w:bCs/>
          <w:spacing w:val="-12"/>
          <w:sz w:val="22"/>
          <w:szCs w:val="22"/>
        </w:rPr>
        <w:t>故障因素导致所有投标电子投标文件均不能解</w:t>
      </w:r>
      <w:r>
        <w:rPr>
          <w:rFonts w:ascii="宋体" w:hAnsi="宋体" w:eastAsia="宋体" w:cs="宋体"/>
          <w:b/>
          <w:bCs/>
          <w:spacing w:val="-13"/>
          <w:sz w:val="22"/>
          <w:szCs w:val="22"/>
        </w:rPr>
        <w:t>密的除外。</w:t>
      </w:r>
    </w:p>
    <w:p w14:paraId="78B015CB">
      <w:pPr>
        <w:spacing w:line="392" w:lineRule="auto"/>
        <w:ind w:left="3" w:right="63" w:firstLine="530"/>
        <w:rPr>
          <w:rFonts w:ascii="宋体" w:hAnsi="宋体" w:eastAsia="宋体" w:cs="宋体"/>
          <w:sz w:val="22"/>
          <w:szCs w:val="22"/>
        </w:rPr>
      </w:pPr>
      <w:r>
        <w:rPr>
          <w:rFonts w:ascii="宋体" w:hAnsi="宋体" w:eastAsia="宋体" w:cs="宋体"/>
          <w:b/>
          <w:bCs/>
          <w:spacing w:val="-10"/>
          <w:sz w:val="22"/>
          <w:szCs w:val="22"/>
        </w:rPr>
        <w:t>(18)凡招标文件未明确的无效标条件，评标委员会不得作为判定无效标的依据，评标委员会也不得以</w:t>
      </w:r>
      <w:r>
        <w:rPr>
          <w:rFonts w:ascii="宋体" w:hAnsi="宋体" w:eastAsia="宋体" w:cs="宋体"/>
          <w:spacing w:val="5"/>
          <w:sz w:val="22"/>
          <w:szCs w:val="22"/>
        </w:rPr>
        <w:t xml:space="preserve"> </w:t>
      </w:r>
      <w:r>
        <w:rPr>
          <w:rFonts w:ascii="宋体" w:hAnsi="宋体" w:eastAsia="宋体" w:cs="宋体"/>
          <w:b/>
          <w:bCs/>
          <w:spacing w:val="-13"/>
          <w:sz w:val="22"/>
          <w:szCs w:val="22"/>
        </w:rPr>
        <w:t>不符合招标文件中规定的其他实质性要求作为判定无效标的依据。</w:t>
      </w:r>
    </w:p>
    <w:p w14:paraId="06470FE9">
      <w:pPr>
        <w:spacing w:line="220" w:lineRule="auto"/>
        <w:ind w:left="419"/>
        <w:rPr>
          <w:rFonts w:ascii="宋体" w:hAnsi="宋体" w:eastAsia="宋体" w:cs="宋体"/>
          <w:sz w:val="22"/>
          <w:szCs w:val="22"/>
        </w:rPr>
      </w:pPr>
      <w:r>
        <w:rPr>
          <w:rFonts w:ascii="宋体" w:hAnsi="宋体" w:eastAsia="宋体" w:cs="宋体"/>
          <w:spacing w:val="-2"/>
          <w:sz w:val="22"/>
          <w:szCs w:val="22"/>
        </w:rPr>
        <w:t>6.6重新招标</w:t>
      </w:r>
    </w:p>
    <w:p w14:paraId="71A53D7F">
      <w:pPr>
        <w:spacing w:before="218" w:line="368" w:lineRule="auto"/>
        <w:ind w:right="69" w:firstLine="419"/>
        <w:rPr>
          <w:rFonts w:ascii="宋体" w:hAnsi="宋体" w:eastAsia="宋体" w:cs="宋体"/>
          <w:sz w:val="22"/>
          <w:szCs w:val="22"/>
        </w:rPr>
      </w:pPr>
      <w:r>
        <w:rPr>
          <w:rFonts w:ascii="宋体" w:hAnsi="宋体" w:eastAsia="宋体" w:cs="宋体"/>
          <w:spacing w:val="-11"/>
          <w:sz w:val="22"/>
          <w:szCs w:val="22"/>
        </w:rPr>
        <w:t>依法必须进行招标的项目，提交投标文件的投标人少于三个的，招标人在分析招标失败的原因并采取相</w:t>
      </w:r>
      <w:r>
        <w:rPr>
          <w:rFonts w:ascii="宋体" w:hAnsi="宋体" w:eastAsia="宋体" w:cs="宋体"/>
          <w:spacing w:val="11"/>
          <w:sz w:val="22"/>
          <w:szCs w:val="22"/>
        </w:rPr>
        <w:t xml:space="preserve"> </w:t>
      </w:r>
      <w:r>
        <w:rPr>
          <w:rFonts w:ascii="宋体" w:hAnsi="宋体" w:eastAsia="宋体" w:cs="宋体"/>
          <w:spacing w:val="-10"/>
          <w:sz w:val="22"/>
          <w:szCs w:val="22"/>
        </w:rPr>
        <w:t>应措施后，应当依法重新招标。重新招标后投标人仍少于三个的，按国家有关规定</w:t>
      </w:r>
      <w:r>
        <w:rPr>
          <w:rFonts w:ascii="宋体" w:hAnsi="宋体" w:eastAsia="宋体" w:cs="宋体"/>
          <w:spacing w:val="-11"/>
          <w:sz w:val="22"/>
          <w:szCs w:val="22"/>
        </w:rPr>
        <w:t>需要履行审批、核准手续</w:t>
      </w:r>
      <w:r>
        <w:rPr>
          <w:rFonts w:ascii="宋体" w:hAnsi="宋体" w:eastAsia="宋体" w:cs="宋体"/>
          <w:sz w:val="22"/>
          <w:szCs w:val="22"/>
        </w:rPr>
        <w:t xml:space="preserve"> </w:t>
      </w:r>
      <w:r>
        <w:rPr>
          <w:rFonts w:ascii="宋体" w:hAnsi="宋体" w:eastAsia="宋体" w:cs="宋体"/>
          <w:spacing w:val="-11"/>
          <w:sz w:val="22"/>
          <w:szCs w:val="22"/>
        </w:rPr>
        <w:t>的依法必须进行招标的项目，报项目审批、核准部门审批、</w:t>
      </w:r>
      <w:r>
        <w:rPr>
          <w:rFonts w:ascii="宋体" w:hAnsi="宋体" w:eastAsia="宋体" w:cs="宋体"/>
          <w:spacing w:val="-12"/>
          <w:sz w:val="22"/>
          <w:szCs w:val="22"/>
        </w:rPr>
        <w:t>核准后可以不再进行招标。</w:t>
      </w:r>
    </w:p>
    <w:p w14:paraId="10B2F471">
      <w:pPr>
        <w:spacing w:before="44" w:line="372" w:lineRule="auto"/>
        <w:ind w:right="90" w:firstLine="419"/>
        <w:rPr>
          <w:rFonts w:ascii="宋体" w:hAnsi="宋体" w:eastAsia="宋体" w:cs="宋体"/>
          <w:sz w:val="22"/>
          <w:szCs w:val="22"/>
        </w:rPr>
      </w:pPr>
      <w:r>
        <w:rPr>
          <w:rFonts w:ascii="宋体" w:hAnsi="宋体" w:eastAsia="宋体" w:cs="宋体"/>
          <w:spacing w:val="-11"/>
          <w:sz w:val="22"/>
          <w:szCs w:val="22"/>
        </w:rPr>
        <w:t>依法必须招标的项目评标委员会否决所有投标的，或者评标委员会否决一部分投标后其他有效投标不足</w:t>
      </w:r>
      <w:r>
        <w:rPr>
          <w:rFonts w:ascii="宋体" w:hAnsi="宋体" w:eastAsia="宋体" w:cs="宋体"/>
          <w:spacing w:val="3"/>
          <w:sz w:val="22"/>
          <w:szCs w:val="22"/>
        </w:rPr>
        <w:t xml:space="preserve"> </w:t>
      </w:r>
      <w:r>
        <w:rPr>
          <w:rFonts w:ascii="宋体" w:hAnsi="宋体" w:eastAsia="宋体" w:cs="宋体"/>
          <w:spacing w:val="-11"/>
          <w:sz w:val="22"/>
          <w:szCs w:val="22"/>
        </w:rPr>
        <w:t>三个使得投标明显缺乏竞争，决定否决全部投标的，招标人在分析招标失败的原因并采取相应措施后，应当</w:t>
      </w:r>
    </w:p>
    <w:p w14:paraId="591BEB5B">
      <w:pPr>
        <w:spacing w:line="372" w:lineRule="auto"/>
        <w:rPr>
          <w:rFonts w:ascii="宋体" w:hAnsi="宋体" w:eastAsia="宋体" w:cs="宋体"/>
          <w:sz w:val="22"/>
          <w:szCs w:val="22"/>
        </w:rPr>
        <w:sectPr>
          <w:footerReference r:id="rId26" w:type="default"/>
          <w:pgSz w:w="11910" w:h="16840"/>
          <w:pgMar w:top="1431" w:right="1109" w:bottom="1146" w:left="870" w:header="0" w:footer="1019" w:gutter="0"/>
          <w:cols w:space="720" w:num="1"/>
        </w:sectPr>
      </w:pPr>
    </w:p>
    <w:p w14:paraId="08FDA99E">
      <w:pPr>
        <w:spacing w:before="205" w:line="219" w:lineRule="auto"/>
        <w:rPr>
          <w:rFonts w:ascii="宋体" w:hAnsi="宋体" w:eastAsia="宋体" w:cs="宋体"/>
          <w:sz w:val="21"/>
          <w:szCs w:val="21"/>
        </w:rPr>
      </w:pPr>
      <w:r>
        <w:rPr>
          <w:rFonts w:ascii="宋体" w:hAnsi="宋体" w:eastAsia="宋体" w:cs="宋体"/>
          <w:spacing w:val="-5"/>
          <w:sz w:val="21"/>
          <w:szCs w:val="21"/>
        </w:rPr>
        <w:t>依法重新招标。</w:t>
      </w:r>
    </w:p>
    <w:p w14:paraId="3231AE2D">
      <w:pPr>
        <w:spacing w:before="209" w:line="220" w:lineRule="auto"/>
        <w:ind w:left="412"/>
        <w:rPr>
          <w:rFonts w:ascii="宋体" w:hAnsi="宋体" w:eastAsia="宋体" w:cs="宋体"/>
          <w:sz w:val="21"/>
          <w:szCs w:val="21"/>
        </w:rPr>
      </w:pPr>
      <w:r>
        <w:rPr>
          <w:rFonts w:ascii="宋体" w:hAnsi="宋体" w:eastAsia="宋体" w:cs="宋体"/>
          <w:b/>
          <w:bCs/>
          <w:spacing w:val="-2"/>
          <w:sz w:val="21"/>
          <w:szCs w:val="21"/>
        </w:rPr>
        <w:t>7.评标结果公示</w:t>
      </w:r>
    </w:p>
    <w:p w14:paraId="29F51520">
      <w:pPr>
        <w:spacing w:before="211" w:line="386" w:lineRule="auto"/>
        <w:ind w:right="67" w:firstLine="409"/>
        <w:rPr>
          <w:rFonts w:ascii="宋体" w:hAnsi="宋体" w:eastAsia="宋体" w:cs="宋体"/>
          <w:sz w:val="21"/>
          <w:szCs w:val="21"/>
        </w:rPr>
      </w:pPr>
      <w:r>
        <w:rPr>
          <w:rFonts w:ascii="宋体" w:hAnsi="宋体" w:eastAsia="宋体" w:cs="宋体"/>
          <w:spacing w:val="4"/>
          <w:sz w:val="21"/>
          <w:szCs w:val="21"/>
        </w:rPr>
        <w:t>7.1采购代理机构应当在评标结束后2个工作日内将评标报告送采购人。采购人应当自</w:t>
      </w:r>
      <w:r>
        <w:rPr>
          <w:rFonts w:ascii="宋体" w:hAnsi="宋体" w:eastAsia="宋体" w:cs="宋体"/>
          <w:spacing w:val="3"/>
          <w:sz w:val="21"/>
          <w:szCs w:val="21"/>
        </w:rPr>
        <w:t>收到评标报告之</w:t>
      </w:r>
      <w:r>
        <w:rPr>
          <w:rFonts w:ascii="宋体" w:hAnsi="宋体" w:eastAsia="宋体" w:cs="宋体"/>
          <w:sz w:val="21"/>
          <w:szCs w:val="21"/>
        </w:rPr>
        <w:t xml:space="preserve"> </w:t>
      </w:r>
      <w:r>
        <w:rPr>
          <w:rFonts w:ascii="宋体" w:hAnsi="宋体" w:eastAsia="宋体" w:cs="宋体"/>
          <w:spacing w:val="4"/>
          <w:sz w:val="21"/>
          <w:szCs w:val="21"/>
        </w:rPr>
        <w:t>日起5个工作日内，在评标报告确定的中标候选人名单中按顺序确定中标人，中</w:t>
      </w:r>
      <w:r>
        <w:rPr>
          <w:rFonts w:ascii="宋体" w:hAnsi="宋体" w:eastAsia="宋体" w:cs="宋体"/>
          <w:spacing w:val="3"/>
          <w:sz w:val="21"/>
          <w:szCs w:val="21"/>
        </w:rPr>
        <w:t>标人确定之日起2个工作日</w:t>
      </w:r>
      <w:r>
        <w:rPr>
          <w:rFonts w:ascii="宋体" w:hAnsi="宋体" w:eastAsia="宋体" w:cs="宋体"/>
          <w:sz w:val="21"/>
          <w:szCs w:val="21"/>
        </w:rPr>
        <w:t xml:space="preserve"> </w:t>
      </w:r>
      <w:r>
        <w:rPr>
          <w:rFonts w:ascii="宋体" w:hAnsi="宋体" w:eastAsia="宋体" w:cs="宋体"/>
          <w:spacing w:val="-3"/>
          <w:sz w:val="21"/>
          <w:szCs w:val="21"/>
        </w:rPr>
        <w:t>内在与招标公告相同的发布媒介上对评标结果进行公告。</w:t>
      </w:r>
    </w:p>
    <w:p w14:paraId="48E80D46">
      <w:pPr>
        <w:spacing w:before="43" w:line="395" w:lineRule="auto"/>
        <w:ind w:firstLine="409"/>
        <w:rPr>
          <w:rFonts w:ascii="宋体" w:hAnsi="宋体" w:eastAsia="宋体" w:cs="宋体"/>
          <w:sz w:val="21"/>
          <w:szCs w:val="21"/>
        </w:rPr>
      </w:pPr>
      <w:r>
        <w:rPr>
          <w:rFonts w:ascii="宋体" w:hAnsi="宋体" w:eastAsia="宋体" w:cs="宋体"/>
          <w:spacing w:val="1"/>
          <w:sz w:val="21"/>
          <w:szCs w:val="21"/>
        </w:rPr>
        <w:t>7.2投标人或者其他利害关系人对评标结果有异议的，供应商认为评标结果使自己的</w:t>
      </w:r>
      <w:r>
        <w:rPr>
          <w:rFonts w:ascii="宋体" w:hAnsi="宋体" w:eastAsia="宋体" w:cs="宋体"/>
          <w:sz w:val="21"/>
          <w:szCs w:val="21"/>
        </w:rPr>
        <w:t xml:space="preserve">权益受到损害的，  </w:t>
      </w:r>
      <w:r>
        <w:rPr>
          <w:rFonts w:ascii="宋体" w:hAnsi="宋体" w:eastAsia="宋体" w:cs="宋体"/>
          <w:spacing w:val="4"/>
          <w:sz w:val="21"/>
          <w:szCs w:val="21"/>
        </w:rPr>
        <w:t>可以在知道或者应知其权益受到损害之日起7个工作日内，以书面形式向招标人提出质疑(质疑人为联合体</w:t>
      </w:r>
      <w:r>
        <w:rPr>
          <w:rFonts w:ascii="宋体" w:hAnsi="宋体" w:eastAsia="宋体" w:cs="宋体"/>
          <w:sz w:val="21"/>
          <w:szCs w:val="21"/>
        </w:rPr>
        <w:t xml:space="preserve"> </w:t>
      </w:r>
      <w:r>
        <w:rPr>
          <w:rFonts w:ascii="宋体" w:hAnsi="宋体" w:eastAsia="宋体" w:cs="宋体"/>
          <w:spacing w:val="1"/>
          <w:sz w:val="21"/>
          <w:szCs w:val="21"/>
        </w:rPr>
        <w:t>的，则联合体各方法定代表人均须签字并加盖单位公章)。招标人自收到异议</w:t>
      </w:r>
      <w:r>
        <w:rPr>
          <w:rFonts w:ascii="宋体" w:hAnsi="宋体" w:eastAsia="宋体" w:cs="宋体"/>
          <w:sz w:val="21"/>
          <w:szCs w:val="21"/>
        </w:rPr>
        <w:t>之日起7个工作日内作出答复。</w:t>
      </w:r>
    </w:p>
    <w:p w14:paraId="398D4C22">
      <w:pPr>
        <w:spacing w:before="40" w:line="221" w:lineRule="auto"/>
        <w:ind w:left="412"/>
        <w:rPr>
          <w:rFonts w:ascii="宋体" w:hAnsi="宋体" w:eastAsia="宋体" w:cs="宋体"/>
          <w:sz w:val="21"/>
          <w:szCs w:val="21"/>
        </w:rPr>
      </w:pPr>
      <w:r>
        <w:rPr>
          <w:rFonts w:ascii="宋体" w:hAnsi="宋体" w:eastAsia="宋体" w:cs="宋体"/>
          <w:b/>
          <w:bCs/>
          <w:spacing w:val="3"/>
          <w:sz w:val="21"/>
          <w:szCs w:val="21"/>
        </w:rPr>
        <w:t>8.合同授予</w:t>
      </w:r>
    </w:p>
    <w:p w14:paraId="6D776151">
      <w:pPr>
        <w:spacing w:before="202" w:line="220" w:lineRule="auto"/>
        <w:ind w:left="409"/>
        <w:rPr>
          <w:rFonts w:ascii="宋体" w:hAnsi="宋体" w:eastAsia="宋体" w:cs="宋体"/>
          <w:sz w:val="21"/>
          <w:szCs w:val="21"/>
        </w:rPr>
      </w:pPr>
      <w:r>
        <w:rPr>
          <w:rFonts w:ascii="宋体" w:hAnsi="宋体" w:eastAsia="宋体" w:cs="宋体"/>
          <w:spacing w:val="-4"/>
          <w:sz w:val="21"/>
          <w:szCs w:val="21"/>
        </w:rPr>
        <w:t>8.1 定标方式</w:t>
      </w:r>
    </w:p>
    <w:p w14:paraId="082466F8">
      <w:pPr>
        <w:spacing w:before="207" w:line="393" w:lineRule="auto"/>
        <w:ind w:right="65" w:firstLine="409"/>
        <w:rPr>
          <w:rFonts w:ascii="宋体" w:hAnsi="宋体" w:eastAsia="宋体" w:cs="宋体"/>
          <w:sz w:val="21"/>
          <w:szCs w:val="21"/>
        </w:rPr>
      </w:pPr>
      <w:r>
        <w:rPr>
          <w:rFonts w:ascii="宋体" w:hAnsi="宋体" w:eastAsia="宋体" w:cs="宋体"/>
          <w:sz w:val="21"/>
          <w:szCs w:val="21"/>
        </w:rPr>
        <w:t>除投标人须知前附表规定评标委员会直接确定中标人</w:t>
      </w:r>
      <w:r>
        <w:rPr>
          <w:rFonts w:ascii="宋体" w:hAnsi="宋体" w:eastAsia="宋体" w:cs="宋体"/>
          <w:spacing w:val="-1"/>
          <w:sz w:val="21"/>
          <w:szCs w:val="21"/>
        </w:rPr>
        <w:t>外，招标人依据评标委员会推荐的中标候选人确定</w:t>
      </w:r>
      <w:r>
        <w:rPr>
          <w:rFonts w:ascii="宋体" w:hAnsi="宋体" w:eastAsia="宋体" w:cs="宋体"/>
          <w:sz w:val="21"/>
          <w:szCs w:val="21"/>
        </w:rPr>
        <w:t xml:space="preserve"> </w:t>
      </w:r>
      <w:r>
        <w:rPr>
          <w:rFonts w:ascii="宋体" w:hAnsi="宋体" w:eastAsia="宋体" w:cs="宋体"/>
          <w:spacing w:val="-11"/>
          <w:sz w:val="21"/>
          <w:szCs w:val="21"/>
        </w:rPr>
        <w:t>中标人。</w:t>
      </w:r>
    </w:p>
    <w:p w14:paraId="6EFD5339">
      <w:pPr>
        <w:spacing w:before="35" w:line="395" w:lineRule="auto"/>
        <w:ind w:right="46" w:firstLine="409"/>
        <w:rPr>
          <w:rFonts w:ascii="宋体" w:hAnsi="宋体" w:eastAsia="宋体" w:cs="宋体"/>
          <w:sz w:val="21"/>
          <w:szCs w:val="21"/>
        </w:rPr>
      </w:pPr>
      <w:r>
        <w:rPr>
          <w:rFonts w:ascii="宋体" w:hAnsi="宋体" w:eastAsia="宋体" w:cs="宋体"/>
          <w:spacing w:val="-1"/>
          <w:sz w:val="21"/>
          <w:szCs w:val="21"/>
        </w:rPr>
        <w:t>国有资金占控股或者主导地位的依法必须进行招标的项目，招标人应当确定排名第一的中标候选人为中</w:t>
      </w:r>
      <w:r>
        <w:rPr>
          <w:rFonts w:ascii="宋体" w:hAnsi="宋体" w:eastAsia="宋体" w:cs="宋体"/>
          <w:spacing w:val="15"/>
          <w:sz w:val="21"/>
          <w:szCs w:val="21"/>
        </w:rPr>
        <w:t xml:space="preserve"> </w:t>
      </w:r>
      <w:r>
        <w:rPr>
          <w:rFonts w:ascii="宋体" w:hAnsi="宋体" w:eastAsia="宋体" w:cs="宋体"/>
          <w:sz w:val="21"/>
          <w:szCs w:val="21"/>
        </w:rPr>
        <w:t>标人。排名第一的中标候选人放弃中标、因不可抗力不能履行合同、不按照招标</w:t>
      </w:r>
      <w:r>
        <w:rPr>
          <w:rFonts w:ascii="宋体" w:hAnsi="宋体" w:eastAsia="宋体" w:cs="宋体"/>
          <w:spacing w:val="-1"/>
          <w:sz w:val="21"/>
          <w:szCs w:val="21"/>
        </w:rPr>
        <w:t>文件要求提交履约保证金，</w:t>
      </w:r>
      <w:r>
        <w:rPr>
          <w:rFonts w:ascii="宋体" w:hAnsi="宋体" w:eastAsia="宋体" w:cs="宋体"/>
          <w:sz w:val="21"/>
          <w:szCs w:val="21"/>
        </w:rPr>
        <w:t xml:space="preserve"> 或者被查实存在影响中标结果的违法行为等情形，不符合中标条件的，招标人可</w:t>
      </w:r>
      <w:r>
        <w:rPr>
          <w:rFonts w:ascii="宋体" w:hAnsi="宋体" w:eastAsia="宋体" w:cs="宋体"/>
          <w:spacing w:val="-1"/>
          <w:sz w:val="21"/>
          <w:szCs w:val="21"/>
        </w:rPr>
        <w:t>以按照评标委员会提出的中</w:t>
      </w:r>
      <w:r>
        <w:rPr>
          <w:rFonts w:ascii="宋体" w:hAnsi="宋体" w:eastAsia="宋体" w:cs="宋体"/>
          <w:sz w:val="21"/>
          <w:szCs w:val="21"/>
        </w:rPr>
        <w:t xml:space="preserve"> </w:t>
      </w:r>
      <w:r>
        <w:rPr>
          <w:rFonts w:ascii="宋体" w:hAnsi="宋体" w:eastAsia="宋体" w:cs="宋体"/>
          <w:spacing w:val="-1"/>
          <w:sz w:val="21"/>
          <w:szCs w:val="21"/>
        </w:rPr>
        <w:t>标候选人名单排序依次确定其他中标候选人为中标人，</w:t>
      </w:r>
      <w:r>
        <w:rPr>
          <w:rFonts w:ascii="宋体" w:hAnsi="宋体" w:eastAsia="宋体" w:cs="宋体"/>
          <w:spacing w:val="-2"/>
          <w:sz w:val="21"/>
          <w:szCs w:val="21"/>
        </w:rPr>
        <w:t>也可以重新招标。</w:t>
      </w:r>
    </w:p>
    <w:p w14:paraId="2BAD724A">
      <w:pPr>
        <w:spacing w:before="36" w:line="220" w:lineRule="auto"/>
        <w:ind w:left="409"/>
        <w:rPr>
          <w:rFonts w:ascii="宋体" w:hAnsi="宋体" w:eastAsia="宋体" w:cs="宋体"/>
          <w:sz w:val="21"/>
          <w:szCs w:val="21"/>
        </w:rPr>
      </w:pPr>
      <w:r>
        <w:rPr>
          <w:rFonts w:ascii="宋体" w:hAnsi="宋体" w:eastAsia="宋体" w:cs="宋体"/>
          <w:spacing w:val="7"/>
          <w:sz w:val="21"/>
          <w:szCs w:val="21"/>
        </w:rPr>
        <w:t>8.2中标通知</w:t>
      </w:r>
    </w:p>
    <w:p w14:paraId="6F0D1A1C">
      <w:pPr>
        <w:spacing w:before="208" w:line="384" w:lineRule="auto"/>
        <w:ind w:left="409" w:right="3450"/>
        <w:rPr>
          <w:rFonts w:ascii="宋体" w:hAnsi="宋体" w:eastAsia="宋体" w:cs="宋体"/>
          <w:sz w:val="21"/>
          <w:szCs w:val="21"/>
        </w:rPr>
      </w:pPr>
      <w:r>
        <w:rPr>
          <w:rFonts w:ascii="宋体" w:hAnsi="宋体" w:eastAsia="宋体" w:cs="宋体"/>
          <w:spacing w:val="2"/>
          <w:sz w:val="21"/>
          <w:szCs w:val="21"/>
        </w:rPr>
        <w:t>招标人在评标结果公示期结束后3日内向中标人发出中标通知书。</w:t>
      </w:r>
      <w:r>
        <w:rPr>
          <w:rFonts w:ascii="宋体" w:hAnsi="宋体" w:eastAsia="宋体" w:cs="宋体"/>
          <w:spacing w:val="1"/>
          <w:sz w:val="21"/>
          <w:szCs w:val="21"/>
        </w:rPr>
        <w:t xml:space="preserve"> </w:t>
      </w:r>
      <w:r>
        <w:rPr>
          <w:rFonts w:ascii="宋体" w:hAnsi="宋体" w:eastAsia="宋体" w:cs="宋体"/>
          <w:spacing w:val="14"/>
          <w:sz w:val="21"/>
          <w:szCs w:val="21"/>
        </w:rPr>
        <w:t>8.3履约保证金</w:t>
      </w:r>
    </w:p>
    <w:p w14:paraId="6DFF3AD2">
      <w:pPr>
        <w:spacing w:before="57" w:line="307" w:lineRule="auto"/>
        <w:ind w:right="118" w:firstLine="409"/>
        <w:rPr>
          <w:rFonts w:ascii="宋体" w:hAnsi="宋体" w:eastAsia="宋体" w:cs="宋体"/>
          <w:sz w:val="21"/>
          <w:szCs w:val="21"/>
        </w:rPr>
      </w:pPr>
      <w:r>
        <w:rPr>
          <w:rFonts w:ascii="宋体" w:hAnsi="宋体" w:eastAsia="宋体" w:cs="宋体"/>
          <w:spacing w:val="1"/>
          <w:sz w:val="21"/>
          <w:szCs w:val="21"/>
        </w:rPr>
        <w:t>8.3.1在签订合同前，中标人应按投标人须知前附表规定的形式</w:t>
      </w:r>
      <w:r>
        <w:rPr>
          <w:rFonts w:ascii="宋体" w:hAnsi="宋体" w:eastAsia="宋体" w:cs="宋体"/>
          <w:sz w:val="21"/>
          <w:szCs w:val="21"/>
        </w:rPr>
        <w:t xml:space="preserve">和招标文件“合同条款及格式”规定的 </w:t>
      </w:r>
      <w:r>
        <w:rPr>
          <w:rFonts w:ascii="宋体" w:hAnsi="宋体" w:eastAsia="宋体" w:cs="宋体"/>
          <w:spacing w:val="-1"/>
          <w:sz w:val="21"/>
          <w:szCs w:val="21"/>
        </w:rPr>
        <w:t>或者事先经过招标人书面认可的履约保证金格式向招标人</w:t>
      </w:r>
      <w:r>
        <w:rPr>
          <w:rFonts w:ascii="宋体" w:hAnsi="宋体" w:eastAsia="宋体" w:cs="宋体"/>
          <w:spacing w:val="-2"/>
          <w:sz w:val="21"/>
          <w:szCs w:val="21"/>
        </w:rPr>
        <w:t>提交履约保证金。</w:t>
      </w:r>
    </w:p>
    <w:p w14:paraId="5246BF59">
      <w:pPr>
        <w:spacing w:before="221" w:line="308" w:lineRule="auto"/>
        <w:ind w:right="149" w:firstLine="409"/>
        <w:rPr>
          <w:rFonts w:ascii="宋体" w:hAnsi="宋体" w:eastAsia="宋体" w:cs="宋体"/>
          <w:sz w:val="21"/>
          <w:szCs w:val="21"/>
        </w:rPr>
      </w:pPr>
      <w:r>
        <w:rPr>
          <w:rFonts w:ascii="宋体" w:hAnsi="宋体" w:eastAsia="宋体" w:cs="宋体"/>
          <w:spacing w:val="2"/>
          <w:sz w:val="21"/>
          <w:szCs w:val="21"/>
        </w:rPr>
        <w:t>8.3.2中标人不能按本章第8.3.1项要求提交履约保证金的，视为放弃中标，给招标人造成的损失的，</w:t>
      </w:r>
      <w:r>
        <w:rPr>
          <w:rFonts w:ascii="宋体" w:hAnsi="宋体" w:eastAsia="宋体" w:cs="宋体"/>
          <w:spacing w:val="6"/>
          <w:sz w:val="21"/>
          <w:szCs w:val="21"/>
        </w:rPr>
        <w:t xml:space="preserve"> </w:t>
      </w:r>
      <w:r>
        <w:rPr>
          <w:rFonts w:ascii="宋体" w:hAnsi="宋体" w:eastAsia="宋体" w:cs="宋体"/>
          <w:spacing w:val="-4"/>
          <w:sz w:val="21"/>
          <w:szCs w:val="21"/>
        </w:rPr>
        <w:t>中标人还应当对损失予以赔偿。</w:t>
      </w:r>
    </w:p>
    <w:p w14:paraId="7D462CC6">
      <w:pPr>
        <w:spacing w:before="203" w:line="221" w:lineRule="auto"/>
        <w:ind w:left="409"/>
        <w:rPr>
          <w:rFonts w:ascii="宋体" w:hAnsi="宋体" w:eastAsia="宋体" w:cs="宋体"/>
          <w:sz w:val="21"/>
          <w:szCs w:val="21"/>
        </w:rPr>
      </w:pPr>
      <w:r>
        <w:rPr>
          <w:rFonts w:ascii="宋体" w:hAnsi="宋体" w:eastAsia="宋体" w:cs="宋体"/>
          <w:spacing w:val="13"/>
          <w:sz w:val="21"/>
          <w:szCs w:val="21"/>
        </w:rPr>
        <w:t>8.4签订合同</w:t>
      </w:r>
    </w:p>
    <w:p w14:paraId="54DD7C25">
      <w:pPr>
        <w:spacing w:before="205" w:line="396" w:lineRule="auto"/>
        <w:ind w:right="44" w:firstLine="409"/>
        <w:rPr>
          <w:rFonts w:ascii="宋体" w:hAnsi="宋体" w:eastAsia="宋体" w:cs="宋体"/>
          <w:sz w:val="21"/>
          <w:szCs w:val="21"/>
        </w:rPr>
      </w:pPr>
      <w:r>
        <w:rPr>
          <w:rFonts w:ascii="宋体" w:hAnsi="宋体" w:eastAsia="宋体" w:cs="宋体"/>
          <w:spacing w:val="2"/>
          <w:sz w:val="21"/>
          <w:szCs w:val="21"/>
        </w:rPr>
        <w:t xml:space="preserve">8.4.1招标人和中标人应当自中标通知书发出之日起15日内，根据招标文件和中标人的投标文件订立书 </w:t>
      </w:r>
      <w:r>
        <w:rPr>
          <w:rFonts w:ascii="宋体" w:hAnsi="宋体" w:eastAsia="宋体" w:cs="宋体"/>
          <w:sz w:val="21"/>
          <w:szCs w:val="21"/>
        </w:rPr>
        <w:t>面合同。中标人无正当理由拒签合同的，招标人取消其中标资格；给招标人造成的</w:t>
      </w:r>
      <w:r>
        <w:rPr>
          <w:rFonts w:ascii="宋体" w:hAnsi="宋体" w:eastAsia="宋体" w:cs="宋体"/>
          <w:spacing w:val="-1"/>
          <w:sz w:val="21"/>
          <w:szCs w:val="21"/>
        </w:rPr>
        <w:t>损失的，中标人还应当对</w:t>
      </w:r>
      <w:r>
        <w:rPr>
          <w:rFonts w:ascii="宋体" w:hAnsi="宋体" w:eastAsia="宋体" w:cs="宋体"/>
          <w:sz w:val="21"/>
          <w:szCs w:val="21"/>
        </w:rPr>
        <w:t xml:space="preserve"> </w:t>
      </w:r>
      <w:r>
        <w:rPr>
          <w:rFonts w:ascii="宋体" w:hAnsi="宋体" w:eastAsia="宋体" w:cs="宋体"/>
          <w:spacing w:val="-5"/>
          <w:sz w:val="21"/>
          <w:szCs w:val="21"/>
        </w:rPr>
        <w:t>损失予以赔偿。</w:t>
      </w:r>
    </w:p>
    <w:p w14:paraId="26D0568A">
      <w:pPr>
        <w:spacing w:before="16" w:line="410" w:lineRule="auto"/>
        <w:ind w:left="3" w:right="50" w:firstLine="409"/>
        <w:rPr>
          <w:rFonts w:ascii="宋体" w:hAnsi="宋体" w:eastAsia="宋体" w:cs="宋体"/>
          <w:sz w:val="21"/>
          <w:szCs w:val="21"/>
        </w:rPr>
      </w:pPr>
      <w:r>
        <w:rPr>
          <w:rFonts w:ascii="宋体" w:hAnsi="宋体" w:eastAsia="宋体" w:cs="宋体"/>
          <w:b/>
          <w:bCs/>
          <w:spacing w:val="-2"/>
          <w:sz w:val="21"/>
          <w:szCs w:val="21"/>
        </w:rPr>
        <w:t>所有产品供货前提供样品和检测报告，经甲方确认后组织供</w:t>
      </w:r>
      <w:r>
        <w:rPr>
          <w:rFonts w:ascii="宋体" w:hAnsi="宋体" w:eastAsia="宋体" w:cs="宋体"/>
          <w:b/>
          <w:bCs/>
          <w:spacing w:val="-3"/>
          <w:sz w:val="21"/>
          <w:szCs w:val="21"/>
        </w:rPr>
        <w:t>货，乙方无法按招标文件要求提供样品或检</w:t>
      </w:r>
      <w:r>
        <w:rPr>
          <w:rFonts w:ascii="宋体" w:hAnsi="宋体" w:eastAsia="宋体" w:cs="宋体"/>
          <w:sz w:val="21"/>
          <w:szCs w:val="21"/>
        </w:rPr>
        <w:t xml:space="preserve"> </w:t>
      </w:r>
      <w:r>
        <w:rPr>
          <w:rFonts w:ascii="宋体" w:hAnsi="宋体" w:eastAsia="宋体" w:cs="宋体"/>
          <w:b/>
          <w:bCs/>
          <w:spacing w:val="-3"/>
          <w:sz w:val="21"/>
          <w:szCs w:val="21"/>
        </w:rPr>
        <w:t>测报告达不到招标文件要求的，取消其中标资格，给甲方造成损</w:t>
      </w:r>
      <w:r>
        <w:rPr>
          <w:rFonts w:ascii="宋体" w:hAnsi="宋体" w:eastAsia="宋体" w:cs="宋体"/>
          <w:b/>
          <w:bCs/>
          <w:spacing w:val="-4"/>
          <w:sz w:val="21"/>
          <w:szCs w:val="21"/>
        </w:rPr>
        <w:t>失的，甲方有权追偿。</w:t>
      </w:r>
    </w:p>
    <w:p w14:paraId="1D01E4A8">
      <w:pPr>
        <w:spacing w:before="1" w:line="218" w:lineRule="auto"/>
        <w:ind w:left="409"/>
        <w:rPr>
          <w:rFonts w:ascii="宋体" w:hAnsi="宋体" w:eastAsia="宋体" w:cs="宋体"/>
          <w:sz w:val="21"/>
          <w:szCs w:val="21"/>
        </w:rPr>
      </w:pPr>
      <w:r>
        <w:rPr>
          <w:rFonts w:ascii="宋体" w:hAnsi="宋体" w:eastAsia="宋体" w:cs="宋体"/>
          <w:spacing w:val="1"/>
          <w:sz w:val="21"/>
          <w:szCs w:val="21"/>
        </w:rPr>
        <w:t>8.4.2发出中标通知书后，招标人无正当理由拒签合同的，给中标人造成损失的，还应当赔偿损失。</w:t>
      </w:r>
    </w:p>
    <w:p w14:paraId="636B4F8E">
      <w:pPr>
        <w:spacing w:line="218" w:lineRule="auto"/>
        <w:rPr>
          <w:rFonts w:ascii="宋体" w:hAnsi="宋体" w:eastAsia="宋体" w:cs="宋体"/>
          <w:sz w:val="21"/>
          <w:szCs w:val="21"/>
        </w:rPr>
        <w:sectPr>
          <w:footerReference r:id="rId27" w:type="default"/>
          <w:pgSz w:w="11910" w:h="16840"/>
          <w:pgMar w:top="1431" w:right="1134" w:bottom="1154" w:left="870" w:header="0" w:footer="1019" w:gutter="0"/>
          <w:cols w:space="720" w:num="1"/>
        </w:sectPr>
      </w:pPr>
    </w:p>
    <w:p w14:paraId="06933A7D">
      <w:pPr>
        <w:spacing w:before="184" w:line="219" w:lineRule="auto"/>
        <w:ind w:left="413"/>
        <w:rPr>
          <w:rFonts w:ascii="宋体" w:hAnsi="宋体" w:eastAsia="宋体" w:cs="宋体"/>
          <w:sz w:val="22"/>
          <w:szCs w:val="22"/>
        </w:rPr>
      </w:pPr>
      <w:r>
        <w:rPr>
          <w:rFonts w:ascii="宋体" w:hAnsi="宋体" w:eastAsia="宋体" w:cs="宋体"/>
          <w:b/>
          <w:bCs/>
          <w:spacing w:val="-15"/>
          <w:sz w:val="22"/>
          <w:szCs w:val="22"/>
        </w:rPr>
        <w:t>9.</w:t>
      </w:r>
      <w:r>
        <w:rPr>
          <w:rFonts w:ascii="宋体" w:hAnsi="宋体" w:eastAsia="宋体" w:cs="宋体"/>
          <w:spacing w:val="-58"/>
          <w:sz w:val="22"/>
          <w:szCs w:val="22"/>
        </w:rPr>
        <w:t xml:space="preserve"> </w:t>
      </w:r>
      <w:r>
        <w:rPr>
          <w:rFonts w:ascii="宋体" w:hAnsi="宋体" w:eastAsia="宋体" w:cs="宋体"/>
          <w:b/>
          <w:bCs/>
          <w:spacing w:val="-15"/>
          <w:sz w:val="22"/>
          <w:szCs w:val="22"/>
        </w:rPr>
        <w:t>纪律和监督</w:t>
      </w:r>
    </w:p>
    <w:p w14:paraId="44A6241F">
      <w:pPr>
        <w:spacing w:before="192" w:line="219" w:lineRule="auto"/>
        <w:ind w:left="409"/>
        <w:rPr>
          <w:rFonts w:ascii="宋体" w:hAnsi="宋体" w:eastAsia="宋体" w:cs="宋体"/>
          <w:sz w:val="22"/>
          <w:szCs w:val="22"/>
        </w:rPr>
      </w:pPr>
      <w:r>
        <w:rPr>
          <w:rFonts w:ascii="宋体" w:hAnsi="宋体" w:eastAsia="宋体" w:cs="宋体"/>
          <w:spacing w:val="-1"/>
          <w:sz w:val="22"/>
          <w:szCs w:val="22"/>
        </w:rPr>
        <w:t>9.1对招标人的纪律要求</w:t>
      </w:r>
    </w:p>
    <w:p w14:paraId="2C9296CD">
      <w:pPr>
        <w:spacing w:before="187" w:line="382" w:lineRule="auto"/>
        <w:ind w:right="94" w:firstLine="409"/>
        <w:rPr>
          <w:rFonts w:ascii="宋体" w:hAnsi="宋体" w:eastAsia="宋体" w:cs="宋体"/>
          <w:sz w:val="22"/>
          <w:szCs w:val="22"/>
        </w:rPr>
      </w:pPr>
      <w:r>
        <w:rPr>
          <w:rFonts w:ascii="宋体" w:hAnsi="宋体" w:eastAsia="宋体" w:cs="宋体"/>
          <w:spacing w:val="-10"/>
          <w:sz w:val="22"/>
          <w:szCs w:val="22"/>
        </w:rPr>
        <w:t>招标人不得泄露招标投标活动中应当保密的情况和资料，不得与投</w:t>
      </w:r>
      <w:r>
        <w:rPr>
          <w:rFonts w:ascii="宋体" w:hAnsi="宋体" w:eastAsia="宋体" w:cs="宋体"/>
          <w:spacing w:val="-11"/>
          <w:sz w:val="22"/>
          <w:szCs w:val="22"/>
        </w:rPr>
        <w:t>标人串通损害国家利益、社会公众利</w:t>
      </w:r>
      <w:r>
        <w:rPr>
          <w:rFonts w:ascii="宋体" w:hAnsi="宋体" w:eastAsia="宋体" w:cs="宋体"/>
          <w:sz w:val="22"/>
          <w:szCs w:val="22"/>
        </w:rPr>
        <w:t xml:space="preserve"> </w:t>
      </w:r>
      <w:r>
        <w:rPr>
          <w:rFonts w:ascii="宋体" w:hAnsi="宋体" w:eastAsia="宋体" w:cs="宋体"/>
          <w:spacing w:val="-13"/>
          <w:sz w:val="22"/>
          <w:szCs w:val="22"/>
        </w:rPr>
        <w:t>益或者他人合法权益。</w:t>
      </w:r>
    </w:p>
    <w:p w14:paraId="6F0AA3DF">
      <w:pPr>
        <w:spacing w:before="31" w:line="219" w:lineRule="auto"/>
        <w:ind w:left="409"/>
        <w:rPr>
          <w:rFonts w:ascii="宋体" w:hAnsi="宋体" w:eastAsia="宋体" w:cs="宋体"/>
          <w:sz w:val="22"/>
          <w:szCs w:val="22"/>
        </w:rPr>
      </w:pPr>
      <w:r>
        <w:rPr>
          <w:rFonts w:ascii="宋体" w:hAnsi="宋体" w:eastAsia="宋体" w:cs="宋体"/>
          <w:spacing w:val="-1"/>
          <w:sz w:val="22"/>
          <w:szCs w:val="22"/>
        </w:rPr>
        <w:t>9.2对投标人的纪律要求</w:t>
      </w:r>
    </w:p>
    <w:p w14:paraId="7F7D22F6">
      <w:pPr>
        <w:spacing w:before="199" w:line="372" w:lineRule="auto"/>
        <w:ind w:right="98" w:firstLine="409"/>
        <w:rPr>
          <w:rFonts w:ascii="宋体" w:hAnsi="宋体" w:eastAsia="宋体" w:cs="宋体"/>
          <w:sz w:val="22"/>
          <w:szCs w:val="22"/>
        </w:rPr>
      </w:pPr>
      <w:r>
        <w:rPr>
          <w:rFonts w:ascii="宋体" w:hAnsi="宋体" w:eastAsia="宋体" w:cs="宋体"/>
          <w:spacing w:val="-10"/>
          <w:sz w:val="22"/>
          <w:szCs w:val="22"/>
        </w:rPr>
        <w:t>投标人不得相互串通投标或者与招标人串通投标，不得向</w:t>
      </w:r>
      <w:r>
        <w:rPr>
          <w:rFonts w:ascii="宋体" w:hAnsi="宋体" w:eastAsia="宋体" w:cs="宋体"/>
          <w:spacing w:val="-11"/>
          <w:sz w:val="22"/>
          <w:szCs w:val="22"/>
        </w:rPr>
        <w:t>招标人或者评标委员会成员行贿谋取中标，不</w:t>
      </w:r>
      <w:r>
        <w:rPr>
          <w:rFonts w:ascii="宋体" w:hAnsi="宋体" w:eastAsia="宋体" w:cs="宋体"/>
          <w:sz w:val="22"/>
          <w:szCs w:val="22"/>
        </w:rPr>
        <w:t xml:space="preserve"> </w:t>
      </w:r>
      <w:r>
        <w:rPr>
          <w:rFonts w:ascii="宋体" w:hAnsi="宋体" w:eastAsia="宋体" w:cs="宋体"/>
          <w:spacing w:val="-11"/>
          <w:sz w:val="22"/>
          <w:szCs w:val="22"/>
        </w:rPr>
        <w:t>得以他人名义投标或者以其他方式弄虚作假骗取中标；投标人不得以任何方式干扰、影响评标工作。</w:t>
      </w:r>
    </w:p>
    <w:p w14:paraId="7F30B9A7">
      <w:pPr>
        <w:spacing w:before="21" w:line="219" w:lineRule="auto"/>
        <w:ind w:left="409"/>
        <w:rPr>
          <w:rFonts w:ascii="宋体" w:hAnsi="宋体" w:eastAsia="宋体" w:cs="宋体"/>
          <w:sz w:val="22"/>
          <w:szCs w:val="22"/>
        </w:rPr>
      </w:pPr>
      <w:r>
        <w:rPr>
          <w:rFonts w:ascii="宋体" w:hAnsi="宋体" w:eastAsia="宋体" w:cs="宋体"/>
          <w:spacing w:val="-3"/>
          <w:sz w:val="22"/>
          <w:szCs w:val="22"/>
        </w:rPr>
        <w:t>9.3对评标委员会成员的纪律要求</w:t>
      </w:r>
    </w:p>
    <w:p w14:paraId="10EDD805">
      <w:pPr>
        <w:spacing w:before="189" w:line="380" w:lineRule="auto"/>
        <w:ind w:right="100" w:firstLine="409"/>
        <w:rPr>
          <w:rFonts w:ascii="宋体" w:hAnsi="宋体" w:eastAsia="宋体" w:cs="宋体"/>
          <w:sz w:val="22"/>
          <w:szCs w:val="22"/>
        </w:rPr>
      </w:pPr>
      <w:r>
        <w:rPr>
          <w:rFonts w:ascii="宋体" w:hAnsi="宋体" w:eastAsia="宋体" w:cs="宋体"/>
          <w:spacing w:val="-10"/>
          <w:sz w:val="22"/>
          <w:szCs w:val="22"/>
        </w:rPr>
        <w:t>评标委员会成员不得收受他人的财物或者其他好处</w:t>
      </w:r>
      <w:r>
        <w:rPr>
          <w:rFonts w:ascii="宋体" w:hAnsi="宋体" w:eastAsia="宋体" w:cs="宋体"/>
          <w:spacing w:val="-11"/>
          <w:sz w:val="22"/>
          <w:szCs w:val="22"/>
        </w:rPr>
        <w:t>，不得向他人透漏对投标文件的评审和比较、中标候</w:t>
      </w:r>
      <w:r>
        <w:rPr>
          <w:rFonts w:ascii="宋体" w:hAnsi="宋体" w:eastAsia="宋体" w:cs="宋体"/>
          <w:sz w:val="22"/>
          <w:szCs w:val="22"/>
        </w:rPr>
        <w:t xml:space="preserve"> </w:t>
      </w:r>
      <w:r>
        <w:rPr>
          <w:rFonts w:ascii="宋体" w:hAnsi="宋体" w:eastAsia="宋体" w:cs="宋体"/>
          <w:spacing w:val="-11"/>
          <w:sz w:val="22"/>
          <w:szCs w:val="22"/>
        </w:rPr>
        <w:t>选人的推荐情况以及评标有关的其他情况。在评标活动中，评标委员会成员应当客观、公正地履行职责，遵</w:t>
      </w:r>
      <w:r>
        <w:rPr>
          <w:rFonts w:ascii="宋体" w:hAnsi="宋体" w:eastAsia="宋体" w:cs="宋体"/>
          <w:spacing w:val="14"/>
          <w:sz w:val="22"/>
          <w:szCs w:val="22"/>
        </w:rPr>
        <w:t xml:space="preserve"> </w:t>
      </w:r>
      <w:r>
        <w:rPr>
          <w:rFonts w:ascii="宋体" w:hAnsi="宋体" w:eastAsia="宋体" w:cs="宋体"/>
          <w:spacing w:val="-11"/>
          <w:sz w:val="22"/>
          <w:szCs w:val="22"/>
        </w:rPr>
        <w:t>守职业道德，不得擅离职守，影响评标程序正常进行，不得使用“评标办法”没有规定的评审因素和标准进</w:t>
      </w:r>
      <w:r>
        <w:rPr>
          <w:rFonts w:ascii="宋体" w:hAnsi="宋体" w:eastAsia="宋体" w:cs="宋体"/>
          <w:spacing w:val="14"/>
          <w:sz w:val="22"/>
          <w:szCs w:val="22"/>
        </w:rPr>
        <w:t xml:space="preserve"> </w:t>
      </w:r>
      <w:r>
        <w:rPr>
          <w:rFonts w:ascii="宋体" w:hAnsi="宋体" w:eastAsia="宋体" w:cs="宋体"/>
          <w:spacing w:val="-14"/>
          <w:sz w:val="22"/>
          <w:szCs w:val="22"/>
        </w:rPr>
        <w:t>行评标。</w:t>
      </w:r>
    </w:p>
    <w:p w14:paraId="2A941469">
      <w:pPr>
        <w:spacing w:before="50" w:line="219" w:lineRule="auto"/>
        <w:ind w:left="409"/>
        <w:rPr>
          <w:rFonts w:ascii="宋体" w:hAnsi="宋体" w:eastAsia="宋体" w:cs="宋体"/>
          <w:sz w:val="22"/>
          <w:szCs w:val="22"/>
        </w:rPr>
      </w:pPr>
      <w:r>
        <w:rPr>
          <w:rFonts w:ascii="宋体" w:hAnsi="宋体" w:eastAsia="宋体" w:cs="宋体"/>
          <w:spacing w:val="-5"/>
          <w:sz w:val="22"/>
          <w:szCs w:val="22"/>
        </w:rPr>
        <w:t>9.4对与评标活动有关的工作人员的纪律要求</w:t>
      </w:r>
    </w:p>
    <w:p w14:paraId="19D9D294">
      <w:pPr>
        <w:spacing w:before="178" w:line="378" w:lineRule="auto"/>
        <w:ind w:right="96" w:firstLine="409"/>
        <w:rPr>
          <w:rFonts w:ascii="宋体" w:hAnsi="宋体" w:eastAsia="宋体" w:cs="宋体"/>
          <w:sz w:val="22"/>
          <w:szCs w:val="22"/>
        </w:rPr>
      </w:pPr>
      <w:r>
        <w:rPr>
          <w:rFonts w:ascii="宋体" w:hAnsi="宋体" w:eastAsia="宋体" w:cs="宋体"/>
          <w:spacing w:val="-10"/>
          <w:sz w:val="22"/>
          <w:szCs w:val="22"/>
        </w:rPr>
        <w:t>与评标活动有关的工作人员不得收受他人的财物或者其他好处</w:t>
      </w:r>
      <w:r>
        <w:rPr>
          <w:rFonts w:ascii="宋体" w:hAnsi="宋体" w:eastAsia="宋体" w:cs="宋体"/>
          <w:spacing w:val="-11"/>
          <w:sz w:val="22"/>
          <w:szCs w:val="22"/>
        </w:rPr>
        <w:t>，不得向他人透漏对投标文件的评审和比</w:t>
      </w:r>
      <w:r>
        <w:rPr>
          <w:rFonts w:ascii="宋体" w:hAnsi="宋体" w:eastAsia="宋体" w:cs="宋体"/>
          <w:sz w:val="22"/>
          <w:szCs w:val="22"/>
        </w:rPr>
        <w:t xml:space="preserve"> </w:t>
      </w:r>
      <w:r>
        <w:rPr>
          <w:rFonts w:ascii="宋体" w:hAnsi="宋体" w:eastAsia="宋体" w:cs="宋体"/>
          <w:spacing w:val="-11"/>
          <w:sz w:val="22"/>
          <w:szCs w:val="22"/>
        </w:rPr>
        <w:t>较、中标候选人的推荐情况以及评标有关的其他情况。在评标活动中，与评标活动有关的工作人员不得擅离</w:t>
      </w:r>
      <w:r>
        <w:rPr>
          <w:rFonts w:ascii="宋体" w:hAnsi="宋体" w:eastAsia="宋体" w:cs="宋体"/>
          <w:spacing w:val="18"/>
          <w:sz w:val="22"/>
          <w:szCs w:val="22"/>
        </w:rPr>
        <w:t xml:space="preserve"> </w:t>
      </w:r>
      <w:r>
        <w:rPr>
          <w:rFonts w:ascii="宋体" w:hAnsi="宋体" w:eastAsia="宋体" w:cs="宋体"/>
          <w:spacing w:val="-12"/>
          <w:sz w:val="22"/>
          <w:szCs w:val="22"/>
        </w:rPr>
        <w:t>职守，影响评标程序正常进行。</w:t>
      </w:r>
    </w:p>
    <w:p w14:paraId="3BD21ABD">
      <w:pPr>
        <w:spacing w:before="40" w:line="220" w:lineRule="auto"/>
        <w:ind w:left="409"/>
        <w:rPr>
          <w:rFonts w:ascii="宋体" w:hAnsi="宋体" w:eastAsia="宋体" w:cs="宋体"/>
          <w:sz w:val="22"/>
          <w:szCs w:val="22"/>
        </w:rPr>
      </w:pPr>
      <w:r>
        <w:rPr>
          <w:rFonts w:ascii="宋体" w:hAnsi="宋体" w:eastAsia="宋体" w:cs="宋体"/>
          <w:spacing w:val="13"/>
          <w:sz w:val="22"/>
          <w:szCs w:val="22"/>
        </w:rPr>
        <w:t>9.5质疑</w:t>
      </w:r>
    </w:p>
    <w:p w14:paraId="61782C8E">
      <w:pPr>
        <w:spacing w:before="188" w:line="385" w:lineRule="auto"/>
        <w:ind w:firstLine="409"/>
        <w:rPr>
          <w:rFonts w:ascii="宋体" w:hAnsi="宋体" w:eastAsia="宋体" w:cs="宋体"/>
          <w:sz w:val="22"/>
          <w:szCs w:val="22"/>
        </w:rPr>
      </w:pPr>
      <w:r>
        <w:rPr>
          <w:rFonts w:ascii="宋体" w:hAnsi="宋体" w:eastAsia="宋体" w:cs="宋体"/>
          <w:spacing w:val="-10"/>
          <w:sz w:val="22"/>
          <w:szCs w:val="22"/>
        </w:rPr>
        <w:t>供应商认为采购文件、采购过程、中标或者成交结</w:t>
      </w:r>
      <w:r>
        <w:rPr>
          <w:rFonts w:ascii="宋体" w:hAnsi="宋体" w:eastAsia="宋体" w:cs="宋体"/>
          <w:spacing w:val="-11"/>
          <w:sz w:val="22"/>
          <w:szCs w:val="22"/>
        </w:rPr>
        <w:t>果使自己的权益采到损害的，可以在知道或者应知其</w:t>
      </w:r>
      <w:r>
        <w:rPr>
          <w:rFonts w:ascii="宋体" w:hAnsi="宋体" w:eastAsia="宋体" w:cs="宋体"/>
          <w:sz w:val="22"/>
          <w:szCs w:val="22"/>
        </w:rPr>
        <w:t xml:space="preserve">  </w:t>
      </w:r>
      <w:r>
        <w:rPr>
          <w:rFonts w:ascii="宋体" w:hAnsi="宋体" w:eastAsia="宋体" w:cs="宋体"/>
          <w:spacing w:val="-8"/>
          <w:sz w:val="22"/>
          <w:szCs w:val="22"/>
        </w:rPr>
        <w:t>权益受到损害之日起7个工作日内，以书面形式向采购人、采购代理机构在法定质疑期内一</w:t>
      </w:r>
      <w:r>
        <w:rPr>
          <w:rFonts w:ascii="宋体" w:hAnsi="宋体" w:eastAsia="宋体" w:cs="宋体"/>
          <w:spacing w:val="-9"/>
          <w:sz w:val="22"/>
          <w:szCs w:val="22"/>
        </w:rPr>
        <w:t>次性提出针对同</w:t>
      </w:r>
      <w:r>
        <w:rPr>
          <w:rFonts w:ascii="宋体" w:hAnsi="宋体" w:eastAsia="宋体" w:cs="宋体"/>
          <w:sz w:val="22"/>
          <w:szCs w:val="22"/>
        </w:rPr>
        <w:t xml:space="preserve">  </w:t>
      </w:r>
      <w:r>
        <w:rPr>
          <w:rFonts w:ascii="宋体" w:hAnsi="宋体" w:eastAsia="宋体" w:cs="宋体"/>
          <w:spacing w:val="-8"/>
          <w:sz w:val="22"/>
          <w:szCs w:val="22"/>
        </w:rPr>
        <w:t>一采购程序环节的质疑。供应商提出质疑应当符合财政部令第94号</w:t>
      </w:r>
      <w:r>
        <w:rPr>
          <w:rFonts w:ascii="宋体" w:hAnsi="宋体" w:eastAsia="宋体" w:cs="宋体"/>
          <w:spacing w:val="-9"/>
          <w:sz w:val="22"/>
          <w:szCs w:val="22"/>
        </w:rPr>
        <w:t>《政府采购质疑和投诉办法》相关规定。</w:t>
      </w:r>
    </w:p>
    <w:p w14:paraId="58D6E764">
      <w:pPr>
        <w:spacing w:before="4" w:line="220" w:lineRule="auto"/>
        <w:ind w:left="409"/>
        <w:rPr>
          <w:rFonts w:ascii="宋体" w:hAnsi="宋体" w:eastAsia="宋体" w:cs="宋体"/>
          <w:sz w:val="22"/>
          <w:szCs w:val="22"/>
        </w:rPr>
      </w:pPr>
      <w:r>
        <w:rPr>
          <w:rFonts w:ascii="宋体" w:hAnsi="宋体" w:eastAsia="宋体" w:cs="宋体"/>
          <w:spacing w:val="13"/>
          <w:sz w:val="22"/>
          <w:szCs w:val="22"/>
        </w:rPr>
        <w:t>9.6投诉</w:t>
      </w:r>
    </w:p>
    <w:p w14:paraId="2ACB4B74">
      <w:pPr>
        <w:spacing w:before="206" w:line="377" w:lineRule="auto"/>
        <w:ind w:right="100" w:firstLine="409"/>
        <w:rPr>
          <w:rFonts w:ascii="宋体" w:hAnsi="宋体" w:eastAsia="宋体" w:cs="宋体"/>
          <w:sz w:val="22"/>
          <w:szCs w:val="22"/>
        </w:rPr>
      </w:pPr>
      <w:r>
        <w:rPr>
          <w:rFonts w:ascii="宋体" w:hAnsi="宋体" w:eastAsia="宋体" w:cs="宋体"/>
          <w:spacing w:val="-10"/>
          <w:sz w:val="22"/>
          <w:szCs w:val="22"/>
        </w:rPr>
        <w:t>质疑供应商对采购人、采购代理机构的答复</w:t>
      </w:r>
      <w:r>
        <w:rPr>
          <w:rFonts w:ascii="宋体" w:hAnsi="宋体" w:eastAsia="宋体" w:cs="宋体"/>
          <w:spacing w:val="-11"/>
          <w:sz w:val="22"/>
          <w:szCs w:val="22"/>
        </w:rPr>
        <w:t>不满意的，或者采购人、采购代理机构未在规定时间内作出</w:t>
      </w:r>
      <w:r>
        <w:rPr>
          <w:rFonts w:ascii="宋体" w:hAnsi="宋体" w:eastAsia="宋体" w:cs="宋体"/>
          <w:sz w:val="22"/>
          <w:szCs w:val="22"/>
        </w:rPr>
        <w:t xml:space="preserve"> </w:t>
      </w:r>
      <w:r>
        <w:rPr>
          <w:rFonts w:ascii="宋体" w:hAnsi="宋体" w:eastAsia="宋体" w:cs="宋体"/>
          <w:spacing w:val="-10"/>
          <w:sz w:val="22"/>
          <w:szCs w:val="22"/>
        </w:rPr>
        <w:t>答复的，可以在答复期满后15个工作日内向盐城市斗龙</w:t>
      </w:r>
      <w:r>
        <w:rPr>
          <w:rFonts w:ascii="宋体" w:hAnsi="宋体" w:eastAsia="宋体" w:cs="宋体"/>
          <w:spacing w:val="-11"/>
          <w:sz w:val="22"/>
          <w:szCs w:val="22"/>
        </w:rPr>
        <w:t>港生态旅游度假集团有限公司提起投诉。提起投诉应</w:t>
      </w:r>
      <w:r>
        <w:rPr>
          <w:rFonts w:ascii="宋体" w:hAnsi="宋体" w:eastAsia="宋体" w:cs="宋体"/>
          <w:sz w:val="22"/>
          <w:szCs w:val="22"/>
        </w:rPr>
        <w:t xml:space="preserve"> </w:t>
      </w:r>
      <w:r>
        <w:rPr>
          <w:rFonts w:ascii="宋体" w:hAnsi="宋体" w:eastAsia="宋体" w:cs="宋体"/>
          <w:spacing w:val="-8"/>
          <w:sz w:val="22"/>
          <w:szCs w:val="22"/>
        </w:rPr>
        <w:t>当符合财政部令第94号《政府采购质疑和投诉办法》相关规定。</w:t>
      </w:r>
    </w:p>
    <w:p w14:paraId="05B45794">
      <w:pPr>
        <w:spacing w:before="33" w:line="219" w:lineRule="auto"/>
        <w:ind w:left="409"/>
        <w:rPr>
          <w:rFonts w:ascii="宋体" w:hAnsi="宋体" w:eastAsia="宋体" w:cs="宋体"/>
          <w:sz w:val="22"/>
          <w:szCs w:val="22"/>
        </w:rPr>
      </w:pPr>
      <w:r>
        <w:rPr>
          <w:rFonts w:ascii="宋体" w:hAnsi="宋体" w:eastAsia="宋体" w:cs="宋体"/>
          <w:spacing w:val="-7"/>
          <w:sz w:val="22"/>
          <w:szCs w:val="22"/>
        </w:rPr>
        <w:t>9.7差别待遇或者歧视待遇现象</w:t>
      </w:r>
    </w:p>
    <w:p w14:paraId="37FE8DFA">
      <w:pPr>
        <w:spacing w:before="198" w:line="219" w:lineRule="auto"/>
        <w:ind w:right="6"/>
        <w:jc w:val="right"/>
        <w:rPr>
          <w:rFonts w:ascii="宋体" w:hAnsi="宋体" w:eastAsia="宋体" w:cs="宋体"/>
          <w:sz w:val="22"/>
          <w:szCs w:val="22"/>
        </w:rPr>
      </w:pPr>
      <w:r>
        <w:rPr>
          <w:rFonts w:ascii="宋体" w:hAnsi="宋体" w:eastAsia="宋体" w:cs="宋体"/>
          <w:spacing w:val="-13"/>
          <w:sz w:val="22"/>
          <w:szCs w:val="22"/>
        </w:rPr>
        <w:t>采购人或者采购代理机构有下列情形之一的，属于以不合理的条件对供应商实行差别待遇或者歧视待遇：</w:t>
      </w:r>
    </w:p>
    <w:p w14:paraId="691D1628">
      <w:pPr>
        <w:spacing w:before="189" w:line="219" w:lineRule="auto"/>
        <w:ind w:left="529"/>
        <w:rPr>
          <w:rFonts w:ascii="宋体" w:hAnsi="宋体" w:eastAsia="宋体" w:cs="宋体"/>
          <w:sz w:val="22"/>
          <w:szCs w:val="22"/>
        </w:rPr>
      </w:pPr>
      <w:r>
        <w:rPr>
          <w:rFonts w:ascii="宋体" w:hAnsi="宋体" w:eastAsia="宋体" w:cs="宋体"/>
          <w:spacing w:val="-8"/>
          <w:sz w:val="22"/>
          <w:szCs w:val="22"/>
        </w:rPr>
        <w:t>(一)就同一采购项目向供应商提供有差别的项目信息；</w:t>
      </w:r>
    </w:p>
    <w:p w14:paraId="1C5453E7">
      <w:pPr>
        <w:spacing w:before="199" w:line="219" w:lineRule="auto"/>
        <w:ind w:left="529"/>
        <w:rPr>
          <w:rFonts w:ascii="宋体" w:hAnsi="宋体" w:eastAsia="宋体" w:cs="宋体"/>
          <w:sz w:val="22"/>
          <w:szCs w:val="22"/>
        </w:rPr>
      </w:pPr>
      <w:r>
        <w:rPr>
          <w:rFonts w:ascii="宋体" w:hAnsi="宋体" w:eastAsia="宋体" w:cs="宋体"/>
          <w:spacing w:val="-8"/>
          <w:sz w:val="22"/>
          <w:szCs w:val="22"/>
        </w:rPr>
        <w:t>(二)设定的资格、技术、商务条件与采购项目的</w:t>
      </w:r>
      <w:r>
        <w:rPr>
          <w:rFonts w:ascii="宋体" w:hAnsi="宋体" w:eastAsia="宋体" w:cs="宋体"/>
          <w:spacing w:val="-9"/>
          <w:sz w:val="22"/>
          <w:szCs w:val="22"/>
        </w:rPr>
        <w:t>具体特点和实际需要不相适应或者与合同履行无关；</w:t>
      </w:r>
    </w:p>
    <w:p w14:paraId="4DB7380E">
      <w:pPr>
        <w:spacing w:before="199" w:line="219" w:lineRule="auto"/>
        <w:ind w:left="529"/>
        <w:rPr>
          <w:rFonts w:ascii="宋体" w:hAnsi="宋体" w:eastAsia="宋体" w:cs="宋体"/>
          <w:sz w:val="22"/>
          <w:szCs w:val="22"/>
        </w:rPr>
      </w:pPr>
      <w:r>
        <w:rPr>
          <w:rFonts w:ascii="宋体" w:hAnsi="宋体" w:eastAsia="宋体" w:cs="宋体"/>
          <w:spacing w:val="-8"/>
          <w:sz w:val="22"/>
          <w:szCs w:val="22"/>
        </w:rPr>
        <w:t>(三)采购需求中的技术、服务等要求指向特定供应商、特定</w:t>
      </w:r>
      <w:r>
        <w:rPr>
          <w:rFonts w:ascii="宋体" w:hAnsi="宋体" w:eastAsia="宋体" w:cs="宋体"/>
          <w:spacing w:val="-9"/>
          <w:sz w:val="22"/>
          <w:szCs w:val="22"/>
        </w:rPr>
        <w:t>产品；</w:t>
      </w:r>
    </w:p>
    <w:p w14:paraId="066498E8">
      <w:pPr>
        <w:spacing w:before="200" w:line="219" w:lineRule="auto"/>
        <w:ind w:left="529"/>
        <w:rPr>
          <w:rFonts w:ascii="宋体" w:hAnsi="宋体" w:eastAsia="宋体" w:cs="宋体"/>
          <w:sz w:val="22"/>
          <w:szCs w:val="22"/>
        </w:rPr>
      </w:pPr>
      <w:r>
        <w:rPr>
          <w:rFonts w:ascii="宋体" w:hAnsi="宋体" w:eastAsia="宋体" w:cs="宋体"/>
          <w:spacing w:val="-9"/>
          <w:sz w:val="22"/>
          <w:szCs w:val="22"/>
        </w:rPr>
        <w:t>(四)以特定行政区域或者特定行业的业绩、奖项作为加分条件或者中标、成交条件；</w:t>
      </w:r>
    </w:p>
    <w:p w14:paraId="0364225E">
      <w:pPr>
        <w:spacing w:line="219" w:lineRule="auto"/>
        <w:rPr>
          <w:rFonts w:ascii="宋体" w:hAnsi="宋体" w:eastAsia="宋体" w:cs="宋体"/>
          <w:sz w:val="22"/>
          <w:szCs w:val="22"/>
        </w:rPr>
        <w:sectPr>
          <w:footerReference r:id="rId28" w:type="default"/>
          <w:pgSz w:w="11910" w:h="16840"/>
          <w:pgMar w:top="1431" w:right="1090" w:bottom="1146" w:left="880" w:header="0" w:footer="1019" w:gutter="0"/>
          <w:cols w:space="720" w:num="1"/>
        </w:sectPr>
      </w:pPr>
    </w:p>
    <w:p w14:paraId="5D523D30">
      <w:pPr>
        <w:spacing w:before="186" w:line="219" w:lineRule="auto"/>
        <w:ind w:left="539"/>
        <w:rPr>
          <w:rFonts w:ascii="宋体" w:hAnsi="宋体" w:eastAsia="宋体" w:cs="宋体"/>
          <w:sz w:val="22"/>
          <w:szCs w:val="22"/>
        </w:rPr>
      </w:pPr>
      <w:bookmarkStart w:id="10" w:name="bookmark8"/>
      <w:bookmarkEnd w:id="10"/>
      <w:r>
        <w:rPr>
          <w:rFonts w:ascii="宋体" w:hAnsi="宋体" w:eastAsia="宋体" w:cs="宋体"/>
          <w:spacing w:val="-9"/>
          <w:sz w:val="22"/>
          <w:szCs w:val="22"/>
        </w:rPr>
        <w:t>(五)对供应商采取不同的资格审查或者评审标准；</w:t>
      </w:r>
    </w:p>
    <w:p w14:paraId="3473C448">
      <w:pPr>
        <w:spacing w:before="199" w:line="219" w:lineRule="auto"/>
        <w:ind w:left="539"/>
        <w:rPr>
          <w:rFonts w:ascii="宋体" w:hAnsi="宋体" w:eastAsia="宋体" w:cs="宋体"/>
          <w:sz w:val="22"/>
          <w:szCs w:val="22"/>
        </w:rPr>
      </w:pPr>
      <w:r>
        <w:rPr>
          <w:rFonts w:ascii="宋体" w:hAnsi="宋体" w:eastAsia="宋体" w:cs="宋体"/>
          <w:spacing w:val="-9"/>
          <w:sz w:val="22"/>
          <w:szCs w:val="22"/>
        </w:rPr>
        <w:t>(六)限定或者指定特定的专利、商标、品牌或者供应商；</w:t>
      </w:r>
    </w:p>
    <w:p w14:paraId="30EB1A29">
      <w:pPr>
        <w:spacing w:before="188" w:line="219" w:lineRule="auto"/>
        <w:ind w:left="539"/>
        <w:rPr>
          <w:rFonts w:ascii="宋体" w:hAnsi="宋体" w:eastAsia="宋体" w:cs="宋体"/>
          <w:sz w:val="22"/>
          <w:szCs w:val="22"/>
        </w:rPr>
      </w:pPr>
      <w:r>
        <w:rPr>
          <w:rFonts w:ascii="宋体" w:hAnsi="宋体" w:eastAsia="宋体" w:cs="宋体"/>
          <w:spacing w:val="-9"/>
          <w:sz w:val="22"/>
          <w:szCs w:val="22"/>
        </w:rPr>
        <w:t>(七)非法限定供应商的所有制形式、组织形式或者所在地；</w:t>
      </w:r>
    </w:p>
    <w:p w14:paraId="37102943">
      <w:pPr>
        <w:spacing w:before="209" w:line="219" w:lineRule="auto"/>
        <w:ind w:left="539"/>
        <w:rPr>
          <w:rFonts w:ascii="宋体" w:hAnsi="宋体" w:eastAsia="宋体" w:cs="宋体"/>
          <w:sz w:val="22"/>
          <w:szCs w:val="22"/>
        </w:rPr>
      </w:pPr>
      <w:r>
        <w:rPr>
          <w:rFonts w:ascii="宋体" w:hAnsi="宋体" w:eastAsia="宋体" w:cs="宋体"/>
          <w:spacing w:val="-7"/>
          <w:sz w:val="22"/>
          <w:szCs w:val="22"/>
        </w:rPr>
        <w:t>(八)以其他不合理条件限制或者排斥潜在供应商。</w:t>
      </w:r>
    </w:p>
    <w:p w14:paraId="3EC63087">
      <w:pPr>
        <w:spacing w:before="188" w:line="219" w:lineRule="auto"/>
        <w:ind w:left="429"/>
        <w:rPr>
          <w:rFonts w:ascii="宋体" w:hAnsi="宋体" w:eastAsia="宋体" w:cs="宋体"/>
          <w:sz w:val="22"/>
          <w:szCs w:val="22"/>
        </w:rPr>
      </w:pPr>
      <w:r>
        <w:rPr>
          <w:rFonts w:ascii="宋体" w:hAnsi="宋体" w:eastAsia="宋体" w:cs="宋体"/>
          <w:spacing w:val="-12"/>
          <w:sz w:val="22"/>
          <w:szCs w:val="22"/>
        </w:rPr>
        <w:t>若有以上现象，评委将根据本招标文件相关条款执行。</w:t>
      </w:r>
    </w:p>
    <w:p w14:paraId="6907C335">
      <w:pPr>
        <w:spacing w:before="217" w:line="219" w:lineRule="auto"/>
        <w:ind w:left="432"/>
        <w:rPr>
          <w:rFonts w:ascii="宋体" w:hAnsi="宋体" w:eastAsia="宋体" w:cs="宋体"/>
          <w:sz w:val="22"/>
          <w:szCs w:val="22"/>
        </w:rPr>
      </w:pPr>
      <w:r>
        <w:rPr>
          <w:rFonts w:ascii="宋体" w:hAnsi="宋体" w:eastAsia="宋体" w:cs="宋体"/>
          <w:b/>
          <w:bCs/>
          <w:spacing w:val="-11"/>
          <w:sz w:val="22"/>
          <w:szCs w:val="22"/>
        </w:rPr>
        <w:t>10.招标人需要补充的其他内容</w:t>
      </w:r>
    </w:p>
    <w:p w14:paraId="57DC74D1">
      <w:pPr>
        <w:spacing w:before="181" w:line="219" w:lineRule="auto"/>
        <w:ind w:left="429"/>
        <w:rPr>
          <w:rFonts w:ascii="宋体" w:hAnsi="宋体" w:eastAsia="宋体" w:cs="宋体"/>
          <w:sz w:val="22"/>
          <w:szCs w:val="22"/>
        </w:rPr>
      </w:pPr>
      <w:r>
        <w:rPr>
          <w:rFonts w:ascii="宋体" w:hAnsi="宋体" w:eastAsia="宋体" w:cs="宋体"/>
          <w:spacing w:val="-13"/>
          <w:sz w:val="22"/>
          <w:szCs w:val="22"/>
        </w:rPr>
        <w:t>详见投标须知前附表。</w:t>
      </w:r>
    </w:p>
    <w:p w14:paraId="36E137E8">
      <w:pPr>
        <w:spacing w:before="197" w:line="219" w:lineRule="auto"/>
        <w:ind w:left="433"/>
        <w:rPr>
          <w:rFonts w:ascii="宋体" w:hAnsi="宋体" w:eastAsia="宋体" w:cs="宋体"/>
          <w:sz w:val="22"/>
          <w:szCs w:val="22"/>
        </w:rPr>
      </w:pPr>
      <w:r>
        <w:rPr>
          <w:rFonts w:ascii="宋体" w:hAnsi="宋体" w:eastAsia="宋体" w:cs="宋体"/>
          <w:b/>
          <w:bCs/>
          <w:spacing w:val="-7"/>
          <w:sz w:val="22"/>
          <w:szCs w:val="22"/>
        </w:rPr>
        <w:t>11.解释权</w:t>
      </w:r>
    </w:p>
    <w:p w14:paraId="0D03B43D">
      <w:pPr>
        <w:spacing w:before="220" w:line="356" w:lineRule="auto"/>
        <w:ind w:firstLine="429"/>
        <w:rPr>
          <w:rFonts w:ascii="宋体" w:hAnsi="宋体" w:eastAsia="宋体" w:cs="宋体"/>
          <w:sz w:val="22"/>
          <w:szCs w:val="22"/>
        </w:rPr>
      </w:pPr>
      <w:r>
        <w:rPr>
          <w:rFonts w:ascii="宋体" w:hAnsi="宋体" w:eastAsia="宋体" w:cs="宋体"/>
          <w:spacing w:val="-10"/>
          <w:sz w:val="22"/>
          <w:szCs w:val="22"/>
        </w:rPr>
        <w:t>构成本招标文件的各个组成文件应互为解释，互为说明。当</w:t>
      </w:r>
      <w:r>
        <w:rPr>
          <w:rFonts w:ascii="宋体" w:hAnsi="宋体" w:eastAsia="宋体" w:cs="宋体"/>
          <w:spacing w:val="-11"/>
          <w:sz w:val="22"/>
          <w:szCs w:val="22"/>
        </w:rPr>
        <w:t>发现的不明确或不一致，在招标文件中有明</w:t>
      </w:r>
      <w:r>
        <w:rPr>
          <w:rFonts w:ascii="宋体" w:hAnsi="宋体" w:eastAsia="宋体" w:cs="宋体"/>
          <w:sz w:val="22"/>
          <w:szCs w:val="22"/>
        </w:rPr>
        <w:t xml:space="preserve"> </w:t>
      </w:r>
      <w:r>
        <w:rPr>
          <w:rFonts w:ascii="宋体" w:hAnsi="宋体" w:eastAsia="宋体" w:cs="宋体"/>
          <w:spacing w:val="-11"/>
          <w:sz w:val="22"/>
          <w:szCs w:val="22"/>
        </w:rPr>
        <w:t>确规定的，评标委员会应按已明确的规定评标；当发现的不明确或不一致，在招标文件中没有明确规定</w:t>
      </w:r>
      <w:r>
        <w:rPr>
          <w:rFonts w:ascii="宋体" w:hAnsi="宋体" w:eastAsia="宋体" w:cs="宋体"/>
          <w:spacing w:val="-12"/>
          <w:sz w:val="22"/>
          <w:szCs w:val="22"/>
        </w:rPr>
        <w:t>时：</w:t>
      </w:r>
    </w:p>
    <w:p w14:paraId="19005617">
      <w:pPr>
        <w:spacing w:before="53" w:line="303" w:lineRule="auto"/>
        <w:ind w:right="6" w:firstLine="429"/>
        <w:rPr>
          <w:rFonts w:ascii="宋体" w:hAnsi="宋体" w:eastAsia="宋体" w:cs="宋体"/>
          <w:sz w:val="22"/>
          <w:szCs w:val="22"/>
        </w:rPr>
      </w:pPr>
      <w:r>
        <w:rPr>
          <w:rFonts w:ascii="宋体" w:hAnsi="宋体" w:eastAsia="宋体" w:cs="宋体"/>
          <w:spacing w:val="-12"/>
          <w:sz w:val="22"/>
          <w:szCs w:val="22"/>
        </w:rPr>
        <w:t>(1)凡是构成合同文件组成内容的不明确或不一致，以合</w:t>
      </w:r>
      <w:r>
        <w:rPr>
          <w:rFonts w:ascii="宋体" w:hAnsi="宋体" w:eastAsia="宋体" w:cs="宋体"/>
          <w:spacing w:val="-13"/>
          <w:sz w:val="22"/>
          <w:szCs w:val="22"/>
        </w:rPr>
        <w:t>同文件约定内容为准，且以专用合同条款约定的</w:t>
      </w:r>
      <w:r>
        <w:rPr>
          <w:rFonts w:ascii="宋体" w:hAnsi="宋体" w:eastAsia="宋体" w:cs="宋体"/>
          <w:sz w:val="22"/>
          <w:szCs w:val="22"/>
        </w:rPr>
        <w:t xml:space="preserve"> </w:t>
      </w:r>
      <w:r>
        <w:rPr>
          <w:rFonts w:ascii="宋体" w:hAnsi="宋体" w:eastAsia="宋体" w:cs="宋体"/>
          <w:spacing w:val="-15"/>
          <w:sz w:val="22"/>
          <w:szCs w:val="22"/>
        </w:rPr>
        <w:t>合同文件优先顺序解释；</w:t>
      </w:r>
    </w:p>
    <w:p w14:paraId="489798AA">
      <w:pPr>
        <w:spacing w:before="217" w:line="338" w:lineRule="auto"/>
        <w:ind w:right="12" w:firstLine="429"/>
        <w:rPr>
          <w:rFonts w:ascii="宋体" w:hAnsi="宋体" w:eastAsia="宋体" w:cs="宋体"/>
          <w:sz w:val="22"/>
          <w:szCs w:val="22"/>
        </w:rPr>
      </w:pPr>
      <w:r>
        <w:rPr>
          <w:rFonts w:ascii="宋体" w:hAnsi="宋体" w:eastAsia="宋体" w:cs="宋体"/>
          <w:spacing w:val="-13"/>
          <w:sz w:val="22"/>
          <w:szCs w:val="22"/>
        </w:rPr>
        <w:t>(2)凡不是构成合同文件组成内容的不明确或不一致，除招标文件中有特别规定外，仅适用于招标投标阶</w:t>
      </w:r>
      <w:r>
        <w:rPr>
          <w:rFonts w:ascii="宋体" w:hAnsi="宋体" w:eastAsia="宋体" w:cs="宋体"/>
          <w:spacing w:val="18"/>
          <w:sz w:val="22"/>
          <w:szCs w:val="22"/>
        </w:rPr>
        <w:t xml:space="preserve"> </w:t>
      </w:r>
      <w:r>
        <w:rPr>
          <w:rFonts w:ascii="宋体" w:hAnsi="宋体" w:eastAsia="宋体" w:cs="宋体"/>
          <w:spacing w:val="-6"/>
          <w:sz w:val="22"/>
          <w:szCs w:val="22"/>
        </w:rPr>
        <w:t>段的规定，按招标公告(投标邀请书)、投标人须知、评标办法、投标文件格式的先后顺序解释。同一组成</w:t>
      </w:r>
      <w:r>
        <w:rPr>
          <w:rFonts w:ascii="宋体" w:hAnsi="宋体" w:eastAsia="宋体" w:cs="宋体"/>
          <w:spacing w:val="10"/>
          <w:sz w:val="22"/>
          <w:szCs w:val="22"/>
        </w:rPr>
        <w:t xml:space="preserve"> </w:t>
      </w:r>
      <w:r>
        <w:rPr>
          <w:rFonts w:ascii="宋体" w:hAnsi="宋体" w:eastAsia="宋体" w:cs="宋体"/>
          <w:spacing w:val="-10"/>
          <w:sz w:val="22"/>
          <w:szCs w:val="22"/>
        </w:rPr>
        <w:t>文件中就同一事项的规定或约定不一致的，影响评审</w:t>
      </w:r>
      <w:r>
        <w:rPr>
          <w:rFonts w:ascii="宋体" w:hAnsi="宋体" w:eastAsia="宋体" w:cs="宋体"/>
          <w:spacing w:val="-11"/>
          <w:sz w:val="22"/>
          <w:szCs w:val="22"/>
        </w:rPr>
        <w:t>的，剔除该因素进行评审；其它情形的，以现行法律法</w:t>
      </w:r>
      <w:r>
        <w:rPr>
          <w:rFonts w:ascii="宋体" w:hAnsi="宋体" w:eastAsia="宋体" w:cs="宋体"/>
          <w:sz w:val="22"/>
          <w:szCs w:val="22"/>
        </w:rPr>
        <w:t xml:space="preserve"> </w:t>
      </w:r>
      <w:r>
        <w:rPr>
          <w:rFonts w:ascii="宋体" w:hAnsi="宋体" w:eastAsia="宋体" w:cs="宋体"/>
          <w:spacing w:val="-11"/>
          <w:sz w:val="22"/>
          <w:szCs w:val="22"/>
        </w:rPr>
        <w:t>规约定为准；凡同一组成文件不同版本之间有不一致</w:t>
      </w:r>
      <w:r>
        <w:rPr>
          <w:rFonts w:ascii="宋体" w:hAnsi="宋体" w:eastAsia="宋体" w:cs="宋体"/>
          <w:spacing w:val="-12"/>
          <w:sz w:val="22"/>
          <w:szCs w:val="22"/>
        </w:rPr>
        <w:t>的，以形成时间在后者为准。</w:t>
      </w:r>
    </w:p>
    <w:p w14:paraId="675185C9">
      <w:pPr>
        <w:spacing w:before="209" w:line="219" w:lineRule="auto"/>
        <w:ind w:left="429"/>
        <w:rPr>
          <w:rFonts w:ascii="宋体" w:hAnsi="宋体" w:eastAsia="宋体" w:cs="宋体"/>
          <w:sz w:val="22"/>
          <w:szCs w:val="22"/>
        </w:rPr>
      </w:pPr>
      <w:r>
        <w:rPr>
          <w:rFonts w:ascii="宋体" w:hAnsi="宋体" w:eastAsia="宋体" w:cs="宋体"/>
          <w:spacing w:val="-14"/>
          <w:sz w:val="22"/>
          <w:szCs w:val="22"/>
        </w:rPr>
        <w:t>(3)按本款前述规定仍不能形成结论的，由招标人负</w:t>
      </w:r>
      <w:r>
        <w:rPr>
          <w:rFonts w:ascii="宋体" w:hAnsi="宋体" w:eastAsia="宋体" w:cs="宋体"/>
          <w:spacing w:val="-15"/>
          <w:sz w:val="22"/>
          <w:szCs w:val="22"/>
        </w:rPr>
        <w:t>责解释。</w:t>
      </w:r>
    </w:p>
    <w:p w14:paraId="50AA059D">
      <w:pPr>
        <w:spacing w:before="198" w:line="220" w:lineRule="auto"/>
        <w:ind w:left="433"/>
        <w:rPr>
          <w:rFonts w:ascii="宋体" w:hAnsi="宋体" w:eastAsia="宋体" w:cs="宋体"/>
          <w:sz w:val="22"/>
          <w:szCs w:val="22"/>
        </w:rPr>
      </w:pPr>
      <w:r>
        <w:rPr>
          <w:rFonts w:ascii="宋体" w:hAnsi="宋体" w:eastAsia="宋体" w:cs="宋体"/>
          <w:b/>
          <w:bCs/>
          <w:spacing w:val="-9"/>
          <w:sz w:val="22"/>
          <w:szCs w:val="22"/>
        </w:rPr>
        <w:t>12.其他</w:t>
      </w:r>
    </w:p>
    <w:p w14:paraId="66E698D6">
      <w:pPr>
        <w:spacing w:before="209" w:line="219" w:lineRule="auto"/>
        <w:ind w:left="429"/>
        <w:rPr>
          <w:rFonts w:ascii="宋体" w:hAnsi="宋体" w:eastAsia="宋体" w:cs="宋体"/>
          <w:sz w:val="22"/>
          <w:szCs w:val="22"/>
        </w:rPr>
      </w:pPr>
      <w:r>
        <w:rPr>
          <w:rFonts w:ascii="宋体" w:hAnsi="宋体" w:eastAsia="宋体" w:cs="宋体"/>
          <w:spacing w:val="-11"/>
          <w:sz w:val="22"/>
          <w:szCs w:val="22"/>
        </w:rPr>
        <w:t>1、本招标文件时间均以中华人民共和国北京时间为准，所涉及金额的币种均为人民</w:t>
      </w:r>
      <w:r>
        <w:rPr>
          <w:rFonts w:ascii="宋体" w:hAnsi="宋体" w:eastAsia="宋体" w:cs="宋体"/>
          <w:spacing w:val="-12"/>
          <w:sz w:val="22"/>
          <w:szCs w:val="22"/>
        </w:rPr>
        <w:t>币。</w:t>
      </w:r>
    </w:p>
    <w:p w14:paraId="3654B397">
      <w:pPr>
        <w:spacing w:before="189" w:line="299" w:lineRule="auto"/>
        <w:ind w:right="14" w:firstLine="429"/>
        <w:rPr>
          <w:rFonts w:ascii="宋体" w:hAnsi="宋体" w:eastAsia="宋体" w:cs="宋体"/>
          <w:sz w:val="22"/>
          <w:szCs w:val="22"/>
        </w:rPr>
      </w:pPr>
      <w:r>
        <w:rPr>
          <w:rFonts w:ascii="宋体" w:hAnsi="宋体" w:eastAsia="宋体" w:cs="宋体"/>
          <w:spacing w:val="-13"/>
          <w:sz w:val="22"/>
          <w:szCs w:val="22"/>
        </w:rPr>
        <w:t>2、凡参与本项目投标的投标人，视同已踏勘过项目现场和研究了本招标文件的所有内容，并无保留地接</w:t>
      </w:r>
      <w:r>
        <w:rPr>
          <w:rFonts w:ascii="宋体" w:hAnsi="宋体" w:eastAsia="宋体" w:cs="宋体"/>
          <w:spacing w:val="5"/>
          <w:sz w:val="22"/>
          <w:szCs w:val="22"/>
        </w:rPr>
        <w:t xml:space="preserve"> </w:t>
      </w:r>
      <w:r>
        <w:rPr>
          <w:rFonts w:ascii="宋体" w:hAnsi="宋体" w:eastAsia="宋体" w:cs="宋体"/>
          <w:spacing w:val="-2"/>
          <w:sz w:val="22"/>
          <w:szCs w:val="22"/>
        </w:rPr>
        <w:t>受招标文件的所有条款(含招标答疑、补充通知等)。</w:t>
      </w:r>
    </w:p>
    <w:p w14:paraId="357F9F72">
      <w:pPr>
        <w:spacing w:before="207" w:line="219" w:lineRule="auto"/>
        <w:ind w:left="429"/>
        <w:rPr>
          <w:rFonts w:ascii="宋体" w:hAnsi="宋体" w:eastAsia="宋体" w:cs="宋体"/>
          <w:sz w:val="22"/>
          <w:szCs w:val="22"/>
        </w:rPr>
      </w:pPr>
      <w:r>
        <w:rPr>
          <w:rFonts w:ascii="宋体" w:hAnsi="宋体" w:eastAsia="宋体" w:cs="宋体"/>
          <w:spacing w:val="-11"/>
          <w:sz w:val="22"/>
          <w:szCs w:val="22"/>
        </w:rPr>
        <w:t>3、本招标文件未尽事宜，按国家和省法律法规、规章要求处</w:t>
      </w:r>
      <w:r>
        <w:rPr>
          <w:rFonts w:ascii="宋体" w:hAnsi="宋体" w:eastAsia="宋体" w:cs="宋体"/>
          <w:spacing w:val="-12"/>
          <w:sz w:val="22"/>
          <w:szCs w:val="22"/>
        </w:rPr>
        <w:t>理。</w:t>
      </w:r>
    </w:p>
    <w:p w14:paraId="1148330C">
      <w:pPr>
        <w:spacing w:before="200" w:line="219" w:lineRule="auto"/>
        <w:ind w:left="429"/>
        <w:rPr>
          <w:rFonts w:ascii="宋体" w:hAnsi="宋体" w:eastAsia="宋体" w:cs="宋体"/>
          <w:sz w:val="22"/>
          <w:szCs w:val="22"/>
        </w:rPr>
      </w:pPr>
      <w:r>
        <w:rPr>
          <w:rFonts w:ascii="宋体" w:hAnsi="宋体" w:eastAsia="宋体" w:cs="宋体"/>
          <w:spacing w:val="-12"/>
          <w:sz w:val="22"/>
          <w:szCs w:val="22"/>
        </w:rPr>
        <w:t>4、本招标文件的解释权归招标人所有。</w:t>
      </w:r>
    </w:p>
    <w:p w14:paraId="6FEA608C">
      <w:pPr>
        <w:spacing w:line="219" w:lineRule="auto"/>
        <w:rPr>
          <w:rFonts w:ascii="宋体" w:hAnsi="宋体" w:eastAsia="宋体" w:cs="宋体"/>
          <w:sz w:val="22"/>
          <w:szCs w:val="22"/>
        </w:rPr>
        <w:sectPr>
          <w:footerReference r:id="rId29" w:type="default"/>
          <w:pgSz w:w="11910" w:h="16840"/>
          <w:pgMar w:top="1431" w:right="1177" w:bottom="1154" w:left="870" w:header="0" w:footer="1019" w:gutter="0"/>
          <w:cols w:space="720" w:num="1"/>
        </w:sectPr>
      </w:pPr>
    </w:p>
    <w:p w14:paraId="16086D39">
      <w:pPr>
        <w:spacing w:before="90" w:line="219" w:lineRule="auto"/>
        <w:ind w:left="1861"/>
        <w:outlineLvl w:val="0"/>
        <w:rPr>
          <w:rFonts w:ascii="宋体" w:hAnsi="宋体" w:eastAsia="宋体" w:cs="宋体"/>
          <w:sz w:val="46"/>
          <w:szCs w:val="46"/>
        </w:rPr>
      </w:pPr>
      <w:bookmarkStart w:id="11" w:name="bookmark3"/>
      <w:bookmarkEnd w:id="11"/>
      <w:r>
        <w:rPr>
          <w:rFonts w:ascii="宋体" w:hAnsi="宋体" w:eastAsia="宋体" w:cs="宋体"/>
          <w:b/>
          <w:bCs/>
          <w:spacing w:val="12"/>
          <w:sz w:val="46"/>
          <w:szCs w:val="46"/>
        </w:rPr>
        <w:t>第三章评标办法(综合评分法)</w:t>
      </w:r>
    </w:p>
    <w:p w14:paraId="0CC158B8">
      <w:pPr>
        <w:spacing w:before="180" w:line="219" w:lineRule="auto"/>
        <w:ind w:left="518"/>
        <w:rPr>
          <w:rFonts w:ascii="宋体" w:hAnsi="宋体" w:eastAsia="宋体" w:cs="宋体"/>
          <w:sz w:val="22"/>
          <w:szCs w:val="22"/>
        </w:rPr>
      </w:pPr>
      <w:r>
        <w:rPr>
          <w:rFonts w:ascii="宋体" w:hAnsi="宋体" w:eastAsia="宋体" w:cs="宋体"/>
          <w:b/>
          <w:bCs/>
          <w:spacing w:val="-14"/>
          <w:sz w:val="22"/>
          <w:szCs w:val="22"/>
        </w:rPr>
        <w:t>开标时特别说明：</w:t>
      </w:r>
    </w:p>
    <w:p w14:paraId="7257CEF9">
      <w:pPr>
        <w:spacing w:before="197" w:line="373" w:lineRule="auto"/>
        <w:ind w:left="108" w:right="71" w:firstLine="409"/>
        <w:rPr>
          <w:rFonts w:ascii="宋体" w:hAnsi="宋体" w:eastAsia="宋体" w:cs="宋体"/>
          <w:sz w:val="22"/>
          <w:szCs w:val="22"/>
        </w:rPr>
      </w:pPr>
      <w:r>
        <w:rPr>
          <w:rFonts w:ascii="宋体" w:hAnsi="宋体" w:eastAsia="宋体" w:cs="宋体"/>
          <w:b/>
          <w:bCs/>
          <w:spacing w:val="-12"/>
          <w:sz w:val="22"/>
          <w:szCs w:val="22"/>
        </w:rPr>
        <w:t>本项目采用全程电子化及不见面开评标的模式，开标当日，投标人无需到达开标现场，仅需在任</w:t>
      </w:r>
      <w:r>
        <w:rPr>
          <w:rFonts w:ascii="宋体" w:hAnsi="宋体" w:eastAsia="宋体" w:cs="宋体"/>
          <w:b/>
          <w:bCs/>
          <w:spacing w:val="-13"/>
          <w:sz w:val="22"/>
          <w:szCs w:val="22"/>
        </w:rPr>
        <w:t>意地点</w:t>
      </w:r>
      <w:r>
        <w:rPr>
          <w:rFonts w:ascii="宋体" w:hAnsi="宋体" w:eastAsia="宋体" w:cs="宋体"/>
          <w:sz w:val="22"/>
          <w:szCs w:val="22"/>
        </w:rPr>
        <w:t xml:space="preserve"> </w:t>
      </w:r>
      <w:r>
        <w:rPr>
          <w:rFonts w:ascii="宋体" w:hAnsi="宋体" w:eastAsia="宋体" w:cs="宋体"/>
          <w:b/>
          <w:bCs/>
          <w:spacing w:val="-12"/>
          <w:sz w:val="22"/>
          <w:szCs w:val="22"/>
        </w:rPr>
        <w:t>通过盐城大丰开标大厅系统</w:t>
      </w:r>
    </w:p>
    <w:p w14:paraId="667FAFB1">
      <w:pPr>
        <w:spacing w:before="1" w:line="393" w:lineRule="auto"/>
        <w:ind w:left="108" w:hanging="3"/>
        <w:rPr>
          <w:rFonts w:ascii="宋体" w:hAnsi="宋体" w:eastAsia="宋体" w:cs="宋体"/>
          <w:sz w:val="22"/>
          <w:szCs w:val="22"/>
        </w:rPr>
      </w:pPr>
      <w:r>
        <w:fldChar w:fldCharType="begin"/>
      </w:r>
      <w:r>
        <w:instrText xml:space="preserve"> HYPERLINK "http://js.etrading.cn/EpointBidOpening/bidopeninghallaction/hall/login" </w:instrText>
      </w:r>
      <w:r>
        <w:fldChar w:fldCharType="separate"/>
      </w:r>
      <w:r>
        <w:rPr>
          <w:rFonts w:ascii="Times New Roman" w:hAnsi="Times New Roman" w:eastAsia="Times New Roman" w:cs="Times New Roman"/>
          <w:spacing w:val="-1"/>
          <w:sz w:val="22"/>
          <w:szCs w:val="22"/>
        </w:rPr>
        <w:t>h</w:t>
      </w:r>
      <w:r>
        <w:rPr>
          <w:rFonts w:ascii="Times New Roman" w:hAnsi="Times New Roman" w:eastAsia="Times New Roman" w:cs="Times New Roman"/>
          <w:b/>
          <w:bCs/>
          <w:spacing w:val="-1"/>
          <w:sz w:val="22"/>
          <w:szCs w:val="22"/>
        </w:rPr>
        <w:t>ttp://js.etrading.cn/Epo</w:t>
      </w:r>
      <w:r>
        <w:rPr>
          <w:rFonts w:ascii="Times New Roman" w:hAnsi="Times New Roman" w:eastAsia="Times New Roman" w:cs="Times New Roman"/>
          <w:b/>
          <w:bCs/>
          <w:spacing w:val="-2"/>
          <w:sz w:val="22"/>
          <w:szCs w:val="22"/>
        </w:rPr>
        <w:t>intBidOpening/bidopeninghallaction/hall/login</w:t>
      </w:r>
      <w:r>
        <w:rPr>
          <w:rFonts w:ascii="Times New Roman" w:hAnsi="Times New Roman" w:eastAsia="Times New Roman" w:cs="Times New Roman"/>
          <w:b/>
          <w:bCs/>
          <w:spacing w:val="-2"/>
          <w:sz w:val="22"/>
          <w:szCs w:val="22"/>
        </w:rPr>
        <w:fldChar w:fldCharType="end"/>
      </w:r>
      <w:r>
        <w:rPr>
          <w:rFonts w:ascii="Times New Roman" w:hAnsi="Times New Roman" w:eastAsia="Times New Roman" w:cs="Times New Roman"/>
          <w:b/>
          <w:bCs/>
          <w:spacing w:val="-2"/>
          <w:sz w:val="22"/>
          <w:szCs w:val="22"/>
        </w:rPr>
        <w:t xml:space="preserve">              </w:t>
      </w:r>
      <w:r>
        <w:rPr>
          <w:rFonts w:ascii="宋体" w:hAnsi="宋体" w:eastAsia="宋体" w:cs="宋体"/>
          <w:b/>
          <w:bCs/>
          <w:spacing w:val="-2"/>
          <w:sz w:val="22"/>
          <w:szCs w:val="22"/>
        </w:rPr>
        <w:t>及相应的配套软硬件设备，</w:t>
      </w:r>
      <w:r>
        <w:rPr>
          <w:rFonts w:ascii="宋体" w:hAnsi="宋体" w:eastAsia="宋体" w:cs="宋体"/>
          <w:sz w:val="22"/>
          <w:szCs w:val="22"/>
        </w:rPr>
        <w:t xml:space="preserve"> </w:t>
      </w:r>
      <w:r>
        <w:rPr>
          <w:rFonts w:ascii="宋体" w:hAnsi="宋体" w:eastAsia="宋体" w:cs="宋体"/>
          <w:b/>
          <w:bCs/>
          <w:spacing w:val="-12"/>
          <w:sz w:val="22"/>
          <w:szCs w:val="22"/>
        </w:rPr>
        <w:t>完成远程解密、文件传输、提疑澄清、开标唱标、结果公布等交互环节，具体内容和规定详见招标文件。</w:t>
      </w:r>
    </w:p>
    <w:p w14:paraId="39DF8312">
      <w:pPr>
        <w:spacing w:before="25" w:line="220" w:lineRule="auto"/>
        <w:ind w:left="518"/>
        <w:rPr>
          <w:rFonts w:ascii="宋体" w:hAnsi="宋体" w:eastAsia="宋体" w:cs="宋体"/>
          <w:sz w:val="22"/>
          <w:szCs w:val="22"/>
        </w:rPr>
      </w:pPr>
      <w:r>
        <w:rPr>
          <w:rFonts w:ascii="宋体" w:hAnsi="宋体" w:eastAsia="宋体" w:cs="宋体"/>
          <w:b/>
          <w:bCs/>
          <w:spacing w:val="-12"/>
          <w:sz w:val="22"/>
          <w:szCs w:val="22"/>
        </w:rPr>
        <w:t>1.评标方法</w:t>
      </w:r>
    </w:p>
    <w:p w14:paraId="33352E1B">
      <w:pPr>
        <w:spacing w:before="190" w:line="371" w:lineRule="auto"/>
        <w:ind w:left="105" w:right="85" w:firstLine="409"/>
        <w:jc w:val="both"/>
        <w:rPr>
          <w:rFonts w:ascii="宋体" w:hAnsi="宋体" w:eastAsia="宋体" w:cs="宋体"/>
          <w:sz w:val="22"/>
          <w:szCs w:val="22"/>
        </w:rPr>
      </w:pPr>
      <w:r>
        <w:rPr>
          <w:rFonts w:ascii="宋体" w:hAnsi="宋体" w:eastAsia="宋体" w:cs="宋体"/>
          <w:spacing w:val="-10"/>
          <w:sz w:val="22"/>
          <w:szCs w:val="22"/>
        </w:rPr>
        <w:t>本次评标采用综合评分法。评标委员会对满足招标文件实质性要求的投标文件，按照本招标</w:t>
      </w:r>
      <w:r>
        <w:rPr>
          <w:rFonts w:ascii="宋体" w:hAnsi="宋体" w:eastAsia="宋体" w:cs="宋体"/>
          <w:spacing w:val="-11"/>
          <w:sz w:val="22"/>
          <w:szCs w:val="22"/>
        </w:rPr>
        <w:t>文件规定的</w:t>
      </w:r>
      <w:r>
        <w:rPr>
          <w:rFonts w:ascii="宋体" w:hAnsi="宋体" w:eastAsia="宋体" w:cs="宋体"/>
          <w:sz w:val="22"/>
          <w:szCs w:val="22"/>
        </w:rPr>
        <w:t xml:space="preserve"> </w:t>
      </w:r>
      <w:r>
        <w:rPr>
          <w:rFonts w:ascii="宋体" w:hAnsi="宋体" w:eastAsia="宋体" w:cs="宋体"/>
          <w:spacing w:val="-8"/>
          <w:sz w:val="22"/>
          <w:szCs w:val="22"/>
        </w:rPr>
        <w:t>评分标准进行打分，并按得分由高到低顺序推荐1-3名中标候选人，或根据招标人授权直接确定中标人。综</w:t>
      </w:r>
      <w:r>
        <w:rPr>
          <w:rFonts w:ascii="宋体" w:hAnsi="宋体" w:eastAsia="宋体" w:cs="宋体"/>
          <w:spacing w:val="2"/>
          <w:sz w:val="22"/>
          <w:szCs w:val="22"/>
        </w:rPr>
        <w:t xml:space="preserve"> </w:t>
      </w:r>
      <w:r>
        <w:rPr>
          <w:rFonts w:ascii="宋体" w:hAnsi="宋体" w:eastAsia="宋体" w:cs="宋体"/>
          <w:spacing w:val="-10"/>
          <w:sz w:val="22"/>
          <w:szCs w:val="22"/>
        </w:rPr>
        <w:t>合评分相等时，以投标报价低的优先；投标报价也相等的，由评标委员会抽签确定。</w:t>
      </w:r>
      <w:r>
        <w:rPr>
          <w:rFonts w:ascii="宋体" w:hAnsi="宋体" w:eastAsia="宋体" w:cs="宋体"/>
          <w:spacing w:val="-11"/>
          <w:sz w:val="22"/>
          <w:szCs w:val="22"/>
        </w:rPr>
        <w:t>最低报价及任何单项因</w:t>
      </w:r>
      <w:r>
        <w:rPr>
          <w:rFonts w:ascii="宋体" w:hAnsi="宋体" w:eastAsia="宋体" w:cs="宋体"/>
          <w:sz w:val="22"/>
          <w:szCs w:val="22"/>
        </w:rPr>
        <w:t xml:space="preserve"> </w:t>
      </w:r>
      <w:r>
        <w:rPr>
          <w:rFonts w:ascii="宋体" w:hAnsi="宋体" w:eastAsia="宋体" w:cs="宋体"/>
          <w:spacing w:val="-12"/>
          <w:sz w:val="22"/>
          <w:szCs w:val="22"/>
        </w:rPr>
        <w:t>素的最优均不是中标的必要条件。</w:t>
      </w:r>
    </w:p>
    <w:p w14:paraId="668CB183">
      <w:pPr>
        <w:spacing w:before="80" w:line="220" w:lineRule="auto"/>
        <w:ind w:left="518"/>
        <w:rPr>
          <w:rFonts w:ascii="宋体" w:hAnsi="宋体" w:eastAsia="宋体" w:cs="宋体"/>
          <w:sz w:val="22"/>
          <w:szCs w:val="22"/>
        </w:rPr>
      </w:pPr>
      <w:r>
        <w:rPr>
          <w:rFonts w:ascii="宋体" w:hAnsi="宋体" w:eastAsia="宋体" w:cs="宋体"/>
          <w:b/>
          <w:bCs/>
          <w:spacing w:val="-5"/>
          <w:sz w:val="22"/>
          <w:szCs w:val="22"/>
        </w:rPr>
        <w:t>2.评审标准</w:t>
      </w:r>
    </w:p>
    <w:p w14:paraId="0EFF592B">
      <w:pPr>
        <w:spacing w:before="197" w:line="219" w:lineRule="auto"/>
        <w:ind w:left="518"/>
        <w:rPr>
          <w:rFonts w:ascii="宋体" w:hAnsi="宋体" w:eastAsia="宋体" w:cs="宋体"/>
          <w:sz w:val="22"/>
          <w:szCs w:val="22"/>
        </w:rPr>
      </w:pPr>
      <w:r>
        <w:rPr>
          <w:rFonts w:ascii="宋体" w:hAnsi="宋体" w:eastAsia="宋体" w:cs="宋体"/>
          <w:b/>
          <w:bCs/>
          <w:spacing w:val="8"/>
          <w:sz w:val="22"/>
          <w:szCs w:val="22"/>
        </w:rPr>
        <w:t>2.1初步评审</w:t>
      </w:r>
    </w:p>
    <w:p w14:paraId="25F8A4C6">
      <w:pPr>
        <w:spacing w:before="210" w:line="220" w:lineRule="auto"/>
        <w:ind w:left="518"/>
        <w:rPr>
          <w:rFonts w:ascii="宋体" w:hAnsi="宋体" w:eastAsia="宋体" w:cs="宋体"/>
          <w:sz w:val="22"/>
          <w:szCs w:val="22"/>
        </w:rPr>
      </w:pPr>
      <w:r>
        <w:rPr>
          <w:rFonts w:ascii="宋体" w:hAnsi="宋体" w:eastAsia="宋体" w:cs="宋体"/>
          <w:b/>
          <w:bCs/>
          <w:spacing w:val="-3"/>
          <w:sz w:val="22"/>
          <w:szCs w:val="22"/>
        </w:rPr>
        <w:t>2.1.1形式评审标准</w:t>
      </w:r>
    </w:p>
    <w:p w14:paraId="6EE5BB25">
      <w:pPr>
        <w:spacing w:before="220" w:line="219" w:lineRule="auto"/>
        <w:ind w:left="544"/>
        <w:rPr>
          <w:rFonts w:ascii="宋体" w:hAnsi="宋体" w:eastAsia="宋体" w:cs="宋体"/>
          <w:sz w:val="21"/>
          <w:szCs w:val="21"/>
        </w:rPr>
      </w:pPr>
      <w:r>
        <w:rPr>
          <w:rFonts w:ascii="宋体" w:hAnsi="宋体" w:eastAsia="宋体" w:cs="宋体"/>
          <w:spacing w:val="-1"/>
          <w:sz w:val="21"/>
          <w:szCs w:val="21"/>
        </w:rPr>
        <w:t>对投标文件的有效性、完整性进行评审。</w:t>
      </w:r>
    </w:p>
    <w:p w14:paraId="0BB707AB">
      <w:pPr>
        <w:spacing w:line="17" w:lineRule="exact"/>
      </w:pPr>
    </w:p>
    <w:tbl>
      <w:tblPr>
        <w:tblStyle w:val="5"/>
        <w:tblW w:w="9929"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1"/>
        <w:gridCol w:w="6418"/>
      </w:tblGrid>
      <w:tr w14:paraId="18261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3511" w:type="dxa"/>
            <w:vAlign w:val="top"/>
          </w:tcPr>
          <w:p w14:paraId="013D0243">
            <w:pPr>
              <w:pStyle w:val="6"/>
              <w:spacing w:before="201" w:line="219" w:lineRule="auto"/>
              <w:ind w:left="1308"/>
              <w:rPr>
                <w:sz w:val="22"/>
                <w:szCs w:val="22"/>
              </w:rPr>
            </w:pPr>
            <w:r>
              <w:rPr>
                <w:b/>
                <w:bCs/>
                <w:spacing w:val="-4"/>
                <w:sz w:val="22"/>
                <w:szCs w:val="22"/>
              </w:rPr>
              <w:t>评审因素</w:t>
            </w:r>
          </w:p>
        </w:tc>
        <w:tc>
          <w:tcPr>
            <w:tcW w:w="6418" w:type="dxa"/>
            <w:vAlign w:val="top"/>
          </w:tcPr>
          <w:p w14:paraId="4AE8EB5E">
            <w:pPr>
              <w:pStyle w:val="6"/>
              <w:spacing w:before="201" w:line="220" w:lineRule="auto"/>
              <w:ind w:left="2807"/>
              <w:rPr>
                <w:sz w:val="22"/>
                <w:szCs w:val="22"/>
              </w:rPr>
            </w:pPr>
            <w:r>
              <w:rPr>
                <w:b/>
                <w:bCs/>
                <w:spacing w:val="-4"/>
                <w:sz w:val="22"/>
                <w:szCs w:val="22"/>
              </w:rPr>
              <w:t>评审标准</w:t>
            </w:r>
          </w:p>
        </w:tc>
      </w:tr>
      <w:tr w14:paraId="543E5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511" w:type="dxa"/>
            <w:vAlign w:val="top"/>
          </w:tcPr>
          <w:p w14:paraId="62010A19">
            <w:pPr>
              <w:pStyle w:val="6"/>
              <w:spacing w:before="201" w:line="220" w:lineRule="auto"/>
              <w:ind w:left="1194"/>
              <w:rPr>
                <w:sz w:val="22"/>
                <w:szCs w:val="22"/>
              </w:rPr>
            </w:pPr>
            <w:r>
              <w:rPr>
                <w:spacing w:val="2"/>
                <w:sz w:val="22"/>
                <w:szCs w:val="22"/>
              </w:rPr>
              <w:t>投标人名称</w:t>
            </w:r>
          </w:p>
        </w:tc>
        <w:tc>
          <w:tcPr>
            <w:tcW w:w="6418" w:type="dxa"/>
            <w:vAlign w:val="top"/>
          </w:tcPr>
          <w:p w14:paraId="69073E6F">
            <w:pPr>
              <w:pStyle w:val="6"/>
              <w:spacing w:before="201" w:line="219" w:lineRule="auto"/>
              <w:ind w:left="113"/>
              <w:rPr>
                <w:sz w:val="22"/>
                <w:szCs w:val="22"/>
              </w:rPr>
            </w:pPr>
            <w:r>
              <w:rPr>
                <w:spacing w:val="1"/>
                <w:sz w:val="22"/>
                <w:szCs w:val="22"/>
              </w:rPr>
              <w:t>与营业执照一致</w:t>
            </w:r>
          </w:p>
        </w:tc>
      </w:tr>
      <w:tr w14:paraId="1F8DC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511" w:type="dxa"/>
            <w:vAlign w:val="top"/>
          </w:tcPr>
          <w:p w14:paraId="3930F09F">
            <w:pPr>
              <w:pStyle w:val="6"/>
              <w:spacing w:before="243" w:line="219" w:lineRule="auto"/>
              <w:ind w:left="1194"/>
              <w:rPr>
                <w:sz w:val="22"/>
                <w:szCs w:val="22"/>
              </w:rPr>
            </w:pPr>
            <w:r>
              <w:rPr>
                <w:spacing w:val="4"/>
                <w:sz w:val="22"/>
                <w:szCs w:val="22"/>
              </w:rPr>
              <w:t>投标承诺函</w:t>
            </w:r>
          </w:p>
        </w:tc>
        <w:tc>
          <w:tcPr>
            <w:tcW w:w="6418" w:type="dxa"/>
            <w:vAlign w:val="top"/>
          </w:tcPr>
          <w:p w14:paraId="36A2FC92">
            <w:pPr>
              <w:pStyle w:val="6"/>
              <w:spacing w:before="251" w:line="219" w:lineRule="auto"/>
              <w:ind w:left="113"/>
              <w:rPr>
                <w:sz w:val="22"/>
                <w:szCs w:val="22"/>
              </w:rPr>
            </w:pPr>
            <w:r>
              <w:rPr>
                <w:sz w:val="22"/>
                <w:szCs w:val="22"/>
              </w:rPr>
              <w:t>有法定代表人或其委托代理人签字(或盖章)并加盖投标单位公章</w:t>
            </w:r>
          </w:p>
        </w:tc>
      </w:tr>
      <w:tr w14:paraId="7DB01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511" w:type="dxa"/>
            <w:vAlign w:val="top"/>
          </w:tcPr>
          <w:p w14:paraId="45635918">
            <w:pPr>
              <w:pStyle w:val="6"/>
              <w:spacing w:before="213" w:line="219" w:lineRule="auto"/>
              <w:ind w:left="1194"/>
              <w:rPr>
                <w:sz w:val="22"/>
                <w:szCs w:val="22"/>
              </w:rPr>
            </w:pPr>
            <w:r>
              <w:rPr>
                <w:spacing w:val="2"/>
                <w:sz w:val="22"/>
                <w:szCs w:val="22"/>
              </w:rPr>
              <w:t>授权委托书</w:t>
            </w:r>
          </w:p>
        </w:tc>
        <w:tc>
          <w:tcPr>
            <w:tcW w:w="6418" w:type="dxa"/>
            <w:vAlign w:val="top"/>
          </w:tcPr>
          <w:p w14:paraId="6BF63AFB">
            <w:pPr>
              <w:pStyle w:val="6"/>
              <w:spacing w:before="253" w:line="219" w:lineRule="auto"/>
              <w:ind w:left="113"/>
              <w:rPr>
                <w:sz w:val="22"/>
                <w:szCs w:val="22"/>
              </w:rPr>
            </w:pPr>
            <w:r>
              <w:rPr>
                <w:sz w:val="22"/>
                <w:szCs w:val="22"/>
              </w:rPr>
              <w:t>有法定代表人签字(或盖章)并加盖投标单位公章</w:t>
            </w:r>
          </w:p>
        </w:tc>
      </w:tr>
      <w:tr w14:paraId="46150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511" w:type="dxa"/>
            <w:vAlign w:val="top"/>
          </w:tcPr>
          <w:p w14:paraId="397CF5FB">
            <w:pPr>
              <w:pStyle w:val="6"/>
              <w:spacing w:before="215" w:line="216" w:lineRule="auto"/>
              <w:ind w:left="1304"/>
              <w:rPr>
                <w:sz w:val="22"/>
                <w:szCs w:val="22"/>
              </w:rPr>
            </w:pPr>
            <w:r>
              <w:rPr>
                <w:spacing w:val="1"/>
                <w:sz w:val="22"/>
                <w:szCs w:val="22"/>
              </w:rPr>
              <w:t>报价唯一</w:t>
            </w:r>
          </w:p>
        </w:tc>
        <w:tc>
          <w:tcPr>
            <w:tcW w:w="6418" w:type="dxa"/>
            <w:vAlign w:val="top"/>
          </w:tcPr>
          <w:p w14:paraId="61E9FF4D">
            <w:pPr>
              <w:pStyle w:val="6"/>
              <w:spacing w:before="215" w:line="216" w:lineRule="auto"/>
              <w:ind w:left="113"/>
              <w:rPr>
                <w:sz w:val="22"/>
                <w:szCs w:val="22"/>
              </w:rPr>
            </w:pPr>
            <w:r>
              <w:rPr>
                <w:spacing w:val="1"/>
                <w:sz w:val="22"/>
                <w:szCs w:val="22"/>
              </w:rPr>
              <w:t>只能有一个有效报价</w:t>
            </w:r>
          </w:p>
        </w:tc>
      </w:tr>
    </w:tbl>
    <w:p w14:paraId="353EA8B7">
      <w:pPr>
        <w:spacing w:before="201" w:line="219" w:lineRule="auto"/>
        <w:ind w:left="518"/>
        <w:rPr>
          <w:rFonts w:ascii="宋体" w:hAnsi="宋体" w:eastAsia="宋体" w:cs="宋体"/>
          <w:sz w:val="22"/>
          <w:szCs w:val="22"/>
        </w:rPr>
      </w:pPr>
      <w:r>
        <w:rPr>
          <w:rFonts w:ascii="宋体" w:hAnsi="宋体" w:eastAsia="宋体" w:cs="宋体"/>
          <w:b/>
          <w:bCs/>
          <w:spacing w:val="3"/>
          <w:sz w:val="22"/>
          <w:szCs w:val="22"/>
        </w:rPr>
        <w:t>2.1.2资格审查(资格后审)</w:t>
      </w:r>
    </w:p>
    <w:p w14:paraId="6919CDA2">
      <w:pPr>
        <w:spacing w:before="211" w:line="329" w:lineRule="auto"/>
        <w:ind w:left="115" w:right="76" w:firstLine="399"/>
        <w:rPr>
          <w:rFonts w:ascii="宋体" w:hAnsi="宋体" w:eastAsia="宋体" w:cs="宋体"/>
          <w:sz w:val="21"/>
          <w:szCs w:val="21"/>
        </w:rPr>
      </w:pPr>
      <w:r>
        <w:rPr>
          <w:rFonts w:ascii="宋体" w:hAnsi="宋体" w:eastAsia="宋体" w:cs="宋体"/>
          <w:spacing w:val="-7"/>
          <w:sz w:val="22"/>
          <w:szCs w:val="22"/>
        </w:rPr>
        <w:t>评标委员会对通过上一阶段评审的投标人资格对照招标文件投标须知第3.5项的规</w:t>
      </w:r>
      <w:r>
        <w:rPr>
          <w:rFonts w:ascii="宋体" w:hAnsi="宋体" w:eastAsia="宋体" w:cs="宋体"/>
          <w:spacing w:val="-8"/>
          <w:sz w:val="22"/>
          <w:szCs w:val="22"/>
        </w:rPr>
        <w:t>定要求进行审查，只</w:t>
      </w:r>
      <w:r>
        <w:rPr>
          <w:rFonts w:ascii="宋体" w:hAnsi="宋体" w:eastAsia="宋体" w:cs="宋体"/>
          <w:sz w:val="22"/>
          <w:szCs w:val="22"/>
        </w:rPr>
        <w:t xml:space="preserve"> </w:t>
      </w:r>
      <w:r>
        <w:rPr>
          <w:rFonts w:ascii="宋体" w:hAnsi="宋体" w:eastAsia="宋体" w:cs="宋体"/>
          <w:sz w:val="21"/>
          <w:szCs w:val="21"/>
        </w:rPr>
        <w:t>有通过资格审查的投标人方可进行下一阶段的</w:t>
      </w:r>
      <w:r>
        <w:rPr>
          <w:rFonts w:ascii="宋体" w:hAnsi="宋体" w:eastAsia="宋体" w:cs="宋体"/>
          <w:spacing w:val="-1"/>
          <w:sz w:val="21"/>
          <w:szCs w:val="21"/>
        </w:rPr>
        <w:t>评审。</w:t>
      </w:r>
    </w:p>
    <w:tbl>
      <w:tblPr>
        <w:tblStyle w:val="5"/>
        <w:tblW w:w="99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1"/>
        <w:gridCol w:w="6489"/>
      </w:tblGrid>
      <w:tr w14:paraId="4D39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3431" w:type="dxa"/>
            <w:vAlign w:val="top"/>
          </w:tcPr>
          <w:p w14:paraId="51AC310F">
            <w:pPr>
              <w:pStyle w:val="6"/>
              <w:spacing w:before="213" w:line="219" w:lineRule="auto"/>
              <w:ind w:left="1284"/>
            </w:pPr>
            <w:r>
              <w:rPr>
                <w:spacing w:val="-2"/>
              </w:rPr>
              <w:t>评审因素</w:t>
            </w:r>
          </w:p>
        </w:tc>
        <w:tc>
          <w:tcPr>
            <w:tcW w:w="6489" w:type="dxa"/>
            <w:vAlign w:val="top"/>
          </w:tcPr>
          <w:p w14:paraId="69C2744B">
            <w:pPr>
              <w:pStyle w:val="6"/>
              <w:spacing w:before="214" w:line="220" w:lineRule="auto"/>
              <w:ind w:left="2824"/>
            </w:pPr>
            <w:r>
              <w:rPr>
                <w:spacing w:val="-2"/>
              </w:rPr>
              <w:t>评审标准</w:t>
            </w:r>
          </w:p>
        </w:tc>
      </w:tr>
      <w:tr w14:paraId="01F7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31" w:type="dxa"/>
            <w:vAlign w:val="top"/>
          </w:tcPr>
          <w:p w14:paraId="4FF68CC0">
            <w:pPr>
              <w:pStyle w:val="6"/>
              <w:spacing w:before="200" w:line="219" w:lineRule="auto"/>
              <w:ind w:left="1284"/>
            </w:pPr>
            <w:r>
              <w:rPr>
                <w:spacing w:val="4"/>
              </w:rPr>
              <w:t>营业执照</w:t>
            </w:r>
          </w:p>
        </w:tc>
        <w:tc>
          <w:tcPr>
            <w:tcW w:w="6489" w:type="dxa"/>
            <w:vAlign w:val="top"/>
          </w:tcPr>
          <w:p w14:paraId="42D16A59">
            <w:pPr>
              <w:pStyle w:val="6"/>
              <w:spacing w:before="210" w:line="217" w:lineRule="auto"/>
              <w:ind w:left="234"/>
            </w:pPr>
            <w:r>
              <w:rPr>
                <w:spacing w:val="1"/>
              </w:rPr>
              <w:t>具备有效的营业执照</w:t>
            </w:r>
          </w:p>
        </w:tc>
      </w:tr>
      <w:tr w14:paraId="2972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431" w:type="dxa"/>
            <w:vAlign w:val="top"/>
          </w:tcPr>
          <w:p w14:paraId="1550B4CA">
            <w:pPr>
              <w:pStyle w:val="6"/>
              <w:spacing w:before="203" w:line="219" w:lineRule="auto"/>
              <w:ind w:left="1495"/>
            </w:pPr>
            <w:r>
              <w:rPr>
                <w:spacing w:val="11"/>
              </w:rPr>
              <w:t>声明</w:t>
            </w:r>
          </w:p>
        </w:tc>
        <w:tc>
          <w:tcPr>
            <w:tcW w:w="6489" w:type="dxa"/>
            <w:vAlign w:val="top"/>
          </w:tcPr>
          <w:p w14:paraId="1B71BBBC">
            <w:pPr>
              <w:pStyle w:val="6"/>
              <w:spacing w:before="212" w:line="219" w:lineRule="auto"/>
              <w:ind w:left="129"/>
            </w:pPr>
            <w:r>
              <w:rPr>
                <w:spacing w:val="-1"/>
              </w:rPr>
              <w:t>《中华人民共和国政府采购法》第二十二条规定的条件</w:t>
            </w:r>
          </w:p>
        </w:tc>
      </w:tr>
      <w:tr w14:paraId="59608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31" w:type="dxa"/>
            <w:vAlign w:val="top"/>
          </w:tcPr>
          <w:p w14:paraId="1ACC20FB">
            <w:pPr>
              <w:pStyle w:val="6"/>
              <w:spacing w:before="235" w:line="208" w:lineRule="auto"/>
              <w:ind w:left="1495"/>
            </w:pPr>
            <w:r>
              <w:rPr>
                <w:spacing w:val="12"/>
              </w:rPr>
              <w:t>信用</w:t>
            </w:r>
          </w:p>
        </w:tc>
        <w:tc>
          <w:tcPr>
            <w:tcW w:w="6489" w:type="dxa"/>
            <w:vAlign w:val="top"/>
          </w:tcPr>
          <w:p w14:paraId="59E63A73">
            <w:pPr>
              <w:pStyle w:val="6"/>
              <w:spacing w:before="234" w:line="209" w:lineRule="auto"/>
              <w:ind w:left="234"/>
            </w:pPr>
            <w:r>
              <w:rPr>
                <w:spacing w:val="2"/>
              </w:rPr>
              <w:t>信用中国报告</w:t>
            </w:r>
          </w:p>
        </w:tc>
      </w:tr>
    </w:tbl>
    <w:p w14:paraId="1FB7DE58">
      <w:pPr>
        <w:spacing w:before="202" w:line="220" w:lineRule="auto"/>
        <w:ind w:left="518"/>
        <w:rPr>
          <w:rFonts w:ascii="宋体" w:hAnsi="宋体" w:eastAsia="宋体" w:cs="宋体"/>
          <w:sz w:val="22"/>
          <w:szCs w:val="22"/>
        </w:rPr>
      </w:pPr>
      <w:r>
        <w:rPr>
          <w:rFonts w:ascii="宋体" w:hAnsi="宋体" w:eastAsia="宋体" w:cs="宋体"/>
          <w:b/>
          <w:bCs/>
          <w:spacing w:val="3"/>
          <w:sz w:val="22"/>
          <w:szCs w:val="22"/>
        </w:rPr>
        <w:t>2.1.3响应性审查</w:t>
      </w:r>
    </w:p>
    <w:p w14:paraId="4F2043A6">
      <w:pPr>
        <w:spacing w:line="220" w:lineRule="auto"/>
        <w:rPr>
          <w:rFonts w:ascii="宋体" w:hAnsi="宋体" w:eastAsia="宋体" w:cs="宋体"/>
          <w:sz w:val="22"/>
          <w:szCs w:val="22"/>
        </w:rPr>
        <w:sectPr>
          <w:footerReference r:id="rId30" w:type="default"/>
          <w:pgSz w:w="11910" w:h="16840"/>
          <w:pgMar w:top="1418" w:right="1093" w:bottom="1154" w:left="764" w:header="0" w:footer="1019" w:gutter="0"/>
          <w:cols w:space="720" w:num="1"/>
        </w:sectPr>
      </w:pPr>
    </w:p>
    <w:p w14:paraId="46651C01">
      <w:pPr>
        <w:spacing w:before="205" w:line="218" w:lineRule="auto"/>
        <w:ind w:left="555"/>
        <w:rPr>
          <w:rFonts w:ascii="宋体" w:hAnsi="宋体" w:eastAsia="宋体" w:cs="宋体"/>
          <w:sz w:val="21"/>
          <w:szCs w:val="21"/>
        </w:rPr>
      </w:pPr>
      <w:r>
        <w:rPr>
          <w:rFonts w:ascii="宋体" w:hAnsi="宋体" w:eastAsia="宋体" w:cs="宋体"/>
          <w:sz w:val="21"/>
          <w:szCs w:val="21"/>
        </w:rPr>
        <w:t>对招标文件要求的合同履行期限、质量标准、投标有效期、投标报价等实质性要求的响</w:t>
      </w:r>
      <w:r>
        <w:rPr>
          <w:rFonts w:ascii="宋体" w:hAnsi="宋体" w:eastAsia="宋体" w:cs="宋体"/>
          <w:spacing w:val="-1"/>
          <w:sz w:val="21"/>
          <w:szCs w:val="21"/>
        </w:rPr>
        <w:t>应性进行评审。</w:t>
      </w:r>
    </w:p>
    <w:p w14:paraId="0A80023C">
      <w:pPr>
        <w:spacing w:line="40" w:lineRule="exact"/>
      </w:pPr>
    </w:p>
    <w:tbl>
      <w:tblPr>
        <w:tblStyle w:val="5"/>
        <w:tblW w:w="992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1"/>
        <w:gridCol w:w="6389"/>
      </w:tblGrid>
      <w:tr w14:paraId="75114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531" w:type="dxa"/>
            <w:vAlign w:val="top"/>
          </w:tcPr>
          <w:p w14:paraId="60608F6C">
            <w:pPr>
              <w:pStyle w:val="6"/>
              <w:spacing w:before="190" w:line="219" w:lineRule="auto"/>
              <w:ind w:left="1337"/>
            </w:pPr>
            <w:r>
              <w:rPr>
                <w:b/>
                <w:bCs/>
                <w:spacing w:val="-4"/>
              </w:rPr>
              <w:t>评审因素</w:t>
            </w:r>
          </w:p>
        </w:tc>
        <w:tc>
          <w:tcPr>
            <w:tcW w:w="6389" w:type="dxa"/>
            <w:vAlign w:val="top"/>
          </w:tcPr>
          <w:p w14:paraId="3A3B8757">
            <w:pPr>
              <w:pStyle w:val="6"/>
              <w:spacing w:before="191" w:line="220" w:lineRule="auto"/>
              <w:ind w:left="2777"/>
            </w:pPr>
            <w:r>
              <w:rPr>
                <w:b/>
                <w:bCs/>
                <w:spacing w:val="-4"/>
              </w:rPr>
              <w:t>评审标准</w:t>
            </w:r>
          </w:p>
        </w:tc>
      </w:tr>
      <w:tr w14:paraId="5F8E5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3531" w:type="dxa"/>
            <w:vAlign w:val="top"/>
          </w:tcPr>
          <w:p w14:paraId="12CE29E9">
            <w:pPr>
              <w:pStyle w:val="6"/>
              <w:spacing w:before="201" w:line="220" w:lineRule="auto"/>
              <w:ind w:left="1125"/>
            </w:pPr>
            <w:r>
              <w:rPr>
                <w:spacing w:val="1"/>
              </w:rPr>
              <w:t>合同履行期限</w:t>
            </w:r>
          </w:p>
        </w:tc>
        <w:tc>
          <w:tcPr>
            <w:tcW w:w="6389" w:type="dxa"/>
            <w:vAlign w:val="top"/>
          </w:tcPr>
          <w:p w14:paraId="2F0CF0ED">
            <w:pPr>
              <w:pStyle w:val="6"/>
              <w:spacing w:before="200" w:line="219" w:lineRule="auto"/>
              <w:ind w:left="124"/>
            </w:pPr>
            <w:r>
              <w:rPr>
                <w:spacing w:val="1"/>
              </w:rPr>
              <w:t>符合招标文件相关约定</w:t>
            </w:r>
          </w:p>
        </w:tc>
      </w:tr>
      <w:tr w14:paraId="1F213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3531" w:type="dxa"/>
            <w:vAlign w:val="top"/>
          </w:tcPr>
          <w:p w14:paraId="3DB12ED8">
            <w:pPr>
              <w:pStyle w:val="6"/>
              <w:spacing w:before="213" w:line="220" w:lineRule="auto"/>
              <w:ind w:left="1334"/>
            </w:pPr>
            <w:r>
              <w:rPr>
                <w:spacing w:val="-2"/>
              </w:rPr>
              <w:t>质量标准</w:t>
            </w:r>
          </w:p>
        </w:tc>
        <w:tc>
          <w:tcPr>
            <w:tcW w:w="6389" w:type="dxa"/>
            <w:vAlign w:val="top"/>
          </w:tcPr>
          <w:p w14:paraId="0A4DDDD8">
            <w:pPr>
              <w:pStyle w:val="6"/>
              <w:spacing w:before="212" w:line="219" w:lineRule="auto"/>
              <w:ind w:left="124"/>
            </w:pPr>
            <w:r>
              <w:rPr>
                <w:spacing w:val="1"/>
              </w:rPr>
              <w:t>符合招标文件相关约定</w:t>
            </w:r>
          </w:p>
        </w:tc>
      </w:tr>
      <w:tr w14:paraId="7A60D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531" w:type="dxa"/>
            <w:vAlign w:val="top"/>
          </w:tcPr>
          <w:p w14:paraId="4F050AA8">
            <w:pPr>
              <w:pStyle w:val="6"/>
              <w:spacing w:before="205" w:line="220" w:lineRule="auto"/>
              <w:ind w:left="1235"/>
            </w:pPr>
            <w:r>
              <w:rPr>
                <w:spacing w:val="2"/>
              </w:rPr>
              <w:t>投标有效期</w:t>
            </w:r>
          </w:p>
        </w:tc>
        <w:tc>
          <w:tcPr>
            <w:tcW w:w="6389" w:type="dxa"/>
            <w:vAlign w:val="top"/>
          </w:tcPr>
          <w:p w14:paraId="17624091">
            <w:pPr>
              <w:pStyle w:val="6"/>
              <w:spacing w:before="224" w:line="214" w:lineRule="auto"/>
              <w:ind w:left="124"/>
            </w:pPr>
            <w:r>
              <w:rPr>
                <w:spacing w:val="1"/>
              </w:rPr>
              <w:t>符合招标文件相关约定</w:t>
            </w:r>
          </w:p>
        </w:tc>
      </w:tr>
      <w:tr w14:paraId="352EF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531" w:type="dxa"/>
            <w:vAlign w:val="top"/>
          </w:tcPr>
          <w:p w14:paraId="3FC87F0A">
            <w:pPr>
              <w:pStyle w:val="6"/>
              <w:spacing w:before="214" w:line="218" w:lineRule="auto"/>
              <w:ind w:left="1334"/>
            </w:pPr>
            <w:r>
              <w:rPr>
                <w:spacing w:val="-3"/>
              </w:rPr>
              <w:t>投标价格</w:t>
            </w:r>
          </w:p>
        </w:tc>
        <w:tc>
          <w:tcPr>
            <w:tcW w:w="6389" w:type="dxa"/>
            <w:vAlign w:val="top"/>
          </w:tcPr>
          <w:p w14:paraId="64BA3E0E">
            <w:pPr>
              <w:pStyle w:val="6"/>
              <w:spacing w:before="216" w:line="217" w:lineRule="auto"/>
              <w:ind w:left="124"/>
            </w:pPr>
            <w:r>
              <w:rPr>
                <w:spacing w:val="1"/>
              </w:rPr>
              <w:t>符合招标文件相关约定</w:t>
            </w:r>
          </w:p>
        </w:tc>
      </w:tr>
    </w:tbl>
    <w:p w14:paraId="1F5CD4D7">
      <w:pPr>
        <w:spacing w:before="202" w:line="206" w:lineRule="auto"/>
        <w:ind w:left="548"/>
        <w:rPr>
          <w:rFonts w:ascii="宋体" w:hAnsi="宋体" w:eastAsia="宋体" w:cs="宋体"/>
          <w:sz w:val="24"/>
          <w:szCs w:val="24"/>
        </w:rPr>
      </w:pPr>
      <w:r>
        <w:rPr>
          <w:rFonts w:ascii="宋体" w:hAnsi="宋体" w:eastAsia="宋体" w:cs="宋体"/>
          <w:b/>
          <w:bCs/>
          <w:sz w:val="24"/>
          <w:szCs w:val="24"/>
        </w:rPr>
        <w:t>2.2详细评审(100分)</w:t>
      </w:r>
    </w:p>
    <w:tbl>
      <w:tblPr>
        <w:tblStyle w:val="5"/>
        <w:tblW w:w="10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069"/>
        <w:gridCol w:w="7722"/>
        <w:gridCol w:w="704"/>
      </w:tblGrid>
      <w:tr w14:paraId="174E7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55" w:type="dxa"/>
            <w:vAlign w:val="top"/>
          </w:tcPr>
          <w:p w14:paraId="659AE34D">
            <w:pPr>
              <w:pStyle w:val="6"/>
              <w:spacing w:before="82" w:line="221" w:lineRule="auto"/>
              <w:ind w:left="98"/>
              <w:rPr>
                <w:sz w:val="22"/>
                <w:szCs w:val="22"/>
              </w:rPr>
            </w:pPr>
            <w:r>
              <w:rPr>
                <w:b/>
                <w:bCs/>
                <w:spacing w:val="-5"/>
                <w:sz w:val="22"/>
                <w:szCs w:val="22"/>
              </w:rPr>
              <w:t>序号</w:t>
            </w:r>
          </w:p>
        </w:tc>
        <w:tc>
          <w:tcPr>
            <w:tcW w:w="1069" w:type="dxa"/>
            <w:vAlign w:val="top"/>
          </w:tcPr>
          <w:p w14:paraId="33073FCE">
            <w:pPr>
              <w:pStyle w:val="6"/>
              <w:spacing w:before="131" w:line="204" w:lineRule="auto"/>
              <w:ind w:left="303"/>
              <w:rPr>
                <w:sz w:val="22"/>
                <w:szCs w:val="22"/>
              </w:rPr>
            </w:pPr>
            <w:r>
              <w:rPr>
                <w:b/>
                <w:bCs/>
                <w:spacing w:val="15"/>
                <w:sz w:val="22"/>
                <w:szCs w:val="22"/>
              </w:rPr>
              <w:t>项目</w:t>
            </w:r>
          </w:p>
        </w:tc>
        <w:tc>
          <w:tcPr>
            <w:tcW w:w="7722" w:type="dxa"/>
            <w:vAlign w:val="top"/>
          </w:tcPr>
          <w:p w14:paraId="6771E648">
            <w:pPr>
              <w:pStyle w:val="6"/>
              <w:spacing w:before="131" w:line="204" w:lineRule="auto"/>
              <w:ind w:left="3414"/>
              <w:rPr>
                <w:sz w:val="22"/>
                <w:szCs w:val="22"/>
              </w:rPr>
            </w:pPr>
            <w:r>
              <w:rPr>
                <w:b/>
                <w:bCs/>
                <w:spacing w:val="-4"/>
                <w:sz w:val="22"/>
                <w:szCs w:val="22"/>
              </w:rPr>
              <w:t>评分标准</w:t>
            </w:r>
          </w:p>
        </w:tc>
        <w:tc>
          <w:tcPr>
            <w:tcW w:w="704" w:type="dxa"/>
            <w:vAlign w:val="top"/>
          </w:tcPr>
          <w:p w14:paraId="75E5DB8F">
            <w:pPr>
              <w:pStyle w:val="6"/>
              <w:spacing w:before="130" w:line="205" w:lineRule="auto"/>
              <w:ind w:left="132"/>
              <w:rPr>
                <w:sz w:val="22"/>
                <w:szCs w:val="22"/>
              </w:rPr>
            </w:pPr>
            <w:r>
              <w:rPr>
                <w:b/>
                <w:bCs/>
                <w:spacing w:val="-6"/>
                <w:sz w:val="22"/>
                <w:szCs w:val="22"/>
              </w:rPr>
              <w:t>分值</w:t>
            </w:r>
          </w:p>
        </w:tc>
      </w:tr>
      <w:tr w14:paraId="46F8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6" w:hRule="atLeast"/>
        </w:trPr>
        <w:tc>
          <w:tcPr>
            <w:tcW w:w="655" w:type="dxa"/>
            <w:vAlign w:val="top"/>
          </w:tcPr>
          <w:p w14:paraId="5BA60ACC">
            <w:pPr>
              <w:spacing w:line="246" w:lineRule="auto"/>
              <w:rPr>
                <w:rFonts w:ascii="Arial"/>
                <w:sz w:val="21"/>
              </w:rPr>
            </w:pPr>
          </w:p>
          <w:p w14:paraId="3B290D06">
            <w:pPr>
              <w:spacing w:line="246" w:lineRule="auto"/>
              <w:rPr>
                <w:rFonts w:ascii="Arial"/>
                <w:sz w:val="21"/>
              </w:rPr>
            </w:pPr>
          </w:p>
          <w:p w14:paraId="5766D0AC">
            <w:pPr>
              <w:spacing w:line="246" w:lineRule="auto"/>
              <w:rPr>
                <w:rFonts w:ascii="Arial"/>
                <w:sz w:val="21"/>
              </w:rPr>
            </w:pPr>
          </w:p>
          <w:p w14:paraId="0673E9E7">
            <w:pPr>
              <w:spacing w:line="246" w:lineRule="auto"/>
              <w:rPr>
                <w:rFonts w:ascii="Arial"/>
                <w:sz w:val="21"/>
              </w:rPr>
            </w:pPr>
          </w:p>
          <w:p w14:paraId="021BD8B5">
            <w:pPr>
              <w:spacing w:line="246" w:lineRule="auto"/>
              <w:rPr>
                <w:rFonts w:ascii="Arial"/>
                <w:sz w:val="21"/>
              </w:rPr>
            </w:pPr>
          </w:p>
          <w:p w14:paraId="7413E3F8">
            <w:pPr>
              <w:spacing w:line="246" w:lineRule="auto"/>
              <w:rPr>
                <w:rFonts w:ascii="Arial"/>
                <w:sz w:val="21"/>
              </w:rPr>
            </w:pPr>
          </w:p>
          <w:p w14:paraId="08F74E20">
            <w:pPr>
              <w:spacing w:line="247" w:lineRule="auto"/>
              <w:rPr>
                <w:rFonts w:ascii="Arial"/>
                <w:sz w:val="21"/>
              </w:rPr>
            </w:pPr>
          </w:p>
          <w:p w14:paraId="12E0FEF4">
            <w:pPr>
              <w:spacing w:line="247" w:lineRule="auto"/>
              <w:rPr>
                <w:rFonts w:ascii="Arial"/>
                <w:sz w:val="21"/>
              </w:rPr>
            </w:pPr>
          </w:p>
          <w:p w14:paraId="539DF3B6">
            <w:pPr>
              <w:pStyle w:val="6"/>
              <w:spacing w:before="72" w:line="184" w:lineRule="auto"/>
              <w:ind w:left="264"/>
              <w:rPr>
                <w:sz w:val="22"/>
                <w:szCs w:val="22"/>
              </w:rPr>
            </w:pPr>
            <w:r>
              <w:rPr>
                <w:sz w:val="22"/>
                <w:szCs w:val="22"/>
              </w:rPr>
              <w:t>1</w:t>
            </w:r>
          </w:p>
        </w:tc>
        <w:tc>
          <w:tcPr>
            <w:tcW w:w="1069" w:type="dxa"/>
            <w:vAlign w:val="top"/>
          </w:tcPr>
          <w:p w14:paraId="5959E0FC">
            <w:pPr>
              <w:spacing w:line="273" w:lineRule="auto"/>
              <w:rPr>
                <w:rFonts w:ascii="Arial"/>
                <w:sz w:val="21"/>
              </w:rPr>
            </w:pPr>
          </w:p>
          <w:p w14:paraId="07C611DC">
            <w:pPr>
              <w:spacing w:line="273" w:lineRule="auto"/>
              <w:rPr>
                <w:rFonts w:ascii="Arial"/>
                <w:sz w:val="21"/>
              </w:rPr>
            </w:pPr>
          </w:p>
          <w:p w14:paraId="29382DE7">
            <w:pPr>
              <w:spacing w:line="273" w:lineRule="auto"/>
              <w:rPr>
                <w:rFonts w:ascii="Arial"/>
                <w:sz w:val="21"/>
              </w:rPr>
            </w:pPr>
          </w:p>
          <w:p w14:paraId="61A7AE28">
            <w:pPr>
              <w:spacing w:line="273" w:lineRule="auto"/>
              <w:rPr>
                <w:rFonts w:ascii="Arial"/>
                <w:sz w:val="21"/>
              </w:rPr>
            </w:pPr>
          </w:p>
          <w:p w14:paraId="779E28D7">
            <w:pPr>
              <w:spacing w:line="273" w:lineRule="auto"/>
              <w:rPr>
                <w:rFonts w:ascii="Arial"/>
                <w:sz w:val="21"/>
              </w:rPr>
            </w:pPr>
          </w:p>
          <w:p w14:paraId="1E9DA2C6">
            <w:pPr>
              <w:spacing w:line="274" w:lineRule="auto"/>
              <w:rPr>
                <w:rFonts w:ascii="Arial"/>
                <w:sz w:val="21"/>
              </w:rPr>
            </w:pPr>
          </w:p>
          <w:p w14:paraId="5D3D123E">
            <w:pPr>
              <w:spacing w:line="274" w:lineRule="auto"/>
              <w:rPr>
                <w:rFonts w:ascii="Arial"/>
                <w:sz w:val="21"/>
              </w:rPr>
            </w:pPr>
          </w:p>
          <w:p w14:paraId="0C64A638">
            <w:pPr>
              <w:pStyle w:val="6"/>
              <w:spacing w:before="72" w:line="218" w:lineRule="auto"/>
              <w:ind w:left="79"/>
              <w:rPr>
                <w:sz w:val="22"/>
                <w:szCs w:val="22"/>
              </w:rPr>
            </w:pPr>
            <w:r>
              <w:rPr>
                <w:spacing w:val="2"/>
                <w:sz w:val="22"/>
                <w:szCs w:val="22"/>
              </w:rPr>
              <w:t>投标报价</w:t>
            </w:r>
          </w:p>
        </w:tc>
        <w:tc>
          <w:tcPr>
            <w:tcW w:w="7722" w:type="dxa"/>
            <w:vAlign w:val="top"/>
          </w:tcPr>
          <w:p w14:paraId="5A79072C">
            <w:pPr>
              <w:pStyle w:val="6"/>
              <w:spacing w:before="138" w:line="382" w:lineRule="auto"/>
              <w:ind w:left="100"/>
              <w:rPr>
                <w:sz w:val="22"/>
                <w:szCs w:val="22"/>
              </w:rPr>
            </w:pPr>
            <w:r>
              <w:rPr>
                <w:spacing w:val="-11"/>
                <w:sz w:val="22"/>
                <w:szCs w:val="22"/>
              </w:rPr>
              <w:t>(1)有效投标报价：在各阶段评审中未被确定为无效投标或废标的为有效投标文</w:t>
            </w:r>
            <w:r>
              <w:rPr>
                <w:spacing w:val="-12"/>
                <w:sz w:val="22"/>
                <w:szCs w:val="22"/>
              </w:rPr>
              <w:t>件，</w:t>
            </w:r>
            <w:r>
              <w:rPr>
                <w:sz w:val="22"/>
                <w:szCs w:val="22"/>
              </w:rPr>
              <w:t xml:space="preserve"> </w:t>
            </w:r>
            <w:r>
              <w:rPr>
                <w:spacing w:val="-3"/>
                <w:sz w:val="22"/>
                <w:szCs w:val="22"/>
              </w:rPr>
              <w:t>无效投标文件不参与详细评审环节。</w:t>
            </w:r>
          </w:p>
          <w:p w14:paraId="4DC20EAE">
            <w:pPr>
              <w:pStyle w:val="6"/>
              <w:spacing w:before="28" w:line="385" w:lineRule="auto"/>
              <w:ind w:left="110" w:hanging="109"/>
              <w:rPr>
                <w:sz w:val="22"/>
                <w:szCs w:val="22"/>
              </w:rPr>
            </w:pPr>
            <w:r>
              <w:rPr>
                <w:sz w:val="22"/>
                <w:szCs w:val="22"/>
              </w:rPr>
              <w:t>(2)以有效投标文件的评标价算术平均值为A(若有效投标文件≥7家时，去掉其中</w:t>
            </w:r>
            <w:r>
              <w:rPr>
                <w:spacing w:val="9"/>
                <w:sz w:val="22"/>
                <w:szCs w:val="22"/>
              </w:rPr>
              <w:t xml:space="preserve"> </w:t>
            </w:r>
            <w:r>
              <w:rPr>
                <w:sz w:val="22"/>
                <w:szCs w:val="22"/>
              </w:rPr>
              <w:t>的一个最高价和一个最低价后取算术平均值为A;若有效投标文件≥10家时，去  掉其中的二个最高价和二个最低价后取算术平均值为A)。</w:t>
            </w:r>
          </w:p>
          <w:p w14:paraId="137748F1">
            <w:pPr>
              <w:pStyle w:val="6"/>
              <w:spacing w:before="35" w:line="358" w:lineRule="auto"/>
              <w:ind w:left="61" w:firstLine="59"/>
              <w:rPr>
                <w:sz w:val="22"/>
                <w:szCs w:val="22"/>
              </w:rPr>
            </w:pPr>
            <w:r>
              <w:rPr>
                <w:spacing w:val="-3"/>
                <w:sz w:val="22"/>
                <w:szCs w:val="22"/>
              </w:rPr>
              <w:t>评标价等于评标基准价的得满分40分：评标价相对评标基准价每上浮1%扣减0.15</w:t>
            </w:r>
            <w:r>
              <w:rPr>
                <w:spacing w:val="7"/>
                <w:sz w:val="22"/>
                <w:szCs w:val="22"/>
              </w:rPr>
              <w:t xml:space="preserve"> </w:t>
            </w:r>
            <w:r>
              <w:rPr>
                <w:sz w:val="22"/>
                <w:szCs w:val="22"/>
              </w:rPr>
              <w:t xml:space="preserve">分，每下浮1%扣减0.1分，偏离不足1%的，按照插入法计算得分。评标委员会在 </w:t>
            </w:r>
            <w:r>
              <w:rPr>
                <w:spacing w:val="-8"/>
                <w:sz w:val="22"/>
                <w:szCs w:val="22"/>
              </w:rPr>
              <w:t>评标报告签字后，上述评标基准价不因招投标当事人质疑、投诉、复议以及其他任</w:t>
            </w:r>
            <w:r>
              <w:rPr>
                <w:spacing w:val="13"/>
                <w:sz w:val="22"/>
                <w:szCs w:val="22"/>
              </w:rPr>
              <w:t xml:space="preserve"> </w:t>
            </w:r>
            <w:r>
              <w:rPr>
                <w:spacing w:val="2"/>
                <w:sz w:val="22"/>
                <w:szCs w:val="22"/>
              </w:rPr>
              <w:t>何情形而改变，但评标过程中的计算错误可作调整</w:t>
            </w:r>
          </w:p>
        </w:tc>
        <w:tc>
          <w:tcPr>
            <w:tcW w:w="704" w:type="dxa"/>
            <w:vAlign w:val="top"/>
          </w:tcPr>
          <w:p w14:paraId="48A1A398">
            <w:pPr>
              <w:spacing w:line="246" w:lineRule="auto"/>
              <w:rPr>
                <w:rFonts w:ascii="Arial"/>
                <w:sz w:val="21"/>
              </w:rPr>
            </w:pPr>
          </w:p>
          <w:p w14:paraId="1DF91745">
            <w:pPr>
              <w:spacing w:line="246" w:lineRule="auto"/>
              <w:rPr>
                <w:rFonts w:ascii="Arial"/>
                <w:sz w:val="21"/>
              </w:rPr>
            </w:pPr>
          </w:p>
          <w:p w14:paraId="1EDFFD4F">
            <w:pPr>
              <w:spacing w:line="246" w:lineRule="auto"/>
              <w:rPr>
                <w:rFonts w:ascii="Arial"/>
                <w:sz w:val="21"/>
              </w:rPr>
            </w:pPr>
          </w:p>
          <w:p w14:paraId="7CE9BC9F">
            <w:pPr>
              <w:spacing w:line="246" w:lineRule="auto"/>
              <w:rPr>
                <w:rFonts w:ascii="Arial"/>
                <w:sz w:val="21"/>
              </w:rPr>
            </w:pPr>
          </w:p>
          <w:p w14:paraId="3EC9DFBE">
            <w:pPr>
              <w:spacing w:line="247" w:lineRule="auto"/>
              <w:rPr>
                <w:rFonts w:ascii="Arial"/>
                <w:sz w:val="21"/>
              </w:rPr>
            </w:pPr>
          </w:p>
          <w:p w14:paraId="633860E1">
            <w:pPr>
              <w:spacing w:line="247" w:lineRule="auto"/>
              <w:rPr>
                <w:rFonts w:ascii="Arial"/>
                <w:sz w:val="21"/>
              </w:rPr>
            </w:pPr>
          </w:p>
          <w:p w14:paraId="7063A755">
            <w:pPr>
              <w:spacing w:line="247" w:lineRule="auto"/>
              <w:rPr>
                <w:rFonts w:ascii="Arial"/>
                <w:sz w:val="21"/>
              </w:rPr>
            </w:pPr>
          </w:p>
          <w:p w14:paraId="663F40C4">
            <w:pPr>
              <w:spacing w:line="247" w:lineRule="auto"/>
              <w:rPr>
                <w:rFonts w:ascii="Arial"/>
                <w:sz w:val="21"/>
              </w:rPr>
            </w:pPr>
          </w:p>
          <w:p w14:paraId="2FCF2A9A">
            <w:pPr>
              <w:pStyle w:val="6"/>
              <w:spacing w:before="71" w:line="183" w:lineRule="auto"/>
              <w:ind w:left="238"/>
              <w:rPr>
                <w:sz w:val="22"/>
                <w:szCs w:val="22"/>
              </w:rPr>
            </w:pPr>
            <w:r>
              <w:rPr>
                <w:spacing w:val="-2"/>
                <w:sz w:val="22"/>
                <w:szCs w:val="22"/>
              </w:rPr>
              <w:t>40</w:t>
            </w:r>
          </w:p>
        </w:tc>
      </w:tr>
      <w:tr w14:paraId="41A7B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7" w:hRule="atLeast"/>
        </w:trPr>
        <w:tc>
          <w:tcPr>
            <w:tcW w:w="655" w:type="dxa"/>
            <w:vAlign w:val="top"/>
          </w:tcPr>
          <w:p w14:paraId="2699F5C4">
            <w:pPr>
              <w:spacing w:line="256" w:lineRule="auto"/>
              <w:rPr>
                <w:rFonts w:ascii="Arial"/>
                <w:sz w:val="21"/>
              </w:rPr>
            </w:pPr>
          </w:p>
          <w:p w14:paraId="279805FA">
            <w:pPr>
              <w:spacing w:line="256" w:lineRule="auto"/>
              <w:rPr>
                <w:rFonts w:ascii="Arial"/>
                <w:sz w:val="21"/>
              </w:rPr>
            </w:pPr>
          </w:p>
          <w:p w14:paraId="6622FE5F">
            <w:pPr>
              <w:spacing w:line="256" w:lineRule="auto"/>
              <w:rPr>
                <w:rFonts w:ascii="Arial"/>
                <w:sz w:val="21"/>
              </w:rPr>
            </w:pPr>
          </w:p>
          <w:p w14:paraId="20D404E9">
            <w:pPr>
              <w:spacing w:line="256" w:lineRule="auto"/>
              <w:rPr>
                <w:rFonts w:ascii="Arial"/>
                <w:sz w:val="21"/>
              </w:rPr>
            </w:pPr>
          </w:p>
          <w:p w14:paraId="5696FD47">
            <w:pPr>
              <w:spacing w:line="256" w:lineRule="auto"/>
              <w:rPr>
                <w:rFonts w:ascii="Arial"/>
                <w:sz w:val="21"/>
              </w:rPr>
            </w:pPr>
          </w:p>
          <w:p w14:paraId="36C0FEE2">
            <w:pPr>
              <w:pStyle w:val="6"/>
              <w:spacing w:before="71" w:line="183" w:lineRule="auto"/>
              <w:ind w:left="264"/>
              <w:rPr>
                <w:sz w:val="22"/>
                <w:szCs w:val="22"/>
              </w:rPr>
            </w:pPr>
            <w:r>
              <w:rPr>
                <w:sz w:val="22"/>
                <w:szCs w:val="22"/>
              </w:rPr>
              <w:t>2</w:t>
            </w:r>
          </w:p>
        </w:tc>
        <w:tc>
          <w:tcPr>
            <w:tcW w:w="1069" w:type="dxa"/>
            <w:vAlign w:val="top"/>
          </w:tcPr>
          <w:p w14:paraId="0AC86B2E">
            <w:pPr>
              <w:spacing w:line="244" w:lineRule="auto"/>
              <w:rPr>
                <w:rFonts w:ascii="Arial"/>
                <w:sz w:val="21"/>
              </w:rPr>
            </w:pPr>
          </w:p>
          <w:p w14:paraId="59231BE3">
            <w:pPr>
              <w:spacing w:line="245" w:lineRule="auto"/>
              <w:rPr>
                <w:rFonts w:ascii="Arial"/>
                <w:sz w:val="21"/>
              </w:rPr>
            </w:pPr>
          </w:p>
          <w:p w14:paraId="23CEADC2">
            <w:pPr>
              <w:spacing w:line="245" w:lineRule="auto"/>
              <w:rPr>
                <w:rFonts w:ascii="Arial"/>
                <w:sz w:val="21"/>
              </w:rPr>
            </w:pPr>
          </w:p>
          <w:p w14:paraId="1DD9D6C6">
            <w:pPr>
              <w:spacing w:line="245" w:lineRule="auto"/>
              <w:rPr>
                <w:rFonts w:ascii="Arial"/>
                <w:sz w:val="21"/>
              </w:rPr>
            </w:pPr>
          </w:p>
          <w:p w14:paraId="0025F691">
            <w:pPr>
              <w:spacing w:line="245" w:lineRule="auto"/>
              <w:rPr>
                <w:rFonts w:ascii="Arial"/>
                <w:sz w:val="21"/>
              </w:rPr>
            </w:pPr>
          </w:p>
          <w:p w14:paraId="54EAC47B">
            <w:pPr>
              <w:pStyle w:val="6"/>
              <w:spacing w:before="71" w:line="219" w:lineRule="auto"/>
              <w:ind w:left="79"/>
              <w:rPr>
                <w:sz w:val="22"/>
                <w:szCs w:val="22"/>
              </w:rPr>
            </w:pPr>
            <w:r>
              <w:rPr>
                <w:spacing w:val="-2"/>
                <w:sz w:val="22"/>
                <w:szCs w:val="22"/>
              </w:rPr>
              <w:t>技术参数</w:t>
            </w:r>
          </w:p>
        </w:tc>
        <w:tc>
          <w:tcPr>
            <w:tcW w:w="7722" w:type="dxa"/>
            <w:vAlign w:val="top"/>
          </w:tcPr>
          <w:p w14:paraId="0F3D1C54">
            <w:pPr>
              <w:pStyle w:val="6"/>
              <w:spacing w:before="162" w:line="382" w:lineRule="auto"/>
              <w:ind w:left="100" w:firstLine="19"/>
              <w:jc w:val="both"/>
              <w:rPr>
                <w:sz w:val="22"/>
                <w:szCs w:val="22"/>
              </w:rPr>
            </w:pPr>
            <w:r>
              <w:rPr>
                <w:spacing w:val="-6"/>
                <w:sz w:val="22"/>
                <w:szCs w:val="22"/>
              </w:rPr>
              <w:t>采购文件中采购设备技术要求全部满足招标要求的得满分23分；加“▲”号指标</w:t>
            </w:r>
            <w:r>
              <w:rPr>
                <w:spacing w:val="3"/>
                <w:sz w:val="22"/>
                <w:szCs w:val="22"/>
              </w:rPr>
              <w:t xml:space="preserve">  </w:t>
            </w:r>
            <w:r>
              <w:rPr>
                <w:spacing w:val="-8"/>
                <w:sz w:val="22"/>
                <w:szCs w:val="22"/>
              </w:rPr>
              <w:t>为重要技术参数，如有负偏离，每偏离一项扣1分；其余为一般</w:t>
            </w:r>
            <w:r>
              <w:rPr>
                <w:spacing w:val="-9"/>
                <w:sz w:val="22"/>
                <w:szCs w:val="22"/>
              </w:rPr>
              <w:t>技术参数，有一项</w:t>
            </w:r>
            <w:r>
              <w:rPr>
                <w:sz w:val="22"/>
                <w:szCs w:val="22"/>
              </w:rPr>
              <w:t xml:space="preserve">  </w:t>
            </w:r>
            <w:r>
              <w:rPr>
                <w:spacing w:val="-11"/>
                <w:sz w:val="22"/>
                <w:szCs w:val="22"/>
              </w:rPr>
              <w:t>负偏离评委视其重要程度酌情扣0.5分，扣完为止。严重负偏离且影响设备性能</w:t>
            </w:r>
            <w:r>
              <w:rPr>
                <w:spacing w:val="-12"/>
                <w:sz w:val="22"/>
                <w:szCs w:val="22"/>
              </w:rPr>
              <w:t>的，</w:t>
            </w:r>
            <w:r>
              <w:rPr>
                <w:sz w:val="22"/>
                <w:szCs w:val="22"/>
              </w:rPr>
              <w:t xml:space="preserve"> </w:t>
            </w:r>
            <w:r>
              <w:rPr>
                <w:spacing w:val="-3"/>
                <w:sz w:val="22"/>
                <w:szCs w:val="22"/>
              </w:rPr>
              <w:t>经半数以上评委认定，本项不得分。</w:t>
            </w:r>
          </w:p>
          <w:p w14:paraId="04926DA0">
            <w:pPr>
              <w:pStyle w:val="6"/>
              <w:spacing w:before="39" w:line="329" w:lineRule="auto"/>
              <w:ind w:left="120"/>
              <w:rPr>
                <w:sz w:val="22"/>
                <w:szCs w:val="22"/>
              </w:rPr>
            </w:pPr>
            <w:r>
              <w:rPr>
                <w:spacing w:val="-15"/>
                <w:sz w:val="22"/>
                <w:szCs w:val="22"/>
              </w:rPr>
              <w:t>加“▲”号指标须在投标文件中提供技术支持资料并加盖公章，未提供支持资料的，</w:t>
            </w:r>
            <w:r>
              <w:rPr>
                <w:spacing w:val="5"/>
                <w:sz w:val="22"/>
                <w:szCs w:val="22"/>
              </w:rPr>
              <w:t xml:space="preserve"> </w:t>
            </w:r>
            <w:r>
              <w:rPr>
                <w:spacing w:val="-3"/>
                <w:sz w:val="22"/>
                <w:szCs w:val="22"/>
              </w:rPr>
              <w:t>视同未对招标文件实质性要求作出响应，评审时不予认可。</w:t>
            </w:r>
          </w:p>
        </w:tc>
        <w:tc>
          <w:tcPr>
            <w:tcW w:w="704" w:type="dxa"/>
            <w:vAlign w:val="top"/>
          </w:tcPr>
          <w:p w14:paraId="1C991FD5">
            <w:pPr>
              <w:spacing w:line="256" w:lineRule="auto"/>
              <w:rPr>
                <w:rFonts w:ascii="Arial"/>
                <w:sz w:val="21"/>
              </w:rPr>
            </w:pPr>
          </w:p>
          <w:p w14:paraId="4C782347">
            <w:pPr>
              <w:spacing w:line="256" w:lineRule="auto"/>
              <w:rPr>
                <w:rFonts w:ascii="Arial"/>
                <w:sz w:val="21"/>
              </w:rPr>
            </w:pPr>
          </w:p>
          <w:p w14:paraId="47F69F28">
            <w:pPr>
              <w:spacing w:line="256" w:lineRule="auto"/>
              <w:rPr>
                <w:rFonts w:ascii="Arial"/>
                <w:sz w:val="21"/>
              </w:rPr>
            </w:pPr>
          </w:p>
          <w:p w14:paraId="07D7E04E">
            <w:pPr>
              <w:spacing w:line="256" w:lineRule="auto"/>
              <w:rPr>
                <w:rFonts w:ascii="Arial"/>
                <w:sz w:val="21"/>
              </w:rPr>
            </w:pPr>
          </w:p>
          <w:p w14:paraId="44E341EB">
            <w:pPr>
              <w:spacing w:line="256" w:lineRule="auto"/>
              <w:rPr>
                <w:rFonts w:ascii="Arial"/>
                <w:sz w:val="21"/>
              </w:rPr>
            </w:pPr>
          </w:p>
          <w:p w14:paraId="26BEDFA8">
            <w:pPr>
              <w:pStyle w:val="6"/>
              <w:spacing w:before="72" w:line="183" w:lineRule="auto"/>
              <w:ind w:left="238"/>
              <w:rPr>
                <w:sz w:val="22"/>
                <w:szCs w:val="22"/>
              </w:rPr>
            </w:pPr>
            <w:r>
              <w:rPr>
                <w:spacing w:val="-3"/>
                <w:sz w:val="22"/>
                <w:szCs w:val="22"/>
              </w:rPr>
              <w:t>23</w:t>
            </w:r>
          </w:p>
        </w:tc>
      </w:tr>
      <w:tr w14:paraId="349AF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2" w:hRule="atLeast"/>
        </w:trPr>
        <w:tc>
          <w:tcPr>
            <w:tcW w:w="655" w:type="dxa"/>
            <w:vAlign w:val="top"/>
          </w:tcPr>
          <w:p w14:paraId="49D2754B">
            <w:pPr>
              <w:spacing w:line="254" w:lineRule="auto"/>
              <w:rPr>
                <w:rFonts w:ascii="Arial"/>
                <w:sz w:val="21"/>
              </w:rPr>
            </w:pPr>
          </w:p>
          <w:p w14:paraId="48E19A76">
            <w:pPr>
              <w:spacing w:line="254" w:lineRule="auto"/>
              <w:rPr>
                <w:rFonts w:ascii="Arial"/>
                <w:sz w:val="21"/>
              </w:rPr>
            </w:pPr>
          </w:p>
          <w:p w14:paraId="34B45BA2">
            <w:pPr>
              <w:spacing w:line="255" w:lineRule="auto"/>
              <w:rPr>
                <w:rFonts w:ascii="Arial"/>
                <w:sz w:val="21"/>
              </w:rPr>
            </w:pPr>
          </w:p>
          <w:p w14:paraId="36DCEF3A">
            <w:pPr>
              <w:spacing w:line="255" w:lineRule="auto"/>
              <w:rPr>
                <w:rFonts w:ascii="Arial"/>
                <w:sz w:val="21"/>
              </w:rPr>
            </w:pPr>
          </w:p>
          <w:p w14:paraId="49786062">
            <w:pPr>
              <w:spacing w:line="255" w:lineRule="auto"/>
              <w:rPr>
                <w:rFonts w:ascii="Arial"/>
                <w:sz w:val="21"/>
              </w:rPr>
            </w:pPr>
          </w:p>
          <w:p w14:paraId="493C4E26">
            <w:pPr>
              <w:pStyle w:val="6"/>
              <w:spacing w:before="71" w:line="183" w:lineRule="auto"/>
              <w:ind w:left="264"/>
              <w:rPr>
                <w:sz w:val="22"/>
                <w:szCs w:val="22"/>
              </w:rPr>
            </w:pPr>
            <w:r>
              <w:rPr>
                <w:sz w:val="22"/>
                <w:szCs w:val="22"/>
              </w:rPr>
              <w:t>3</w:t>
            </w:r>
          </w:p>
        </w:tc>
        <w:tc>
          <w:tcPr>
            <w:tcW w:w="1069" w:type="dxa"/>
            <w:vAlign w:val="top"/>
          </w:tcPr>
          <w:p w14:paraId="7B9FC4FA">
            <w:pPr>
              <w:spacing w:line="309" w:lineRule="auto"/>
              <w:rPr>
                <w:rFonts w:ascii="Arial"/>
                <w:sz w:val="21"/>
              </w:rPr>
            </w:pPr>
          </w:p>
          <w:p w14:paraId="36FDC9B4">
            <w:pPr>
              <w:spacing w:line="309" w:lineRule="auto"/>
              <w:rPr>
                <w:rFonts w:ascii="Arial"/>
                <w:sz w:val="21"/>
              </w:rPr>
            </w:pPr>
          </w:p>
          <w:p w14:paraId="77C89810">
            <w:pPr>
              <w:spacing w:line="309" w:lineRule="auto"/>
              <w:rPr>
                <w:rFonts w:ascii="Arial"/>
                <w:sz w:val="21"/>
              </w:rPr>
            </w:pPr>
          </w:p>
          <w:p w14:paraId="00A4C8FA">
            <w:pPr>
              <w:pStyle w:val="6"/>
              <w:spacing w:before="72" w:line="408" w:lineRule="auto"/>
              <w:ind w:left="79" w:right="107"/>
              <w:rPr>
                <w:sz w:val="22"/>
                <w:szCs w:val="22"/>
              </w:rPr>
            </w:pPr>
            <w:r>
              <w:rPr>
                <w:spacing w:val="-3"/>
                <w:sz w:val="22"/>
                <w:szCs w:val="22"/>
              </w:rPr>
              <w:t>产品材料</w:t>
            </w:r>
            <w:r>
              <w:rPr>
                <w:spacing w:val="2"/>
                <w:sz w:val="22"/>
                <w:szCs w:val="22"/>
              </w:rPr>
              <w:t xml:space="preserve"> </w:t>
            </w:r>
            <w:r>
              <w:rPr>
                <w:spacing w:val="-3"/>
                <w:sz w:val="22"/>
                <w:szCs w:val="22"/>
              </w:rPr>
              <w:t>性能质量</w:t>
            </w:r>
          </w:p>
        </w:tc>
        <w:tc>
          <w:tcPr>
            <w:tcW w:w="7722" w:type="dxa"/>
            <w:vAlign w:val="top"/>
          </w:tcPr>
          <w:p w14:paraId="156FBD15">
            <w:pPr>
              <w:pStyle w:val="6"/>
              <w:spacing w:before="144" w:line="219" w:lineRule="auto"/>
              <w:ind w:left="1"/>
              <w:rPr>
                <w:sz w:val="22"/>
                <w:szCs w:val="22"/>
              </w:rPr>
            </w:pPr>
            <w:r>
              <w:rPr>
                <w:sz w:val="22"/>
                <w:szCs w:val="22"/>
              </w:rPr>
              <w:t>投标人提供拟投入本项目的厚度为0.8mm、1.0mm、1.2mm、1.5mm、2.0</w:t>
            </w:r>
            <w:r>
              <w:rPr>
                <w:spacing w:val="-1"/>
                <w:sz w:val="22"/>
                <w:szCs w:val="22"/>
              </w:rPr>
              <w:t>mm、2.5mm</w:t>
            </w:r>
          </w:p>
          <w:p w14:paraId="2577A673">
            <w:pPr>
              <w:pStyle w:val="6"/>
              <w:spacing w:before="198" w:line="218" w:lineRule="auto"/>
              <w:ind w:left="110"/>
              <w:rPr>
                <w:sz w:val="22"/>
                <w:szCs w:val="22"/>
              </w:rPr>
            </w:pPr>
            <w:r>
              <w:rPr>
                <w:spacing w:val="3"/>
                <w:sz w:val="22"/>
                <w:szCs w:val="22"/>
              </w:rPr>
              <w:t>的304不锈钢板材合格检验检测报告(报告检测依据须符合</w:t>
            </w:r>
            <w:r>
              <w:rPr>
                <w:sz w:val="22"/>
                <w:szCs w:val="22"/>
              </w:rPr>
              <w:t>GB</w:t>
            </w:r>
            <w:r>
              <w:rPr>
                <w:spacing w:val="3"/>
                <w:sz w:val="22"/>
                <w:szCs w:val="22"/>
              </w:rPr>
              <w:t>/T3280-</w:t>
            </w:r>
            <w:r>
              <w:rPr>
                <w:spacing w:val="2"/>
                <w:sz w:val="22"/>
                <w:szCs w:val="22"/>
              </w:rPr>
              <w:t>2015、</w:t>
            </w:r>
          </w:p>
          <w:p w14:paraId="76DF4C48">
            <w:pPr>
              <w:pStyle w:val="6"/>
              <w:spacing w:before="211" w:line="358" w:lineRule="auto"/>
              <w:ind w:left="109" w:hanging="9"/>
              <w:rPr>
                <w:sz w:val="22"/>
                <w:szCs w:val="22"/>
              </w:rPr>
            </w:pPr>
            <w:r>
              <w:rPr>
                <w:spacing w:val="-3"/>
                <w:sz w:val="22"/>
                <w:szCs w:val="22"/>
              </w:rPr>
              <w:t>GB/T11170-2008、GB/31604.49-2</w:t>
            </w:r>
            <w:r>
              <w:rPr>
                <w:spacing w:val="-4"/>
                <w:sz w:val="22"/>
                <w:szCs w:val="22"/>
              </w:rPr>
              <w:t>016、GB4806.9-2016标准，不锈钢板材含镍成分</w:t>
            </w:r>
            <w:r>
              <w:rPr>
                <w:sz w:val="22"/>
                <w:szCs w:val="22"/>
              </w:rPr>
              <w:t xml:space="preserve"> </w:t>
            </w:r>
            <w:r>
              <w:rPr>
                <w:spacing w:val="2"/>
                <w:sz w:val="22"/>
                <w:szCs w:val="22"/>
              </w:rPr>
              <w:t>须≥8.05,不锈钢板材壁厚负公差须≤8</w:t>
            </w:r>
            <w:r>
              <w:rPr>
                <w:spacing w:val="1"/>
                <w:sz w:val="22"/>
                <w:szCs w:val="22"/>
              </w:rPr>
              <w:t>%),每符合一个得0.5分，满分3分，提</w:t>
            </w:r>
            <w:r>
              <w:rPr>
                <w:sz w:val="22"/>
                <w:szCs w:val="22"/>
              </w:rPr>
              <w:t xml:space="preserve">  </w:t>
            </w:r>
            <w:r>
              <w:rPr>
                <w:spacing w:val="1"/>
                <w:sz w:val="22"/>
                <w:szCs w:val="22"/>
              </w:rPr>
              <w:t>供的检测报告不全或不符合的本项要求的不得分。(须提供2023年1月1日以来</w:t>
            </w:r>
            <w:r>
              <w:rPr>
                <w:spacing w:val="2"/>
                <w:sz w:val="22"/>
                <w:szCs w:val="22"/>
              </w:rPr>
              <w:t xml:space="preserve">  </w:t>
            </w:r>
            <w:r>
              <w:rPr>
                <w:sz w:val="22"/>
                <w:szCs w:val="22"/>
              </w:rPr>
              <w:t>具有含CMA、ilac-MRA、CNAS或中国认可国际互认机构标识的304不锈钢板材合</w:t>
            </w:r>
          </w:p>
        </w:tc>
        <w:tc>
          <w:tcPr>
            <w:tcW w:w="704" w:type="dxa"/>
            <w:vAlign w:val="top"/>
          </w:tcPr>
          <w:p w14:paraId="3C17C1DA">
            <w:pPr>
              <w:spacing w:line="254" w:lineRule="auto"/>
              <w:rPr>
                <w:rFonts w:ascii="Arial"/>
                <w:sz w:val="21"/>
              </w:rPr>
            </w:pPr>
          </w:p>
          <w:p w14:paraId="5A6BA794">
            <w:pPr>
              <w:spacing w:line="254" w:lineRule="auto"/>
              <w:rPr>
                <w:rFonts w:ascii="Arial"/>
                <w:sz w:val="21"/>
              </w:rPr>
            </w:pPr>
          </w:p>
          <w:p w14:paraId="088CF000">
            <w:pPr>
              <w:spacing w:line="255" w:lineRule="auto"/>
              <w:rPr>
                <w:rFonts w:ascii="Arial"/>
                <w:sz w:val="21"/>
              </w:rPr>
            </w:pPr>
          </w:p>
          <w:p w14:paraId="0840473F">
            <w:pPr>
              <w:spacing w:line="255" w:lineRule="auto"/>
              <w:rPr>
                <w:rFonts w:ascii="Arial"/>
                <w:sz w:val="21"/>
              </w:rPr>
            </w:pPr>
          </w:p>
          <w:p w14:paraId="541AEF98">
            <w:pPr>
              <w:spacing w:line="255" w:lineRule="auto"/>
              <w:rPr>
                <w:rFonts w:ascii="Arial"/>
                <w:sz w:val="21"/>
              </w:rPr>
            </w:pPr>
          </w:p>
          <w:p w14:paraId="6D00EAD8">
            <w:pPr>
              <w:pStyle w:val="6"/>
              <w:spacing w:before="71" w:line="183" w:lineRule="auto"/>
              <w:ind w:left="288"/>
              <w:rPr>
                <w:sz w:val="22"/>
                <w:szCs w:val="22"/>
              </w:rPr>
            </w:pPr>
            <w:r>
              <w:rPr>
                <w:sz w:val="22"/>
                <w:szCs w:val="22"/>
              </w:rPr>
              <w:t>3</w:t>
            </w:r>
          </w:p>
        </w:tc>
      </w:tr>
    </w:tbl>
    <w:p w14:paraId="4CAA845D">
      <w:pPr>
        <w:pStyle w:val="2"/>
      </w:pPr>
    </w:p>
    <w:p w14:paraId="2B700633">
      <w:pPr>
        <w:sectPr>
          <w:footerReference r:id="rId31" w:type="default"/>
          <w:pgSz w:w="11910" w:h="16840"/>
          <w:pgMar w:top="1431" w:right="994" w:bottom="1154" w:left="754" w:header="0" w:footer="1019" w:gutter="0"/>
          <w:cols w:space="720" w:num="1"/>
        </w:sectPr>
      </w:pPr>
    </w:p>
    <w:p w14:paraId="1DC98DF4">
      <w:pPr>
        <w:spacing w:line="141" w:lineRule="auto"/>
        <w:rPr>
          <w:rFonts w:ascii="Arial"/>
          <w:sz w:val="2"/>
        </w:rPr>
      </w:pPr>
    </w:p>
    <w:tbl>
      <w:tblPr>
        <w:tblStyle w:val="5"/>
        <w:tblW w:w="10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059"/>
        <w:gridCol w:w="7742"/>
        <w:gridCol w:w="684"/>
      </w:tblGrid>
      <w:tr w14:paraId="3E2B2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45" w:type="dxa"/>
            <w:vAlign w:val="top"/>
          </w:tcPr>
          <w:p w14:paraId="605C35A3">
            <w:pPr>
              <w:rPr>
                <w:rFonts w:ascii="Arial"/>
                <w:sz w:val="21"/>
              </w:rPr>
            </w:pPr>
          </w:p>
        </w:tc>
        <w:tc>
          <w:tcPr>
            <w:tcW w:w="1059" w:type="dxa"/>
            <w:vAlign w:val="top"/>
          </w:tcPr>
          <w:p w14:paraId="1F63A651">
            <w:pPr>
              <w:rPr>
                <w:rFonts w:ascii="Arial"/>
                <w:sz w:val="21"/>
              </w:rPr>
            </w:pPr>
          </w:p>
        </w:tc>
        <w:tc>
          <w:tcPr>
            <w:tcW w:w="7742" w:type="dxa"/>
            <w:vAlign w:val="top"/>
          </w:tcPr>
          <w:p w14:paraId="296E15E6">
            <w:pPr>
              <w:pStyle w:val="6"/>
              <w:spacing w:before="151" w:line="218" w:lineRule="auto"/>
              <w:ind w:left="110"/>
            </w:pPr>
            <w:r>
              <w:rPr>
                <w:spacing w:val="2"/>
              </w:rPr>
              <w:t>格检验检测报告原件扫描件加盖投标人公章</w:t>
            </w:r>
            <w:r>
              <w:rPr>
                <w:spacing w:val="1"/>
              </w:rPr>
              <w:t>。)</w:t>
            </w:r>
          </w:p>
        </w:tc>
        <w:tc>
          <w:tcPr>
            <w:tcW w:w="684" w:type="dxa"/>
            <w:vAlign w:val="top"/>
          </w:tcPr>
          <w:p w14:paraId="15149D30">
            <w:pPr>
              <w:rPr>
                <w:rFonts w:ascii="Arial"/>
                <w:sz w:val="21"/>
              </w:rPr>
            </w:pPr>
          </w:p>
        </w:tc>
      </w:tr>
      <w:tr w14:paraId="414F3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645" w:type="dxa"/>
            <w:vAlign w:val="top"/>
          </w:tcPr>
          <w:p w14:paraId="2099CF6C">
            <w:pPr>
              <w:spacing w:line="255" w:lineRule="auto"/>
              <w:rPr>
                <w:rFonts w:ascii="Arial"/>
                <w:sz w:val="21"/>
              </w:rPr>
            </w:pPr>
          </w:p>
          <w:p w14:paraId="66E0FD24">
            <w:pPr>
              <w:spacing w:line="255" w:lineRule="auto"/>
              <w:rPr>
                <w:rFonts w:ascii="Arial"/>
                <w:sz w:val="21"/>
              </w:rPr>
            </w:pPr>
          </w:p>
          <w:p w14:paraId="4B1CB92C">
            <w:pPr>
              <w:spacing w:line="255" w:lineRule="auto"/>
              <w:rPr>
                <w:rFonts w:ascii="Arial"/>
                <w:sz w:val="21"/>
              </w:rPr>
            </w:pPr>
          </w:p>
          <w:p w14:paraId="54A6CB53">
            <w:pPr>
              <w:spacing w:line="255" w:lineRule="auto"/>
              <w:rPr>
                <w:rFonts w:ascii="Arial"/>
                <w:sz w:val="21"/>
              </w:rPr>
            </w:pPr>
          </w:p>
          <w:p w14:paraId="0103BFC1">
            <w:pPr>
              <w:spacing w:line="256" w:lineRule="auto"/>
              <w:rPr>
                <w:rFonts w:ascii="Arial"/>
                <w:sz w:val="21"/>
              </w:rPr>
            </w:pPr>
          </w:p>
          <w:p w14:paraId="5186EF75">
            <w:pPr>
              <w:pStyle w:val="6"/>
              <w:spacing w:before="69" w:line="183" w:lineRule="auto"/>
              <w:ind w:left="254"/>
            </w:pPr>
            <w:r>
              <w:t>4</w:t>
            </w:r>
          </w:p>
        </w:tc>
        <w:tc>
          <w:tcPr>
            <w:tcW w:w="1059" w:type="dxa"/>
            <w:vAlign w:val="top"/>
          </w:tcPr>
          <w:p w14:paraId="38747E3E">
            <w:pPr>
              <w:spacing w:line="244" w:lineRule="auto"/>
              <w:rPr>
                <w:rFonts w:ascii="Arial"/>
                <w:sz w:val="21"/>
              </w:rPr>
            </w:pPr>
          </w:p>
          <w:p w14:paraId="218818BE">
            <w:pPr>
              <w:spacing w:line="244" w:lineRule="auto"/>
              <w:rPr>
                <w:rFonts w:ascii="Arial"/>
                <w:sz w:val="21"/>
              </w:rPr>
            </w:pPr>
          </w:p>
          <w:p w14:paraId="00C75494">
            <w:pPr>
              <w:spacing w:line="245" w:lineRule="auto"/>
              <w:rPr>
                <w:rFonts w:ascii="Arial"/>
                <w:sz w:val="21"/>
              </w:rPr>
            </w:pPr>
          </w:p>
          <w:p w14:paraId="2C3A7D41">
            <w:pPr>
              <w:spacing w:line="245" w:lineRule="auto"/>
              <w:rPr>
                <w:rFonts w:ascii="Arial"/>
                <w:sz w:val="21"/>
              </w:rPr>
            </w:pPr>
          </w:p>
          <w:p w14:paraId="41D7E38D">
            <w:pPr>
              <w:spacing w:line="245" w:lineRule="auto"/>
              <w:rPr>
                <w:rFonts w:ascii="Arial"/>
                <w:sz w:val="21"/>
              </w:rPr>
            </w:pPr>
          </w:p>
          <w:p w14:paraId="221DC6F7">
            <w:pPr>
              <w:pStyle w:val="6"/>
              <w:spacing w:before="68" w:line="220" w:lineRule="auto"/>
              <w:ind w:left="99"/>
            </w:pPr>
            <w:r>
              <w:rPr>
                <w:spacing w:val="7"/>
              </w:rPr>
              <w:t>项目人员</w:t>
            </w:r>
          </w:p>
        </w:tc>
        <w:tc>
          <w:tcPr>
            <w:tcW w:w="7742" w:type="dxa"/>
            <w:vAlign w:val="top"/>
          </w:tcPr>
          <w:p w14:paraId="5453194A">
            <w:pPr>
              <w:pStyle w:val="6"/>
              <w:spacing w:before="138" w:line="408" w:lineRule="auto"/>
              <w:ind w:left="120" w:right="35" w:firstLine="10"/>
            </w:pPr>
            <w:r>
              <w:rPr>
                <w:spacing w:val="3"/>
              </w:rPr>
              <w:t>投标人拟投入项目施工、维保人员具有电工证1个、高处作业证1个、焊接证1</w:t>
            </w:r>
            <w:r>
              <w:rPr>
                <w:spacing w:val="2"/>
              </w:rPr>
              <w:t>个、</w:t>
            </w:r>
            <w:r>
              <w:t xml:space="preserve"> 机电安装类工程师(中级及中级以上)1个、餐厨废气类别的</w:t>
            </w:r>
            <w:r>
              <w:rPr>
                <w:spacing w:val="-1"/>
              </w:rPr>
              <w:t>节能环保工程施工企</w:t>
            </w:r>
          </w:p>
          <w:p w14:paraId="50172D46">
            <w:pPr>
              <w:pStyle w:val="6"/>
              <w:spacing w:before="10" w:line="219" w:lineRule="auto"/>
              <w:ind w:left="130"/>
            </w:pPr>
            <w:r>
              <w:t>业项目经理证书1个、生产经营单位从业人员安全培训证书1</w:t>
            </w:r>
            <w:r>
              <w:rPr>
                <w:spacing w:val="-1"/>
              </w:rPr>
              <w:t>个，上述6项每提供</w:t>
            </w:r>
          </w:p>
          <w:p w14:paraId="5E7F75EE">
            <w:pPr>
              <w:pStyle w:val="6"/>
              <w:spacing w:before="212" w:line="219" w:lineRule="auto"/>
              <w:ind w:left="130"/>
            </w:pPr>
            <w:r>
              <w:t>一个得0.5分，共3分，(同一人员不重复计分，人员须为投标人企业正式员工，</w:t>
            </w:r>
          </w:p>
          <w:p w14:paraId="4D7E1B87">
            <w:pPr>
              <w:pStyle w:val="6"/>
              <w:spacing w:before="229" w:line="343" w:lineRule="auto"/>
              <w:ind w:left="120" w:right="148" w:firstLine="70"/>
            </w:pPr>
            <w:r>
              <w:rPr>
                <w:spacing w:val="1"/>
              </w:rPr>
              <w:t>提供上述人员证书扫描件盖投标单位公章，劳动合同及近6个月内任意连续2个月</w:t>
            </w:r>
            <w:r>
              <w:rPr>
                <w:spacing w:val="5"/>
              </w:rPr>
              <w:t xml:space="preserve"> </w:t>
            </w:r>
            <w:r>
              <w:rPr>
                <w:spacing w:val="-1"/>
              </w:rPr>
              <w:t>社保证明。</w:t>
            </w:r>
          </w:p>
        </w:tc>
        <w:tc>
          <w:tcPr>
            <w:tcW w:w="684" w:type="dxa"/>
            <w:vAlign w:val="top"/>
          </w:tcPr>
          <w:p w14:paraId="1FB6FECB">
            <w:pPr>
              <w:spacing w:line="255" w:lineRule="auto"/>
              <w:rPr>
                <w:rFonts w:ascii="Arial"/>
                <w:sz w:val="21"/>
              </w:rPr>
            </w:pPr>
          </w:p>
          <w:p w14:paraId="397E6013">
            <w:pPr>
              <w:spacing w:line="255" w:lineRule="auto"/>
              <w:rPr>
                <w:rFonts w:ascii="Arial"/>
                <w:sz w:val="21"/>
              </w:rPr>
            </w:pPr>
          </w:p>
          <w:p w14:paraId="02D44FB0">
            <w:pPr>
              <w:spacing w:line="255" w:lineRule="auto"/>
              <w:rPr>
                <w:rFonts w:ascii="Arial"/>
                <w:sz w:val="21"/>
              </w:rPr>
            </w:pPr>
          </w:p>
          <w:p w14:paraId="704006AD">
            <w:pPr>
              <w:spacing w:line="255" w:lineRule="auto"/>
              <w:rPr>
                <w:rFonts w:ascii="Arial"/>
                <w:sz w:val="21"/>
              </w:rPr>
            </w:pPr>
          </w:p>
          <w:p w14:paraId="70A2D8DF">
            <w:pPr>
              <w:spacing w:line="256" w:lineRule="auto"/>
              <w:rPr>
                <w:rFonts w:ascii="Arial"/>
                <w:sz w:val="21"/>
              </w:rPr>
            </w:pPr>
          </w:p>
          <w:p w14:paraId="64AF4692">
            <w:pPr>
              <w:pStyle w:val="6"/>
              <w:spacing w:before="69" w:line="183" w:lineRule="auto"/>
              <w:ind w:left="278"/>
            </w:pPr>
            <w:r>
              <w:t>3</w:t>
            </w:r>
          </w:p>
        </w:tc>
      </w:tr>
      <w:tr w14:paraId="352B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645" w:type="dxa"/>
            <w:vAlign w:val="top"/>
          </w:tcPr>
          <w:p w14:paraId="7864969A">
            <w:pPr>
              <w:spacing w:line="275" w:lineRule="auto"/>
              <w:rPr>
                <w:rFonts w:ascii="Arial"/>
                <w:sz w:val="21"/>
              </w:rPr>
            </w:pPr>
          </w:p>
          <w:p w14:paraId="4BEC07B8">
            <w:pPr>
              <w:spacing w:line="275" w:lineRule="auto"/>
              <w:rPr>
                <w:rFonts w:ascii="Arial"/>
                <w:sz w:val="21"/>
              </w:rPr>
            </w:pPr>
          </w:p>
          <w:p w14:paraId="4F9DD9FD">
            <w:pPr>
              <w:spacing w:line="275" w:lineRule="auto"/>
              <w:rPr>
                <w:rFonts w:ascii="Arial"/>
                <w:sz w:val="21"/>
              </w:rPr>
            </w:pPr>
          </w:p>
          <w:p w14:paraId="7BC62373">
            <w:pPr>
              <w:spacing w:line="276" w:lineRule="auto"/>
              <w:rPr>
                <w:rFonts w:ascii="Arial"/>
                <w:sz w:val="21"/>
              </w:rPr>
            </w:pPr>
          </w:p>
          <w:p w14:paraId="638C0928">
            <w:pPr>
              <w:pStyle w:val="6"/>
              <w:spacing w:before="68" w:line="182" w:lineRule="auto"/>
              <w:ind w:left="254"/>
            </w:pPr>
            <w:r>
              <w:t>5</w:t>
            </w:r>
          </w:p>
        </w:tc>
        <w:tc>
          <w:tcPr>
            <w:tcW w:w="1059" w:type="dxa"/>
            <w:vAlign w:val="top"/>
          </w:tcPr>
          <w:p w14:paraId="6EFDD42D">
            <w:pPr>
              <w:spacing w:line="292" w:lineRule="auto"/>
              <w:rPr>
                <w:rFonts w:ascii="Arial"/>
                <w:sz w:val="21"/>
              </w:rPr>
            </w:pPr>
          </w:p>
          <w:p w14:paraId="596C2905">
            <w:pPr>
              <w:spacing w:line="292" w:lineRule="auto"/>
              <w:rPr>
                <w:rFonts w:ascii="Arial"/>
                <w:sz w:val="21"/>
              </w:rPr>
            </w:pPr>
          </w:p>
          <w:p w14:paraId="61F50AB6">
            <w:pPr>
              <w:spacing w:line="293" w:lineRule="auto"/>
              <w:rPr>
                <w:rFonts w:ascii="Arial"/>
                <w:sz w:val="21"/>
              </w:rPr>
            </w:pPr>
          </w:p>
          <w:p w14:paraId="183E9A1B">
            <w:pPr>
              <w:pStyle w:val="6"/>
              <w:spacing w:before="68" w:line="354" w:lineRule="auto"/>
              <w:ind w:left="309" w:right="99" w:hanging="210"/>
            </w:pPr>
            <w:r>
              <w:rPr>
                <w:spacing w:val="2"/>
              </w:rPr>
              <w:t>安全认证</w:t>
            </w:r>
            <w:r>
              <w:t xml:space="preserve"> </w:t>
            </w:r>
            <w:r>
              <w:rPr>
                <w:spacing w:val="6"/>
              </w:rPr>
              <w:t>证书</w:t>
            </w:r>
          </w:p>
        </w:tc>
        <w:tc>
          <w:tcPr>
            <w:tcW w:w="7742" w:type="dxa"/>
            <w:vAlign w:val="top"/>
          </w:tcPr>
          <w:p w14:paraId="348BFFC2">
            <w:pPr>
              <w:pStyle w:val="6"/>
              <w:spacing w:before="28" w:line="353" w:lineRule="auto"/>
              <w:ind w:left="81"/>
            </w:pPr>
            <w:r>
              <w:rPr>
                <w:spacing w:val="-3"/>
              </w:rPr>
              <w:t>投标人拟投标产品具有有效期内中国质量认证中心颁发的《食品接触产</w:t>
            </w:r>
            <w:r>
              <w:rPr>
                <w:spacing w:val="-4"/>
              </w:rPr>
              <w:t>品安全认证</w:t>
            </w:r>
            <w:r>
              <w:t xml:space="preserve">   </w:t>
            </w:r>
            <w:r>
              <w:rPr>
                <w:spacing w:val="-1"/>
              </w:rPr>
              <w:t>证书》、具有检测结论符合GB4806.9-2016标准要求的检测报告，具体包括以下设</w:t>
            </w:r>
            <w:r>
              <w:rPr>
                <w:spacing w:val="1"/>
              </w:rPr>
              <w:t xml:space="preserve">   </w:t>
            </w:r>
            <w:r>
              <w:t>备：不锈钢水池系列、不锈钢台/柜架系列、不</w:t>
            </w:r>
            <w:r>
              <w:rPr>
                <w:spacing w:val="-1"/>
              </w:rPr>
              <w:t>锈钢钢车系列、保温售卖台柜系列、</w:t>
            </w:r>
            <w:r>
              <w:t xml:space="preserve"> </w:t>
            </w:r>
            <w:r>
              <w:rPr>
                <w:spacing w:val="-1"/>
              </w:rPr>
              <w:t>商用燃气灶具系列、不锈钢炉系列、不锈钢盆/桶/盘系列。满分5分，少一个扣一</w:t>
            </w:r>
            <w:r>
              <w:t xml:space="preserve">   </w:t>
            </w:r>
            <w:r>
              <w:rPr>
                <w:spacing w:val="-3"/>
              </w:rPr>
              <w:t>分资料提供不全或不符合要求的不得分，提供相关资料原件扫描及证书有效证明截</w:t>
            </w:r>
            <w:r>
              <w:rPr>
                <w:spacing w:val="7"/>
              </w:rPr>
              <w:t xml:space="preserve">  </w:t>
            </w:r>
            <w:r>
              <w:rPr>
                <w:spacing w:val="1"/>
              </w:rPr>
              <w:t>图并加盖投标单位公章。</w:t>
            </w:r>
          </w:p>
        </w:tc>
        <w:tc>
          <w:tcPr>
            <w:tcW w:w="684" w:type="dxa"/>
            <w:vAlign w:val="top"/>
          </w:tcPr>
          <w:p w14:paraId="3A979A5D">
            <w:pPr>
              <w:spacing w:line="275" w:lineRule="auto"/>
              <w:rPr>
                <w:rFonts w:ascii="Arial"/>
                <w:sz w:val="21"/>
              </w:rPr>
            </w:pPr>
          </w:p>
          <w:p w14:paraId="044DD840">
            <w:pPr>
              <w:spacing w:line="275" w:lineRule="auto"/>
              <w:rPr>
                <w:rFonts w:ascii="Arial"/>
                <w:sz w:val="21"/>
              </w:rPr>
            </w:pPr>
          </w:p>
          <w:p w14:paraId="0FC2B95F">
            <w:pPr>
              <w:spacing w:line="275" w:lineRule="auto"/>
              <w:rPr>
                <w:rFonts w:ascii="Arial"/>
                <w:sz w:val="21"/>
              </w:rPr>
            </w:pPr>
          </w:p>
          <w:p w14:paraId="2D29DC56">
            <w:pPr>
              <w:spacing w:line="276" w:lineRule="auto"/>
              <w:rPr>
                <w:rFonts w:ascii="Arial"/>
                <w:sz w:val="21"/>
              </w:rPr>
            </w:pPr>
          </w:p>
          <w:p w14:paraId="49AE5480">
            <w:pPr>
              <w:pStyle w:val="6"/>
              <w:spacing w:before="68" w:line="182" w:lineRule="auto"/>
              <w:ind w:left="278"/>
            </w:pPr>
            <w:r>
              <w:t>5</w:t>
            </w:r>
          </w:p>
        </w:tc>
      </w:tr>
      <w:tr w14:paraId="486C0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6" w:hRule="atLeast"/>
        </w:trPr>
        <w:tc>
          <w:tcPr>
            <w:tcW w:w="645" w:type="dxa"/>
            <w:vAlign w:val="top"/>
          </w:tcPr>
          <w:p w14:paraId="7F27C0DA">
            <w:pPr>
              <w:spacing w:line="252" w:lineRule="auto"/>
              <w:rPr>
                <w:rFonts w:ascii="Arial"/>
                <w:sz w:val="21"/>
              </w:rPr>
            </w:pPr>
          </w:p>
          <w:p w14:paraId="1F7C6984">
            <w:pPr>
              <w:spacing w:line="252" w:lineRule="auto"/>
              <w:rPr>
                <w:rFonts w:ascii="Arial"/>
                <w:sz w:val="21"/>
              </w:rPr>
            </w:pPr>
          </w:p>
          <w:p w14:paraId="0C069B20">
            <w:pPr>
              <w:spacing w:line="252" w:lineRule="auto"/>
              <w:rPr>
                <w:rFonts w:ascii="Arial"/>
                <w:sz w:val="21"/>
              </w:rPr>
            </w:pPr>
          </w:p>
          <w:p w14:paraId="28025046">
            <w:pPr>
              <w:spacing w:line="252" w:lineRule="auto"/>
              <w:rPr>
                <w:rFonts w:ascii="Arial"/>
                <w:sz w:val="21"/>
              </w:rPr>
            </w:pPr>
          </w:p>
          <w:p w14:paraId="0363840C">
            <w:pPr>
              <w:spacing w:line="252" w:lineRule="auto"/>
              <w:rPr>
                <w:rFonts w:ascii="Arial"/>
                <w:sz w:val="21"/>
              </w:rPr>
            </w:pPr>
          </w:p>
          <w:p w14:paraId="24D8E794">
            <w:pPr>
              <w:spacing w:line="252" w:lineRule="auto"/>
              <w:rPr>
                <w:rFonts w:ascii="Arial"/>
                <w:sz w:val="21"/>
              </w:rPr>
            </w:pPr>
          </w:p>
          <w:p w14:paraId="65943B52">
            <w:pPr>
              <w:spacing w:line="252" w:lineRule="auto"/>
              <w:rPr>
                <w:rFonts w:ascii="Arial"/>
                <w:sz w:val="21"/>
              </w:rPr>
            </w:pPr>
          </w:p>
          <w:p w14:paraId="754E88C1">
            <w:pPr>
              <w:spacing w:line="253" w:lineRule="auto"/>
              <w:rPr>
                <w:rFonts w:ascii="Arial"/>
                <w:sz w:val="21"/>
              </w:rPr>
            </w:pPr>
          </w:p>
          <w:p w14:paraId="06A7F349">
            <w:pPr>
              <w:spacing w:line="253" w:lineRule="auto"/>
              <w:rPr>
                <w:rFonts w:ascii="Arial"/>
                <w:sz w:val="21"/>
              </w:rPr>
            </w:pPr>
          </w:p>
          <w:p w14:paraId="75A31FFA">
            <w:pPr>
              <w:spacing w:line="253" w:lineRule="auto"/>
              <w:rPr>
                <w:rFonts w:ascii="Arial"/>
                <w:sz w:val="21"/>
              </w:rPr>
            </w:pPr>
          </w:p>
          <w:p w14:paraId="040A072C">
            <w:pPr>
              <w:pStyle w:val="6"/>
              <w:spacing w:before="68" w:line="183" w:lineRule="auto"/>
              <w:ind w:left="254"/>
            </w:pPr>
            <w:r>
              <w:t>6</w:t>
            </w:r>
          </w:p>
        </w:tc>
        <w:tc>
          <w:tcPr>
            <w:tcW w:w="1059" w:type="dxa"/>
            <w:vAlign w:val="top"/>
          </w:tcPr>
          <w:p w14:paraId="1AC24C2A">
            <w:pPr>
              <w:spacing w:line="246" w:lineRule="auto"/>
              <w:rPr>
                <w:rFonts w:ascii="Arial"/>
                <w:sz w:val="21"/>
              </w:rPr>
            </w:pPr>
          </w:p>
          <w:p w14:paraId="6EE074E7">
            <w:pPr>
              <w:spacing w:line="247" w:lineRule="auto"/>
              <w:rPr>
                <w:rFonts w:ascii="Arial"/>
                <w:sz w:val="21"/>
              </w:rPr>
            </w:pPr>
          </w:p>
          <w:p w14:paraId="657FBE9A">
            <w:pPr>
              <w:spacing w:line="247" w:lineRule="auto"/>
              <w:rPr>
                <w:rFonts w:ascii="Arial"/>
                <w:sz w:val="21"/>
              </w:rPr>
            </w:pPr>
          </w:p>
          <w:p w14:paraId="6B0E7A94">
            <w:pPr>
              <w:spacing w:line="247" w:lineRule="auto"/>
              <w:rPr>
                <w:rFonts w:ascii="Arial"/>
                <w:sz w:val="21"/>
              </w:rPr>
            </w:pPr>
          </w:p>
          <w:p w14:paraId="582DE5E7">
            <w:pPr>
              <w:spacing w:line="247" w:lineRule="auto"/>
              <w:rPr>
                <w:rFonts w:ascii="Arial"/>
                <w:sz w:val="21"/>
              </w:rPr>
            </w:pPr>
          </w:p>
          <w:p w14:paraId="3FF8FD7E">
            <w:pPr>
              <w:spacing w:line="247" w:lineRule="auto"/>
              <w:rPr>
                <w:rFonts w:ascii="Arial"/>
                <w:sz w:val="21"/>
              </w:rPr>
            </w:pPr>
          </w:p>
          <w:p w14:paraId="044A6EC0">
            <w:pPr>
              <w:spacing w:line="247" w:lineRule="auto"/>
              <w:rPr>
                <w:rFonts w:ascii="Arial"/>
                <w:sz w:val="21"/>
              </w:rPr>
            </w:pPr>
          </w:p>
          <w:p w14:paraId="50178483">
            <w:pPr>
              <w:spacing w:line="247" w:lineRule="auto"/>
              <w:rPr>
                <w:rFonts w:ascii="Arial"/>
                <w:sz w:val="21"/>
              </w:rPr>
            </w:pPr>
          </w:p>
          <w:p w14:paraId="2380E4A0">
            <w:pPr>
              <w:spacing w:line="247" w:lineRule="auto"/>
              <w:rPr>
                <w:rFonts w:ascii="Arial"/>
                <w:sz w:val="21"/>
              </w:rPr>
            </w:pPr>
          </w:p>
          <w:p w14:paraId="36E6F047">
            <w:pPr>
              <w:spacing w:line="247" w:lineRule="auto"/>
              <w:rPr>
                <w:rFonts w:ascii="Arial"/>
                <w:sz w:val="21"/>
              </w:rPr>
            </w:pPr>
          </w:p>
          <w:p w14:paraId="5F227F5D">
            <w:pPr>
              <w:pStyle w:val="6"/>
              <w:spacing w:before="68" w:line="219" w:lineRule="auto"/>
              <w:ind w:left="99"/>
            </w:pPr>
            <w:r>
              <w:rPr>
                <w:spacing w:val="-2"/>
              </w:rPr>
              <w:t>服务保障</w:t>
            </w:r>
          </w:p>
        </w:tc>
        <w:tc>
          <w:tcPr>
            <w:tcW w:w="7742" w:type="dxa"/>
            <w:vAlign w:val="top"/>
          </w:tcPr>
          <w:p w14:paraId="1630CA08">
            <w:pPr>
              <w:pStyle w:val="6"/>
              <w:spacing w:before="23" w:line="356" w:lineRule="auto"/>
              <w:ind w:left="130" w:right="182" w:firstLine="60"/>
            </w:pPr>
            <w:r>
              <w:t>1.投标供应商具有事故赔偿限额不低于2000万元(含)的第三方投保的产品责任险</w:t>
            </w:r>
            <w:r>
              <w:rPr>
                <w:spacing w:val="7"/>
              </w:rPr>
              <w:t xml:space="preserve"> </w:t>
            </w:r>
            <w:r>
              <w:t>保单且在有效期内的得1分；具有不低于3000万元(含)</w:t>
            </w:r>
            <w:r>
              <w:rPr>
                <w:spacing w:val="-1"/>
              </w:rPr>
              <w:t>第三方投保的产品责任</w:t>
            </w:r>
          </w:p>
          <w:p w14:paraId="36F7349E">
            <w:pPr>
              <w:pStyle w:val="6"/>
              <w:spacing w:before="29" w:line="219" w:lineRule="auto"/>
              <w:ind w:left="120"/>
            </w:pPr>
            <w:r>
              <w:t>险保单的得2分；具有不低于5000万元(含)第三方投保的产品责任险保单的得3</w:t>
            </w:r>
          </w:p>
          <w:p w14:paraId="6F1CBACF">
            <w:pPr>
              <w:pStyle w:val="6"/>
              <w:spacing w:before="150" w:line="329" w:lineRule="auto"/>
              <w:ind w:left="110" w:right="132" w:firstLine="20"/>
            </w:pPr>
            <w:r>
              <w:t>分；未提供不得分(投保产品范围须包含电燃气灶具、蒸箱、消毒柜等厨房设备投</w:t>
            </w:r>
            <w:r>
              <w:rPr>
                <w:spacing w:val="12"/>
              </w:rPr>
              <w:t xml:space="preserve"> </w:t>
            </w:r>
            <w:r>
              <w:t>保保单及投保原件发票扫描件并加盖投标人公章，未提供不得分</w:t>
            </w:r>
            <w:r>
              <w:rPr>
                <w:spacing w:val="-1"/>
              </w:rPr>
              <w:t>)。</w:t>
            </w:r>
          </w:p>
          <w:p w14:paraId="447FF8E0">
            <w:pPr>
              <w:pStyle w:val="6"/>
              <w:spacing w:before="160" w:line="408" w:lineRule="auto"/>
              <w:ind w:left="130" w:right="78" w:hanging="49"/>
            </w:pPr>
            <w:r>
              <w:t>2.投标人具有有效的GB/T27922-2011《商品售后服务评价体系》认证证书，为七星</w:t>
            </w:r>
            <w:r>
              <w:rPr>
                <w:spacing w:val="11"/>
              </w:rPr>
              <w:t xml:space="preserve"> </w:t>
            </w:r>
            <w:r>
              <w:t>及以上的得3分，六星的得1.5分，评价结果五星及以下的得</w:t>
            </w:r>
            <w:r>
              <w:rPr>
                <w:spacing w:val="-1"/>
              </w:rPr>
              <w:t>1分，未提供的不</w:t>
            </w:r>
          </w:p>
          <w:p w14:paraId="04770170">
            <w:pPr>
              <w:pStyle w:val="6"/>
              <w:spacing w:before="7" w:line="385" w:lineRule="auto"/>
              <w:ind w:left="81" w:right="82" w:firstLine="109"/>
              <w:jc w:val="both"/>
            </w:pPr>
            <w:r>
              <w:rPr>
                <w:spacing w:val="1"/>
              </w:rPr>
              <w:t>得分(需同时提供证书及国家认证认可监督管理委员官方网站(</w:t>
            </w:r>
            <w:r>
              <w:t>www</w:t>
            </w:r>
            <w:r>
              <w:rPr>
                <w:spacing w:val="1"/>
              </w:rPr>
              <w:t>.</w:t>
            </w:r>
            <w:r>
              <w:t>cnca</w:t>
            </w:r>
            <w:r>
              <w:rPr>
                <w:spacing w:val="1"/>
              </w:rPr>
              <w:t>.</w:t>
            </w:r>
            <w:r>
              <w:t>gov</w:t>
            </w:r>
            <w:r>
              <w:rPr>
                <w:spacing w:val="1"/>
              </w:rPr>
              <w:t>.</w:t>
            </w:r>
            <w:r>
              <w:t>cn</w:t>
            </w:r>
            <w:r>
              <w:rPr>
                <w:spacing w:val="1"/>
              </w:rPr>
              <w:t>)</w:t>
            </w:r>
            <w:r>
              <w:rPr>
                <w:spacing w:val="13"/>
              </w:rPr>
              <w:t xml:space="preserve"> </w:t>
            </w:r>
            <w:r>
              <w:t>的查询截图放至投标文件中，认证范围须包含此次招标内的燃气灶具、蒸箱、煲仔</w:t>
            </w:r>
            <w:r>
              <w:rPr>
                <w:spacing w:val="7"/>
              </w:rPr>
              <w:t xml:space="preserve"> </w:t>
            </w:r>
            <w:r>
              <w:t>炉、不锈钢水池、不锈钢柜台架车、商用食品加工机械</w:t>
            </w:r>
            <w:r>
              <w:rPr>
                <w:spacing w:val="-1"/>
              </w:rPr>
              <w:t>、制冷设备、中央净水主机</w:t>
            </w:r>
            <w:r>
              <w:t xml:space="preserve"> 系统、净水储存装置、回收节水储存装置、餐厨垃</w:t>
            </w:r>
            <w:r>
              <w:rPr>
                <w:spacing w:val="-1"/>
              </w:rPr>
              <w:t>圾处理器、自动灭火系统、环保</w:t>
            </w:r>
            <w:r>
              <w:t xml:space="preserve"> </w:t>
            </w:r>
            <w:r>
              <w:rPr>
                <w:spacing w:val="1"/>
              </w:rPr>
              <w:t>排污排烟净化设备等，不符合或缺项的不得分)”。</w:t>
            </w:r>
          </w:p>
        </w:tc>
        <w:tc>
          <w:tcPr>
            <w:tcW w:w="684" w:type="dxa"/>
            <w:vAlign w:val="top"/>
          </w:tcPr>
          <w:p w14:paraId="635F733A">
            <w:pPr>
              <w:spacing w:line="252" w:lineRule="auto"/>
              <w:rPr>
                <w:rFonts w:ascii="Arial"/>
                <w:sz w:val="21"/>
              </w:rPr>
            </w:pPr>
          </w:p>
          <w:p w14:paraId="6DEF9A4B">
            <w:pPr>
              <w:spacing w:line="252" w:lineRule="auto"/>
              <w:rPr>
                <w:rFonts w:ascii="Arial"/>
                <w:sz w:val="21"/>
              </w:rPr>
            </w:pPr>
          </w:p>
          <w:p w14:paraId="2404BEB2">
            <w:pPr>
              <w:spacing w:line="252" w:lineRule="auto"/>
              <w:rPr>
                <w:rFonts w:ascii="Arial"/>
                <w:sz w:val="21"/>
              </w:rPr>
            </w:pPr>
          </w:p>
          <w:p w14:paraId="025597F0">
            <w:pPr>
              <w:spacing w:line="252" w:lineRule="auto"/>
              <w:rPr>
                <w:rFonts w:ascii="Arial"/>
                <w:sz w:val="21"/>
              </w:rPr>
            </w:pPr>
          </w:p>
          <w:p w14:paraId="26D2A0E7">
            <w:pPr>
              <w:spacing w:line="252" w:lineRule="auto"/>
              <w:rPr>
                <w:rFonts w:ascii="Arial"/>
                <w:sz w:val="21"/>
              </w:rPr>
            </w:pPr>
          </w:p>
          <w:p w14:paraId="64DD483B">
            <w:pPr>
              <w:spacing w:line="252" w:lineRule="auto"/>
              <w:rPr>
                <w:rFonts w:ascii="Arial"/>
                <w:sz w:val="21"/>
              </w:rPr>
            </w:pPr>
          </w:p>
          <w:p w14:paraId="0468B18A">
            <w:pPr>
              <w:spacing w:line="252" w:lineRule="auto"/>
              <w:rPr>
                <w:rFonts w:ascii="Arial"/>
                <w:sz w:val="21"/>
              </w:rPr>
            </w:pPr>
          </w:p>
          <w:p w14:paraId="364569E1">
            <w:pPr>
              <w:spacing w:line="253" w:lineRule="auto"/>
              <w:rPr>
                <w:rFonts w:ascii="Arial"/>
                <w:sz w:val="21"/>
              </w:rPr>
            </w:pPr>
          </w:p>
          <w:p w14:paraId="65CF712E">
            <w:pPr>
              <w:spacing w:line="253" w:lineRule="auto"/>
              <w:rPr>
                <w:rFonts w:ascii="Arial"/>
                <w:sz w:val="21"/>
              </w:rPr>
            </w:pPr>
          </w:p>
          <w:p w14:paraId="6759AF00">
            <w:pPr>
              <w:spacing w:line="253" w:lineRule="auto"/>
              <w:rPr>
                <w:rFonts w:ascii="Arial"/>
                <w:sz w:val="21"/>
              </w:rPr>
            </w:pPr>
          </w:p>
          <w:p w14:paraId="0EA8CCEF">
            <w:pPr>
              <w:pStyle w:val="6"/>
              <w:spacing w:before="68" w:line="183" w:lineRule="auto"/>
              <w:ind w:left="278"/>
            </w:pPr>
            <w:r>
              <w:t>6</w:t>
            </w:r>
          </w:p>
        </w:tc>
      </w:tr>
      <w:tr w14:paraId="00900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3" w:hRule="atLeast"/>
        </w:trPr>
        <w:tc>
          <w:tcPr>
            <w:tcW w:w="645" w:type="dxa"/>
            <w:vAlign w:val="top"/>
          </w:tcPr>
          <w:p w14:paraId="505A35B7">
            <w:pPr>
              <w:spacing w:line="264" w:lineRule="auto"/>
              <w:rPr>
                <w:rFonts w:ascii="Arial"/>
                <w:sz w:val="21"/>
              </w:rPr>
            </w:pPr>
          </w:p>
          <w:p w14:paraId="655B56F9">
            <w:pPr>
              <w:spacing w:line="264" w:lineRule="auto"/>
              <w:rPr>
                <w:rFonts w:ascii="Arial"/>
                <w:sz w:val="21"/>
              </w:rPr>
            </w:pPr>
          </w:p>
          <w:p w14:paraId="390397FE">
            <w:pPr>
              <w:spacing w:line="264" w:lineRule="auto"/>
              <w:rPr>
                <w:rFonts w:ascii="Arial"/>
                <w:sz w:val="21"/>
              </w:rPr>
            </w:pPr>
          </w:p>
          <w:p w14:paraId="730502F1">
            <w:pPr>
              <w:spacing w:line="265" w:lineRule="auto"/>
              <w:rPr>
                <w:rFonts w:ascii="Arial"/>
                <w:sz w:val="21"/>
              </w:rPr>
            </w:pPr>
          </w:p>
          <w:p w14:paraId="5B23E121">
            <w:pPr>
              <w:pStyle w:val="6"/>
              <w:spacing w:before="68" w:line="182" w:lineRule="auto"/>
              <w:ind w:left="254"/>
            </w:pPr>
            <w:r>
              <w:t>7</w:t>
            </w:r>
          </w:p>
        </w:tc>
        <w:tc>
          <w:tcPr>
            <w:tcW w:w="1059" w:type="dxa"/>
            <w:vAlign w:val="top"/>
          </w:tcPr>
          <w:p w14:paraId="6AC32C6F">
            <w:pPr>
              <w:spacing w:line="339" w:lineRule="auto"/>
              <w:rPr>
                <w:rFonts w:ascii="Arial"/>
                <w:sz w:val="21"/>
              </w:rPr>
            </w:pPr>
          </w:p>
          <w:p w14:paraId="67CC9228">
            <w:pPr>
              <w:spacing w:line="339" w:lineRule="auto"/>
              <w:rPr>
                <w:rFonts w:ascii="Arial"/>
                <w:sz w:val="21"/>
              </w:rPr>
            </w:pPr>
          </w:p>
          <w:p w14:paraId="47781378">
            <w:pPr>
              <w:pStyle w:val="6"/>
              <w:spacing w:before="68" w:line="223" w:lineRule="auto"/>
              <w:ind w:left="310"/>
            </w:pPr>
            <w:r>
              <w:rPr>
                <w:spacing w:val="-3"/>
              </w:rPr>
              <w:t>加工</w:t>
            </w:r>
          </w:p>
          <w:p w14:paraId="20C14AED">
            <w:pPr>
              <w:pStyle w:val="6"/>
              <w:spacing w:before="122" w:line="219" w:lineRule="auto"/>
              <w:ind w:left="99"/>
            </w:pPr>
            <w:r>
              <w:rPr>
                <w:spacing w:val="-2"/>
              </w:rPr>
              <w:t>生产设备</w:t>
            </w:r>
          </w:p>
        </w:tc>
        <w:tc>
          <w:tcPr>
            <w:tcW w:w="7742" w:type="dxa"/>
            <w:vAlign w:val="top"/>
          </w:tcPr>
          <w:p w14:paraId="2193C4F5">
            <w:pPr>
              <w:pStyle w:val="6"/>
              <w:spacing w:before="154" w:line="383" w:lineRule="auto"/>
              <w:ind w:left="81" w:right="99"/>
              <w:jc w:val="right"/>
            </w:pPr>
            <w:r>
              <w:t>投标供应商具有提高制造产品工艺性能所需的数控折弯</w:t>
            </w:r>
            <w:r>
              <w:rPr>
                <w:spacing w:val="-1"/>
              </w:rPr>
              <w:t>设备、激光切割机、激光焊</w:t>
            </w:r>
            <w:r>
              <w:t xml:space="preserve"> </w:t>
            </w:r>
            <w:r>
              <w:rPr>
                <w:spacing w:val="3"/>
              </w:rPr>
              <w:t>接机器人、手持激光焊接机、毛刺机，每缺少1个扣1分，扣</w:t>
            </w:r>
            <w:r>
              <w:rPr>
                <w:spacing w:val="2"/>
              </w:rPr>
              <w:t>完为止，满分4分(提</w:t>
            </w:r>
            <w:r>
              <w:t xml:space="preserve">  </w:t>
            </w:r>
            <w:r>
              <w:rPr>
                <w:spacing w:val="2"/>
              </w:rPr>
              <w:t>供购买设备发票联扫描件、实物照片及真实性承诺书(购买设备发票上设备名称与</w:t>
            </w:r>
            <w:r>
              <w:t xml:space="preserve"> 招标文件要求的设备名称略有差别，但设备功能符合招标</w:t>
            </w:r>
            <w:r>
              <w:rPr>
                <w:spacing w:val="-1"/>
              </w:rPr>
              <w:t>文件要求的，须附该设备</w:t>
            </w:r>
            <w:r>
              <w:t xml:space="preserve"> 使用说明书或其他有效证明材料(如白皮书、彩页、手册、检测报告等)及实物照</w:t>
            </w:r>
          </w:p>
        </w:tc>
        <w:tc>
          <w:tcPr>
            <w:tcW w:w="684" w:type="dxa"/>
            <w:vAlign w:val="top"/>
          </w:tcPr>
          <w:p w14:paraId="092D363D">
            <w:pPr>
              <w:spacing w:line="264" w:lineRule="auto"/>
              <w:rPr>
                <w:rFonts w:ascii="Arial"/>
                <w:sz w:val="21"/>
              </w:rPr>
            </w:pPr>
          </w:p>
          <w:p w14:paraId="54478A8A">
            <w:pPr>
              <w:spacing w:line="264" w:lineRule="auto"/>
              <w:rPr>
                <w:rFonts w:ascii="Arial"/>
                <w:sz w:val="21"/>
              </w:rPr>
            </w:pPr>
          </w:p>
          <w:p w14:paraId="306F8DF9">
            <w:pPr>
              <w:spacing w:line="264" w:lineRule="auto"/>
              <w:rPr>
                <w:rFonts w:ascii="Arial"/>
                <w:sz w:val="21"/>
              </w:rPr>
            </w:pPr>
          </w:p>
          <w:p w14:paraId="76139401">
            <w:pPr>
              <w:spacing w:line="264" w:lineRule="auto"/>
              <w:rPr>
                <w:rFonts w:ascii="Arial"/>
                <w:sz w:val="21"/>
              </w:rPr>
            </w:pPr>
          </w:p>
          <w:p w14:paraId="7D833835">
            <w:pPr>
              <w:pStyle w:val="6"/>
              <w:spacing w:before="68" w:line="183" w:lineRule="auto"/>
              <w:ind w:left="278"/>
            </w:pPr>
            <w:r>
              <w:t>4</w:t>
            </w:r>
          </w:p>
        </w:tc>
      </w:tr>
    </w:tbl>
    <w:p w14:paraId="6E2F22C2">
      <w:pPr>
        <w:pStyle w:val="2"/>
      </w:pPr>
    </w:p>
    <w:p w14:paraId="3A46BDA1">
      <w:pPr>
        <w:sectPr>
          <w:footerReference r:id="rId32" w:type="default"/>
          <w:pgSz w:w="11910" w:h="16840"/>
          <w:pgMar w:top="1431" w:right="1004" w:bottom="1154" w:left="764" w:header="0" w:footer="1019" w:gutter="0"/>
          <w:cols w:space="720" w:num="1"/>
        </w:sectPr>
      </w:pPr>
    </w:p>
    <w:p w14:paraId="47573CBE">
      <w:pPr>
        <w:spacing w:line="141" w:lineRule="auto"/>
        <w:rPr>
          <w:rFonts w:ascii="Arial"/>
          <w:sz w:val="2"/>
        </w:rPr>
      </w:pPr>
    </w:p>
    <w:tbl>
      <w:tblPr>
        <w:tblStyle w:val="5"/>
        <w:tblW w:w="10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9"/>
        <w:gridCol w:w="7722"/>
        <w:gridCol w:w="694"/>
      </w:tblGrid>
      <w:tr w14:paraId="6C3D6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65" w:type="dxa"/>
            <w:vAlign w:val="top"/>
          </w:tcPr>
          <w:p w14:paraId="7A454CD0">
            <w:pPr>
              <w:rPr>
                <w:rFonts w:ascii="Arial"/>
                <w:sz w:val="21"/>
              </w:rPr>
            </w:pPr>
          </w:p>
        </w:tc>
        <w:tc>
          <w:tcPr>
            <w:tcW w:w="1059" w:type="dxa"/>
            <w:vAlign w:val="top"/>
          </w:tcPr>
          <w:p w14:paraId="3CF0F350">
            <w:pPr>
              <w:rPr>
                <w:rFonts w:ascii="Arial"/>
                <w:sz w:val="21"/>
              </w:rPr>
            </w:pPr>
          </w:p>
        </w:tc>
        <w:tc>
          <w:tcPr>
            <w:tcW w:w="7722" w:type="dxa"/>
            <w:vAlign w:val="top"/>
          </w:tcPr>
          <w:p w14:paraId="431FEB2B">
            <w:pPr>
              <w:pStyle w:val="6"/>
              <w:spacing w:before="144" w:line="220" w:lineRule="auto"/>
              <w:ind w:left="81"/>
            </w:pPr>
            <w:r>
              <w:rPr>
                <w:spacing w:val="11"/>
              </w:rPr>
              <w:t>片)。)</w:t>
            </w:r>
          </w:p>
        </w:tc>
        <w:tc>
          <w:tcPr>
            <w:tcW w:w="694" w:type="dxa"/>
            <w:vAlign w:val="top"/>
          </w:tcPr>
          <w:p w14:paraId="1A58816D">
            <w:pPr>
              <w:rPr>
                <w:rFonts w:ascii="Arial"/>
                <w:sz w:val="21"/>
              </w:rPr>
            </w:pPr>
          </w:p>
        </w:tc>
      </w:tr>
      <w:tr w14:paraId="79665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665" w:type="dxa"/>
            <w:vAlign w:val="top"/>
          </w:tcPr>
          <w:p w14:paraId="009AF2CB">
            <w:pPr>
              <w:spacing w:line="250" w:lineRule="auto"/>
              <w:rPr>
                <w:rFonts w:ascii="Arial"/>
                <w:sz w:val="21"/>
              </w:rPr>
            </w:pPr>
          </w:p>
          <w:p w14:paraId="2C5CE000">
            <w:pPr>
              <w:spacing w:line="251" w:lineRule="auto"/>
              <w:rPr>
                <w:rFonts w:ascii="Arial"/>
                <w:sz w:val="21"/>
              </w:rPr>
            </w:pPr>
          </w:p>
          <w:p w14:paraId="48C16744">
            <w:pPr>
              <w:spacing w:line="251" w:lineRule="auto"/>
              <w:rPr>
                <w:rFonts w:ascii="Arial"/>
                <w:sz w:val="21"/>
              </w:rPr>
            </w:pPr>
          </w:p>
          <w:p w14:paraId="3283B258">
            <w:pPr>
              <w:spacing w:line="251" w:lineRule="auto"/>
              <w:rPr>
                <w:rFonts w:ascii="Arial"/>
                <w:sz w:val="21"/>
              </w:rPr>
            </w:pPr>
          </w:p>
          <w:p w14:paraId="68777B22">
            <w:pPr>
              <w:spacing w:line="251" w:lineRule="auto"/>
              <w:rPr>
                <w:rFonts w:ascii="Arial"/>
                <w:sz w:val="21"/>
              </w:rPr>
            </w:pPr>
          </w:p>
          <w:p w14:paraId="3D85D30A">
            <w:pPr>
              <w:spacing w:line="251" w:lineRule="auto"/>
              <w:rPr>
                <w:rFonts w:ascii="Arial"/>
                <w:sz w:val="21"/>
              </w:rPr>
            </w:pPr>
          </w:p>
          <w:p w14:paraId="41951738">
            <w:pPr>
              <w:pStyle w:val="6"/>
              <w:spacing w:before="68" w:line="183" w:lineRule="auto"/>
              <w:ind w:left="264"/>
            </w:pPr>
            <w:r>
              <w:t>8</w:t>
            </w:r>
          </w:p>
        </w:tc>
        <w:tc>
          <w:tcPr>
            <w:tcW w:w="1059" w:type="dxa"/>
            <w:vAlign w:val="top"/>
          </w:tcPr>
          <w:p w14:paraId="0320EB0D">
            <w:pPr>
              <w:spacing w:line="242" w:lineRule="auto"/>
              <w:rPr>
                <w:rFonts w:ascii="Arial"/>
                <w:sz w:val="21"/>
              </w:rPr>
            </w:pPr>
          </w:p>
          <w:p w14:paraId="3B78C435">
            <w:pPr>
              <w:spacing w:line="242" w:lineRule="auto"/>
              <w:rPr>
                <w:rFonts w:ascii="Arial"/>
                <w:sz w:val="21"/>
              </w:rPr>
            </w:pPr>
          </w:p>
          <w:p w14:paraId="1B69C3C2">
            <w:pPr>
              <w:spacing w:line="242" w:lineRule="auto"/>
              <w:rPr>
                <w:rFonts w:ascii="Arial"/>
                <w:sz w:val="21"/>
              </w:rPr>
            </w:pPr>
          </w:p>
          <w:p w14:paraId="23378A5E">
            <w:pPr>
              <w:spacing w:line="242" w:lineRule="auto"/>
              <w:rPr>
                <w:rFonts w:ascii="Arial"/>
                <w:sz w:val="21"/>
              </w:rPr>
            </w:pPr>
          </w:p>
          <w:p w14:paraId="71D1BB4A">
            <w:pPr>
              <w:spacing w:line="242" w:lineRule="auto"/>
              <w:rPr>
                <w:rFonts w:ascii="Arial"/>
                <w:sz w:val="21"/>
              </w:rPr>
            </w:pPr>
          </w:p>
          <w:p w14:paraId="245F3D8F">
            <w:pPr>
              <w:spacing w:line="242" w:lineRule="auto"/>
              <w:rPr>
                <w:rFonts w:ascii="Arial"/>
                <w:sz w:val="21"/>
              </w:rPr>
            </w:pPr>
          </w:p>
          <w:p w14:paraId="480344E1">
            <w:pPr>
              <w:pStyle w:val="6"/>
              <w:spacing w:before="68" w:line="220" w:lineRule="auto"/>
              <w:ind w:left="310"/>
            </w:pPr>
            <w:r>
              <w:rPr>
                <w:spacing w:val="-2"/>
              </w:rPr>
              <w:t>业绩</w:t>
            </w:r>
          </w:p>
        </w:tc>
        <w:tc>
          <w:tcPr>
            <w:tcW w:w="7722" w:type="dxa"/>
            <w:vAlign w:val="top"/>
          </w:tcPr>
          <w:p w14:paraId="1C43C131">
            <w:pPr>
              <w:pStyle w:val="6"/>
              <w:spacing w:before="127" w:line="219" w:lineRule="auto"/>
              <w:ind w:left="110"/>
            </w:pPr>
            <w:r>
              <w:t>投标供应商提供自2020年1月1日以来，具有与本项</w:t>
            </w:r>
            <w:r>
              <w:rPr>
                <w:spacing w:val="-1"/>
              </w:rPr>
              <w:t>目类似厨房业绩的(至少包</w:t>
            </w:r>
          </w:p>
          <w:p w14:paraId="0CE4E367">
            <w:pPr>
              <w:pStyle w:val="6"/>
              <w:spacing w:before="220" w:line="400" w:lineRule="auto"/>
              <w:ind w:left="100" w:right="166" w:firstLine="80"/>
            </w:pPr>
            <w:r>
              <w:t>含类似洗碗机、餐厨/厨余垃圾设备(垃圾处理器)、中央净水/净化水设备、冷库</w:t>
            </w:r>
            <w:r>
              <w:rPr>
                <w:spacing w:val="13"/>
              </w:rPr>
              <w:t xml:space="preserve"> </w:t>
            </w:r>
            <w:r>
              <w:t>/冰箱设备、灭火装置)每提供一个得1分，共3分，另每单个合</w:t>
            </w:r>
            <w:r>
              <w:rPr>
                <w:spacing w:val="-1"/>
              </w:rPr>
              <w:t>同金额不低于100</w:t>
            </w:r>
          </w:p>
          <w:p w14:paraId="54EA7675">
            <w:pPr>
              <w:pStyle w:val="6"/>
              <w:spacing w:before="18" w:line="216" w:lineRule="auto"/>
              <w:ind w:left="90"/>
            </w:pPr>
            <w:r>
              <w:rPr>
                <w:spacing w:val="2"/>
              </w:rPr>
              <w:t>万元再得1分，共3分。本项最高得6分(提供</w:t>
            </w:r>
            <w:r>
              <w:rPr>
                <w:spacing w:val="1"/>
              </w:rPr>
              <w:t>中标通知书、完整的合同(含清单),</w:t>
            </w:r>
          </w:p>
          <w:p w14:paraId="6B9C6046">
            <w:pPr>
              <w:pStyle w:val="6"/>
              <w:spacing w:before="236" w:line="366" w:lineRule="auto"/>
              <w:ind w:left="110" w:right="89" w:hanging="39"/>
            </w:pPr>
            <w:r>
              <w:t>有采购单位联系人、地址、联系方式、项目结算发票复印</w:t>
            </w:r>
            <w:r>
              <w:rPr>
                <w:spacing w:val="-1"/>
              </w:rPr>
              <w:t>件，缺少或没有此项不得</w:t>
            </w:r>
            <w:r>
              <w:t xml:space="preserve"> </w:t>
            </w:r>
            <w:r>
              <w:rPr>
                <w:spacing w:val="1"/>
              </w:rPr>
              <w:t>分)。注：业绩合同清单里设备名称有字面略有差别不</w:t>
            </w:r>
            <w:r>
              <w:t xml:space="preserve">做计较，具体以符合的技术 </w:t>
            </w:r>
            <w:r>
              <w:rPr>
                <w:spacing w:val="-1"/>
              </w:rPr>
              <w:t>参数标准为准。</w:t>
            </w:r>
          </w:p>
        </w:tc>
        <w:tc>
          <w:tcPr>
            <w:tcW w:w="694" w:type="dxa"/>
            <w:vAlign w:val="top"/>
          </w:tcPr>
          <w:p w14:paraId="4E5DF307">
            <w:pPr>
              <w:spacing w:line="250" w:lineRule="auto"/>
              <w:rPr>
                <w:rFonts w:ascii="Arial"/>
                <w:sz w:val="21"/>
              </w:rPr>
            </w:pPr>
          </w:p>
          <w:p w14:paraId="4C74AF1D">
            <w:pPr>
              <w:spacing w:line="251" w:lineRule="auto"/>
              <w:rPr>
                <w:rFonts w:ascii="Arial"/>
                <w:sz w:val="21"/>
              </w:rPr>
            </w:pPr>
          </w:p>
          <w:p w14:paraId="78A4E6F4">
            <w:pPr>
              <w:spacing w:line="251" w:lineRule="auto"/>
              <w:rPr>
                <w:rFonts w:ascii="Arial"/>
                <w:sz w:val="21"/>
              </w:rPr>
            </w:pPr>
          </w:p>
          <w:p w14:paraId="66433E15">
            <w:pPr>
              <w:spacing w:line="251" w:lineRule="auto"/>
              <w:rPr>
                <w:rFonts w:ascii="Arial"/>
                <w:sz w:val="21"/>
              </w:rPr>
            </w:pPr>
          </w:p>
          <w:p w14:paraId="7FA1EBA8">
            <w:pPr>
              <w:spacing w:line="251" w:lineRule="auto"/>
              <w:rPr>
                <w:rFonts w:ascii="Arial"/>
                <w:sz w:val="21"/>
              </w:rPr>
            </w:pPr>
          </w:p>
          <w:p w14:paraId="78B12CB3">
            <w:pPr>
              <w:spacing w:line="251" w:lineRule="auto"/>
              <w:rPr>
                <w:rFonts w:ascii="Arial"/>
                <w:sz w:val="21"/>
              </w:rPr>
            </w:pPr>
          </w:p>
          <w:p w14:paraId="361798B3">
            <w:pPr>
              <w:pStyle w:val="6"/>
              <w:spacing w:before="68" w:line="183" w:lineRule="auto"/>
              <w:ind w:left="288"/>
            </w:pPr>
            <w:r>
              <w:t>6</w:t>
            </w:r>
          </w:p>
        </w:tc>
      </w:tr>
      <w:tr w14:paraId="6F9D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665" w:type="dxa"/>
            <w:vAlign w:val="top"/>
          </w:tcPr>
          <w:p w14:paraId="4A45CE3E">
            <w:pPr>
              <w:spacing w:line="270" w:lineRule="auto"/>
              <w:rPr>
                <w:rFonts w:ascii="Arial"/>
                <w:sz w:val="21"/>
              </w:rPr>
            </w:pPr>
          </w:p>
          <w:p w14:paraId="2104C879">
            <w:pPr>
              <w:spacing w:line="271" w:lineRule="auto"/>
              <w:rPr>
                <w:rFonts w:ascii="Arial"/>
                <w:sz w:val="21"/>
              </w:rPr>
            </w:pPr>
          </w:p>
          <w:p w14:paraId="1C76A61A">
            <w:pPr>
              <w:spacing w:line="271" w:lineRule="auto"/>
              <w:rPr>
                <w:rFonts w:ascii="Arial"/>
                <w:sz w:val="21"/>
              </w:rPr>
            </w:pPr>
          </w:p>
          <w:p w14:paraId="6998E180">
            <w:pPr>
              <w:pStyle w:val="6"/>
              <w:spacing w:before="68" w:line="183" w:lineRule="auto"/>
              <w:ind w:left="264"/>
            </w:pPr>
            <w:r>
              <w:t>9</w:t>
            </w:r>
          </w:p>
        </w:tc>
        <w:tc>
          <w:tcPr>
            <w:tcW w:w="1059" w:type="dxa"/>
            <w:vAlign w:val="top"/>
          </w:tcPr>
          <w:p w14:paraId="51F5F38C">
            <w:pPr>
              <w:spacing w:line="252" w:lineRule="auto"/>
              <w:rPr>
                <w:rFonts w:ascii="Arial"/>
                <w:sz w:val="21"/>
              </w:rPr>
            </w:pPr>
          </w:p>
          <w:p w14:paraId="14FD9CBF">
            <w:pPr>
              <w:spacing w:line="253" w:lineRule="auto"/>
              <w:rPr>
                <w:rFonts w:ascii="Arial"/>
                <w:sz w:val="21"/>
              </w:rPr>
            </w:pPr>
          </w:p>
          <w:p w14:paraId="02C602FC">
            <w:pPr>
              <w:spacing w:line="253" w:lineRule="auto"/>
              <w:rPr>
                <w:rFonts w:ascii="Arial"/>
                <w:sz w:val="21"/>
              </w:rPr>
            </w:pPr>
          </w:p>
          <w:p w14:paraId="5DBD1309">
            <w:pPr>
              <w:pStyle w:val="6"/>
              <w:spacing w:before="69" w:line="219" w:lineRule="auto"/>
              <w:ind w:left="99"/>
            </w:pPr>
            <w:r>
              <w:rPr>
                <w:spacing w:val="-2"/>
              </w:rPr>
              <w:t>服务方案</w:t>
            </w:r>
          </w:p>
        </w:tc>
        <w:tc>
          <w:tcPr>
            <w:tcW w:w="7722" w:type="dxa"/>
            <w:vAlign w:val="top"/>
          </w:tcPr>
          <w:p w14:paraId="1EF12F0C">
            <w:pPr>
              <w:pStyle w:val="6"/>
              <w:spacing w:before="120" w:line="219" w:lineRule="auto"/>
              <w:jc w:val="right"/>
            </w:pPr>
            <w:r>
              <w:rPr>
                <w:spacing w:val="1"/>
              </w:rPr>
              <w:t>评委根据投标文件提供的实施方案(包括但不限于施工</w:t>
            </w:r>
            <w:r>
              <w:t>组织计划、重点难点及解决、</w:t>
            </w:r>
          </w:p>
          <w:p w14:paraId="4C914DC2">
            <w:pPr>
              <w:pStyle w:val="6"/>
              <w:spacing w:before="211" w:line="409" w:lineRule="auto"/>
              <w:ind w:left="230" w:right="88" w:hanging="159"/>
            </w:pPr>
            <w:r>
              <w:t>施工质量保证措施、施工现场安全生产文明施工保证措施、工</w:t>
            </w:r>
            <w:r>
              <w:rPr>
                <w:spacing w:val="-1"/>
              </w:rPr>
              <w:t>程调试及验收计划等</w:t>
            </w:r>
            <w:r>
              <w:t xml:space="preserve"> 相关内容)进行综合评分，上述方案详细、完整、针对性强</w:t>
            </w:r>
            <w:r>
              <w:rPr>
                <w:spacing w:val="-1"/>
              </w:rPr>
              <w:t>的得2—3分；上述方</w:t>
            </w:r>
          </w:p>
          <w:p w14:paraId="411A7BA6">
            <w:pPr>
              <w:pStyle w:val="6"/>
              <w:spacing w:before="8" w:line="219" w:lineRule="auto"/>
              <w:ind w:left="110"/>
            </w:pPr>
            <w:r>
              <w:t>案较为详细、完整且具有一定针对性的得0.1-1.9分；未提供不得分。</w:t>
            </w:r>
          </w:p>
        </w:tc>
        <w:tc>
          <w:tcPr>
            <w:tcW w:w="694" w:type="dxa"/>
            <w:vAlign w:val="top"/>
          </w:tcPr>
          <w:p w14:paraId="5046A59F">
            <w:pPr>
              <w:spacing w:line="270" w:lineRule="auto"/>
              <w:rPr>
                <w:rFonts w:ascii="Arial"/>
                <w:sz w:val="21"/>
              </w:rPr>
            </w:pPr>
          </w:p>
          <w:p w14:paraId="700C1034">
            <w:pPr>
              <w:spacing w:line="271" w:lineRule="auto"/>
              <w:rPr>
                <w:rFonts w:ascii="Arial"/>
                <w:sz w:val="21"/>
              </w:rPr>
            </w:pPr>
          </w:p>
          <w:p w14:paraId="182D929C">
            <w:pPr>
              <w:spacing w:line="271" w:lineRule="auto"/>
              <w:rPr>
                <w:rFonts w:ascii="Arial"/>
                <w:sz w:val="21"/>
              </w:rPr>
            </w:pPr>
          </w:p>
          <w:p w14:paraId="1452EF22">
            <w:pPr>
              <w:pStyle w:val="6"/>
              <w:spacing w:before="68" w:line="183" w:lineRule="auto"/>
              <w:ind w:left="288"/>
            </w:pPr>
            <w:r>
              <w:t>3</w:t>
            </w:r>
          </w:p>
        </w:tc>
      </w:tr>
      <w:tr w14:paraId="439DF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665" w:type="dxa"/>
            <w:vAlign w:val="top"/>
          </w:tcPr>
          <w:p w14:paraId="50E2FC9B">
            <w:pPr>
              <w:spacing w:line="274" w:lineRule="auto"/>
              <w:rPr>
                <w:rFonts w:ascii="Arial"/>
                <w:sz w:val="21"/>
              </w:rPr>
            </w:pPr>
          </w:p>
          <w:p w14:paraId="49AA6AF2">
            <w:pPr>
              <w:spacing w:line="274" w:lineRule="auto"/>
              <w:rPr>
                <w:rFonts w:ascii="Arial"/>
                <w:sz w:val="21"/>
              </w:rPr>
            </w:pPr>
          </w:p>
          <w:p w14:paraId="398A67BB">
            <w:pPr>
              <w:spacing w:line="275" w:lineRule="auto"/>
              <w:rPr>
                <w:rFonts w:ascii="Arial"/>
                <w:sz w:val="21"/>
              </w:rPr>
            </w:pPr>
          </w:p>
          <w:p w14:paraId="0DE75E9D">
            <w:pPr>
              <w:pStyle w:val="6"/>
              <w:spacing w:before="68" w:line="184" w:lineRule="auto"/>
              <w:ind w:left="214"/>
            </w:pPr>
            <w:r>
              <w:rPr>
                <w:spacing w:val="-6"/>
              </w:rPr>
              <w:t>10</w:t>
            </w:r>
          </w:p>
        </w:tc>
        <w:tc>
          <w:tcPr>
            <w:tcW w:w="1059" w:type="dxa"/>
            <w:vAlign w:val="top"/>
          </w:tcPr>
          <w:p w14:paraId="74DCB863">
            <w:pPr>
              <w:spacing w:line="256" w:lineRule="auto"/>
              <w:rPr>
                <w:rFonts w:ascii="Arial"/>
                <w:sz w:val="21"/>
              </w:rPr>
            </w:pPr>
          </w:p>
          <w:p w14:paraId="1E9A9118">
            <w:pPr>
              <w:spacing w:line="257" w:lineRule="auto"/>
              <w:rPr>
                <w:rFonts w:ascii="Arial"/>
                <w:sz w:val="21"/>
              </w:rPr>
            </w:pPr>
          </w:p>
          <w:p w14:paraId="40436221">
            <w:pPr>
              <w:spacing w:line="257" w:lineRule="auto"/>
              <w:rPr>
                <w:rFonts w:ascii="Arial"/>
                <w:sz w:val="21"/>
              </w:rPr>
            </w:pPr>
          </w:p>
          <w:p w14:paraId="6D5F997C">
            <w:pPr>
              <w:pStyle w:val="6"/>
              <w:spacing w:before="69" w:line="219" w:lineRule="auto"/>
              <w:ind w:left="99"/>
            </w:pPr>
            <w:r>
              <w:rPr>
                <w:spacing w:val="-2"/>
              </w:rPr>
              <w:t>售后服务</w:t>
            </w:r>
          </w:p>
        </w:tc>
        <w:tc>
          <w:tcPr>
            <w:tcW w:w="7722" w:type="dxa"/>
            <w:vAlign w:val="top"/>
          </w:tcPr>
          <w:p w14:paraId="665F69CD">
            <w:pPr>
              <w:pStyle w:val="6"/>
              <w:spacing w:before="134" w:line="381" w:lineRule="auto"/>
              <w:ind w:left="21" w:firstLine="98"/>
              <w:jc w:val="both"/>
            </w:pPr>
            <w:r>
              <w:rPr>
                <w:spacing w:val="1"/>
              </w:rPr>
              <w:t>评委根据投标文件提供的售后服务方案(包括但不限于售后服务情况、响应时间、</w:t>
            </w:r>
            <w:r>
              <w:t xml:space="preserve">  </w:t>
            </w:r>
            <w:r>
              <w:rPr>
                <w:spacing w:val="1"/>
              </w:rPr>
              <w:t>质量保证及服务措施、人员培训、备品备件及质保期结束后的服务承诺等内容)进   行综合评分，方案全面具体、科学合理、操作可行的得</w:t>
            </w:r>
            <w:r>
              <w:t xml:space="preserve">2-3分；方案具有的全面性、 </w:t>
            </w:r>
            <w:r>
              <w:rPr>
                <w:spacing w:val="1"/>
              </w:rPr>
              <w:t>科学性、合理性、可行性一般的得0.1-</w:t>
            </w:r>
            <w:r>
              <w:t>1.9分；未提供不得分。</w:t>
            </w:r>
          </w:p>
        </w:tc>
        <w:tc>
          <w:tcPr>
            <w:tcW w:w="694" w:type="dxa"/>
            <w:vAlign w:val="top"/>
          </w:tcPr>
          <w:p w14:paraId="20C6DF1E">
            <w:pPr>
              <w:spacing w:line="274" w:lineRule="auto"/>
              <w:rPr>
                <w:rFonts w:ascii="Arial"/>
                <w:sz w:val="21"/>
              </w:rPr>
            </w:pPr>
          </w:p>
          <w:p w14:paraId="20EFC8B5">
            <w:pPr>
              <w:spacing w:line="275" w:lineRule="auto"/>
              <w:rPr>
                <w:rFonts w:ascii="Arial"/>
                <w:sz w:val="21"/>
              </w:rPr>
            </w:pPr>
          </w:p>
          <w:p w14:paraId="62812E8D">
            <w:pPr>
              <w:spacing w:line="275" w:lineRule="auto"/>
              <w:rPr>
                <w:rFonts w:ascii="Arial"/>
                <w:sz w:val="21"/>
              </w:rPr>
            </w:pPr>
          </w:p>
          <w:p w14:paraId="05060D39">
            <w:pPr>
              <w:pStyle w:val="6"/>
              <w:spacing w:before="68" w:line="183" w:lineRule="auto"/>
              <w:ind w:left="288"/>
            </w:pPr>
            <w:r>
              <w:t>3</w:t>
            </w:r>
          </w:p>
        </w:tc>
      </w:tr>
      <w:tr w14:paraId="4009E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665" w:type="dxa"/>
            <w:vAlign w:val="top"/>
          </w:tcPr>
          <w:p w14:paraId="2AF4DE62">
            <w:pPr>
              <w:spacing w:line="293" w:lineRule="auto"/>
              <w:rPr>
                <w:rFonts w:ascii="Arial"/>
                <w:sz w:val="21"/>
              </w:rPr>
            </w:pPr>
          </w:p>
          <w:p w14:paraId="35EC5300">
            <w:pPr>
              <w:spacing w:line="293" w:lineRule="auto"/>
              <w:rPr>
                <w:rFonts w:ascii="Arial"/>
                <w:sz w:val="21"/>
              </w:rPr>
            </w:pPr>
          </w:p>
          <w:p w14:paraId="2B2E237D">
            <w:pPr>
              <w:pStyle w:val="6"/>
              <w:spacing w:before="69" w:line="184" w:lineRule="auto"/>
              <w:ind w:left="214"/>
            </w:pPr>
            <w:r>
              <w:rPr>
                <w:spacing w:val="-6"/>
              </w:rPr>
              <w:t>11</w:t>
            </w:r>
          </w:p>
        </w:tc>
        <w:tc>
          <w:tcPr>
            <w:tcW w:w="1059" w:type="dxa"/>
            <w:vAlign w:val="top"/>
          </w:tcPr>
          <w:p w14:paraId="7E0F9AF6">
            <w:pPr>
              <w:spacing w:line="267" w:lineRule="auto"/>
              <w:rPr>
                <w:rFonts w:ascii="Arial"/>
                <w:sz w:val="21"/>
              </w:rPr>
            </w:pPr>
          </w:p>
          <w:p w14:paraId="080AF59F">
            <w:pPr>
              <w:spacing w:line="267" w:lineRule="auto"/>
              <w:rPr>
                <w:rFonts w:ascii="Arial"/>
                <w:sz w:val="21"/>
              </w:rPr>
            </w:pPr>
          </w:p>
          <w:p w14:paraId="50DA2D49">
            <w:pPr>
              <w:pStyle w:val="6"/>
              <w:spacing w:before="69" w:line="220" w:lineRule="auto"/>
              <w:ind w:left="200"/>
            </w:pPr>
            <w:r>
              <w:rPr>
                <w:spacing w:val="4"/>
              </w:rPr>
              <w:t>质保期</w:t>
            </w:r>
          </w:p>
        </w:tc>
        <w:tc>
          <w:tcPr>
            <w:tcW w:w="7722" w:type="dxa"/>
            <w:vAlign w:val="top"/>
          </w:tcPr>
          <w:p w14:paraId="3066974A">
            <w:pPr>
              <w:pStyle w:val="6"/>
              <w:spacing w:before="123" w:line="218" w:lineRule="auto"/>
              <w:ind w:left="231"/>
            </w:pPr>
            <w:r>
              <w:t>本项目所有产品质量保证期(质保费用包含在投标总价中)</w:t>
            </w:r>
            <w:r>
              <w:rPr>
                <w:spacing w:val="-1"/>
              </w:rPr>
              <w:t>在1年基础上，并满足</w:t>
            </w:r>
          </w:p>
          <w:p w14:paraId="4949AEC7">
            <w:pPr>
              <w:pStyle w:val="6"/>
              <w:spacing w:before="223" w:line="353" w:lineRule="auto"/>
              <w:ind w:left="110" w:right="245" w:firstLine="120"/>
            </w:pPr>
            <w:r>
              <w:t>招标文件质保期的全部要求的得1分；在此质保期基础上</w:t>
            </w:r>
            <w:r>
              <w:rPr>
                <w:spacing w:val="-1"/>
              </w:rPr>
              <w:t>每增加6个月得1分，满</w:t>
            </w:r>
            <w:r>
              <w:t xml:space="preserve"> 分得2分；若供应商不完全满足招标文件质保期各项要求的，此项不得</w:t>
            </w:r>
            <w:r>
              <w:rPr>
                <w:spacing w:val="-1"/>
              </w:rPr>
              <w:t>分。</w:t>
            </w:r>
          </w:p>
        </w:tc>
        <w:tc>
          <w:tcPr>
            <w:tcW w:w="694" w:type="dxa"/>
            <w:vAlign w:val="top"/>
          </w:tcPr>
          <w:p w14:paraId="3658AC54">
            <w:pPr>
              <w:spacing w:line="294" w:lineRule="auto"/>
              <w:rPr>
                <w:rFonts w:ascii="Arial"/>
                <w:sz w:val="21"/>
              </w:rPr>
            </w:pPr>
          </w:p>
          <w:p w14:paraId="5E145FA8">
            <w:pPr>
              <w:spacing w:line="294" w:lineRule="auto"/>
              <w:rPr>
                <w:rFonts w:ascii="Arial"/>
                <w:sz w:val="21"/>
              </w:rPr>
            </w:pPr>
          </w:p>
          <w:p w14:paraId="0439DBF6">
            <w:pPr>
              <w:pStyle w:val="6"/>
              <w:spacing w:before="68" w:line="183" w:lineRule="auto"/>
              <w:ind w:left="288"/>
            </w:pPr>
            <w:r>
              <w:t>3</w:t>
            </w:r>
          </w:p>
        </w:tc>
      </w:tr>
      <w:tr w14:paraId="2143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665" w:type="dxa"/>
            <w:vAlign w:val="top"/>
          </w:tcPr>
          <w:p w14:paraId="0B793B62">
            <w:pPr>
              <w:spacing w:line="244" w:lineRule="auto"/>
              <w:rPr>
                <w:rFonts w:ascii="Arial"/>
                <w:sz w:val="21"/>
              </w:rPr>
            </w:pPr>
          </w:p>
          <w:p w14:paraId="61B32A17">
            <w:pPr>
              <w:spacing w:line="245" w:lineRule="auto"/>
              <w:rPr>
                <w:rFonts w:ascii="Arial"/>
                <w:sz w:val="21"/>
              </w:rPr>
            </w:pPr>
          </w:p>
          <w:p w14:paraId="77A5CF3E">
            <w:pPr>
              <w:pStyle w:val="6"/>
              <w:spacing w:before="68" w:line="184" w:lineRule="auto"/>
              <w:ind w:left="214"/>
            </w:pPr>
            <w:r>
              <w:rPr>
                <w:spacing w:val="-6"/>
              </w:rPr>
              <w:t>12</w:t>
            </w:r>
          </w:p>
        </w:tc>
        <w:tc>
          <w:tcPr>
            <w:tcW w:w="1059" w:type="dxa"/>
            <w:vAlign w:val="top"/>
          </w:tcPr>
          <w:p w14:paraId="55AF3FBE">
            <w:pPr>
              <w:spacing w:line="476" w:lineRule="auto"/>
              <w:rPr>
                <w:rFonts w:ascii="Arial"/>
                <w:sz w:val="21"/>
              </w:rPr>
            </w:pPr>
          </w:p>
          <w:p w14:paraId="17D2F8DC">
            <w:pPr>
              <w:pStyle w:val="6"/>
              <w:spacing w:before="68" w:line="284" w:lineRule="auto"/>
              <w:ind w:left="409" w:right="116" w:hanging="310"/>
            </w:pPr>
            <w:r>
              <w:rPr>
                <w:spacing w:val="-2"/>
              </w:rPr>
              <w:t>诚信承诺</w:t>
            </w:r>
            <w:r>
              <w:t xml:space="preserve"> 书</w:t>
            </w:r>
          </w:p>
        </w:tc>
        <w:tc>
          <w:tcPr>
            <w:tcW w:w="7722" w:type="dxa"/>
            <w:vAlign w:val="top"/>
          </w:tcPr>
          <w:p w14:paraId="3AA6F715">
            <w:pPr>
              <w:pStyle w:val="6"/>
              <w:spacing w:before="257" w:line="400" w:lineRule="auto"/>
              <w:ind w:left="110" w:right="246" w:firstLine="120"/>
            </w:pPr>
            <w:r>
              <w:t>投标文件中提供《盐城市大丰区政府招标采购供应商</w:t>
            </w:r>
            <w:r>
              <w:rPr>
                <w:spacing w:val="-1"/>
              </w:rPr>
              <w:t>承诺书》的得1分，未提供</w:t>
            </w:r>
            <w:r>
              <w:t xml:space="preserve"> </w:t>
            </w:r>
            <w:r>
              <w:rPr>
                <w:spacing w:val="-1"/>
              </w:rPr>
              <w:t>的不得分。</w:t>
            </w:r>
          </w:p>
        </w:tc>
        <w:tc>
          <w:tcPr>
            <w:tcW w:w="694" w:type="dxa"/>
            <w:vAlign w:val="top"/>
          </w:tcPr>
          <w:p w14:paraId="5448827B">
            <w:pPr>
              <w:spacing w:line="244" w:lineRule="auto"/>
              <w:rPr>
                <w:rFonts w:ascii="Arial"/>
                <w:sz w:val="21"/>
              </w:rPr>
            </w:pPr>
          </w:p>
          <w:p w14:paraId="0E0602D2">
            <w:pPr>
              <w:spacing w:line="245" w:lineRule="auto"/>
              <w:rPr>
                <w:rFonts w:ascii="Arial"/>
                <w:sz w:val="21"/>
              </w:rPr>
            </w:pPr>
          </w:p>
          <w:p w14:paraId="03EB177D">
            <w:pPr>
              <w:pStyle w:val="6"/>
              <w:spacing w:before="68" w:line="184" w:lineRule="auto"/>
              <w:ind w:left="288"/>
            </w:pPr>
            <w:r>
              <w:t>1</w:t>
            </w:r>
          </w:p>
        </w:tc>
      </w:tr>
    </w:tbl>
    <w:p w14:paraId="45C656A6">
      <w:pPr>
        <w:spacing w:before="181" w:line="219" w:lineRule="auto"/>
        <w:ind w:left="538"/>
        <w:rPr>
          <w:rFonts w:ascii="宋体" w:hAnsi="宋体" w:eastAsia="宋体" w:cs="宋体"/>
          <w:sz w:val="22"/>
          <w:szCs w:val="22"/>
        </w:rPr>
      </w:pPr>
      <w:r>
        <w:rPr>
          <w:rFonts w:ascii="宋体" w:hAnsi="宋体" w:eastAsia="宋体" w:cs="宋体"/>
          <w:b/>
          <w:bCs/>
          <w:spacing w:val="-17"/>
          <w:sz w:val="22"/>
          <w:szCs w:val="22"/>
        </w:rPr>
        <w:t>说明：</w:t>
      </w:r>
    </w:p>
    <w:p w14:paraId="022DFBEE">
      <w:pPr>
        <w:spacing w:before="180" w:line="219" w:lineRule="auto"/>
        <w:ind w:left="534"/>
        <w:rPr>
          <w:rFonts w:ascii="宋体" w:hAnsi="宋体" w:eastAsia="宋体" w:cs="宋体"/>
          <w:sz w:val="22"/>
          <w:szCs w:val="22"/>
        </w:rPr>
      </w:pPr>
      <w:r>
        <w:rPr>
          <w:rFonts w:ascii="宋体" w:hAnsi="宋体" w:eastAsia="宋体" w:cs="宋体"/>
          <w:spacing w:val="-10"/>
          <w:sz w:val="22"/>
          <w:szCs w:val="22"/>
        </w:rPr>
        <w:t>1.上述评分项中涉及的证明材料请提供有效的</w:t>
      </w:r>
      <w:r>
        <w:rPr>
          <w:rFonts w:ascii="宋体" w:hAnsi="宋体" w:eastAsia="宋体" w:cs="宋体"/>
          <w:spacing w:val="-11"/>
          <w:sz w:val="22"/>
          <w:szCs w:val="22"/>
        </w:rPr>
        <w:t>复印件或扫描件盖投标单位公章，否则不得分；</w:t>
      </w:r>
    </w:p>
    <w:p w14:paraId="4E5BF66F">
      <w:pPr>
        <w:spacing w:before="200" w:line="372" w:lineRule="auto"/>
        <w:ind w:left="125" w:right="162" w:firstLine="409"/>
        <w:rPr>
          <w:rFonts w:ascii="宋体" w:hAnsi="宋体" w:eastAsia="宋体" w:cs="宋体"/>
          <w:sz w:val="22"/>
          <w:szCs w:val="22"/>
        </w:rPr>
      </w:pPr>
      <w:r>
        <w:rPr>
          <w:rFonts w:ascii="宋体" w:hAnsi="宋体" w:eastAsia="宋体" w:cs="宋体"/>
          <w:spacing w:val="-10"/>
          <w:sz w:val="22"/>
          <w:szCs w:val="22"/>
        </w:rPr>
        <w:t>2.供应商需在《评分索引表》中详细标明相关材料在投标文件中页码和位置，若未在《评分索引表》中</w:t>
      </w:r>
      <w:r>
        <w:rPr>
          <w:rFonts w:ascii="宋体" w:hAnsi="宋体" w:eastAsia="宋体" w:cs="宋体"/>
          <w:spacing w:val="11"/>
          <w:sz w:val="22"/>
          <w:szCs w:val="22"/>
        </w:rPr>
        <w:t xml:space="preserve"> </w:t>
      </w:r>
      <w:r>
        <w:rPr>
          <w:rFonts w:ascii="宋体" w:hAnsi="宋体" w:eastAsia="宋体" w:cs="宋体"/>
          <w:spacing w:val="-11"/>
          <w:sz w:val="22"/>
          <w:szCs w:val="22"/>
        </w:rPr>
        <w:t>注明相关材料的页码和位置，此后果由供应商自行承担。</w:t>
      </w:r>
    </w:p>
    <w:p w14:paraId="2F1B5D53">
      <w:pPr>
        <w:spacing w:before="40" w:line="220" w:lineRule="auto"/>
        <w:ind w:left="538"/>
        <w:rPr>
          <w:rFonts w:ascii="宋体" w:hAnsi="宋体" w:eastAsia="宋体" w:cs="宋体"/>
          <w:sz w:val="22"/>
          <w:szCs w:val="22"/>
        </w:rPr>
      </w:pPr>
      <w:r>
        <w:rPr>
          <w:rFonts w:ascii="宋体" w:hAnsi="宋体" w:eastAsia="宋体" w:cs="宋体"/>
          <w:b/>
          <w:bCs/>
          <w:spacing w:val="-9"/>
          <w:sz w:val="22"/>
          <w:szCs w:val="22"/>
        </w:rPr>
        <w:t>3.评标程序</w:t>
      </w:r>
    </w:p>
    <w:p w14:paraId="79D34FD8">
      <w:pPr>
        <w:spacing w:before="191" w:line="220" w:lineRule="auto"/>
        <w:ind w:left="534"/>
        <w:rPr>
          <w:rFonts w:ascii="宋体" w:hAnsi="宋体" w:eastAsia="宋体" w:cs="宋体"/>
          <w:sz w:val="22"/>
          <w:szCs w:val="22"/>
        </w:rPr>
      </w:pPr>
      <w:r>
        <w:rPr>
          <w:rFonts w:ascii="宋体" w:hAnsi="宋体" w:eastAsia="宋体" w:cs="宋体"/>
          <w:spacing w:val="5"/>
          <w:sz w:val="22"/>
          <w:szCs w:val="22"/>
        </w:rPr>
        <w:t>3.1评标准备</w:t>
      </w:r>
    </w:p>
    <w:p w14:paraId="39957350">
      <w:pPr>
        <w:spacing w:before="195" w:line="219" w:lineRule="auto"/>
        <w:ind w:left="534"/>
        <w:rPr>
          <w:rFonts w:ascii="宋体" w:hAnsi="宋体" w:eastAsia="宋体" w:cs="宋体"/>
          <w:sz w:val="22"/>
          <w:szCs w:val="22"/>
        </w:rPr>
      </w:pPr>
      <w:r>
        <w:rPr>
          <w:rFonts w:ascii="宋体" w:hAnsi="宋体" w:eastAsia="宋体" w:cs="宋体"/>
          <w:spacing w:val="-3"/>
          <w:sz w:val="22"/>
          <w:szCs w:val="22"/>
        </w:rPr>
        <w:t>3.1.1评标委员会成员到达评标现场时应在签到表上签到(或通过门禁系统签到)以证明其</w:t>
      </w:r>
      <w:r>
        <w:rPr>
          <w:rFonts w:ascii="宋体" w:hAnsi="宋体" w:eastAsia="宋体" w:cs="宋体"/>
          <w:spacing w:val="-4"/>
          <w:sz w:val="22"/>
          <w:szCs w:val="22"/>
        </w:rPr>
        <w:t>出席。</w:t>
      </w:r>
    </w:p>
    <w:p w14:paraId="62D919E8">
      <w:pPr>
        <w:spacing w:before="209" w:line="219" w:lineRule="auto"/>
        <w:ind w:left="534"/>
        <w:rPr>
          <w:rFonts w:ascii="宋体" w:hAnsi="宋体" w:eastAsia="宋体" w:cs="宋体"/>
          <w:sz w:val="22"/>
          <w:szCs w:val="22"/>
        </w:rPr>
      </w:pPr>
      <w:r>
        <w:rPr>
          <w:rFonts w:ascii="宋体" w:hAnsi="宋体" w:eastAsia="宋体" w:cs="宋体"/>
          <w:spacing w:val="-8"/>
          <w:sz w:val="22"/>
          <w:szCs w:val="22"/>
        </w:rPr>
        <w:t>3.1.2评标委员会成员首先推选一名评标委员会负责人，负责评标活动的组织领导工作。</w:t>
      </w:r>
    </w:p>
    <w:p w14:paraId="09DAE9FD">
      <w:pPr>
        <w:spacing w:line="219" w:lineRule="auto"/>
        <w:rPr>
          <w:rFonts w:ascii="宋体" w:hAnsi="宋体" w:eastAsia="宋体" w:cs="宋体"/>
          <w:sz w:val="22"/>
          <w:szCs w:val="22"/>
        </w:rPr>
        <w:sectPr>
          <w:footerReference r:id="rId33" w:type="default"/>
          <w:pgSz w:w="11910" w:h="16840"/>
          <w:pgMar w:top="1431" w:right="1004" w:bottom="1147" w:left="754" w:header="0" w:footer="1021" w:gutter="0"/>
          <w:cols w:space="720" w:num="1"/>
        </w:sectPr>
      </w:pPr>
    </w:p>
    <w:p w14:paraId="3F72CDDE">
      <w:pPr>
        <w:spacing w:before="176" w:line="381" w:lineRule="auto"/>
        <w:ind w:right="71" w:firstLine="419"/>
        <w:rPr>
          <w:rFonts w:ascii="宋体" w:hAnsi="宋体" w:eastAsia="宋体" w:cs="宋体"/>
          <w:sz w:val="22"/>
          <w:szCs w:val="22"/>
        </w:rPr>
      </w:pPr>
      <w:r>
        <w:rPr>
          <w:rFonts w:ascii="宋体" w:hAnsi="宋体" w:eastAsia="宋体" w:cs="宋体"/>
          <w:spacing w:val="-7"/>
          <w:sz w:val="22"/>
          <w:szCs w:val="22"/>
        </w:rPr>
        <w:t>3.1.3招标人或招标代理机构应向评标委员会提供评标所需的信息和数</w:t>
      </w:r>
      <w:r>
        <w:rPr>
          <w:rFonts w:ascii="宋体" w:hAnsi="宋体" w:eastAsia="宋体" w:cs="宋体"/>
          <w:spacing w:val="-8"/>
          <w:sz w:val="22"/>
          <w:szCs w:val="22"/>
        </w:rPr>
        <w:t>据。评标委员会负责人应组织评</w:t>
      </w:r>
      <w:r>
        <w:rPr>
          <w:rFonts w:ascii="宋体" w:hAnsi="宋体" w:eastAsia="宋体" w:cs="宋体"/>
          <w:sz w:val="22"/>
          <w:szCs w:val="22"/>
        </w:rPr>
        <w:t xml:space="preserve"> </w:t>
      </w:r>
      <w:r>
        <w:rPr>
          <w:rFonts w:ascii="宋体" w:hAnsi="宋体" w:eastAsia="宋体" w:cs="宋体"/>
          <w:spacing w:val="-11"/>
          <w:sz w:val="22"/>
          <w:szCs w:val="22"/>
        </w:rPr>
        <w:t>标委员会成员认真研究招标文件，未在招标文件中规定的标准和方法不得作为评标的依据。</w:t>
      </w:r>
    </w:p>
    <w:p w14:paraId="5639DA3B">
      <w:pPr>
        <w:spacing w:before="13" w:line="219" w:lineRule="auto"/>
        <w:ind w:left="419"/>
        <w:rPr>
          <w:rFonts w:ascii="宋体" w:hAnsi="宋体" w:eastAsia="宋体" w:cs="宋体"/>
          <w:sz w:val="22"/>
          <w:szCs w:val="22"/>
        </w:rPr>
      </w:pPr>
      <w:r>
        <w:rPr>
          <w:rFonts w:ascii="宋体" w:hAnsi="宋体" w:eastAsia="宋体" w:cs="宋体"/>
          <w:spacing w:val="8"/>
          <w:sz w:val="22"/>
          <w:szCs w:val="22"/>
        </w:rPr>
        <w:t>3.2初步评审</w:t>
      </w:r>
    </w:p>
    <w:p w14:paraId="587F2B2A">
      <w:pPr>
        <w:spacing w:before="207" w:line="219" w:lineRule="auto"/>
        <w:ind w:left="419"/>
        <w:rPr>
          <w:rFonts w:ascii="宋体" w:hAnsi="宋体" w:eastAsia="宋体" w:cs="宋体"/>
          <w:sz w:val="22"/>
          <w:szCs w:val="22"/>
        </w:rPr>
      </w:pPr>
      <w:r>
        <w:rPr>
          <w:rFonts w:ascii="宋体" w:hAnsi="宋体" w:eastAsia="宋体" w:cs="宋体"/>
          <w:spacing w:val="-5"/>
          <w:sz w:val="22"/>
          <w:szCs w:val="22"/>
        </w:rPr>
        <w:t>3.2.1评标委员会依据本章第2.1</w:t>
      </w:r>
      <w:r>
        <w:rPr>
          <w:rFonts w:ascii="宋体" w:hAnsi="宋体" w:eastAsia="宋体" w:cs="宋体"/>
          <w:spacing w:val="-37"/>
          <w:sz w:val="22"/>
          <w:szCs w:val="22"/>
        </w:rPr>
        <w:t xml:space="preserve"> </w:t>
      </w:r>
      <w:r>
        <w:rPr>
          <w:rFonts w:ascii="宋体" w:hAnsi="宋体" w:eastAsia="宋体" w:cs="宋体"/>
          <w:spacing w:val="-5"/>
          <w:sz w:val="22"/>
          <w:szCs w:val="22"/>
        </w:rPr>
        <w:t>款规定的</w:t>
      </w:r>
      <w:r>
        <w:rPr>
          <w:rFonts w:ascii="宋体" w:hAnsi="宋体" w:eastAsia="宋体" w:cs="宋体"/>
          <w:spacing w:val="-6"/>
          <w:sz w:val="22"/>
          <w:szCs w:val="22"/>
        </w:rPr>
        <w:t>标准对投标文件进行初步评审。</w:t>
      </w:r>
    </w:p>
    <w:p w14:paraId="23D0892D">
      <w:pPr>
        <w:spacing w:before="179" w:line="307" w:lineRule="auto"/>
        <w:ind w:firstLine="419"/>
        <w:rPr>
          <w:rFonts w:ascii="宋体" w:hAnsi="宋体" w:eastAsia="宋体" w:cs="宋体"/>
          <w:sz w:val="22"/>
          <w:szCs w:val="22"/>
        </w:rPr>
      </w:pPr>
      <w:r>
        <w:rPr>
          <w:rFonts w:ascii="宋体" w:hAnsi="宋体" w:eastAsia="宋体" w:cs="宋体"/>
          <w:spacing w:val="-8"/>
          <w:sz w:val="22"/>
          <w:szCs w:val="22"/>
        </w:rPr>
        <w:t>3.2.2投标文件不符合本章第2.1款评审标准的，属于重大偏差，视为未能对招标文件作出实质性响应，</w:t>
      </w:r>
      <w:r>
        <w:rPr>
          <w:rFonts w:ascii="宋体" w:hAnsi="宋体" w:eastAsia="宋体" w:cs="宋体"/>
          <w:spacing w:val="11"/>
          <w:sz w:val="22"/>
          <w:szCs w:val="22"/>
        </w:rPr>
        <w:t xml:space="preserve"> </w:t>
      </w:r>
      <w:r>
        <w:rPr>
          <w:rFonts w:ascii="宋体" w:hAnsi="宋体" w:eastAsia="宋体" w:cs="宋体"/>
          <w:spacing w:val="-12"/>
          <w:sz w:val="22"/>
          <w:szCs w:val="22"/>
        </w:rPr>
        <w:t>应当作为无效投标予以否决。</w:t>
      </w:r>
    </w:p>
    <w:p w14:paraId="3CC617C3">
      <w:pPr>
        <w:spacing w:before="187" w:line="311" w:lineRule="auto"/>
        <w:ind w:right="80" w:firstLine="419"/>
        <w:rPr>
          <w:rFonts w:ascii="宋体" w:hAnsi="宋体" w:eastAsia="宋体" w:cs="宋体"/>
          <w:sz w:val="22"/>
          <w:szCs w:val="22"/>
        </w:rPr>
      </w:pPr>
      <w:r>
        <w:rPr>
          <w:rFonts w:ascii="宋体" w:hAnsi="宋体" w:eastAsia="宋体" w:cs="宋体"/>
          <w:spacing w:val="-5"/>
          <w:sz w:val="22"/>
          <w:szCs w:val="22"/>
        </w:rPr>
        <w:t>3.2.3对照投标人须知6.4款，投标文件有上述情况之一，视为未能对招标文件作出实质性响应，</w:t>
      </w:r>
      <w:r>
        <w:rPr>
          <w:rFonts w:ascii="宋体" w:hAnsi="宋体" w:eastAsia="宋体" w:cs="宋体"/>
          <w:spacing w:val="-6"/>
          <w:sz w:val="22"/>
          <w:szCs w:val="22"/>
        </w:rPr>
        <w:t>凡招</w:t>
      </w:r>
      <w:r>
        <w:rPr>
          <w:rFonts w:ascii="宋体" w:hAnsi="宋体" w:eastAsia="宋体" w:cs="宋体"/>
          <w:sz w:val="22"/>
          <w:szCs w:val="22"/>
        </w:rPr>
        <w:t xml:space="preserve"> </w:t>
      </w:r>
      <w:r>
        <w:rPr>
          <w:rFonts w:ascii="宋体" w:hAnsi="宋体" w:eastAsia="宋体" w:cs="宋体"/>
          <w:spacing w:val="-11"/>
          <w:sz w:val="22"/>
          <w:szCs w:val="22"/>
        </w:rPr>
        <w:t>标文件未明确标明无效标条款的，评标委员会不得作为判定无效投标的依据。</w:t>
      </w:r>
    </w:p>
    <w:p w14:paraId="740D2A7C">
      <w:pPr>
        <w:spacing w:before="199" w:line="299" w:lineRule="auto"/>
        <w:ind w:right="71" w:firstLine="419"/>
        <w:rPr>
          <w:rFonts w:ascii="宋体" w:hAnsi="宋体" w:eastAsia="宋体" w:cs="宋体"/>
          <w:sz w:val="22"/>
          <w:szCs w:val="22"/>
        </w:rPr>
      </w:pPr>
      <w:r>
        <w:rPr>
          <w:rFonts w:ascii="宋体" w:hAnsi="宋体" w:eastAsia="宋体" w:cs="宋体"/>
          <w:spacing w:val="-7"/>
          <w:sz w:val="22"/>
          <w:szCs w:val="22"/>
        </w:rPr>
        <w:t>3.2.4投标报价有算术错误的，评标委员会按以下原则对投标报价进行修</w:t>
      </w:r>
      <w:r>
        <w:rPr>
          <w:rFonts w:ascii="宋体" w:hAnsi="宋体" w:eastAsia="宋体" w:cs="宋体"/>
          <w:spacing w:val="-8"/>
          <w:sz w:val="22"/>
          <w:szCs w:val="22"/>
        </w:rPr>
        <w:t>正，修正的价格经投标人书面</w:t>
      </w:r>
      <w:r>
        <w:rPr>
          <w:rFonts w:ascii="宋体" w:hAnsi="宋体" w:eastAsia="宋体" w:cs="宋体"/>
          <w:sz w:val="22"/>
          <w:szCs w:val="22"/>
        </w:rPr>
        <w:t xml:space="preserve"> </w:t>
      </w:r>
      <w:r>
        <w:rPr>
          <w:rFonts w:ascii="宋体" w:hAnsi="宋体" w:eastAsia="宋体" w:cs="宋体"/>
          <w:spacing w:val="-12"/>
          <w:sz w:val="22"/>
          <w:szCs w:val="22"/>
        </w:rPr>
        <w:t>确认后具有约束力。</w:t>
      </w:r>
    </w:p>
    <w:p w14:paraId="3BDB8C3B">
      <w:pPr>
        <w:spacing w:before="199" w:line="219" w:lineRule="auto"/>
        <w:ind w:left="419"/>
        <w:rPr>
          <w:rFonts w:ascii="宋体" w:hAnsi="宋体" w:eastAsia="宋体" w:cs="宋体"/>
          <w:sz w:val="22"/>
          <w:szCs w:val="22"/>
        </w:rPr>
      </w:pPr>
      <w:r>
        <w:rPr>
          <w:rFonts w:ascii="宋体" w:hAnsi="宋体" w:eastAsia="宋体" w:cs="宋体"/>
          <w:spacing w:val="-9"/>
          <w:sz w:val="22"/>
          <w:szCs w:val="22"/>
        </w:rPr>
        <w:t>(1)投标文件中的大写金额与小写金额不一致的，以大写金额为准；</w:t>
      </w:r>
    </w:p>
    <w:p w14:paraId="7450C9B3">
      <w:pPr>
        <w:spacing w:before="186" w:line="308" w:lineRule="auto"/>
        <w:ind w:right="95" w:firstLine="419"/>
        <w:rPr>
          <w:rFonts w:ascii="宋体" w:hAnsi="宋体" w:eastAsia="宋体" w:cs="宋体"/>
          <w:sz w:val="22"/>
          <w:szCs w:val="22"/>
        </w:rPr>
      </w:pPr>
      <w:r>
        <w:rPr>
          <w:rFonts w:ascii="宋体" w:hAnsi="宋体" w:eastAsia="宋体" w:cs="宋体"/>
          <w:spacing w:val="-8"/>
          <w:sz w:val="22"/>
          <w:szCs w:val="22"/>
        </w:rPr>
        <w:t>(2)总价金额与依据单价计算出的结果不一致的，以单价金额为准修正总价，但单价金额小数点有明显</w:t>
      </w:r>
      <w:r>
        <w:rPr>
          <w:rFonts w:ascii="宋体" w:hAnsi="宋体" w:eastAsia="宋体" w:cs="宋体"/>
          <w:spacing w:val="1"/>
          <w:sz w:val="22"/>
          <w:szCs w:val="22"/>
        </w:rPr>
        <w:t xml:space="preserve"> </w:t>
      </w:r>
      <w:r>
        <w:rPr>
          <w:rFonts w:ascii="宋体" w:hAnsi="宋体" w:eastAsia="宋体" w:cs="宋体"/>
          <w:spacing w:val="-10"/>
          <w:sz w:val="22"/>
          <w:szCs w:val="22"/>
        </w:rPr>
        <w:t>错误的除外。</w:t>
      </w:r>
    </w:p>
    <w:p w14:paraId="684FF0AB">
      <w:pPr>
        <w:spacing w:before="209" w:line="299" w:lineRule="auto"/>
        <w:ind w:left="419" w:right="4340"/>
        <w:rPr>
          <w:rFonts w:ascii="宋体" w:hAnsi="宋体" w:eastAsia="宋体" w:cs="宋体"/>
          <w:sz w:val="22"/>
          <w:szCs w:val="22"/>
        </w:rPr>
      </w:pPr>
      <w:r>
        <w:rPr>
          <w:rFonts w:ascii="宋体" w:hAnsi="宋体" w:eastAsia="宋体" w:cs="宋体"/>
          <w:spacing w:val="-8"/>
          <w:sz w:val="22"/>
          <w:szCs w:val="22"/>
        </w:rPr>
        <w:t>3.2.5只有通过初步评审的投标文件才能进入详细评审。</w:t>
      </w:r>
      <w:r>
        <w:rPr>
          <w:rFonts w:ascii="宋体" w:hAnsi="宋体" w:eastAsia="宋体" w:cs="宋体"/>
          <w:spacing w:val="5"/>
          <w:sz w:val="22"/>
          <w:szCs w:val="22"/>
        </w:rPr>
        <w:t xml:space="preserve"> </w:t>
      </w:r>
      <w:r>
        <w:rPr>
          <w:rFonts w:ascii="宋体" w:hAnsi="宋体" w:eastAsia="宋体" w:cs="宋体"/>
          <w:spacing w:val="8"/>
          <w:sz w:val="22"/>
          <w:szCs w:val="22"/>
        </w:rPr>
        <w:t>3.3详细评审</w:t>
      </w:r>
    </w:p>
    <w:p w14:paraId="590133DA">
      <w:pPr>
        <w:spacing w:before="186" w:line="306" w:lineRule="auto"/>
        <w:ind w:right="71" w:firstLine="419"/>
        <w:rPr>
          <w:rFonts w:ascii="宋体" w:hAnsi="宋体" w:eastAsia="宋体" w:cs="宋体"/>
          <w:sz w:val="22"/>
          <w:szCs w:val="22"/>
        </w:rPr>
      </w:pPr>
      <w:r>
        <w:rPr>
          <w:rFonts w:ascii="宋体" w:hAnsi="宋体" w:eastAsia="宋体" w:cs="宋体"/>
          <w:spacing w:val="-9"/>
          <w:sz w:val="22"/>
          <w:szCs w:val="22"/>
        </w:rPr>
        <w:t>3.3.1</w:t>
      </w:r>
      <w:r>
        <w:rPr>
          <w:rFonts w:ascii="宋体" w:hAnsi="宋体" w:eastAsia="宋体" w:cs="宋体"/>
          <w:spacing w:val="-27"/>
          <w:sz w:val="22"/>
          <w:szCs w:val="22"/>
        </w:rPr>
        <w:t xml:space="preserve"> </w:t>
      </w:r>
      <w:r>
        <w:rPr>
          <w:rFonts w:ascii="宋体" w:hAnsi="宋体" w:eastAsia="宋体" w:cs="宋体"/>
          <w:spacing w:val="-9"/>
          <w:sz w:val="22"/>
          <w:szCs w:val="22"/>
        </w:rPr>
        <w:t>在详细评审发现符合“无效标书条款”的，应当作为无效投标予以否决，其投标报价亦不</w:t>
      </w:r>
      <w:r>
        <w:rPr>
          <w:rFonts w:ascii="宋体" w:hAnsi="宋体" w:eastAsia="宋体" w:cs="宋体"/>
          <w:spacing w:val="-10"/>
          <w:sz w:val="22"/>
          <w:szCs w:val="22"/>
        </w:rPr>
        <w:t>作为评</w:t>
      </w:r>
      <w:r>
        <w:rPr>
          <w:rFonts w:ascii="宋体" w:hAnsi="宋体" w:eastAsia="宋体" w:cs="宋体"/>
          <w:sz w:val="22"/>
          <w:szCs w:val="22"/>
        </w:rPr>
        <w:t xml:space="preserve"> </w:t>
      </w:r>
      <w:r>
        <w:rPr>
          <w:rFonts w:ascii="宋体" w:hAnsi="宋体" w:eastAsia="宋体" w:cs="宋体"/>
          <w:spacing w:val="-7"/>
          <w:sz w:val="22"/>
          <w:szCs w:val="22"/>
        </w:rPr>
        <w:t>标基准价A</w:t>
      </w:r>
      <w:r>
        <w:rPr>
          <w:rFonts w:ascii="宋体" w:hAnsi="宋体" w:eastAsia="宋体" w:cs="宋体"/>
          <w:spacing w:val="-44"/>
          <w:sz w:val="22"/>
          <w:szCs w:val="22"/>
        </w:rPr>
        <w:t xml:space="preserve"> </w:t>
      </w:r>
      <w:r>
        <w:rPr>
          <w:rFonts w:ascii="宋体" w:hAnsi="宋体" w:eastAsia="宋体" w:cs="宋体"/>
          <w:spacing w:val="-7"/>
          <w:sz w:val="22"/>
          <w:szCs w:val="22"/>
        </w:rPr>
        <w:t>值的依据。</w:t>
      </w:r>
    </w:p>
    <w:p w14:paraId="361AF257">
      <w:pPr>
        <w:spacing w:before="200" w:line="218" w:lineRule="auto"/>
        <w:ind w:left="419"/>
        <w:rPr>
          <w:rFonts w:ascii="宋体" w:hAnsi="宋体" w:eastAsia="宋体" w:cs="宋体"/>
          <w:sz w:val="22"/>
          <w:szCs w:val="22"/>
        </w:rPr>
      </w:pPr>
      <w:r>
        <w:rPr>
          <w:rFonts w:ascii="宋体" w:hAnsi="宋体" w:eastAsia="宋体" w:cs="宋体"/>
          <w:spacing w:val="-5"/>
          <w:sz w:val="22"/>
          <w:szCs w:val="22"/>
        </w:rPr>
        <w:t>3.3.2评标委员会按本章第2.2款规定的量化因素和分值进行打分，并计算出综合评估得分。</w:t>
      </w:r>
    </w:p>
    <w:p w14:paraId="1EC71AEC">
      <w:pPr>
        <w:spacing w:before="191" w:line="303" w:lineRule="auto"/>
        <w:ind w:left="419" w:right="2840"/>
        <w:rPr>
          <w:rFonts w:ascii="宋体" w:hAnsi="宋体" w:eastAsia="宋体" w:cs="宋体"/>
          <w:sz w:val="22"/>
          <w:szCs w:val="22"/>
        </w:rPr>
      </w:pPr>
      <w:r>
        <w:rPr>
          <w:rFonts w:ascii="宋体" w:hAnsi="宋体" w:eastAsia="宋体" w:cs="宋体"/>
          <w:spacing w:val="-7"/>
          <w:sz w:val="22"/>
          <w:szCs w:val="22"/>
        </w:rPr>
        <w:t>3.3.3评分分值计算保留小数点后两位，小</w:t>
      </w:r>
      <w:r>
        <w:rPr>
          <w:rFonts w:ascii="宋体" w:hAnsi="宋体" w:eastAsia="宋体" w:cs="宋体"/>
          <w:spacing w:val="-8"/>
          <w:sz w:val="22"/>
          <w:szCs w:val="22"/>
        </w:rPr>
        <w:t>数点后第三位“四舍五入”。</w:t>
      </w:r>
      <w:r>
        <w:rPr>
          <w:rFonts w:ascii="宋体" w:hAnsi="宋体" w:eastAsia="宋体" w:cs="宋体"/>
          <w:sz w:val="22"/>
          <w:szCs w:val="22"/>
        </w:rPr>
        <w:t xml:space="preserve"> </w:t>
      </w:r>
      <w:r>
        <w:rPr>
          <w:rFonts w:ascii="宋体" w:hAnsi="宋体" w:eastAsia="宋体" w:cs="宋体"/>
          <w:spacing w:val="-1"/>
          <w:sz w:val="22"/>
          <w:szCs w:val="22"/>
        </w:rPr>
        <w:t>3.4投标文件的澄清和补正</w:t>
      </w:r>
    </w:p>
    <w:p w14:paraId="65EF9EE3">
      <w:pPr>
        <w:spacing w:before="187" w:line="311" w:lineRule="auto"/>
        <w:ind w:right="71" w:firstLine="419"/>
        <w:rPr>
          <w:rFonts w:ascii="宋体" w:hAnsi="宋体" w:eastAsia="宋体" w:cs="宋体"/>
          <w:sz w:val="22"/>
          <w:szCs w:val="22"/>
        </w:rPr>
      </w:pPr>
      <w:r>
        <w:rPr>
          <w:rFonts w:ascii="宋体" w:hAnsi="宋体" w:eastAsia="宋体" w:cs="宋体"/>
          <w:spacing w:val="-9"/>
          <w:sz w:val="22"/>
          <w:szCs w:val="22"/>
        </w:rPr>
        <w:t>3.4.1</w:t>
      </w:r>
      <w:r>
        <w:rPr>
          <w:rFonts w:ascii="宋体" w:hAnsi="宋体" w:eastAsia="宋体" w:cs="宋体"/>
          <w:spacing w:val="-27"/>
          <w:sz w:val="22"/>
          <w:szCs w:val="22"/>
        </w:rPr>
        <w:t xml:space="preserve"> </w:t>
      </w:r>
      <w:r>
        <w:rPr>
          <w:rFonts w:ascii="宋体" w:hAnsi="宋体" w:eastAsia="宋体" w:cs="宋体"/>
          <w:spacing w:val="-9"/>
          <w:sz w:val="22"/>
          <w:szCs w:val="22"/>
        </w:rPr>
        <w:t>在评标过程中，评标委员会可以书面形式要求投标人对所提交投标文件中不明确的内容进行</w:t>
      </w:r>
      <w:r>
        <w:rPr>
          <w:rFonts w:ascii="宋体" w:hAnsi="宋体" w:eastAsia="宋体" w:cs="宋体"/>
          <w:spacing w:val="-10"/>
          <w:sz w:val="22"/>
          <w:szCs w:val="22"/>
        </w:rPr>
        <w:t>书面</w:t>
      </w:r>
      <w:r>
        <w:rPr>
          <w:rFonts w:ascii="宋体" w:hAnsi="宋体" w:eastAsia="宋体" w:cs="宋体"/>
          <w:sz w:val="22"/>
          <w:szCs w:val="22"/>
        </w:rPr>
        <w:t xml:space="preserve"> </w:t>
      </w:r>
      <w:r>
        <w:rPr>
          <w:rFonts w:ascii="宋体" w:hAnsi="宋体" w:eastAsia="宋体" w:cs="宋体"/>
          <w:spacing w:val="-11"/>
          <w:sz w:val="22"/>
          <w:szCs w:val="22"/>
        </w:rPr>
        <w:t>澄清或说明，或者对细微偏差进行补正。评标委员会不接受投标人主动提出的澄清、说明或补正。</w:t>
      </w:r>
    </w:p>
    <w:p w14:paraId="7361EDE9">
      <w:pPr>
        <w:spacing w:before="199" w:line="299" w:lineRule="auto"/>
        <w:ind w:right="101" w:firstLine="419"/>
        <w:rPr>
          <w:rFonts w:ascii="宋体" w:hAnsi="宋体" w:eastAsia="宋体" w:cs="宋体"/>
          <w:sz w:val="22"/>
          <w:szCs w:val="22"/>
        </w:rPr>
      </w:pPr>
      <w:r>
        <w:rPr>
          <w:rFonts w:ascii="宋体" w:hAnsi="宋体" w:eastAsia="宋体" w:cs="宋体"/>
          <w:spacing w:val="-3"/>
          <w:sz w:val="22"/>
          <w:szCs w:val="22"/>
        </w:rPr>
        <w:t>3.4.2澄清、说明和补正不得改变投标文件的实质性内容(算术性错误修正</w:t>
      </w:r>
      <w:r>
        <w:rPr>
          <w:rFonts w:ascii="宋体" w:hAnsi="宋体" w:eastAsia="宋体" w:cs="宋体"/>
          <w:spacing w:val="-4"/>
          <w:sz w:val="22"/>
          <w:szCs w:val="22"/>
        </w:rPr>
        <w:t>的除外)。投标人的书面澄</w:t>
      </w:r>
      <w:r>
        <w:rPr>
          <w:rFonts w:ascii="宋体" w:hAnsi="宋体" w:eastAsia="宋体" w:cs="宋体"/>
          <w:sz w:val="22"/>
          <w:szCs w:val="22"/>
        </w:rPr>
        <w:t xml:space="preserve"> </w:t>
      </w:r>
      <w:r>
        <w:rPr>
          <w:rFonts w:ascii="宋体" w:hAnsi="宋体" w:eastAsia="宋体" w:cs="宋体"/>
          <w:spacing w:val="-11"/>
          <w:sz w:val="22"/>
          <w:szCs w:val="22"/>
        </w:rPr>
        <w:t>清、说明和补正属于投标文件的组成部分。</w:t>
      </w:r>
    </w:p>
    <w:p w14:paraId="381E5A50">
      <w:pPr>
        <w:spacing w:before="188" w:line="219" w:lineRule="auto"/>
        <w:ind w:left="419"/>
        <w:rPr>
          <w:rFonts w:ascii="宋体" w:hAnsi="宋体" w:eastAsia="宋体" w:cs="宋体"/>
          <w:sz w:val="22"/>
          <w:szCs w:val="22"/>
        </w:rPr>
      </w:pPr>
      <w:r>
        <w:rPr>
          <w:rFonts w:ascii="宋体" w:hAnsi="宋体" w:eastAsia="宋体" w:cs="宋体"/>
          <w:spacing w:val="-8"/>
          <w:sz w:val="22"/>
          <w:szCs w:val="22"/>
        </w:rPr>
        <w:t>3.4.3评标委员会对投标人提交的澄清、说明或补正有疑问的，可以要求投标人进一步澄清、说明或补</w:t>
      </w:r>
    </w:p>
    <w:p w14:paraId="1D6E9CD0">
      <w:pPr>
        <w:spacing w:before="278" w:line="232" w:lineRule="auto"/>
        <w:rPr>
          <w:rFonts w:ascii="宋体" w:hAnsi="宋体" w:eastAsia="宋体" w:cs="宋体"/>
          <w:sz w:val="15"/>
          <w:szCs w:val="15"/>
        </w:rPr>
      </w:pPr>
      <w:r>
        <w:rPr>
          <w:rFonts w:ascii="宋体" w:hAnsi="宋体" w:eastAsia="宋体" w:cs="宋体"/>
          <w:spacing w:val="-5"/>
          <w:sz w:val="15"/>
          <w:szCs w:val="15"/>
        </w:rPr>
        <w:t>正</w:t>
      </w:r>
      <w:r>
        <w:rPr>
          <w:rFonts w:ascii="宋体" w:hAnsi="宋体" w:eastAsia="宋体" w:cs="宋体"/>
          <w:spacing w:val="20"/>
          <w:w w:val="101"/>
          <w:sz w:val="15"/>
          <w:szCs w:val="15"/>
        </w:rPr>
        <w:t xml:space="preserve"> </w:t>
      </w:r>
      <w:r>
        <w:rPr>
          <w:rFonts w:ascii="宋体" w:hAnsi="宋体" w:eastAsia="宋体" w:cs="宋体"/>
          <w:spacing w:val="-5"/>
          <w:sz w:val="15"/>
          <w:szCs w:val="15"/>
        </w:rPr>
        <w:t>。</w:t>
      </w:r>
    </w:p>
    <w:p w14:paraId="2F984BA2">
      <w:pPr>
        <w:spacing w:before="212" w:line="219" w:lineRule="auto"/>
        <w:ind w:left="419"/>
        <w:rPr>
          <w:rFonts w:ascii="宋体" w:hAnsi="宋体" w:eastAsia="宋体" w:cs="宋体"/>
          <w:sz w:val="22"/>
          <w:szCs w:val="22"/>
        </w:rPr>
      </w:pPr>
      <w:r>
        <w:rPr>
          <w:rFonts w:ascii="宋体" w:hAnsi="宋体" w:eastAsia="宋体" w:cs="宋体"/>
          <w:spacing w:val="-5"/>
          <w:sz w:val="22"/>
          <w:szCs w:val="22"/>
        </w:rPr>
        <w:t>3.5推荐中标候选人或直接确定中标人</w:t>
      </w:r>
    </w:p>
    <w:p w14:paraId="45CCB5A0">
      <w:pPr>
        <w:spacing w:before="199" w:line="219" w:lineRule="auto"/>
        <w:jc w:val="right"/>
        <w:rPr>
          <w:rFonts w:ascii="宋体" w:hAnsi="宋体" w:eastAsia="宋体" w:cs="宋体"/>
          <w:sz w:val="22"/>
          <w:szCs w:val="22"/>
        </w:rPr>
      </w:pPr>
      <w:r>
        <w:rPr>
          <w:rFonts w:ascii="宋体" w:hAnsi="宋体" w:eastAsia="宋体" w:cs="宋体"/>
          <w:spacing w:val="-10"/>
          <w:sz w:val="22"/>
          <w:szCs w:val="22"/>
        </w:rPr>
        <w:t>3.5.1除投标人须知前附表授权直接确定中标人外，评标委员会在推荐中标候选</w:t>
      </w:r>
      <w:r>
        <w:rPr>
          <w:rFonts w:ascii="宋体" w:hAnsi="宋体" w:eastAsia="宋体" w:cs="宋体"/>
          <w:spacing w:val="-11"/>
          <w:sz w:val="22"/>
          <w:szCs w:val="22"/>
        </w:rPr>
        <w:t>人时，应遵照以下原则：</w:t>
      </w:r>
    </w:p>
    <w:p w14:paraId="6177C644">
      <w:pPr>
        <w:spacing w:before="189" w:line="364" w:lineRule="auto"/>
        <w:ind w:right="101" w:firstLine="419"/>
        <w:rPr>
          <w:rFonts w:ascii="宋体" w:hAnsi="宋体" w:eastAsia="宋体" w:cs="宋体"/>
          <w:sz w:val="22"/>
          <w:szCs w:val="22"/>
        </w:rPr>
      </w:pPr>
      <w:r>
        <w:rPr>
          <w:rFonts w:ascii="宋体" w:hAnsi="宋体" w:eastAsia="宋体" w:cs="宋体"/>
          <w:spacing w:val="-11"/>
          <w:sz w:val="22"/>
          <w:szCs w:val="22"/>
        </w:rPr>
        <w:t>评标委员会按照最终得分由高至低的次序排列，并根据投标人须知前附表规定的中标候选人数量，将排</w:t>
      </w:r>
      <w:r>
        <w:rPr>
          <w:rFonts w:ascii="宋体" w:hAnsi="宋体" w:eastAsia="宋体" w:cs="宋体"/>
          <w:spacing w:val="12"/>
          <w:sz w:val="22"/>
          <w:szCs w:val="22"/>
        </w:rPr>
        <w:t xml:space="preserve"> </w:t>
      </w:r>
      <w:r>
        <w:rPr>
          <w:rFonts w:ascii="宋体" w:hAnsi="宋体" w:eastAsia="宋体" w:cs="宋体"/>
          <w:spacing w:val="-14"/>
          <w:sz w:val="22"/>
          <w:szCs w:val="22"/>
        </w:rPr>
        <w:t>序在前的投标人推荐为中标候选人。</w:t>
      </w:r>
    </w:p>
    <w:p w14:paraId="4E9EAC0B">
      <w:pPr>
        <w:spacing w:line="364" w:lineRule="auto"/>
        <w:rPr>
          <w:rFonts w:ascii="宋体" w:hAnsi="宋体" w:eastAsia="宋体" w:cs="宋体"/>
          <w:sz w:val="22"/>
          <w:szCs w:val="22"/>
        </w:rPr>
        <w:sectPr>
          <w:footerReference r:id="rId34" w:type="default"/>
          <w:pgSz w:w="11910" w:h="16840"/>
          <w:pgMar w:top="1431" w:right="1109" w:bottom="1154" w:left="860" w:header="0" w:footer="1019" w:gutter="0"/>
          <w:cols w:space="720" w:num="1"/>
        </w:sectPr>
      </w:pPr>
    </w:p>
    <w:p w14:paraId="3B22630B">
      <w:pPr>
        <w:spacing w:before="185" w:line="218" w:lineRule="auto"/>
        <w:ind w:left="389"/>
        <w:rPr>
          <w:rFonts w:ascii="宋体" w:hAnsi="宋体" w:eastAsia="宋体" w:cs="宋体"/>
          <w:sz w:val="21"/>
          <w:szCs w:val="21"/>
        </w:rPr>
      </w:pPr>
      <w:bookmarkStart w:id="12" w:name="bookmark9"/>
      <w:bookmarkEnd w:id="12"/>
      <w:r>
        <w:rPr>
          <w:rFonts w:ascii="宋体" w:hAnsi="宋体" w:eastAsia="宋体" w:cs="宋体"/>
          <w:spacing w:val="11"/>
          <w:sz w:val="21"/>
          <w:szCs w:val="21"/>
        </w:rPr>
        <w:t>3.6提交评标报告</w:t>
      </w:r>
    </w:p>
    <w:p w14:paraId="57B6DA38">
      <w:pPr>
        <w:spacing w:before="212" w:line="401" w:lineRule="auto"/>
        <w:ind w:firstLine="429"/>
        <w:rPr>
          <w:rFonts w:ascii="宋体" w:hAnsi="宋体" w:eastAsia="宋体" w:cs="宋体"/>
          <w:sz w:val="21"/>
          <w:szCs w:val="21"/>
        </w:rPr>
      </w:pPr>
      <w:r>
        <w:rPr>
          <w:rFonts w:ascii="宋体" w:hAnsi="宋体" w:eastAsia="宋体" w:cs="宋体"/>
          <w:spacing w:val="-2"/>
          <w:sz w:val="21"/>
          <w:szCs w:val="21"/>
        </w:rPr>
        <w:t>评标委员会完成评标后，应当向招标人提交书面评标报告。评标报告应当由全体评标委员会成员签字，</w:t>
      </w:r>
      <w:r>
        <w:rPr>
          <w:rFonts w:ascii="宋体" w:hAnsi="宋体" w:eastAsia="宋体" w:cs="宋体"/>
          <w:spacing w:val="4"/>
          <w:sz w:val="21"/>
          <w:szCs w:val="21"/>
        </w:rPr>
        <w:t xml:space="preserve"> </w:t>
      </w:r>
      <w:r>
        <w:rPr>
          <w:rFonts w:ascii="宋体" w:hAnsi="宋体" w:eastAsia="宋体" w:cs="宋体"/>
          <w:spacing w:val="-4"/>
          <w:sz w:val="21"/>
          <w:szCs w:val="21"/>
        </w:rPr>
        <w:t>并于评标结束时抄送有关行政监督部门。</w:t>
      </w:r>
    </w:p>
    <w:p w14:paraId="3D924F44">
      <w:pPr>
        <w:spacing w:line="401" w:lineRule="auto"/>
        <w:rPr>
          <w:rFonts w:ascii="宋体" w:hAnsi="宋体" w:eastAsia="宋体" w:cs="宋体"/>
          <w:sz w:val="21"/>
          <w:szCs w:val="21"/>
        </w:rPr>
        <w:sectPr>
          <w:footerReference r:id="rId35" w:type="default"/>
          <w:pgSz w:w="11910" w:h="16840"/>
          <w:pgMar w:top="1431" w:right="1224" w:bottom="1154" w:left="890" w:header="0" w:footer="1019" w:gutter="0"/>
          <w:cols w:space="720" w:num="1"/>
        </w:sectPr>
      </w:pPr>
    </w:p>
    <w:p w14:paraId="60BFB1DE">
      <w:pPr>
        <w:spacing w:before="88" w:line="219" w:lineRule="auto"/>
        <w:ind w:left="2756"/>
        <w:outlineLvl w:val="0"/>
        <w:rPr>
          <w:rFonts w:ascii="宋体" w:hAnsi="宋体" w:eastAsia="宋体" w:cs="宋体"/>
          <w:sz w:val="45"/>
          <w:szCs w:val="45"/>
        </w:rPr>
      </w:pPr>
      <w:bookmarkStart w:id="13" w:name="bookmark4"/>
      <w:bookmarkEnd w:id="13"/>
      <w:r>
        <w:rPr>
          <w:rFonts w:ascii="宋体" w:hAnsi="宋体" w:eastAsia="宋体" w:cs="宋体"/>
          <w:b/>
          <w:bCs/>
          <w:spacing w:val="-9"/>
          <w:sz w:val="45"/>
          <w:szCs w:val="45"/>
        </w:rPr>
        <w:t>第四章</w:t>
      </w:r>
      <w:r>
        <w:rPr>
          <w:rFonts w:ascii="宋体" w:hAnsi="宋体" w:eastAsia="宋体" w:cs="宋体"/>
          <w:spacing w:val="160"/>
          <w:sz w:val="45"/>
          <w:szCs w:val="45"/>
        </w:rPr>
        <w:t xml:space="preserve"> </w:t>
      </w:r>
      <w:r>
        <w:rPr>
          <w:rFonts w:ascii="宋体" w:hAnsi="宋体" w:eastAsia="宋体" w:cs="宋体"/>
          <w:b/>
          <w:bCs/>
          <w:spacing w:val="-9"/>
          <w:sz w:val="45"/>
          <w:szCs w:val="45"/>
        </w:rPr>
        <w:t>合同条款及格式</w:t>
      </w:r>
    </w:p>
    <w:p w14:paraId="061EE35B">
      <w:pPr>
        <w:spacing w:before="114" w:line="466" w:lineRule="auto"/>
        <w:ind w:left="399" w:right="2521"/>
        <w:rPr>
          <w:rFonts w:ascii="宋体" w:hAnsi="宋体" w:eastAsia="宋体" w:cs="宋体"/>
          <w:sz w:val="22"/>
          <w:szCs w:val="22"/>
        </w:rPr>
      </w:pPr>
      <w:r>
        <w:rPr>
          <w:rFonts w:ascii="宋体" w:hAnsi="宋体" w:eastAsia="宋体" w:cs="宋体"/>
          <w:spacing w:val="-4"/>
          <w:sz w:val="22"/>
          <w:szCs w:val="22"/>
        </w:rPr>
        <w:t>项目名称：复旦中山(苏北)学术交流中心厨房设备采购及安装等配套服务</w:t>
      </w:r>
      <w:r>
        <w:rPr>
          <w:rFonts w:ascii="宋体" w:hAnsi="宋体" w:eastAsia="宋体" w:cs="宋体"/>
          <w:spacing w:val="1"/>
          <w:sz w:val="22"/>
          <w:szCs w:val="22"/>
        </w:rPr>
        <w:t xml:space="preserve"> </w:t>
      </w:r>
      <w:r>
        <w:rPr>
          <w:rFonts w:ascii="宋体" w:hAnsi="宋体" w:eastAsia="宋体" w:cs="宋体"/>
          <w:spacing w:val="-11"/>
          <w:sz w:val="22"/>
          <w:szCs w:val="22"/>
        </w:rPr>
        <w:t>项目编号：</w:t>
      </w:r>
    </w:p>
    <w:p w14:paraId="0E603C4E">
      <w:pPr>
        <w:spacing w:before="20" w:line="473" w:lineRule="auto"/>
        <w:ind w:left="399" w:right="7867"/>
        <w:rPr>
          <w:rFonts w:ascii="宋体" w:hAnsi="宋体" w:eastAsia="宋体" w:cs="宋体"/>
          <w:sz w:val="22"/>
          <w:szCs w:val="22"/>
        </w:rPr>
      </w:pPr>
      <w:r>
        <w:rPr>
          <w:rFonts w:ascii="宋体" w:hAnsi="宋体" w:eastAsia="宋体" w:cs="宋体"/>
          <w:spacing w:val="16"/>
          <w:sz w:val="22"/>
          <w:szCs w:val="22"/>
        </w:rPr>
        <w:t>采购人(甲方):</w:t>
      </w:r>
      <w:r>
        <w:rPr>
          <w:rFonts w:ascii="宋体" w:hAnsi="宋体" w:eastAsia="宋体" w:cs="宋体"/>
          <w:spacing w:val="5"/>
          <w:sz w:val="22"/>
          <w:szCs w:val="22"/>
        </w:rPr>
        <w:t xml:space="preserve"> </w:t>
      </w:r>
      <w:r>
        <w:rPr>
          <w:rFonts w:ascii="宋体" w:hAnsi="宋体" w:eastAsia="宋体" w:cs="宋体"/>
          <w:spacing w:val="16"/>
          <w:sz w:val="22"/>
          <w:szCs w:val="22"/>
        </w:rPr>
        <w:t>供应商(乙方):</w:t>
      </w:r>
    </w:p>
    <w:p w14:paraId="50FB270B">
      <w:pPr>
        <w:spacing w:before="3" w:line="330" w:lineRule="auto"/>
        <w:ind w:firstLine="399"/>
        <w:rPr>
          <w:rFonts w:ascii="宋体" w:hAnsi="宋体" w:eastAsia="宋体" w:cs="宋体"/>
          <w:sz w:val="22"/>
          <w:szCs w:val="22"/>
        </w:rPr>
      </w:pPr>
      <w:r>
        <w:rPr>
          <w:rFonts w:ascii="宋体" w:hAnsi="宋体" w:eastAsia="宋体" w:cs="宋体"/>
          <w:spacing w:val="-5"/>
          <w:sz w:val="22"/>
          <w:szCs w:val="22"/>
        </w:rPr>
        <w:t>甲、乙双方根据复旦中山(苏北)学术交流中</w:t>
      </w:r>
      <w:r>
        <w:rPr>
          <w:rFonts w:ascii="宋体" w:hAnsi="宋体" w:eastAsia="宋体" w:cs="宋体"/>
          <w:spacing w:val="-6"/>
          <w:sz w:val="22"/>
          <w:szCs w:val="22"/>
        </w:rPr>
        <w:t>心厨房设备采购及安装等配套服务公开招标的中标结果及</w:t>
      </w:r>
      <w:r>
        <w:rPr>
          <w:rFonts w:ascii="宋体" w:hAnsi="宋体" w:eastAsia="宋体" w:cs="宋体"/>
          <w:sz w:val="22"/>
          <w:szCs w:val="22"/>
        </w:rPr>
        <w:t xml:space="preserve"> </w:t>
      </w:r>
      <w:r>
        <w:rPr>
          <w:rFonts w:ascii="宋体" w:hAnsi="宋体" w:eastAsia="宋体" w:cs="宋体"/>
          <w:spacing w:val="-12"/>
          <w:sz w:val="22"/>
          <w:szCs w:val="22"/>
        </w:rPr>
        <w:t>中标通知书，遵循平等、自愿、公平和诚实信用的原则，签署本合同。</w:t>
      </w:r>
    </w:p>
    <w:p w14:paraId="4A0B3DC2">
      <w:pPr>
        <w:spacing w:before="182" w:line="219" w:lineRule="auto"/>
        <w:ind w:left="399"/>
        <w:rPr>
          <w:rFonts w:ascii="宋体" w:hAnsi="宋体" w:eastAsia="宋体" w:cs="宋体"/>
          <w:sz w:val="22"/>
          <w:szCs w:val="22"/>
        </w:rPr>
      </w:pPr>
      <w:r>
        <w:rPr>
          <w:rFonts w:ascii="宋体" w:hAnsi="宋体" w:eastAsia="宋体" w:cs="宋体"/>
          <w:spacing w:val="-12"/>
          <w:sz w:val="22"/>
          <w:szCs w:val="22"/>
        </w:rPr>
        <w:t>一、货物内容</w:t>
      </w:r>
    </w:p>
    <w:p w14:paraId="536FB898">
      <w:pPr>
        <w:spacing w:before="298" w:line="466" w:lineRule="auto"/>
        <w:ind w:left="399" w:right="2321"/>
        <w:rPr>
          <w:rFonts w:ascii="宋体" w:hAnsi="宋体" w:eastAsia="宋体" w:cs="宋体"/>
          <w:sz w:val="22"/>
          <w:szCs w:val="22"/>
        </w:rPr>
      </w:pPr>
      <w:r>
        <w:rPr>
          <w:rFonts w:ascii="宋体" w:hAnsi="宋体" w:eastAsia="宋体" w:cs="宋体"/>
          <w:spacing w:val="-4"/>
          <w:sz w:val="22"/>
          <w:szCs w:val="22"/>
        </w:rPr>
        <w:t>1.项目名称：复旦中山(苏北)学术交流中心厨房设</w:t>
      </w:r>
      <w:r>
        <w:rPr>
          <w:rFonts w:ascii="宋体" w:hAnsi="宋体" w:eastAsia="宋体" w:cs="宋体"/>
          <w:spacing w:val="-5"/>
          <w:sz w:val="22"/>
          <w:szCs w:val="22"/>
        </w:rPr>
        <w:t>备采购及安装等配套服务</w:t>
      </w:r>
      <w:r>
        <w:rPr>
          <w:rFonts w:ascii="宋体" w:hAnsi="宋体" w:eastAsia="宋体" w:cs="宋体"/>
          <w:sz w:val="22"/>
          <w:szCs w:val="22"/>
        </w:rPr>
        <w:t xml:space="preserve"> </w:t>
      </w:r>
      <w:r>
        <w:rPr>
          <w:rFonts w:ascii="宋体" w:hAnsi="宋体" w:eastAsia="宋体" w:cs="宋体"/>
          <w:spacing w:val="-10"/>
          <w:sz w:val="22"/>
          <w:szCs w:val="22"/>
        </w:rPr>
        <w:t>2.型号规格：详见投标文件</w:t>
      </w:r>
    </w:p>
    <w:p w14:paraId="2F6A385D">
      <w:pPr>
        <w:spacing w:before="21" w:line="464" w:lineRule="auto"/>
        <w:ind w:left="399" w:right="4431"/>
        <w:rPr>
          <w:rFonts w:ascii="宋体" w:hAnsi="宋体" w:eastAsia="宋体" w:cs="宋体"/>
          <w:sz w:val="22"/>
          <w:szCs w:val="22"/>
        </w:rPr>
      </w:pPr>
      <w:r>
        <w:rPr>
          <w:rFonts w:ascii="宋体" w:hAnsi="宋体" w:eastAsia="宋体" w:cs="宋体"/>
          <w:spacing w:val="-11"/>
          <w:sz w:val="22"/>
          <w:szCs w:val="22"/>
        </w:rPr>
        <w:t>3.技术参数：按招标文件和投标文件中最</w:t>
      </w:r>
      <w:r>
        <w:rPr>
          <w:rFonts w:ascii="宋体" w:hAnsi="宋体" w:eastAsia="宋体" w:cs="宋体"/>
          <w:spacing w:val="-12"/>
          <w:sz w:val="22"/>
          <w:szCs w:val="22"/>
        </w:rPr>
        <w:t>优参数确定。</w:t>
      </w:r>
      <w:r>
        <w:rPr>
          <w:rFonts w:ascii="宋体" w:hAnsi="宋体" w:eastAsia="宋体" w:cs="宋体"/>
          <w:sz w:val="22"/>
          <w:szCs w:val="22"/>
        </w:rPr>
        <w:t xml:space="preserve"> </w:t>
      </w:r>
      <w:r>
        <w:rPr>
          <w:rFonts w:ascii="宋体" w:hAnsi="宋体" w:eastAsia="宋体" w:cs="宋体"/>
          <w:spacing w:val="-10"/>
          <w:sz w:val="22"/>
          <w:szCs w:val="22"/>
        </w:rPr>
        <w:t>4.采购数量：详见采购需求</w:t>
      </w:r>
    </w:p>
    <w:p w14:paraId="672B43A4">
      <w:pPr>
        <w:spacing w:before="25" w:line="219" w:lineRule="auto"/>
        <w:ind w:left="399"/>
        <w:rPr>
          <w:rFonts w:ascii="宋体" w:hAnsi="宋体" w:eastAsia="宋体" w:cs="宋体"/>
          <w:sz w:val="22"/>
          <w:szCs w:val="22"/>
        </w:rPr>
      </w:pPr>
      <w:r>
        <w:rPr>
          <w:rFonts w:ascii="宋体" w:hAnsi="宋体" w:eastAsia="宋体" w:cs="宋体"/>
          <w:spacing w:val="-12"/>
          <w:sz w:val="22"/>
          <w:szCs w:val="22"/>
        </w:rPr>
        <w:t>二、合同金额</w:t>
      </w:r>
    </w:p>
    <w:p w14:paraId="1DFEA107">
      <w:pPr>
        <w:spacing w:before="307" w:line="220" w:lineRule="auto"/>
        <w:ind w:left="399"/>
        <w:rPr>
          <w:rFonts w:ascii="宋体" w:hAnsi="宋体" w:eastAsia="宋体" w:cs="宋体"/>
          <w:sz w:val="22"/>
          <w:szCs w:val="22"/>
        </w:rPr>
      </w:pPr>
      <w:r>
        <w:rPr>
          <w:rFonts w:ascii="宋体" w:hAnsi="宋体" w:eastAsia="宋体" w:cs="宋体"/>
          <w:spacing w:val="-7"/>
          <w:sz w:val="22"/>
          <w:szCs w:val="22"/>
        </w:rPr>
        <w:t>本合同金额为人民币：</w:t>
      </w:r>
      <w:r>
        <w:rPr>
          <w:rFonts w:ascii="宋体" w:hAnsi="宋体" w:eastAsia="宋体" w:cs="宋体"/>
          <w:spacing w:val="-41"/>
          <w:sz w:val="22"/>
          <w:szCs w:val="22"/>
        </w:rPr>
        <w:t xml:space="preserve"> </w:t>
      </w:r>
      <w:r>
        <w:rPr>
          <w:rFonts w:ascii="宋体" w:hAnsi="宋体" w:eastAsia="宋体" w:cs="宋体"/>
          <w:spacing w:val="-7"/>
          <w:sz w:val="22"/>
          <w:szCs w:val="22"/>
        </w:rPr>
        <w:t>(</w:t>
      </w:r>
      <w:r>
        <w:rPr>
          <w:rFonts w:ascii="宋体" w:hAnsi="宋体" w:eastAsia="宋体" w:cs="宋体"/>
          <w:spacing w:val="-44"/>
          <w:sz w:val="22"/>
          <w:szCs w:val="22"/>
        </w:rPr>
        <w:t xml:space="preserve"> </w:t>
      </w:r>
      <w:r>
        <w:rPr>
          <w:rFonts w:ascii="宋体" w:hAnsi="宋体" w:eastAsia="宋体" w:cs="宋体"/>
          <w:spacing w:val="-7"/>
          <w:sz w:val="22"/>
          <w:szCs w:val="22"/>
        </w:rPr>
        <w:t>大</w:t>
      </w:r>
      <w:r>
        <w:rPr>
          <w:rFonts w:ascii="宋体" w:hAnsi="宋体" w:eastAsia="宋体" w:cs="宋体"/>
          <w:spacing w:val="-40"/>
          <w:sz w:val="22"/>
          <w:szCs w:val="22"/>
        </w:rPr>
        <w:t xml:space="preserve"> </w:t>
      </w:r>
      <w:r>
        <w:rPr>
          <w:rFonts w:ascii="宋体" w:hAnsi="宋体" w:eastAsia="宋体" w:cs="宋体"/>
          <w:spacing w:val="-7"/>
          <w:sz w:val="22"/>
          <w:szCs w:val="22"/>
        </w:rPr>
        <w:t>写</w:t>
      </w:r>
      <w:r>
        <w:rPr>
          <w:rFonts w:ascii="宋体" w:hAnsi="宋体" w:eastAsia="宋体" w:cs="宋体"/>
          <w:spacing w:val="-45"/>
          <w:sz w:val="22"/>
          <w:szCs w:val="22"/>
        </w:rPr>
        <w:t xml:space="preserve"> </w:t>
      </w:r>
      <w:r>
        <w:rPr>
          <w:rFonts w:ascii="宋体" w:hAnsi="宋体" w:eastAsia="宋体" w:cs="宋体"/>
          <w:spacing w:val="-7"/>
          <w:sz w:val="22"/>
          <w:szCs w:val="22"/>
        </w:rPr>
        <w:t>)</w:t>
      </w:r>
      <w:r>
        <w:rPr>
          <w:rFonts w:ascii="宋体" w:hAnsi="宋体" w:eastAsia="宋体" w:cs="宋体"/>
          <w:spacing w:val="-7"/>
          <w:sz w:val="22"/>
          <w:szCs w:val="22"/>
          <w:u w:val="single" w:color="auto"/>
        </w:rPr>
        <w:t xml:space="preserve">                   </w:t>
      </w:r>
      <w:r>
        <w:rPr>
          <w:rFonts w:ascii="宋体" w:hAnsi="宋体" w:eastAsia="宋体" w:cs="宋体"/>
          <w:spacing w:val="-7"/>
          <w:sz w:val="22"/>
          <w:szCs w:val="22"/>
        </w:rPr>
        <w:t xml:space="preserve"> </w:t>
      </w:r>
      <w:r>
        <w:rPr>
          <w:rFonts w:ascii="宋体" w:hAnsi="宋体" w:eastAsia="宋体" w:cs="宋体"/>
          <w:spacing w:val="-7"/>
          <w:sz w:val="20"/>
          <w:szCs w:val="20"/>
        </w:rPr>
        <w:t>(</w:t>
      </w:r>
      <w:r>
        <w:rPr>
          <w:rFonts w:ascii="宋体" w:hAnsi="宋体" w:eastAsia="宋体" w:cs="宋体"/>
          <w:spacing w:val="-30"/>
          <w:sz w:val="20"/>
          <w:szCs w:val="20"/>
        </w:rPr>
        <w:t xml:space="preserve"> </w:t>
      </w:r>
      <w:r>
        <w:rPr>
          <w:rFonts w:ascii="宋体" w:hAnsi="宋体" w:eastAsia="宋体" w:cs="宋体"/>
          <w:spacing w:val="-7"/>
          <w:sz w:val="20"/>
          <w:szCs w:val="20"/>
        </w:rPr>
        <w:t>¥ ( 小 写</w:t>
      </w:r>
      <w:r>
        <w:rPr>
          <w:rFonts w:ascii="宋体" w:hAnsi="宋体" w:eastAsia="宋体" w:cs="宋体"/>
          <w:spacing w:val="-26"/>
          <w:sz w:val="20"/>
          <w:szCs w:val="20"/>
        </w:rPr>
        <w:t xml:space="preserve"> </w:t>
      </w:r>
      <w:r>
        <w:rPr>
          <w:rFonts w:ascii="宋体" w:hAnsi="宋体" w:eastAsia="宋体" w:cs="宋体"/>
          <w:spacing w:val="-7"/>
          <w:sz w:val="20"/>
          <w:szCs w:val="20"/>
        </w:rPr>
        <w:t>)</w:t>
      </w:r>
      <w:r>
        <w:rPr>
          <w:rFonts w:ascii="宋体" w:hAnsi="宋体" w:eastAsia="宋体" w:cs="宋体"/>
          <w:spacing w:val="-23"/>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8"/>
          <w:sz w:val="22"/>
          <w:szCs w:val="22"/>
        </w:rPr>
        <w:t>元)。</w:t>
      </w:r>
    </w:p>
    <w:p w14:paraId="6603B414">
      <w:pPr>
        <w:spacing w:before="300" w:line="219" w:lineRule="auto"/>
        <w:ind w:left="399"/>
        <w:rPr>
          <w:rFonts w:ascii="宋体" w:hAnsi="宋体" w:eastAsia="宋体" w:cs="宋体"/>
          <w:sz w:val="22"/>
          <w:szCs w:val="22"/>
        </w:rPr>
      </w:pPr>
      <w:r>
        <w:rPr>
          <w:rFonts w:ascii="宋体" w:hAnsi="宋体" w:eastAsia="宋体" w:cs="宋体"/>
          <w:spacing w:val="-11"/>
          <w:sz w:val="22"/>
          <w:szCs w:val="22"/>
        </w:rPr>
        <w:t>三、质量要求及验收标准</w:t>
      </w:r>
    </w:p>
    <w:p w14:paraId="7DBEF2C7">
      <w:pPr>
        <w:spacing w:before="298" w:line="331" w:lineRule="auto"/>
        <w:ind w:right="2" w:firstLine="399"/>
        <w:rPr>
          <w:rFonts w:ascii="宋体" w:hAnsi="宋体" w:eastAsia="宋体" w:cs="宋体"/>
          <w:sz w:val="22"/>
          <w:szCs w:val="22"/>
        </w:rPr>
      </w:pPr>
      <w:r>
        <w:rPr>
          <w:rFonts w:ascii="宋体" w:hAnsi="宋体" w:eastAsia="宋体" w:cs="宋体"/>
          <w:spacing w:val="-10"/>
          <w:sz w:val="22"/>
          <w:szCs w:val="22"/>
        </w:rPr>
        <w:t>相关质量验收规范合格标准，验收执行国家或行业</w:t>
      </w:r>
      <w:r>
        <w:rPr>
          <w:rFonts w:ascii="宋体" w:hAnsi="宋体" w:eastAsia="宋体" w:cs="宋体"/>
          <w:spacing w:val="-11"/>
          <w:sz w:val="22"/>
          <w:szCs w:val="22"/>
        </w:rPr>
        <w:t>最新标准、招标文件各项技术参数指标、投标文件投</w:t>
      </w:r>
      <w:r>
        <w:rPr>
          <w:rFonts w:ascii="宋体" w:hAnsi="宋体" w:eastAsia="宋体" w:cs="宋体"/>
          <w:sz w:val="22"/>
          <w:szCs w:val="22"/>
        </w:rPr>
        <w:t xml:space="preserve"> </w:t>
      </w:r>
      <w:r>
        <w:rPr>
          <w:rFonts w:ascii="宋体" w:hAnsi="宋体" w:eastAsia="宋体" w:cs="宋体"/>
          <w:spacing w:val="-6"/>
          <w:sz w:val="22"/>
          <w:szCs w:val="22"/>
        </w:rPr>
        <w:t>标承诺所达到的各项技术参数指标(招标文件、投标文件、国家或行业标准不一致处以最高标准执行)。</w:t>
      </w:r>
    </w:p>
    <w:p w14:paraId="1496DEE3">
      <w:pPr>
        <w:spacing w:before="182" w:line="219" w:lineRule="auto"/>
        <w:ind w:left="399"/>
        <w:rPr>
          <w:rFonts w:ascii="宋体" w:hAnsi="宋体" w:eastAsia="宋体" w:cs="宋体"/>
          <w:sz w:val="22"/>
          <w:szCs w:val="22"/>
        </w:rPr>
      </w:pPr>
      <w:r>
        <w:rPr>
          <w:rFonts w:ascii="宋体" w:hAnsi="宋体" w:eastAsia="宋体" w:cs="宋体"/>
          <w:spacing w:val="-15"/>
          <w:sz w:val="22"/>
          <w:szCs w:val="22"/>
        </w:rPr>
        <w:t>四、合同文件构成：</w:t>
      </w:r>
    </w:p>
    <w:p w14:paraId="2B867095">
      <w:pPr>
        <w:spacing w:before="307" w:line="219" w:lineRule="auto"/>
        <w:ind w:left="399"/>
        <w:rPr>
          <w:rFonts w:ascii="宋体" w:hAnsi="宋体" w:eastAsia="宋体" w:cs="宋体"/>
          <w:sz w:val="22"/>
          <w:szCs w:val="22"/>
        </w:rPr>
      </w:pPr>
      <w:r>
        <w:rPr>
          <w:rFonts w:ascii="宋体" w:hAnsi="宋体" w:eastAsia="宋体" w:cs="宋体"/>
          <w:spacing w:val="-13"/>
          <w:sz w:val="22"/>
          <w:szCs w:val="22"/>
        </w:rPr>
        <w:t>本协议书与下列文件一起构成合同文件：</w:t>
      </w:r>
    </w:p>
    <w:p w14:paraId="45073D20">
      <w:pPr>
        <w:spacing w:before="301" w:line="219" w:lineRule="auto"/>
        <w:ind w:left="509"/>
        <w:rPr>
          <w:rFonts w:ascii="宋体" w:hAnsi="宋体" w:eastAsia="宋体" w:cs="宋体"/>
          <w:sz w:val="22"/>
          <w:szCs w:val="22"/>
        </w:rPr>
      </w:pPr>
      <w:r>
        <w:rPr>
          <w:rFonts w:ascii="宋体" w:hAnsi="宋体" w:eastAsia="宋体" w:cs="宋体"/>
          <w:spacing w:val="-3"/>
          <w:sz w:val="22"/>
          <w:szCs w:val="22"/>
        </w:rPr>
        <w:t>(1)招标文件；</w:t>
      </w:r>
    </w:p>
    <w:p w14:paraId="675BB013">
      <w:pPr>
        <w:spacing w:before="307" w:line="219" w:lineRule="auto"/>
        <w:ind w:left="509"/>
        <w:rPr>
          <w:rFonts w:ascii="宋体" w:hAnsi="宋体" w:eastAsia="宋体" w:cs="宋体"/>
          <w:sz w:val="22"/>
          <w:szCs w:val="22"/>
        </w:rPr>
      </w:pPr>
      <w:r>
        <w:rPr>
          <w:rFonts w:ascii="宋体" w:hAnsi="宋体" w:eastAsia="宋体" w:cs="宋体"/>
          <w:spacing w:val="-2"/>
          <w:sz w:val="22"/>
          <w:szCs w:val="22"/>
        </w:rPr>
        <w:t>(2)中标通知书；</w:t>
      </w:r>
    </w:p>
    <w:p w14:paraId="2B7F3BEC">
      <w:pPr>
        <w:spacing w:before="301" w:line="219" w:lineRule="auto"/>
        <w:ind w:left="509"/>
        <w:rPr>
          <w:rFonts w:ascii="宋体" w:hAnsi="宋体" w:eastAsia="宋体" w:cs="宋体"/>
          <w:sz w:val="22"/>
          <w:szCs w:val="22"/>
        </w:rPr>
      </w:pPr>
      <w:r>
        <w:rPr>
          <w:rFonts w:ascii="宋体" w:hAnsi="宋体" w:eastAsia="宋体" w:cs="宋体"/>
          <w:spacing w:val="-3"/>
          <w:sz w:val="22"/>
          <w:szCs w:val="22"/>
        </w:rPr>
        <w:t>(3)投标文件；</w:t>
      </w:r>
    </w:p>
    <w:p w14:paraId="7AFF13B2">
      <w:pPr>
        <w:spacing w:before="309" w:line="219" w:lineRule="auto"/>
        <w:ind w:left="509"/>
        <w:rPr>
          <w:rFonts w:ascii="宋体" w:hAnsi="宋体" w:eastAsia="宋体" w:cs="宋体"/>
          <w:sz w:val="22"/>
          <w:szCs w:val="22"/>
        </w:rPr>
      </w:pPr>
      <w:r>
        <w:rPr>
          <w:rFonts w:ascii="宋体" w:hAnsi="宋体" w:eastAsia="宋体" w:cs="宋体"/>
          <w:spacing w:val="-5"/>
          <w:sz w:val="22"/>
          <w:szCs w:val="22"/>
        </w:rPr>
        <w:t>(4)技术标准和要求；</w:t>
      </w:r>
    </w:p>
    <w:p w14:paraId="5047C989">
      <w:pPr>
        <w:spacing w:before="289" w:line="219" w:lineRule="auto"/>
        <w:ind w:left="509"/>
        <w:rPr>
          <w:rFonts w:ascii="宋体" w:hAnsi="宋体" w:eastAsia="宋体" w:cs="宋体"/>
          <w:sz w:val="22"/>
          <w:szCs w:val="22"/>
        </w:rPr>
      </w:pPr>
      <w:r>
        <w:rPr>
          <w:rFonts w:ascii="宋体" w:hAnsi="宋体" w:eastAsia="宋体" w:cs="宋体"/>
          <w:spacing w:val="2"/>
          <w:sz w:val="22"/>
          <w:szCs w:val="22"/>
        </w:rPr>
        <w:t>(5)其他文件。</w:t>
      </w:r>
    </w:p>
    <w:p w14:paraId="0A2D8235">
      <w:pPr>
        <w:spacing w:before="309" w:line="219" w:lineRule="auto"/>
        <w:jc w:val="right"/>
        <w:rPr>
          <w:rFonts w:ascii="宋体" w:hAnsi="宋体" w:eastAsia="宋体" w:cs="宋体"/>
          <w:sz w:val="22"/>
          <w:szCs w:val="22"/>
        </w:rPr>
      </w:pPr>
      <w:r>
        <w:rPr>
          <w:rFonts w:ascii="宋体" w:hAnsi="宋体" w:eastAsia="宋体" w:cs="宋体"/>
          <w:spacing w:val="-11"/>
          <w:sz w:val="22"/>
          <w:szCs w:val="22"/>
        </w:rPr>
        <w:t>在</w:t>
      </w:r>
      <w:r>
        <w:rPr>
          <w:rFonts w:ascii="宋体" w:hAnsi="宋体" w:eastAsia="宋体" w:cs="宋体"/>
          <w:spacing w:val="-10"/>
          <w:sz w:val="22"/>
          <w:szCs w:val="22"/>
        </w:rPr>
        <w:t>合同订立及履行过程中形成的与合同有关的文件</w:t>
      </w:r>
      <w:r>
        <w:rPr>
          <w:rFonts w:ascii="宋体" w:hAnsi="宋体" w:eastAsia="宋体" w:cs="宋体"/>
          <w:spacing w:val="-11"/>
          <w:sz w:val="22"/>
          <w:szCs w:val="22"/>
        </w:rPr>
        <w:t>均构成合同文件组成部分。上述各项合同文件包括</w:t>
      </w:r>
      <w:r>
        <w:rPr>
          <w:rFonts w:ascii="宋体" w:hAnsi="宋体" w:eastAsia="宋体" w:cs="宋体"/>
          <w:spacing w:val="-10"/>
          <w:sz w:val="22"/>
          <w:szCs w:val="22"/>
        </w:rPr>
        <w:t>合</w:t>
      </w:r>
    </w:p>
    <w:p w14:paraId="5EBC87B0">
      <w:pPr>
        <w:spacing w:line="219" w:lineRule="auto"/>
        <w:rPr>
          <w:rFonts w:ascii="宋体" w:hAnsi="宋体" w:eastAsia="宋体" w:cs="宋体"/>
          <w:sz w:val="22"/>
          <w:szCs w:val="22"/>
        </w:rPr>
        <w:sectPr>
          <w:footerReference r:id="rId36" w:type="default"/>
          <w:pgSz w:w="11910" w:h="16840"/>
          <w:pgMar w:top="1330" w:right="1188" w:bottom="1154" w:left="890" w:header="0" w:footer="1019" w:gutter="0"/>
          <w:cols w:space="720" w:num="1"/>
        </w:sectPr>
      </w:pPr>
    </w:p>
    <w:p w14:paraId="611EA026">
      <w:pPr>
        <w:spacing w:before="47" w:line="219" w:lineRule="auto"/>
        <w:rPr>
          <w:rFonts w:ascii="宋体" w:hAnsi="宋体" w:eastAsia="宋体" w:cs="宋体"/>
          <w:sz w:val="21"/>
          <w:szCs w:val="21"/>
        </w:rPr>
      </w:pPr>
      <w:r>
        <w:rPr>
          <w:rFonts w:ascii="宋体" w:hAnsi="宋体" w:eastAsia="宋体" w:cs="宋体"/>
          <w:spacing w:val="-1"/>
          <w:sz w:val="21"/>
          <w:szCs w:val="21"/>
        </w:rPr>
        <w:t>同当事人就该项合同文件所作出的补充和修改，属于同一</w:t>
      </w:r>
      <w:r>
        <w:rPr>
          <w:rFonts w:ascii="宋体" w:hAnsi="宋体" w:eastAsia="宋体" w:cs="宋体"/>
          <w:spacing w:val="-2"/>
          <w:sz w:val="21"/>
          <w:szCs w:val="21"/>
        </w:rPr>
        <w:t>类内容的文件，应以最新签署的为准。</w:t>
      </w:r>
    </w:p>
    <w:p w14:paraId="52EBD73B">
      <w:pPr>
        <w:spacing w:before="300" w:line="219" w:lineRule="auto"/>
        <w:ind w:left="399"/>
        <w:rPr>
          <w:rFonts w:ascii="宋体" w:hAnsi="宋体" w:eastAsia="宋体" w:cs="宋体"/>
          <w:sz w:val="21"/>
          <w:szCs w:val="21"/>
        </w:rPr>
      </w:pPr>
      <w:r>
        <w:rPr>
          <w:rFonts w:ascii="宋体" w:hAnsi="宋体" w:eastAsia="宋体" w:cs="宋体"/>
          <w:spacing w:val="-1"/>
          <w:sz w:val="21"/>
          <w:szCs w:val="21"/>
        </w:rPr>
        <w:t>五、技术资料</w:t>
      </w:r>
    </w:p>
    <w:p w14:paraId="082DFAA8">
      <w:pPr>
        <w:pStyle w:val="2"/>
        <w:spacing w:line="249" w:lineRule="auto"/>
      </w:pPr>
    </w:p>
    <w:p w14:paraId="4685FE16">
      <w:pPr>
        <w:spacing w:before="68" w:line="219" w:lineRule="auto"/>
        <w:ind w:left="399"/>
        <w:rPr>
          <w:rFonts w:ascii="宋体" w:hAnsi="宋体" w:eastAsia="宋体" w:cs="宋体"/>
          <w:sz w:val="21"/>
          <w:szCs w:val="21"/>
        </w:rPr>
      </w:pPr>
      <w:r>
        <w:rPr>
          <w:rFonts w:ascii="宋体" w:hAnsi="宋体" w:eastAsia="宋体" w:cs="宋体"/>
          <w:spacing w:val="-2"/>
          <w:sz w:val="21"/>
          <w:szCs w:val="21"/>
        </w:rPr>
        <w:t>1.乙方应按招标文件规定的时间向甲方提供使用货物的有关技术资料。</w:t>
      </w:r>
    </w:p>
    <w:p w14:paraId="404F87E7">
      <w:pPr>
        <w:spacing w:before="302" w:line="352" w:lineRule="auto"/>
        <w:ind w:right="15" w:firstLine="399"/>
        <w:jc w:val="both"/>
        <w:rPr>
          <w:rFonts w:ascii="宋体" w:hAnsi="宋体" w:eastAsia="宋体" w:cs="宋体"/>
          <w:sz w:val="21"/>
          <w:szCs w:val="21"/>
        </w:rPr>
      </w:pPr>
      <w:r>
        <w:rPr>
          <w:rFonts w:ascii="宋体" w:hAnsi="宋体" w:eastAsia="宋体" w:cs="宋体"/>
          <w:sz w:val="21"/>
          <w:szCs w:val="21"/>
        </w:rPr>
        <w:t>2.没有甲方事先书面同意，乙方不得将由采购人提供的有关合同或任何合同</w:t>
      </w:r>
      <w:r>
        <w:rPr>
          <w:rFonts w:ascii="宋体" w:hAnsi="宋体" w:eastAsia="宋体" w:cs="宋体"/>
          <w:spacing w:val="-1"/>
          <w:sz w:val="21"/>
          <w:szCs w:val="21"/>
        </w:rPr>
        <w:t>条文、规格、计划、样品或</w:t>
      </w:r>
      <w:r>
        <w:rPr>
          <w:rFonts w:ascii="宋体" w:hAnsi="宋体" w:eastAsia="宋体" w:cs="宋体"/>
          <w:sz w:val="21"/>
          <w:szCs w:val="21"/>
        </w:rPr>
        <w:t xml:space="preserve"> 资料提供给与履行本合同无关的任何其他人。即使向履行本合同</w:t>
      </w:r>
      <w:r>
        <w:rPr>
          <w:rFonts w:ascii="宋体" w:hAnsi="宋体" w:eastAsia="宋体" w:cs="宋体"/>
          <w:spacing w:val="-1"/>
          <w:sz w:val="21"/>
          <w:szCs w:val="21"/>
        </w:rPr>
        <w:t>有关的人员提供，也应注意保密并限于履行</w:t>
      </w:r>
      <w:r>
        <w:rPr>
          <w:rFonts w:ascii="宋体" w:hAnsi="宋体" w:eastAsia="宋体" w:cs="宋体"/>
          <w:sz w:val="21"/>
          <w:szCs w:val="21"/>
        </w:rPr>
        <w:t xml:space="preserve"> </w:t>
      </w:r>
      <w:r>
        <w:rPr>
          <w:rFonts w:ascii="宋体" w:hAnsi="宋体" w:eastAsia="宋体" w:cs="宋体"/>
          <w:spacing w:val="-5"/>
          <w:sz w:val="21"/>
          <w:szCs w:val="21"/>
        </w:rPr>
        <w:t>合同的必需范围。</w:t>
      </w:r>
    </w:p>
    <w:p w14:paraId="004C10A2">
      <w:pPr>
        <w:spacing w:before="175" w:line="353" w:lineRule="auto"/>
        <w:ind w:right="9" w:firstLine="399"/>
        <w:jc w:val="both"/>
        <w:rPr>
          <w:rFonts w:ascii="宋体" w:hAnsi="宋体" w:eastAsia="宋体" w:cs="宋体"/>
          <w:sz w:val="21"/>
          <w:szCs w:val="21"/>
        </w:rPr>
      </w:pPr>
      <w:r>
        <w:rPr>
          <w:rFonts w:ascii="宋体" w:hAnsi="宋体" w:eastAsia="宋体" w:cs="宋体"/>
          <w:spacing w:val="6"/>
          <w:sz w:val="21"/>
          <w:szCs w:val="21"/>
        </w:rPr>
        <w:t>3.</w:t>
      </w:r>
      <w:r>
        <w:rPr>
          <w:rFonts w:ascii="宋体" w:hAnsi="宋体" w:eastAsia="宋体" w:cs="宋体"/>
          <w:spacing w:val="-63"/>
          <w:sz w:val="21"/>
          <w:szCs w:val="21"/>
        </w:rPr>
        <w:t xml:space="preserve"> </w:t>
      </w:r>
      <w:r>
        <w:rPr>
          <w:rFonts w:ascii="宋体" w:hAnsi="宋体" w:eastAsia="宋体" w:cs="宋体"/>
          <w:spacing w:val="6"/>
          <w:sz w:val="21"/>
          <w:szCs w:val="21"/>
        </w:rPr>
        <w:t>甲方要求乙方在项目实施时须对原甲方提供招标方案予以深化设计</w:t>
      </w:r>
      <w:r>
        <w:rPr>
          <w:rFonts w:ascii="宋体" w:hAnsi="宋体" w:eastAsia="宋体" w:cs="宋体"/>
          <w:spacing w:val="5"/>
          <w:sz w:val="21"/>
          <w:szCs w:val="21"/>
        </w:rPr>
        <w:t>(如有需要),其设计深度须满足</w:t>
      </w:r>
      <w:r>
        <w:rPr>
          <w:rFonts w:ascii="宋体" w:hAnsi="宋体" w:eastAsia="宋体" w:cs="宋体"/>
          <w:sz w:val="21"/>
          <w:szCs w:val="21"/>
        </w:rPr>
        <w:t xml:space="preserve"> 项目实施要求，采购人根据需要送有关部门进行审查，该项费用已计入相应的</w:t>
      </w:r>
      <w:r>
        <w:rPr>
          <w:rFonts w:ascii="宋体" w:hAnsi="宋体" w:eastAsia="宋体" w:cs="宋体"/>
          <w:spacing w:val="-1"/>
          <w:sz w:val="21"/>
          <w:szCs w:val="21"/>
        </w:rPr>
        <w:t>投标单价及合价内，竣工结算</w:t>
      </w:r>
      <w:r>
        <w:rPr>
          <w:rFonts w:ascii="宋体" w:hAnsi="宋体" w:eastAsia="宋体" w:cs="宋体"/>
          <w:sz w:val="21"/>
          <w:szCs w:val="21"/>
        </w:rPr>
        <w:t xml:space="preserve"> </w:t>
      </w:r>
      <w:r>
        <w:rPr>
          <w:rFonts w:ascii="宋体" w:hAnsi="宋体" w:eastAsia="宋体" w:cs="宋体"/>
          <w:spacing w:val="-4"/>
          <w:sz w:val="21"/>
          <w:szCs w:val="21"/>
        </w:rPr>
        <w:t>时甲方不另行支付该项费用。</w:t>
      </w:r>
    </w:p>
    <w:p w14:paraId="17A514C5">
      <w:pPr>
        <w:spacing w:before="189" w:line="219" w:lineRule="auto"/>
        <w:ind w:left="399"/>
        <w:rPr>
          <w:rFonts w:ascii="宋体" w:hAnsi="宋体" w:eastAsia="宋体" w:cs="宋体"/>
          <w:sz w:val="21"/>
          <w:szCs w:val="21"/>
        </w:rPr>
      </w:pPr>
      <w:r>
        <w:rPr>
          <w:rFonts w:ascii="宋体" w:hAnsi="宋体" w:eastAsia="宋体" w:cs="宋体"/>
          <w:spacing w:val="-1"/>
          <w:sz w:val="21"/>
          <w:szCs w:val="21"/>
        </w:rPr>
        <w:t>六、知识产权</w:t>
      </w:r>
    </w:p>
    <w:p w14:paraId="00A382BF">
      <w:pPr>
        <w:pStyle w:val="2"/>
        <w:spacing w:line="249" w:lineRule="auto"/>
      </w:pPr>
    </w:p>
    <w:p w14:paraId="7489A82F">
      <w:pPr>
        <w:spacing w:before="69" w:line="219" w:lineRule="auto"/>
        <w:ind w:left="399"/>
        <w:rPr>
          <w:rFonts w:ascii="宋体" w:hAnsi="宋体" w:eastAsia="宋体" w:cs="宋体"/>
          <w:sz w:val="21"/>
          <w:szCs w:val="21"/>
        </w:rPr>
      </w:pPr>
      <w:r>
        <w:rPr>
          <w:rFonts w:ascii="宋体" w:hAnsi="宋体" w:eastAsia="宋体" w:cs="宋体"/>
          <w:spacing w:val="-2"/>
          <w:sz w:val="21"/>
          <w:szCs w:val="21"/>
        </w:rPr>
        <w:t>乙方应保证所提供的货物或其任何一部分均不会侵犯任何第三方的知识产权。</w:t>
      </w:r>
    </w:p>
    <w:p w14:paraId="25C68472">
      <w:pPr>
        <w:pStyle w:val="2"/>
        <w:spacing w:line="252" w:lineRule="auto"/>
      </w:pPr>
    </w:p>
    <w:p w14:paraId="0D97EDB9">
      <w:pPr>
        <w:spacing w:before="69" w:line="219" w:lineRule="auto"/>
        <w:ind w:left="399"/>
        <w:rPr>
          <w:rFonts w:ascii="宋体" w:hAnsi="宋体" w:eastAsia="宋体" w:cs="宋体"/>
          <w:sz w:val="21"/>
          <w:szCs w:val="21"/>
        </w:rPr>
      </w:pPr>
      <w:r>
        <w:rPr>
          <w:rFonts w:ascii="宋体" w:hAnsi="宋体" w:eastAsia="宋体" w:cs="宋体"/>
          <w:spacing w:val="-2"/>
          <w:sz w:val="21"/>
          <w:szCs w:val="21"/>
        </w:rPr>
        <w:t>七、产权担保</w:t>
      </w:r>
    </w:p>
    <w:p w14:paraId="6EE114A7">
      <w:pPr>
        <w:spacing w:before="309" w:line="219" w:lineRule="auto"/>
        <w:ind w:left="399"/>
        <w:rPr>
          <w:rFonts w:ascii="宋体" w:hAnsi="宋体" w:eastAsia="宋体" w:cs="宋体"/>
          <w:sz w:val="21"/>
          <w:szCs w:val="21"/>
        </w:rPr>
      </w:pPr>
      <w:r>
        <w:rPr>
          <w:rFonts w:ascii="宋体" w:hAnsi="宋体" w:eastAsia="宋体" w:cs="宋体"/>
          <w:spacing w:val="-2"/>
          <w:sz w:val="21"/>
          <w:szCs w:val="21"/>
        </w:rPr>
        <w:t>乙方保证所交付的货物的所有权完全属于供应商且无任何抵押、查封等产权瑕疵。</w:t>
      </w:r>
    </w:p>
    <w:p w14:paraId="3E8A5596">
      <w:pPr>
        <w:pStyle w:val="2"/>
        <w:spacing w:line="243" w:lineRule="auto"/>
      </w:pPr>
    </w:p>
    <w:p w14:paraId="6FE6C8A7">
      <w:pPr>
        <w:spacing w:before="69" w:line="220" w:lineRule="auto"/>
        <w:ind w:left="399"/>
        <w:rPr>
          <w:rFonts w:ascii="宋体" w:hAnsi="宋体" w:eastAsia="宋体" w:cs="宋体"/>
          <w:sz w:val="21"/>
          <w:szCs w:val="21"/>
        </w:rPr>
      </w:pPr>
      <w:r>
        <w:rPr>
          <w:rFonts w:ascii="宋体" w:hAnsi="宋体" w:eastAsia="宋体" w:cs="宋体"/>
          <w:spacing w:val="-1"/>
          <w:sz w:val="21"/>
          <w:szCs w:val="21"/>
        </w:rPr>
        <w:t>八、履约保证金</w:t>
      </w:r>
    </w:p>
    <w:p w14:paraId="7E1FDC5D">
      <w:pPr>
        <w:pStyle w:val="2"/>
      </w:pPr>
    </w:p>
    <w:p w14:paraId="7645ABAF">
      <w:pPr>
        <w:spacing w:before="68" w:line="220" w:lineRule="auto"/>
        <w:ind w:left="399"/>
        <w:rPr>
          <w:rFonts w:ascii="宋体" w:hAnsi="宋体" w:eastAsia="宋体" w:cs="宋体"/>
          <w:sz w:val="21"/>
          <w:szCs w:val="21"/>
        </w:rPr>
      </w:pPr>
      <w:r>
        <w:rPr>
          <w:rFonts w:ascii="宋体" w:hAnsi="宋体" w:eastAsia="宋体" w:cs="宋体"/>
          <w:spacing w:val="-6"/>
          <w:sz w:val="21"/>
          <w:szCs w:val="21"/>
        </w:rPr>
        <w:t>1、履约保证金的形式：</w:t>
      </w:r>
    </w:p>
    <w:p w14:paraId="12858BFE">
      <w:pPr>
        <w:spacing w:before="309" w:line="219" w:lineRule="auto"/>
        <w:ind w:left="399"/>
        <w:rPr>
          <w:rFonts w:ascii="宋体" w:hAnsi="宋体" w:eastAsia="宋体" w:cs="宋体"/>
          <w:sz w:val="21"/>
          <w:szCs w:val="21"/>
        </w:rPr>
      </w:pPr>
      <w:r>
        <w:rPr>
          <w:rFonts w:ascii="宋体" w:hAnsi="宋体" w:eastAsia="宋体" w:cs="宋体"/>
          <w:spacing w:val="-6"/>
          <w:sz w:val="21"/>
          <w:szCs w:val="21"/>
        </w:rPr>
        <w:t>2、履约保证金的金额：</w:t>
      </w:r>
    </w:p>
    <w:p w14:paraId="69947CA5">
      <w:pPr>
        <w:pStyle w:val="2"/>
        <w:spacing w:line="260" w:lineRule="auto"/>
      </w:pPr>
    </w:p>
    <w:p w14:paraId="31DC3F29">
      <w:pPr>
        <w:spacing w:before="69" w:line="219" w:lineRule="auto"/>
        <w:ind w:left="399"/>
        <w:rPr>
          <w:rFonts w:ascii="宋体" w:hAnsi="宋体" w:eastAsia="宋体" w:cs="宋体"/>
          <w:sz w:val="21"/>
          <w:szCs w:val="21"/>
        </w:rPr>
      </w:pPr>
      <w:r>
        <w:rPr>
          <w:rFonts w:ascii="宋体" w:hAnsi="宋体" w:eastAsia="宋体" w:cs="宋体"/>
          <w:spacing w:val="-1"/>
          <w:sz w:val="21"/>
          <w:szCs w:val="21"/>
        </w:rPr>
        <w:t>3、履约保证金的退还：该项目建设完成并验收合格</w:t>
      </w:r>
      <w:r>
        <w:rPr>
          <w:rFonts w:ascii="宋体" w:hAnsi="宋体" w:eastAsia="宋体" w:cs="宋体"/>
          <w:spacing w:val="-2"/>
          <w:sz w:val="21"/>
          <w:szCs w:val="21"/>
        </w:rPr>
        <w:t>后一周内退还。</w:t>
      </w:r>
    </w:p>
    <w:p w14:paraId="7077674D">
      <w:pPr>
        <w:spacing w:before="302" w:line="220" w:lineRule="auto"/>
        <w:ind w:left="399"/>
        <w:rPr>
          <w:rFonts w:ascii="宋体" w:hAnsi="宋体" w:eastAsia="宋体" w:cs="宋体"/>
          <w:sz w:val="21"/>
          <w:szCs w:val="21"/>
        </w:rPr>
      </w:pPr>
      <w:r>
        <w:rPr>
          <w:rFonts w:ascii="宋体" w:hAnsi="宋体" w:eastAsia="宋体" w:cs="宋体"/>
          <w:spacing w:val="-1"/>
          <w:sz w:val="21"/>
          <w:szCs w:val="21"/>
        </w:rPr>
        <w:t>九、转包或分包</w:t>
      </w:r>
    </w:p>
    <w:p w14:paraId="46E4C608">
      <w:pPr>
        <w:spacing w:before="308" w:line="219" w:lineRule="auto"/>
        <w:ind w:left="399"/>
        <w:rPr>
          <w:rFonts w:ascii="宋体" w:hAnsi="宋体" w:eastAsia="宋体" w:cs="宋体"/>
          <w:sz w:val="21"/>
          <w:szCs w:val="21"/>
        </w:rPr>
      </w:pPr>
      <w:r>
        <w:rPr>
          <w:rFonts w:ascii="宋体" w:hAnsi="宋体" w:eastAsia="宋体" w:cs="宋体"/>
          <w:spacing w:val="-3"/>
          <w:sz w:val="21"/>
          <w:szCs w:val="21"/>
        </w:rPr>
        <w:t>1.本合同范围的货物，应由乙方直接供应，不得转让他人供应；</w:t>
      </w:r>
    </w:p>
    <w:p w14:paraId="2C84CD78">
      <w:pPr>
        <w:pStyle w:val="2"/>
        <w:spacing w:line="260" w:lineRule="auto"/>
      </w:pPr>
    </w:p>
    <w:p w14:paraId="42E18C90">
      <w:pPr>
        <w:spacing w:before="69" w:line="219" w:lineRule="auto"/>
        <w:ind w:left="399"/>
        <w:rPr>
          <w:rFonts w:ascii="宋体" w:hAnsi="宋体" w:eastAsia="宋体" w:cs="宋体"/>
          <w:sz w:val="21"/>
          <w:szCs w:val="21"/>
        </w:rPr>
      </w:pPr>
      <w:r>
        <w:rPr>
          <w:rFonts w:ascii="宋体" w:hAnsi="宋体" w:eastAsia="宋体" w:cs="宋体"/>
          <w:spacing w:val="-1"/>
          <w:sz w:val="21"/>
          <w:szCs w:val="21"/>
        </w:rPr>
        <w:t>2.除非得到甲方的书面同意，乙方不得将本</w:t>
      </w:r>
      <w:r>
        <w:rPr>
          <w:rFonts w:ascii="宋体" w:hAnsi="宋体" w:eastAsia="宋体" w:cs="宋体"/>
          <w:spacing w:val="-2"/>
          <w:sz w:val="21"/>
          <w:szCs w:val="21"/>
        </w:rPr>
        <w:t>合同范围的货物全部或部分分包给他人供应；</w:t>
      </w:r>
    </w:p>
    <w:p w14:paraId="76BF936E">
      <w:pPr>
        <w:pStyle w:val="2"/>
        <w:spacing w:line="241" w:lineRule="auto"/>
      </w:pPr>
    </w:p>
    <w:p w14:paraId="7A4470E6">
      <w:pPr>
        <w:spacing w:before="68" w:line="219" w:lineRule="auto"/>
        <w:ind w:left="399"/>
        <w:rPr>
          <w:rFonts w:ascii="宋体" w:hAnsi="宋体" w:eastAsia="宋体" w:cs="宋体"/>
          <w:sz w:val="21"/>
          <w:szCs w:val="21"/>
        </w:rPr>
      </w:pPr>
      <w:r>
        <w:rPr>
          <w:rFonts w:ascii="宋体" w:hAnsi="宋体" w:eastAsia="宋体" w:cs="宋体"/>
          <w:spacing w:val="-1"/>
          <w:sz w:val="21"/>
          <w:szCs w:val="21"/>
        </w:rPr>
        <w:t>3.如有转让和未经甲方同意的分包行为，甲方有权解除合同，没收履约保证金并追究乙方的违约责任。</w:t>
      </w:r>
    </w:p>
    <w:p w14:paraId="3EAF88CE">
      <w:pPr>
        <w:spacing w:before="303" w:line="220" w:lineRule="auto"/>
        <w:ind w:left="399"/>
        <w:rPr>
          <w:rFonts w:ascii="宋体" w:hAnsi="宋体" w:eastAsia="宋体" w:cs="宋体"/>
          <w:sz w:val="21"/>
          <w:szCs w:val="21"/>
        </w:rPr>
      </w:pPr>
      <w:r>
        <w:rPr>
          <w:rFonts w:ascii="宋体" w:hAnsi="宋体" w:eastAsia="宋体" w:cs="宋体"/>
          <w:spacing w:val="-1"/>
          <w:sz w:val="21"/>
          <w:szCs w:val="21"/>
        </w:rPr>
        <w:t>十、质保</w:t>
      </w:r>
    </w:p>
    <w:p w14:paraId="4617FB0F">
      <w:pPr>
        <w:spacing w:before="308" w:line="219" w:lineRule="auto"/>
        <w:ind w:left="399"/>
        <w:rPr>
          <w:rFonts w:ascii="宋体" w:hAnsi="宋体" w:eastAsia="宋体" w:cs="宋体"/>
          <w:sz w:val="21"/>
          <w:szCs w:val="21"/>
        </w:rPr>
      </w:pPr>
      <w:r>
        <w:rPr>
          <w:rFonts w:ascii="宋体" w:hAnsi="宋体" w:eastAsia="宋体" w:cs="宋体"/>
          <w:spacing w:val="-5"/>
          <w:sz w:val="21"/>
          <w:szCs w:val="21"/>
        </w:rPr>
        <w:t>该项目所有采购设备一律原厂免费质保</w:t>
      </w:r>
      <w:r>
        <w:rPr>
          <w:rFonts w:ascii="宋体" w:hAnsi="宋体" w:eastAsia="宋体" w:cs="宋体"/>
          <w:spacing w:val="-51"/>
          <w:sz w:val="21"/>
          <w:szCs w:val="21"/>
        </w:rPr>
        <w:t xml:space="preserve"> </w:t>
      </w:r>
      <w:r>
        <w:rPr>
          <w:rFonts w:ascii="宋体" w:hAnsi="宋体" w:eastAsia="宋体" w:cs="宋体"/>
          <w:spacing w:val="18"/>
          <w:sz w:val="21"/>
          <w:szCs w:val="21"/>
          <w:u w:val="single" w:color="auto"/>
        </w:rPr>
        <w:t xml:space="preserve">   </w:t>
      </w:r>
      <w:r>
        <w:rPr>
          <w:rFonts w:ascii="宋体" w:hAnsi="宋体" w:eastAsia="宋体" w:cs="宋体"/>
          <w:spacing w:val="-5"/>
          <w:sz w:val="21"/>
          <w:szCs w:val="21"/>
        </w:rPr>
        <w:t>年。</w:t>
      </w:r>
    </w:p>
    <w:p w14:paraId="67D8AFF3">
      <w:pPr>
        <w:pStyle w:val="2"/>
        <w:spacing w:line="260" w:lineRule="auto"/>
      </w:pPr>
    </w:p>
    <w:p w14:paraId="4CE7282C">
      <w:pPr>
        <w:spacing w:before="69" w:line="219" w:lineRule="auto"/>
        <w:ind w:left="399"/>
        <w:rPr>
          <w:rFonts w:ascii="宋体" w:hAnsi="宋体" w:eastAsia="宋体" w:cs="宋体"/>
          <w:sz w:val="21"/>
          <w:szCs w:val="21"/>
        </w:rPr>
      </w:pPr>
      <w:r>
        <w:rPr>
          <w:rFonts w:ascii="宋体" w:hAnsi="宋体" w:eastAsia="宋体" w:cs="宋体"/>
          <w:spacing w:val="-1"/>
          <w:sz w:val="21"/>
          <w:szCs w:val="21"/>
        </w:rPr>
        <w:t>十一、交货期、交货方式及交货地点</w:t>
      </w:r>
    </w:p>
    <w:p w14:paraId="7460C0AD">
      <w:pPr>
        <w:spacing w:before="292" w:line="365" w:lineRule="auto"/>
        <w:ind w:firstLine="399"/>
        <w:rPr>
          <w:rFonts w:ascii="宋体" w:hAnsi="宋体" w:eastAsia="宋体" w:cs="宋体"/>
          <w:sz w:val="21"/>
          <w:szCs w:val="21"/>
        </w:rPr>
      </w:pPr>
      <w:r>
        <w:rPr>
          <w:rFonts w:ascii="宋体" w:hAnsi="宋体" w:eastAsia="宋体" w:cs="宋体"/>
          <w:spacing w:val="-4"/>
          <w:sz w:val="21"/>
          <w:szCs w:val="21"/>
        </w:rPr>
        <w:t>1.交货期：</w:t>
      </w:r>
      <w:r>
        <w:rPr>
          <w:rFonts w:ascii="宋体" w:hAnsi="宋体" w:eastAsia="宋体" w:cs="宋体"/>
          <w:spacing w:val="30"/>
          <w:sz w:val="21"/>
          <w:szCs w:val="21"/>
          <w:u w:val="single" w:color="auto"/>
        </w:rPr>
        <w:t xml:space="preserve">   </w:t>
      </w:r>
      <w:r>
        <w:rPr>
          <w:rFonts w:ascii="宋体" w:hAnsi="宋体" w:eastAsia="宋体" w:cs="宋体"/>
          <w:spacing w:val="-4"/>
          <w:sz w:val="21"/>
          <w:szCs w:val="21"/>
        </w:rPr>
        <w:t>日历天完成全部供货并安装调试完毕。在此期限内，甲方按照合同要求对所有设备逐项进</w:t>
      </w:r>
      <w:r>
        <w:rPr>
          <w:rFonts w:ascii="宋体" w:hAnsi="宋体" w:eastAsia="宋体" w:cs="宋体"/>
          <w:spacing w:val="2"/>
          <w:sz w:val="21"/>
          <w:szCs w:val="21"/>
        </w:rPr>
        <w:t xml:space="preserve"> </w:t>
      </w:r>
      <w:r>
        <w:rPr>
          <w:rFonts w:ascii="宋体" w:hAnsi="宋体" w:eastAsia="宋体" w:cs="宋体"/>
          <w:sz w:val="21"/>
          <w:szCs w:val="21"/>
        </w:rPr>
        <w:t>行功能测试，如有任何不满足项可责成乙方在三日内整改；整个项目逾期未完</w:t>
      </w:r>
      <w:r>
        <w:rPr>
          <w:rFonts w:ascii="宋体" w:hAnsi="宋体" w:eastAsia="宋体" w:cs="宋体"/>
          <w:spacing w:val="-1"/>
          <w:sz w:val="21"/>
          <w:szCs w:val="21"/>
        </w:rPr>
        <w:t>成或未按期整改到位的均视为</w:t>
      </w:r>
    </w:p>
    <w:p w14:paraId="5D1BE403">
      <w:pPr>
        <w:spacing w:line="365" w:lineRule="auto"/>
        <w:rPr>
          <w:rFonts w:ascii="宋体" w:hAnsi="宋体" w:eastAsia="宋体" w:cs="宋体"/>
          <w:sz w:val="21"/>
          <w:szCs w:val="21"/>
        </w:rPr>
        <w:sectPr>
          <w:footerReference r:id="rId37" w:type="default"/>
          <w:pgSz w:w="11910" w:h="16840"/>
          <w:pgMar w:top="1431" w:right="1161" w:bottom="1154" w:left="880" w:header="0" w:footer="1019" w:gutter="0"/>
          <w:cols w:space="720" w:num="1"/>
        </w:sectPr>
      </w:pPr>
    </w:p>
    <w:p w14:paraId="4C10FB8E">
      <w:pPr>
        <w:spacing w:before="44" w:line="224" w:lineRule="auto"/>
        <w:rPr>
          <w:rFonts w:ascii="宋体" w:hAnsi="宋体" w:eastAsia="宋体" w:cs="宋体"/>
          <w:sz w:val="22"/>
          <w:szCs w:val="22"/>
        </w:rPr>
      </w:pPr>
      <w:r>
        <w:rPr>
          <w:rFonts w:ascii="宋体" w:hAnsi="宋体" w:eastAsia="宋体" w:cs="宋体"/>
          <w:spacing w:val="-9"/>
          <w:sz w:val="22"/>
          <w:szCs w:val="22"/>
        </w:rPr>
        <w:t>违约。</w:t>
      </w:r>
    </w:p>
    <w:p w14:paraId="5B626043">
      <w:pPr>
        <w:spacing w:before="295" w:line="219" w:lineRule="auto"/>
        <w:ind w:left="419"/>
        <w:rPr>
          <w:rFonts w:ascii="宋体" w:hAnsi="宋体" w:eastAsia="宋体" w:cs="宋体"/>
          <w:sz w:val="22"/>
          <w:szCs w:val="22"/>
        </w:rPr>
      </w:pPr>
      <w:r>
        <w:rPr>
          <w:rFonts w:ascii="宋体" w:hAnsi="宋体" w:eastAsia="宋体" w:cs="宋体"/>
          <w:spacing w:val="-11"/>
          <w:sz w:val="22"/>
          <w:szCs w:val="22"/>
        </w:rPr>
        <w:t>2.交货方式：全部货物到现场安装调试完毕交付甲方。</w:t>
      </w:r>
    </w:p>
    <w:p w14:paraId="042869FD">
      <w:pPr>
        <w:spacing w:before="287" w:line="336" w:lineRule="auto"/>
        <w:ind w:right="69" w:firstLine="419"/>
        <w:jc w:val="both"/>
        <w:rPr>
          <w:rFonts w:ascii="宋体" w:hAnsi="宋体" w:eastAsia="宋体" w:cs="宋体"/>
          <w:sz w:val="22"/>
          <w:szCs w:val="22"/>
        </w:rPr>
      </w:pPr>
      <w:r>
        <w:rPr>
          <w:rFonts w:ascii="宋体" w:hAnsi="宋体" w:eastAsia="宋体" w:cs="宋体"/>
          <w:spacing w:val="-10"/>
          <w:sz w:val="22"/>
          <w:szCs w:val="22"/>
        </w:rPr>
        <w:t>3.交货地点：甲方指定地点。所有产品供货前提供样品和检测报告，经</w:t>
      </w:r>
      <w:r>
        <w:rPr>
          <w:rFonts w:ascii="宋体" w:hAnsi="宋体" w:eastAsia="宋体" w:cs="宋体"/>
          <w:spacing w:val="-11"/>
          <w:sz w:val="22"/>
          <w:szCs w:val="22"/>
        </w:rPr>
        <w:t>甲方确认后组织供货，乙方无法</w:t>
      </w:r>
      <w:r>
        <w:rPr>
          <w:rFonts w:ascii="宋体" w:hAnsi="宋体" w:eastAsia="宋体" w:cs="宋体"/>
          <w:sz w:val="22"/>
          <w:szCs w:val="22"/>
        </w:rPr>
        <w:t xml:space="preserve"> </w:t>
      </w:r>
      <w:r>
        <w:rPr>
          <w:rFonts w:ascii="宋体" w:hAnsi="宋体" w:eastAsia="宋体" w:cs="宋体"/>
          <w:spacing w:val="-10"/>
          <w:sz w:val="22"/>
          <w:szCs w:val="22"/>
        </w:rPr>
        <w:t>按招标文件要求提供样品或检测报告达不到招标文件要求的</w:t>
      </w:r>
      <w:r>
        <w:rPr>
          <w:rFonts w:ascii="宋体" w:hAnsi="宋体" w:eastAsia="宋体" w:cs="宋体"/>
          <w:spacing w:val="-11"/>
          <w:sz w:val="22"/>
          <w:szCs w:val="22"/>
        </w:rPr>
        <w:t>，取消其中标资格，给甲方造成损失的，甲方有</w:t>
      </w:r>
      <w:r>
        <w:rPr>
          <w:rFonts w:ascii="宋体" w:hAnsi="宋体" w:eastAsia="宋体" w:cs="宋体"/>
          <w:sz w:val="22"/>
          <w:szCs w:val="22"/>
        </w:rPr>
        <w:t xml:space="preserve"> </w:t>
      </w:r>
      <w:r>
        <w:rPr>
          <w:rFonts w:ascii="宋体" w:hAnsi="宋体" w:eastAsia="宋体" w:cs="宋体"/>
          <w:spacing w:val="-12"/>
          <w:sz w:val="22"/>
          <w:szCs w:val="22"/>
        </w:rPr>
        <w:t>权追偿。</w:t>
      </w:r>
    </w:p>
    <w:p w14:paraId="0154F240">
      <w:pPr>
        <w:spacing w:before="191" w:line="330" w:lineRule="auto"/>
        <w:ind w:firstLine="419"/>
        <w:rPr>
          <w:rFonts w:ascii="宋体" w:hAnsi="宋体" w:eastAsia="宋体" w:cs="宋体"/>
          <w:sz w:val="22"/>
          <w:szCs w:val="22"/>
        </w:rPr>
      </w:pPr>
      <w:r>
        <w:rPr>
          <w:rFonts w:ascii="宋体" w:hAnsi="宋体" w:eastAsia="宋体" w:cs="宋体"/>
          <w:spacing w:val="-10"/>
          <w:sz w:val="22"/>
          <w:szCs w:val="22"/>
        </w:rPr>
        <w:t>4.保证货物使用及维修所需的全套技术资料和文件，至少应包括以下内容</w:t>
      </w:r>
      <w:r>
        <w:rPr>
          <w:rFonts w:ascii="宋体" w:hAnsi="宋体" w:eastAsia="宋体" w:cs="宋体"/>
          <w:spacing w:val="-11"/>
          <w:sz w:val="22"/>
          <w:szCs w:val="22"/>
        </w:rPr>
        <w:t>：货物清单；出厂合格证；进</w:t>
      </w:r>
      <w:r>
        <w:rPr>
          <w:rFonts w:ascii="宋体" w:hAnsi="宋体" w:eastAsia="宋体" w:cs="宋体"/>
          <w:sz w:val="22"/>
          <w:szCs w:val="22"/>
        </w:rPr>
        <w:t xml:space="preserve"> </w:t>
      </w:r>
      <w:r>
        <w:rPr>
          <w:rFonts w:ascii="宋体" w:hAnsi="宋体" w:eastAsia="宋体" w:cs="宋体"/>
          <w:spacing w:val="-6"/>
          <w:sz w:val="22"/>
          <w:szCs w:val="22"/>
        </w:rPr>
        <w:t>口件原产地证明文件(如有进口件);操作的标识和中文</w:t>
      </w:r>
      <w:r>
        <w:rPr>
          <w:rFonts w:ascii="宋体" w:hAnsi="宋体" w:eastAsia="宋体" w:cs="宋体"/>
          <w:spacing w:val="-7"/>
          <w:sz w:val="22"/>
          <w:szCs w:val="22"/>
        </w:rPr>
        <w:t>标注；使用中文说明书；使用维修保养中文说明书；</w:t>
      </w:r>
    </w:p>
    <w:p w14:paraId="2518E6AE">
      <w:pPr>
        <w:spacing w:before="182" w:line="219" w:lineRule="auto"/>
        <w:ind w:left="419"/>
        <w:rPr>
          <w:rFonts w:ascii="宋体" w:hAnsi="宋体" w:eastAsia="宋体" w:cs="宋体"/>
          <w:sz w:val="22"/>
          <w:szCs w:val="22"/>
        </w:rPr>
      </w:pPr>
      <w:r>
        <w:rPr>
          <w:rFonts w:ascii="宋体" w:hAnsi="宋体" w:eastAsia="宋体" w:cs="宋体"/>
          <w:spacing w:val="-13"/>
          <w:sz w:val="22"/>
          <w:szCs w:val="22"/>
        </w:rPr>
        <w:t>5.其他必备材料和必备工具、货物等。</w:t>
      </w:r>
    </w:p>
    <w:p w14:paraId="699C2ED5">
      <w:pPr>
        <w:spacing w:before="310" w:line="219" w:lineRule="auto"/>
        <w:ind w:left="419"/>
        <w:rPr>
          <w:rFonts w:ascii="宋体" w:hAnsi="宋体" w:eastAsia="宋体" w:cs="宋体"/>
          <w:sz w:val="22"/>
          <w:szCs w:val="22"/>
        </w:rPr>
      </w:pPr>
      <w:r>
        <w:rPr>
          <w:rFonts w:ascii="宋体" w:hAnsi="宋体" w:eastAsia="宋体" w:cs="宋体"/>
          <w:spacing w:val="-14"/>
          <w:sz w:val="22"/>
          <w:szCs w:val="22"/>
        </w:rPr>
        <w:t>十二、付款方式及结算方式：</w:t>
      </w:r>
    </w:p>
    <w:p w14:paraId="7A397EB1">
      <w:pPr>
        <w:spacing w:before="296" w:line="327" w:lineRule="auto"/>
        <w:ind w:right="68" w:firstLine="419"/>
        <w:jc w:val="both"/>
        <w:rPr>
          <w:rFonts w:ascii="宋体" w:hAnsi="宋体" w:eastAsia="宋体" w:cs="宋体"/>
          <w:sz w:val="22"/>
          <w:szCs w:val="22"/>
        </w:rPr>
      </w:pPr>
      <w:r>
        <w:rPr>
          <w:rFonts w:ascii="宋体" w:hAnsi="宋体" w:eastAsia="宋体" w:cs="宋体"/>
          <w:spacing w:val="-5"/>
          <w:sz w:val="22"/>
          <w:szCs w:val="22"/>
        </w:rPr>
        <w:t>合同签订后预付合同价款的30%,供货完成并经招标人验收合格后付至合同价</w:t>
      </w:r>
      <w:r>
        <w:rPr>
          <w:rFonts w:ascii="宋体" w:hAnsi="宋体" w:eastAsia="宋体" w:cs="宋体"/>
          <w:spacing w:val="-6"/>
          <w:sz w:val="22"/>
          <w:szCs w:val="22"/>
        </w:rPr>
        <w:t>款的90%(根据实际供货量</w:t>
      </w:r>
      <w:r>
        <w:rPr>
          <w:rFonts w:ascii="宋体" w:hAnsi="宋体" w:eastAsia="宋体" w:cs="宋体"/>
          <w:sz w:val="22"/>
          <w:szCs w:val="22"/>
        </w:rPr>
        <w:t xml:space="preserve"> </w:t>
      </w:r>
      <w:r>
        <w:rPr>
          <w:rFonts w:ascii="宋体" w:hAnsi="宋体" w:eastAsia="宋体" w:cs="宋体"/>
          <w:spacing w:val="-1"/>
          <w:sz w:val="22"/>
          <w:szCs w:val="22"/>
        </w:rPr>
        <w:t>结算),余款质保满一年后无质量问题一次性付清(质保期以厨房交付使用和竣工验收证明日期计算</w:t>
      </w:r>
      <w:r>
        <w:rPr>
          <w:rFonts w:ascii="宋体" w:hAnsi="宋体" w:eastAsia="宋体" w:cs="宋体"/>
          <w:spacing w:val="-2"/>
          <w:sz w:val="22"/>
          <w:szCs w:val="22"/>
        </w:rPr>
        <w:t>)。最</w:t>
      </w:r>
      <w:r>
        <w:rPr>
          <w:rFonts w:ascii="宋体" w:hAnsi="宋体" w:eastAsia="宋体" w:cs="宋体"/>
          <w:sz w:val="22"/>
          <w:szCs w:val="22"/>
        </w:rPr>
        <w:t xml:space="preserve"> </w:t>
      </w:r>
      <w:r>
        <w:rPr>
          <w:rFonts w:ascii="宋体" w:hAnsi="宋体" w:eastAsia="宋体" w:cs="宋体"/>
          <w:spacing w:val="-10"/>
          <w:sz w:val="22"/>
          <w:szCs w:val="22"/>
        </w:rPr>
        <w:t>终结算价款=实际供货数量*中标综合单价</w:t>
      </w:r>
    </w:p>
    <w:p w14:paraId="5EA69F87">
      <w:pPr>
        <w:spacing w:before="225" w:line="220" w:lineRule="auto"/>
        <w:ind w:left="419"/>
        <w:rPr>
          <w:rFonts w:ascii="宋体" w:hAnsi="宋体" w:eastAsia="宋体" w:cs="宋体"/>
          <w:sz w:val="22"/>
          <w:szCs w:val="22"/>
        </w:rPr>
      </w:pPr>
      <w:r>
        <w:rPr>
          <w:rFonts w:ascii="宋体" w:hAnsi="宋体" w:eastAsia="宋体" w:cs="宋体"/>
          <w:spacing w:val="-10"/>
          <w:sz w:val="22"/>
          <w:szCs w:val="22"/>
        </w:rPr>
        <w:t>十三、税费</w:t>
      </w:r>
    </w:p>
    <w:p w14:paraId="26BC103E">
      <w:pPr>
        <w:spacing w:before="295" w:line="219" w:lineRule="auto"/>
        <w:ind w:left="419"/>
        <w:rPr>
          <w:rFonts w:ascii="宋体" w:hAnsi="宋体" w:eastAsia="宋体" w:cs="宋体"/>
          <w:sz w:val="22"/>
          <w:szCs w:val="22"/>
        </w:rPr>
      </w:pPr>
      <w:r>
        <w:rPr>
          <w:rFonts w:ascii="宋体" w:hAnsi="宋体" w:eastAsia="宋体" w:cs="宋体"/>
          <w:spacing w:val="-12"/>
          <w:sz w:val="22"/>
          <w:szCs w:val="22"/>
        </w:rPr>
        <w:t>本合同执行中相关的一切税费均由乙方负担。</w:t>
      </w:r>
    </w:p>
    <w:p w14:paraId="5DBBA9C4">
      <w:pPr>
        <w:spacing w:before="301" w:line="219" w:lineRule="auto"/>
        <w:ind w:left="419"/>
        <w:rPr>
          <w:rFonts w:ascii="宋体" w:hAnsi="宋体" w:eastAsia="宋体" w:cs="宋体"/>
          <w:sz w:val="22"/>
          <w:szCs w:val="22"/>
        </w:rPr>
      </w:pPr>
      <w:r>
        <w:rPr>
          <w:rFonts w:ascii="宋体" w:hAnsi="宋体" w:eastAsia="宋体" w:cs="宋体"/>
          <w:spacing w:val="-13"/>
          <w:sz w:val="22"/>
          <w:szCs w:val="22"/>
        </w:rPr>
        <w:t>十四、质量保证及售后服务</w:t>
      </w:r>
    </w:p>
    <w:p w14:paraId="06A4D497">
      <w:pPr>
        <w:spacing w:before="298" w:line="322" w:lineRule="auto"/>
        <w:ind w:right="71" w:firstLine="419"/>
        <w:rPr>
          <w:rFonts w:ascii="宋体" w:hAnsi="宋体" w:eastAsia="宋体" w:cs="宋体"/>
          <w:sz w:val="22"/>
          <w:szCs w:val="22"/>
        </w:rPr>
      </w:pPr>
      <w:r>
        <w:rPr>
          <w:rFonts w:ascii="宋体" w:hAnsi="宋体" w:eastAsia="宋体" w:cs="宋体"/>
          <w:spacing w:val="-8"/>
          <w:sz w:val="22"/>
          <w:szCs w:val="22"/>
        </w:rPr>
        <w:t>1.乙方应按招标文件规定的货物性能、技术要求、质量标准(如乙方投标标准高于招标标准的按乙方标</w:t>
      </w:r>
      <w:r>
        <w:rPr>
          <w:rFonts w:ascii="宋体" w:hAnsi="宋体" w:eastAsia="宋体" w:cs="宋体"/>
          <w:spacing w:val="5"/>
          <w:sz w:val="22"/>
          <w:szCs w:val="22"/>
        </w:rPr>
        <w:t xml:space="preserve"> </w:t>
      </w:r>
      <w:r>
        <w:rPr>
          <w:rFonts w:ascii="宋体" w:hAnsi="宋体" w:eastAsia="宋体" w:cs="宋体"/>
          <w:spacing w:val="-6"/>
          <w:sz w:val="22"/>
          <w:szCs w:val="22"/>
        </w:rPr>
        <w:t>准执行)向甲方提供未经使用的全新产品。</w:t>
      </w:r>
    </w:p>
    <w:p w14:paraId="613906E9">
      <w:pPr>
        <w:spacing w:before="192" w:line="340" w:lineRule="auto"/>
        <w:ind w:right="69" w:firstLine="419"/>
        <w:rPr>
          <w:rFonts w:ascii="宋体" w:hAnsi="宋体" w:eastAsia="宋体" w:cs="宋体"/>
          <w:sz w:val="22"/>
          <w:szCs w:val="22"/>
        </w:rPr>
      </w:pPr>
      <w:r>
        <w:rPr>
          <w:rFonts w:ascii="宋体" w:hAnsi="宋体" w:eastAsia="宋体" w:cs="宋体"/>
          <w:spacing w:val="-10"/>
          <w:sz w:val="22"/>
          <w:szCs w:val="22"/>
        </w:rPr>
        <w:t>2.乙方提供的货物在质保期内因货物本身的质量问题发生故障，乙方应负责免</w:t>
      </w:r>
      <w:r>
        <w:rPr>
          <w:rFonts w:ascii="宋体" w:hAnsi="宋体" w:eastAsia="宋体" w:cs="宋体"/>
          <w:spacing w:val="-11"/>
          <w:sz w:val="22"/>
          <w:szCs w:val="22"/>
        </w:rPr>
        <w:t>费更换。对达不到技术要</w:t>
      </w:r>
      <w:r>
        <w:rPr>
          <w:rFonts w:ascii="宋体" w:hAnsi="宋体" w:eastAsia="宋体" w:cs="宋体"/>
          <w:sz w:val="22"/>
          <w:szCs w:val="22"/>
        </w:rPr>
        <w:t xml:space="preserve"> </w:t>
      </w:r>
      <w:r>
        <w:rPr>
          <w:rFonts w:ascii="宋体" w:hAnsi="宋体" w:eastAsia="宋体" w:cs="宋体"/>
          <w:spacing w:val="-13"/>
          <w:sz w:val="22"/>
          <w:szCs w:val="22"/>
        </w:rPr>
        <w:t>求者，根据实际情况，经双方协商，可按以下办法处理：</w:t>
      </w:r>
    </w:p>
    <w:p w14:paraId="7FD9FEBA">
      <w:pPr>
        <w:spacing w:before="171" w:line="219" w:lineRule="auto"/>
        <w:ind w:left="419"/>
        <w:rPr>
          <w:rFonts w:ascii="宋体" w:hAnsi="宋体" w:eastAsia="宋体" w:cs="宋体"/>
          <w:sz w:val="22"/>
          <w:szCs w:val="22"/>
        </w:rPr>
      </w:pPr>
      <w:r>
        <w:rPr>
          <w:rFonts w:ascii="宋体" w:hAnsi="宋体" w:eastAsia="宋体" w:cs="宋体"/>
          <w:spacing w:val="-16"/>
          <w:sz w:val="22"/>
          <w:szCs w:val="22"/>
        </w:rPr>
        <w:t>(1)更换：由乙方承担所发生的全部费用。</w:t>
      </w:r>
    </w:p>
    <w:p w14:paraId="79DF84C4">
      <w:pPr>
        <w:spacing w:before="297" w:line="218" w:lineRule="auto"/>
        <w:ind w:left="419"/>
        <w:rPr>
          <w:rFonts w:ascii="宋体" w:hAnsi="宋体" w:eastAsia="宋体" w:cs="宋体"/>
          <w:sz w:val="22"/>
          <w:szCs w:val="22"/>
        </w:rPr>
      </w:pPr>
      <w:r>
        <w:rPr>
          <w:rFonts w:ascii="宋体" w:hAnsi="宋体" w:eastAsia="宋体" w:cs="宋体"/>
          <w:spacing w:val="-17"/>
          <w:sz w:val="22"/>
          <w:szCs w:val="22"/>
        </w:rPr>
        <w:t>(2)贬值处理：由甲乙双方合议定价。</w:t>
      </w:r>
    </w:p>
    <w:p w14:paraId="51B583DD">
      <w:pPr>
        <w:spacing w:before="302" w:line="286" w:lineRule="auto"/>
        <w:ind w:right="63" w:firstLine="419"/>
        <w:rPr>
          <w:rFonts w:ascii="宋体" w:hAnsi="宋体" w:eastAsia="宋体" w:cs="宋体"/>
          <w:sz w:val="22"/>
          <w:szCs w:val="22"/>
        </w:rPr>
      </w:pPr>
      <w:r>
        <w:rPr>
          <w:rFonts w:ascii="宋体" w:hAnsi="宋体" w:eastAsia="宋体" w:cs="宋体"/>
          <w:spacing w:val="-10"/>
          <w:sz w:val="22"/>
          <w:szCs w:val="22"/>
        </w:rPr>
        <w:t>(3)退货处理：乙方应退还采购人支付的合同款，同时应承担该货物的直接费用(运输、保险、检验、货</w:t>
      </w:r>
      <w:r>
        <w:rPr>
          <w:rFonts w:ascii="宋体" w:hAnsi="宋体" w:eastAsia="宋体" w:cs="宋体"/>
          <w:spacing w:val="5"/>
          <w:sz w:val="22"/>
          <w:szCs w:val="22"/>
        </w:rPr>
        <w:t xml:space="preserve"> </w:t>
      </w:r>
      <w:r>
        <w:rPr>
          <w:rFonts w:ascii="宋体" w:hAnsi="宋体" w:eastAsia="宋体" w:cs="宋体"/>
          <w:spacing w:val="-4"/>
          <w:sz w:val="22"/>
          <w:szCs w:val="22"/>
        </w:rPr>
        <w:t>款利息及银行手续费等)。</w:t>
      </w:r>
    </w:p>
    <w:p w14:paraId="7DA4A003">
      <w:pPr>
        <w:spacing w:before="299" w:line="219" w:lineRule="auto"/>
        <w:ind w:left="419"/>
        <w:rPr>
          <w:rFonts w:ascii="宋体" w:hAnsi="宋体" w:eastAsia="宋体" w:cs="宋体"/>
          <w:sz w:val="22"/>
          <w:szCs w:val="22"/>
        </w:rPr>
      </w:pPr>
      <w:r>
        <w:rPr>
          <w:rFonts w:ascii="宋体" w:hAnsi="宋体" w:eastAsia="宋体" w:cs="宋体"/>
          <w:spacing w:val="-8"/>
          <w:sz w:val="22"/>
          <w:szCs w:val="22"/>
        </w:rPr>
        <w:t>3.如在使用过程中发生质量问题，乙方在接到甲方通知后在6小时内到达甲方指定现场。</w:t>
      </w:r>
    </w:p>
    <w:p w14:paraId="40EAB892">
      <w:pPr>
        <w:spacing w:before="299" w:line="219" w:lineRule="auto"/>
        <w:ind w:left="419"/>
        <w:rPr>
          <w:rFonts w:ascii="宋体" w:hAnsi="宋体" w:eastAsia="宋体" w:cs="宋体"/>
          <w:sz w:val="22"/>
          <w:szCs w:val="22"/>
        </w:rPr>
      </w:pPr>
      <w:r>
        <w:rPr>
          <w:rFonts w:ascii="宋体" w:hAnsi="宋体" w:eastAsia="宋体" w:cs="宋体"/>
          <w:spacing w:val="-10"/>
          <w:sz w:val="22"/>
          <w:szCs w:val="22"/>
        </w:rPr>
        <w:t>4.在质保期内，乙方应对系统、设备出现的质量及安全问题负责处理解决并承担一切费用。</w:t>
      </w:r>
    </w:p>
    <w:p w14:paraId="1C4B5A5B">
      <w:pPr>
        <w:spacing w:before="309" w:line="331" w:lineRule="auto"/>
        <w:ind w:right="66" w:firstLine="419"/>
        <w:rPr>
          <w:rFonts w:ascii="宋体" w:hAnsi="宋体" w:eastAsia="宋体" w:cs="宋体"/>
          <w:sz w:val="22"/>
          <w:szCs w:val="22"/>
        </w:rPr>
      </w:pPr>
      <w:r>
        <w:rPr>
          <w:rFonts w:ascii="宋体" w:hAnsi="宋体" w:eastAsia="宋体" w:cs="宋体"/>
          <w:spacing w:val="-10"/>
          <w:sz w:val="22"/>
          <w:szCs w:val="22"/>
        </w:rPr>
        <w:t>5.售后服务及要求：如在质保期内使用过程中发生质量问题，凡属一切自身质量缺陷</w:t>
      </w:r>
      <w:r>
        <w:rPr>
          <w:rFonts w:ascii="宋体" w:hAnsi="宋体" w:eastAsia="宋体" w:cs="宋体"/>
          <w:spacing w:val="-11"/>
          <w:sz w:val="22"/>
          <w:szCs w:val="22"/>
        </w:rPr>
        <w:t>所造成运行故障均</w:t>
      </w:r>
      <w:r>
        <w:rPr>
          <w:rFonts w:ascii="宋体" w:hAnsi="宋体" w:eastAsia="宋体" w:cs="宋体"/>
          <w:sz w:val="22"/>
          <w:szCs w:val="22"/>
        </w:rPr>
        <w:t xml:space="preserve"> </w:t>
      </w:r>
      <w:r>
        <w:rPr>
          <w:rFonts w:ascii="宋体" w:hAnsi="宋体" w:eastAsia="宋体" w:cs="宋体"/>
          <w:spacing w:val="-13"/>
          <w:sz w:val="22"/>
          <w:szCs w:val="22"/>
        </w:rPr>
        <w:t>免费维修或免费更换。</w:t>
      </w:r>
    </w:p>
    <w:p w14:paraId="4349FF6B">
      <w:pPr>
        <w:spacing w:line="331" w:lineRule="auto"/>
        <w:rPr>
          <w:rFonts w:ascii="宋体" w:hAnsi="宋体" w:eastAsia="宋体" w:cs="宋体"/>
          <w:sz w:val="22"/>
          <w:szCs w:val="22"/>
        </w:rPr>
        <w:sectPr>
          <w:footerReference r:id="rId38" w:type="default"/>
          <w:pgSz w:w="11910" w:h="16840"/>
          <w:pgMar w:top="1421" w:right="1119" w:bottom="1154" w:left="870" w:header="0" w:footer="1019" w:gutter="0"/>
          <w:cols w:space="720" w:num="1"/>
        </w:sectPr>
      </w:pPr>
    </w:p>
    <w:p w14:paraId="73192703">
      <w:pPr>
        <w:spacing w:before="44" w:line="219" w:lineRule="auto"/>
        <w:ind w:left="409"/>
        <w:rPr>
          <w:rFonts w:ascii="宋体" w:hAnsi="宋体" w:eastAsia="宋体" w:cs="宋体"/>
          <w:sz w:val="22"/>
          <w:szCs w:val="22"/>
        </w:rPr>
      </w:pPr>
      <w:r>
        <w:rPr>
          <w:rFonts w:ascii="宋体" w:hAnsi="宋体" w:eastAsia="宋体" w:cs="宋体"/>
          <w:spacing w:val="-10"/>
          <w:sz w:val="22"/>
          <w:szCs w:val="22"/>
        </w:rPr>
        <w:t>十五、调试和验收</w:t>
      </w:r>
    </w:p>
    <w:p w14:paraId="04B7A2C0">
      <w:pPr>
        <w:spacing w:before="298" w:line="327" w:lineRule="auto"/>
        <w:ind w:right="15" w:firstLine="409"/>
        <w:rPr>
          <w:rFonts w:ascii="宋体" w:hAnsi="宋体" w:eastAsia="宋体" w:cs="宋体"/>
          <w:sz w:val="22"/>
          <w:szCs w:val="22"/>
        </w:rPr>
      </w:pPr>
      <w:r>
        <w:rPr>
          <w:rFonts w:ascii="宋体" w:hAnsi="宋体" w:eastAsia="宋体" w:cs="宋体"/>
          <w:spacing w:val="-10"/>
          <w:sz w:val="22"/>
          <w:szCs w:val="22"/>
        </w:rPr>
        <w:t>1.甲方对乙方提交的货物依据招标文件上的技术规格要求和国家有关规定及技</w:t>
      </w:r>
      <w:r>
        <w:rPr>
          <w:rFonts w:ascii="宋体" w:hAnsi="宋体" w:eastAsia="宋体" w:cs="宋体"/>
          <w:spacing w:val="-11"/>
          <w:sz w:val="22"/>
          <w:szCs w:val="22"/>
        </w:rPr>
        <w:t>术要求有关质量标准进行</w:t>
      </w:r>
      <w:r>
        <w:rPr>
          <w:rFonts w:ascii="宋体" w:hAnsi="宋体" w:eastAsia="宋体" w:cs="宋体"/>
          <w:sz w:val="22"/>
          <w:szCs w:val="22"/>
        </w:rPr>
        <w:t xml:space="preserve"> </w:t>
      </w:r>
      <w:r>
        <w:rPr>
          <w:rFonts w:ascii="宋体" w:hAnsi="宋体" w:eastAsia="宋体" w:cs="宋体"/>
          <w:spacing w:val="-11"/>
          <w:sz w:val="22"/>
          <w:szCs w:val="22"/>
        </w:rPr>
        <w:t>现场初步验收，外观、说明书符合招标文件技术要求的，给予签收，初步验收不合格的不予签收。货到后，</w:t>
      </w:r>
      <w:r>
        <w:rPr>
          <w:rFonts w:ascii="宋体" w:hAnsi="宋体" w:eastAsia="宋体" w:cs="宋体"/>
          <w:spacing w:val="16"/>
          <w:sz w:val="22"/>
          <w:szCs w:val="22"/>
        </w:rPr>
        <w:t xml:space="preserve"> </w:t>
      </w:r>
      <w:r>
        <w:rPr>
          <w:rFonts w:ascii="宋体" w:hAnsi="宋体" w:eastAsia="宋体" w:cs="宋体"/>
          <w:spacing w:val="-11"/>
          <w:sz w:val="22"/>
          <w:szCs w:val="22"/>
        </w:rPr>
        <w:t>接乙方通知甲方在五个工作日内进行验收。</w:t>
      </w:r>
    </w:p>
    <w:p w14:paraId="62AB529C">
      <w:pPr>
        <w:spacing w:before="211" w:line="330" w:lineRule="auto"/>
        <w:ind w:right="9" w:firstLine="409"/>
        <w:rPr>
          <w:rFonts w:ascii="宋体" w:hAnsi="宋体" w:eastAsia="宋体" w:cs="宋体"/>
          <w:sz w:val="22"/>
          <w:szCs w:val="22"/>
        </w:rPr>
      </w:pPr>
      <w:r>
        <w:rPr>
          <w:rFonts w:ascii="宋体" w:hAnsi="宋体" w:eastAsia="宋体" w:cs="宋体"/>
          <w:spacing w:val="-10"/>
          <w:sz w:val="22"/>
          <w:szCs w:val="22"/>
        </w:rPr>
        <w:t>2.乙方交货前应对产品作出全面检查和对验收文件进行整理，并列出清单，作为甲方收货验</w:t>
      </w:r>
      <w:r>
        <w:rPr>
          <w:rFonts w:ascii="宋体" w:hAnsi="宋体" w:eastAsia="宋体" w:cs="宋体"/>
          <w:spacing w:val="-11"/>
          <w:sz w:val="22"/>
          <w:szCs w:val="22"/>
        </w:rPr>
        <w:t>收和使用的</w:t>
      </w:r>
      <w:r>
        <w:rPr>
          <w:rFonts w:ascii="宋体" w:hAnsi="宋体" w:eastAsia="宋体" w:cs="宋体"/>
          <w:sz w:val="22"/>
          <w:szCs w:val="22"/>
        </w:rPr>
        <w:t xml:space="preserve"> </w:t>
      </w:r>
      <w:r>
        <w:rPr>
          <w:rFonts w:ascii="宋体" w:hAnsi="宋体" w:eastAsia="宋体" w:cs="宋体"/>
          <w:spacing w:val="-12"/>
          <w:sz w:val="22"/>
          <w:szCs w:val="22"/>
        </w:rPr>
        <w:t>技术条件依据，检验的结果应随货物交付甲方。</w:t>
      </w:r>
    </w:p>
    <w:p w14:paraId="5A84D73C">
      <w:pPr>
        <w:spacing w:before="182" w:line="322" w:lineRule="auto"/>
        <w:ind w:right="14" w:firstLine="409"/>
        <w:rPr>
          <w:rFonts w:ascii="宋体" w:hAnsi="宋体" w:eastAsia="宋体" w:cs="宋体"/>
          <w:sz w:val="22"/>
          <w:szCs w:val="22"/>
        </w:rPr>
      </w:pPr>
      <w:r>
        <w:rPr>
          <w:rFonts w:ascii="宋体" w:hAnsi="宋体" w:eastAsia="宋体" w:cs="宋体"/>
          <w:spacing w:val="-10"/>
          <w:sz w:val="22"/>
          <w:szCs w:val="22"/>
        </w:rPr>
        <w:t>3.甲方对乙方提供的货物在进行使用前调试时，乙方需安排负责安装并培训甲方</w:t>
      </w:r>
      <w:r>
        <w:rPr>
          <w:rFonts w:ascii="宋体" w:hAnsi="宋体" w:eastAsia="宋体" w:cs="宋体"/>
          <w:spacing w:val="-11"/>
          <w:sz w:val="22"/>
          <w:szCs w:val="22"/>
        </w:rPr>
        <w:t>的使用操作人员，并协</w:t>
      </w:r>
      <w:r>
        <w:rPr>
          <w:rFonts w:ascii="宋体" w:hAnsi="宋体" w:eastAsia="宋体" w:cs="宋体"/>
          <w:sz w:val="22"/>
          <w:szCs w:val="22"/>
        </w:rPr>
        <w:t xml:space="preserve"> </w:t>
      </w:r>
      <w:r>
        <w:rPr>
          <w:rFonts w:ascii="宋体" w:hAnsi="宋体" w:eastAsia="宋体" w:cs="宋体"/>
          <w:spacing w:val="-12"/>
          <w:sz w:val="22"/>
          <w:szCs w:val="22"/>
        </w:rPr>
        <w:t>助甲方调试，直到符合技术要求，甲方才做最终验收。</w:t>
      </w:r>
    </w:p>
    <w:p w14:paraId="2CFF0E6B">
      <w:pPr>
        <w:spacing w:before="185" w:line="337" w:lineRule="auto"/>
        <w:ind w:right="9" w:firstLine="409"/>
        <w:jc w:val="both"/>
        <w:rPr>
          <w:rFonts w:ascii="宋体" w:hAnsi="宋体" w:eastAsia="宋体" w:cs="宋体"/>
          <w:sz w:val="22"/>
          <w:szCs w:val="22"/>
        </w:rPr>
      </w:pPr>
      <w:r>
        <w:rPr>
          <w:rFonts w:ascii="宋体" w:hAnsi="宋体" w:eastAsia="宋体" w:cs="宋体"/>
          <w:spacing w:val="-10"/>
          <w:sz w:val="22"/>
          <w:szCs w:val="22"/>
        </w:rPr>
        <w:t>4.乙方在设备安装调试过程中必须确保安全，乙方自行承担设备安装调试过程中的质量、任</w:t>
      </w:r>
      <w:r>
        <w:rPr>
          <w:rFonts w:ascii="宋体" w:hAnsi="宋体" w:eastAsia="宋体" w:cs="宋体"/>
          <w:spacing w:val="-11"/>
          <w:sz w:val="22"/>
          <w:szCs w:val="22"/>
        </w:rPr>
        <w:t>何状况下的</w:t>
      </w:r>
      <w:r>
        <w:rPr>
          <w:rFonts w:ascii="宋体" w:hAnsi="宋体" w:eastAsia="宋体" w:cs="宋体"/>
          <w:sz w:val="22"/>
          <w:szCs w:val="22"/>
        </w:rPr>
        <w:t xml:space="preserve"> </w:t>
      </w:r>
      <w:r>
        <w:rPr>
          <w:rFonts w:ascii="宋体" w:hAnsi="宋体" w:eastAsia="宋体" w:cs="宋体"/>
          <w:spacing w:val="-11"/>
          <w:sz w:val="22"/>
          <w:szCs w:val="22"/>
        </w:rPr>
        <w:t>安全责任，发生的一切问题和责任与甲方无关，相关一切费用或民事、刑事责任均由乙方自理。若乙方不能</w:t>
      </w:r>
      <w:r>
        <w:rPr>
          <w:rFonts w:ascii="宋体" w:hAnsi="宋体" w:eastAsia="宋体" w:cs="宋体"/>
          <w:spacing w:val="16"/>
          <w:sz w:val="22"/>
          <w:szCs w:val="22"/>
        </w:rPr>
        <w:t xml:space="preserve"> </w:t>
      </w:r>
      <w:r>
        <w:rPr>
          <w:rFonts w:ascii="宋体" w:hAnsi="宋体" w:eastAsia="宋体" w:cs="宋体"/>
          <w:spacing w:val="-11"/>
          <w:sz w:val="22"/>
          <w:szCs w:val="22"/>
        </w:rPr>
        <w:t>及时处理所发生的问题和责任，并且影响到工程总体进度时，甲方有权处理相关事务，所发生的费用在支付</w:t>
      </w:r>
      <w:r>
        <w:rPr>
          <w:rFonts w:ascii="宋体" w:hAnsi="宋体" w:eastAsia="宋体" w:cs="宋体"/>
          <w:spacing w:val="14"/>
          <w:sz w:val="22"/>
          <w:szCs w:val="22"/>
        </w:rPr>
        <w:t xml:space="preserve"> </w:t>
      </w:r>
      <w:r>
        <w:rPr>
          <w:rFonts w:ascii="宋体" w:hAnsi="宋体" w:eastAsia="宋体" w:cs="宋体"/>
          <w:spacing w:val="-15"/>
          <w:sz w:val="22"/>
          <w:szCs w:val="22"/>
        </w:rPr>
        <w:t>合同款时作相应扣除。</w:t>
      </w:r>
    </w:p>
    <w:p w14:paraId="6C2717B9">
      <w:pPr>
        <w:spacing w:before="190" w:line="218" w:lineRule="auto"/>
        <w:ind w:left="409"/>
        <w:rPr>
          <w:rFonts w:ascii="宋体" w:hAnsi="宋体" w:eastAsia="宋体" w:cs="宋体"/>
          <w:sz w:val="22"/>
          <w:szCs w:val="22"/>
        </w:rPr>
      </w:pPr>
      <w:r>
        <w:rPr>
          <w:rFonts w:ascii="宋体" w:hAnsi="宋体" w:eastAsia="宋体" w:cs="宋体"/>
          <w:spacing w:val="-11"/>
          <w:sz w:val="22"/>
          <w:szCs w:val="22"/>
        </w:rPr>
        <w:t>5.验收时乙方必须在现场，验收完毕后作出验收结果报告，验收费用由乙方负责。</w:t>
      </w:r>
    </w:p>
    <w:p w14:paraId="71B50DFB">
      <w:pPr>
        <w:spacing w:before="300" w:line="219" w:lineRule="auto"/>
        <w:ind w:left="409"/>
        <w:rPr>
          <w:rFonts w:ascii="宋体" w:hAnsi="宋体" w:eastAsia="宋体" w:cs="宋体"/>
          <w:sz w:val="22"/>
          <w:szCs w:val="22"/>
        </w:rPr>
      </w:pPr>
      <w:r>
        <w:rPr>
          <w:rFonts w:ascii="宋体" w:hAnsi="宋体" w:eastAsia="宋体" w:cs="宋体"/>
          <w:spacing w:val="-13"/>
          <w:sz w:val="22"/>
          <w:szCs w:val="22"/>
        </w:rPr>
        <w:t>十六、货物包装、发运及运输</w:t>
      </w:r>
    </w:p>
    <w:p w14:paraId="208E288C">
      <w:pPr>
        <w:pStyle w:val="2"/>
        <w:spacing w:line="246" w:lineRule="auto"/>
      </w:pPr>
    </w:p>
    <w:p w14:paraId="3838D2DC">
      <w:pPr>
        <w:spacing w:before="72" w:line="322" w:lineRule="auto"/>
        <w:ind w:right="9" w:firstLine="409"/>
        <w:rPr>
          <w:rFonts w:ascii="宋体" w:hAnsi="宋体" w:eastAsia="宋体" w:cs="宋体"/>
          <w:sz w:val="22"/>
          <w:szCs w:val="22"/>
        </w:rPr>
      </w:pPr>
      <w:r>
        <w:rPr>
          <w:rFonts w:ascii="宋体" w:hAnsi="宋体" w:eastAsia="宋体" w:cs="宋体"/>
          <w:spacing w:val="-10"/>
          <w:sz w:val="22"/>
          <w:szCs w:val="22"/>
        </w:rPr>
        <w:t>1.乙方应在货物发运前对其进行满足运输距离、防潮、防震、防锈和防破损装卸等要求包装</w:t>
      </w:r>
      <w:r>
        <w:rPr>
          <w:rFonts w:ascii="宋体" w:hAnsi="宋体" w:eastAsia="宋体" w:cs="宋体"/>
          <w:spacing w:val="-11"/>
          <w:sz w:val="22"/>
          <w:szCs w:val="22"/>
        </w:rPr>
        <w:t>，以保证货</w:t>
      </w:r>
      <w:r>
        <w:rPr>
          <w:rFonts w:ascii="宋体" w:hAnsi="宋体" w:eastAsia="宋体" w:cs="宋体"/>
          <w:sz w:val="22"/>
          <w:szCs w:val="22"/>
        </w:rPr>
        <w:t xml:space="preserve"> </w:t>
      </w:r>
      <w:r>
        <w:rPr>
          <w:rFonts w:ascii="宋体" w:hAnsi="宋体" w:eastAsia="宋体" w:cs="宋体"/>
          <w:spacing w:val="-13"/>
          <w:sz w:val="22"/>
          <w:szCs w:val="22"/>
        </w:rPr>
        <w:t>物安全运达采购人指定地点。</w:t>
      </w:r>
    </w:p>
    <w:p w14:paraId="471545CB">
      <w:pPr>
        <w:spacing w:before="203" w:line="323" w:lineRule="auto"/>
        <w:ind w:right="15" w:firstLine="409"/>
        <w:rPr>
          <w:rFonts w:ascii="宋体" w:hAnsi="宋体" w:eastAsia="宋体" w:cs="宋体"/>
          <w:sz w:val="22"/>
          <w:szCs w:val="22"/>
        </w:rPr>
      </w:pPr>
      <w:r>
        <w:rPr>
          <w:rFonts w:ascii="宋体" w:hAnsi="宋体" w:eastAsia="宋体" w:cs="宋体"/>
          <w:spacing w:val="-10"/>
          <w:sz w:val="22"/>
          <w:szCs w:val="22"/>
        </w:rPr>
        <w:t>2.使用说明书、质量检验证明书、随配附件和工具以及清单一并附于货物内，</w:t>
      </w:r>
      <w:r>
        <w:rPr>
          <w:rFonts w:ascii="宋体" w:hAnsi="宋体" w:eastAsia="宋体" w:cs="宋体"/>
          <w:spacing w:val="-11"/>
          <w:sz w:val="22"/>
          <w:szCs w:val="22"/>
        </w:rPr>
        <w:t>安装调试完毕后按设备清</w:t>
      </w:r>
      <w:r>
        <w:rPr>
          <w:rFonts w:ascii="宋体" w:hAnsi="宋体" w:eastAsia="宋体" w:cs="宋体"/>
          <w:sz w:val="22"/>
          <w:szCs w:val="22"/>
        </w:rPr>
        <w:t xml:space="preserve"> </w:t>
      </w:r>
      <w:r>
        <w:rPr>
          <w:rFonts w:ascii="宋体" w:hAnsi="宋体" w:eastAsia="宋体" w:cs="宋体"/>
          <w:spacing w:val="-14"/>
          <w:sz w:val="22"/>
          <w:szCs w:val="22"/>
        </w:rPr>
        <w:t>单逐一按序交付给甲方。</w:t>
      </w:r>
    </w:p>
    <w:p w14:paraId="0CA45DE0">
      <w:pPr>
        <w:spacing w:before="201" w:line="456" w:lineRule="auto"/>
        <w:ind w:left="409" w:right="1066"/>
        <w:rPr>
          <w:rFonts w:ascii="宋体" w:hAnsi="宋体" w:eastAsia="宋体" w:cs="宋体"/>
          <w:sz w:val="22"/>
          <w:szCs w:val="22"/>
        </w:rPr>
      </w:pPr>
      <w:r>
        <w:rPr>
          <w:rFonts w:ascii="宋体" w:hAnsi="宋体" w:eastAsia="宋体" w:cs="宋体"/>
          <w:spacing w:val="-5"/>
          <w:sz w:val="22"/>
          <w:szCs w:val="22"/>
        </w:rPr>
        <w:t>3.乙方在货物发运手续办理完毕后24小时内或货到48小时前通知甲方，以准备核验货物。</w:t>
      </w:r>
      <w:r>
        <w:rPr>
          <w:rFonts w:ascii="宋体" w:hAnsi="宋体" w:eastAsia="宋体" w:cs="宋体"/>
          <w:spacing w:val="9"/>
          <w:sz w:val="22"/>
          <w:szCs w:val="22"/>
        </w:rPr>
        <w:t xml:space="preserve"> </w:t>
      </w:r>
      <w:r>
        <w:rPr>
          <w:rFonts w:ascii="宋体" w:hAnsi="宋体" w:eastAsia="宋体" w:cs="宋体"/>
          <w:spacing w:val="-11"/>
          <w:sz w:val="22"/>
          <w:szCs w:val="22"/>
        </w:rPr>
        <w:t>4.货物在交付甲方前发生的风险均由乙方负责。</w:t>
      </w:r>
    </w:p>
    <w:p w14:paraId="05A0B7B4">
      <w:pPr>
        <w:spacing w:before="22" w:line="339" w:lineRule="auto"/>
        <w:ind w:right="18" w:firstLine="409"/>
        <w:rPr>
          <w:rFonts w:ascii="宋体" w:hAnsi="宋体" w:eastAsia="宋体" w:cs="宋体"/>
          <w:sz w:val="22"/>
          <w:szCs w:val="22"/>
        </w:rPr>
      </w:pPr>
      <w:r>
        <w:rPr>
          <w:rFonts w:ascii="宋体" w:hAnsi="宋体" w:eastAsia="宋体" w:cs="宋体"/>
          <w:spacing w:val="-10"/>
          <w:sz w:val="22"/>
          <w:szCs w:val="22"/>
        </w:rPr>
        <w:t>5.货物在规定的交付期限内由乙方送达甲方指定的地点并安装调试完毕并</w:t>
      </w:r>
      <w:r>
        <w:rPr>
          <w:rFonts w:ascii="宋体" w:hAnsi="宋体" w:eastAsia="宋体" w:cs="宋体"/>
          <w:spacing w:val="-11"/>
          <w:sz w:val="22"/>
          <w:szCs w:val="22"/>
        </w:rPr>
        <w:t>经验收合格后视为交付，乙方</w:t>
      </w:r>
      <w:r>
        <w:rPr>
          <w:rFonts w:ascii="宋体" w:hAnsi="宋体" w:eastAsia="宋体" w:cs="宋体"/>
          <w:sz w:val="22"/>
          <w:szCs w:val="22"/>
        </w:rPr>
        <w:t xml:space="preserve"> </w:t>
      </w:r>
      <w:r>
        <w:rPr>
          <w:rFonts w:ascii="宋体" w:hAnsi="宋体" w:eastAsia="宋体" w:cs="宋体"/>
          <w:spacing w:val="-13"/>
          <w:sz w:val="22"/>
          <w:szCs w:val="22"/>
        </w:rPr>
        <w:t>同时须通知甲方货物已送达。</w:t>
      </w:r>
    </w:p>
    <w:p w14:paraId="6272EB60">
      <w:pPr>
        <w:spacing w:before="183" w:line="219" w:lineRule="auto"/>
        <w:ind w:left="409"/>
        <w:rPr>
          <w:rFonts w:ascii="宋体" w:hAnsi="宋体" w:eastAsia="宋体" w:cs="宋体"/>
          <w:sz w:val="22"/>
          <w:szCs w:val="22"/>
        </w:rPr>
      </w:pPr>
      <w:r>
        <w:rPr>
          <w:rFonts w:ascii="宋体" w:hAnsi="宋体" w:eastAsia="宋体" w:cs="宋体"/>
          <w:spacing w:val="-9"/>
          <w:sz w:val="22"/>
          <w:szCs w:val="22"/>
        </w:rPr>
        <w:t>十七、违约责任</w:t>
      </w:r>
    </w:p>
    <w:p w14:paraId="1486EF35">
      <w:pPr>
        <w:spacing w:before="287" w:line="338" w:lineRule="auto"/>
        <w:ind w:right="12" w:firstLine="409"/>
        <w:jc w:val="both"/>
        <w:rPr>
          <w:rFonts w:ascii="宋体" w:hAnsi="宋体" w:eastAsia="宋体" w:cs="宋体"/>
          <w:sz w:val="22"/>
          <w:szCs w:val="22"/>
        </w:rPr>
      </w:pPr>
      <w:r>
        <w:rPr>
          <w:rFonts w:ascii="宋体" w:hAnsi="宋体" w:eastAsia="宋体" w:cs="宋体"/>
          <w:spacing w:val="-7"/>
          <w:sz w:val="22"/>
          <w:szCs w:val="22"/>
        </w:rPr>
        <w:t>1.按该项目工期要求，乙方每逾期1天交付，</w:t>
      </w:r>
      <w:r>
        <w:rPr>
          <w:rFonts w:ascii="宋体" w:hAnsi="宋体" w:eastAsia="宋体" w:cs="宋体"/>
          <w:spacing w:val="-8"/>
          <w:sz w:val="22"/>
          <w:szCs w:val="22"/>
        </w:rPr>
        <w:t>应向甲方支付该项目合同总价的0.1%作为违约金，由甲方</w:t>
      </w:r>
      <w:r>
        <w:rPr>
          <w:rFonts w:ascii="宋体" w:hAnsi="宋体" w:eastAsia="宋体" w:cs="宋体"/>
          <w:sz w:val="22"/>
          <w:szCs w:val="22"/>
        </w:rPr>
        <w:t xml:space="preserve"> </w:t>
      </w:r>
      <w:r>
        <w:rPr>
          <w:rFonts w:ascii="宋体" w:hAnsi="宋体" w:eastAsia="宋体" w:cs="宋体"/>
          <w:spacing w:val="-10"/>
          <w:sz w:val="22"/>
          <w:szCs w:val="22"/>
        </w:rPr>
        <w:t>从待付合同款中进行相应扣除；逾期超过约定工期10个工作日不能</w:t>
      </w:r>
      <w:r>
        <w:rPr>
          <w:rFonts w:ascii="宋体" w:hAnsi="宋体" w:eastAsia="宋体" w:cs="宋体"/>
          <w:spacing w:val="-11"/>
          <w:sz w:val="22"/>
          <w:szCs w:val="22"/>
        </w:rPr>
        <w:t>交货的，甲方可解除本合同。乙方因逾期</w:t>
      </w:r>
      <w:r>
        <w:rPr>
          <w:rFonts w:ascii="宋体" w:hAnsi="宋体" w:eastAsia="宋体" w:cs="宋体"/>
          <w:sz w:val="22"/>
          <w:szCs w:val="22"/>
        </w:rPr>
        <w:t xml:space="preserve"> </w:t>
      </w:r>
      <w:r>
        <w:rPr>
          <w:rFonts w:ascii="宋体" w:hAnsi="宋体" w:eastAsia="宋体" w:cs="宋体"/>
          <w:spacing w:val="-10"/>
          <w:sz w:val="22"/>
          <w:szCs w:val="22"/>
        </w:rPr>
        <w:t>交货或因其他违约行为导致甲方解除合同的，乙方应向甲</w:t>
      </w:r>
      <w:r>
        <w:rPr>
          <w:rFonts w:ascii="宋体" w:hAnsi="宋体" w:eastAsia="宋体" w:cs="宋体"/>
          <w:spacing w:val="-11"/>
          <w:sz w:val="22"/>
          <w:szCs w:val="22"/>
        </w:rPr>
        <w:t>方支付该合同总值5%的违约金，如造成甲方损失超</w:t>
      </w:r>
      <w:r>
        <w:rPr>
          <w:rFonts w:ascii="宋体" w:hAnsi="宋体" w:eastAsia="宋体" w:cs="宋体"/>
          <w:sz w:val="22"/>
          <w:szCs w:val="22"/>
        </w:rPr>
        <w:t xml:space="preserve"> </w:t>
      </w:r>
      <w:r>
        <w:rPr>
          <w:rFonts w:ascii="宋体" w:hAnsi="宋体" w:eastAsia="宋体" w:cs="宋体"/>
          <w:spacing w:val="-13"/>
          <w:sz w:val="22"/>
          <w:szCs w:val="22"/>
        </w:rPr>
        <w:t>过违约金的，超出部分由乙方继续赔偿。</w:t>
      </w:r>
    </w:p>
    <w:p w14:paraId="6E825BCC">
      <w:pPr>
        <w:spacing w:before="180" w:line="339" w:lineRule="auto"/>
        <w:ind w:firstLine="409"/>
        <w:rPr>
          <w:rFonts w:ascii="宋体" w:hAnsi="宋体" w:eastAsia="宋体" w:cs="宋体"/>
          <w:sz w:val="22"/>
          <w:szCs w:val="22"/>
        </w:rPr>
      </w:pPr>
      <w:r>
        <w:rPr>
          <w:rFonts w:ascii="宋体" w:hAnsi="宋体" w:eastAsia="宋体" w:cs="宋体"/>
          <w:spacing w:val="-10"/>
          <w:sz w:val="22"/>
          <w:szCs w:val="22"/>
        </w:rPr>
        <w:t>2.乙方所交的货物品种、型号、规格、技术参数、质量不符合合同规定及招标文件规定最低标准的，甲</w:t>
      </w:r>
      <w:r>
        <w:rPr>
          <w:rFonts w:ascii="宋体" w:hAnsi="宋体" w:eastAsia="宋体" w:cs="宋体"/>
          <w:spacing w:val="5"/>
          <w:sz w:val="22"/>
          <w:szCs w:val="22"/>
        </w:rPr>
        <w:t xml:space="preserve"> </w:t>
      </w:r>
      <w:r>
        <w:rPr>
          <w:rFonts w:ascii="宋体" w:hAnsi="宋体" w:eastAsia="宋体" w:cs="宋体"/>
          <w:spacing w:val="-10"/>
          <w:sz w:val="22"/>
          <w:szCs w:val="22"/>
        </w:rPr>
        <w:t>方有权拒收该货物，乙方愿意更换货物但逾期交货的，按</w:t>
      </w:r>
      <w:r>
        <w:rPr>
          <w:rFonts w:ascii="宋体" w:hAnsi="宋体" w:eastAsia="宋体" w:cs="宋体"/>
          <w:spacing w:val="-11"/>
          <w:sz w:val="22"/>
          <w:szCs w:val="22"/>
        </w:rPr>
        <w:t>乙方逾期交货处理。乙方拒绝更换货物的，甲方可</w:t>
      </w:r>
    </w:p>
    <w:p w14:paraId="37EAAF26">
      <w:pPr>
        <w:spacing w:line="339" w:lineRule="auto"/>
        <w:rPr>
          <w:rFonts w:ascii="宋体" w:hAnsi="宋体" w:eastAsia="宋体" w:cs="宋体"/>
          <w:sz w:val="22"/>
          <w:szCs w:val="22"/>
        </w:rPr>
        <w:sectPr>
          <w:footerReference r:id="rId39" w:type="default"/>
          <w:pgSz w:w="11910" w:h="16840"/>
          <w:pgMar w:top="1424" w:right="1173" w:bottom="1154" w:left="880" w:header="0" w:footer="1019" w:gutter="0"/>
          <w:cols w:space="720" w:num="1"/>
        </w:sectPr>
      </w:pPr>
    </w:p>
    <w:p w14:paraId="22B9ADB2">
      <w:pPr>
        <w:spacing w:before="42" w:line="219" w:lineRule="auto"/>
        <w:rPr>
          <w:rFonts w:ascii="宋体" w:hAnsi="宋体" w:eastAsia="宋体" w:cs="宋体"/>
          <w:sz w:val="21"/>
          <w:szCs w:val="21"/>
        </w:rPr>
      </w:pPr>
      <w:bookmarkStart w:id="14" w:name="bookmark10"/>
      <w:bookmarkEnd w:id="14"/>
      <w:r>
        <w:rPr>
          <w:rFonts w:ascii="宋体" w:hAnsi="宋体" w:eastAsia="宋体" w:cs="宋体"/>
          <w:spacing w:val="-5"/>
          <w:sz w:val="21"/>
          <w:szCs w:val="21"/>
        </w:rPr>
        <w:t>单方面解除合同。</w:t>
      </w:r>
    </w:p>
    <w:p w14:paraId="0AE345E0">
      <w:pPr>
        <w:pStyle w:val="2"/>
        <w:spacing w:line="249" w:lineRule="auto"/>
      </w:pPr>
    </w:p>
    <w:p w14:paraId="1FA96416">
      <w:pPr>
        <w:spacing w:before="68" w:line="218" w:lineRule="auto"/>
        <w:ind w:left="399"/>
        <w:rPr>
          <w:rFonts w:ascii="宋体" w:hAnsi="宋体" w:eastAsia="宋体" w:cs="宋体"/>
          <w:sz w:val="21"/>
          <w:szCs w:val="21"/>
        </w:rPr>
      </w:pPr>
      <w:r>
        <w:rPr>
          <w:rFonts w:ascii="宋体" w:hAnsi="宋体" w:eastAsia="宋体" w:cs="宋体"/>
          <w:spacing w:val="6"/>
          <w:sz w:val="21"/>
          <w:szCs w:val="21"/>
        </w:rPr>
        <w:t>3.甲方没延期1天支付合同价款，应向乙</w:t>
      </w:r>
      <w:r>
        <w:rPr>
          <w:rFonts w:ascii="宋体" w:hAnsi="宋体" w:eastAsia="宋体" w:cs="宋体"/>
          <w:spacing w:val="5"/>
          <w:sz w:val="21"/>
          <w:szCs w:val="21"/>
        </w:rPr>
        <w:t>方支付该项目合同总价的0.1%作为违约金。</w:t>
      </w:r>
    </w:p>
    <w:p w14:paraId="23DA3892">
      <w:pPr>
        <w:pStyle w:val="2"/>
        <w:spacing w:line="244" w:lineRule="auto"/>
      </w:pPr>
    </w:p>
    <w:p w14:paraId="1C966A00">
      <w:pPr>
        <w:spacing w:before="68" w:line="219" w:lineRule="auto"/>
        <w:ind w:left="399"/>
        <w:rPr>
          <w:rFonts w:ascii="宋体" w:hAnsi="宋体" w:eastAsia="宋体" w:cs="宋体"/>
          <w:sz w:val="21"/>
          <w:szCs w:val="21"/>
        </w:rPr>
      </w:pPr>
      <w:r>
        <w:rPr>
          <w:rFonts w:ascii="宋体" w:hAnsi="宋体" w:eastAsia="宋体" w:cs="宋体"/>
          <w:spacing w:val="-3"/>
          <w:sz w:val="21"/>
          <w:szCs w:val="21"/>
        </w:rPr>
        <w:t>十八、不可抗力事件处理</w:t>
      </w:r>
    </w:p>
    <w:p w14:paraId="1619B3F0">
      <w:pPr>
        <w:spacing w:before="300" w:line="347" w:lineRule="auto"/>
        <w:ind w:right="88" w:firstLine="399"/>
        <w:rPr>
          <w:rFonts w:ascii="宋体" w:hAnsi="宋体" w:eastAsia="宋体" w:cs="宋体"/>
          <w:sz w:val="21"/>
          <w:szCs w:val="21"/>
        </w:rPr>
      </w:pPr>
      <w:r>
        <w:rPr>
          <w:rFonts w:ascii="宋体" w:hAnsi="宋体" w:eastAsia="宋体" w:cs="宋体"/>
          <w:sz w:val="21"/>
          <w:szCs w:val="21"/>
        </w:rPr>
        <w:t>1.在合同有效期内，任何一方因不可抗力事件</w:t>
      </w:r>
      <w:r>
        <w:rPr>
          <w:rFonts w:ascii="宋体" w:hAnsi="宋体" w:eastAsia="宋体" w:cs="宋体"/>
          <w:spacing w:val="-1"/>
          <w:sz w:val="21"/>
          <w:szCs w:val="21"/>
        </w:rPr>
        <w:t>导致不能履行合同，则合同履行期可延长，其延长期与不</w:t>
      </w:r>
      <w:r>
        <w:rPr>
          <w:rFonts w:ascii="宋体" w:hAnsi="宋体" w:eastAsia="宋体" w:cs="宋体"/>
          <w:sz w:val="21"/>
          <w:szCs w:val="21"/>
        </w:rPr>
        <w:t xml:space="preserve"> </w:t>
      </w:r>
      <w:r>
        <w:rPr>
          <w:rFonts w:ascii="宋体" w:hAnsi="宋体" w:eastAsia="宋体" w:cs="宋体"/>
          <w:spacing w:val="-4"/>
          <w:sz w:val="21"/>
          <w:szCs w:val="21"/>
        </w:rPr>
        <w:t>可抗力影响期相同。</w:t>
      </w:r>
    </w:p>
    <w:p w14:paraId="555C5E9F">
      <w:pPr>
        <w:spacing w:before="199" w:line="219" w:lineRule="auto"/>
        <w:ind w:left="399"/>
        <w:rPr>
          <w:rFonts w:ascii="宋体" w:hAnsi="宋体" w:eastAsia="宋体" w:cs="宋体"/>
          <w:sz w:val="21"/>
          <w:szCs w:val="21"/>
        </w:rPr>
      </w:pPr>
      <w:r>
        <w:rPr>
          <w:rFonts w:ascii="宋体" w:hAnsi="宋体" w:eastAsia="宋体" w:cs="宋体"/>
          <w:spacing w:val="-2"/>
          <w:sz w:val="21"/>
          <w:szCs w:val="21"/>
        </w:rPr>
        <w:t>2.不可抗力事件发生后，应立即通知对方并寄送有关权威机构出具</w:t>
      </w:r>
      <w:r>
        <w:rPr>
          <w:rFonts w:ascii="宋体" w:hAnsi="宋体" w:eastAsia="宋体" w:cs="宋体"/>
          <w:spacing w:val="-3"/>
          <w:sz w:val="21"/>
          <w:szCs w:val="21"/>
        </w:rPr>
        <w:t>的证明。</w:t>
      </w:r>
    </w:p>
    <w:p w14:paraId="0464D000">
      <w:pPr>
        <w:pStyle w:val="2"/>
        <w:spacing w:line="242" w:lineRule="auto"/>
      </w:pPr>
    </w:p>
    <w:p w14:paraId="035E5600">
      <w:pPr>
        <w:spacing w:before="68" w:line="219" w:lineRule="auto"/>
        <w:ind w:left="399"/>
        <w:rPr>
          <w:rFonts w:ascii="宋体" w:hAnsi="宋体" w:eastAsia="宋体" w:cs="宋体"/>
          <w:sz w:val="21"/>
          <w:szCs w:val="21"/>
        </w:rPr>
      </w:pPr>
      <w:r>
        <w:rPr>
          <w:rFonts w:ascii="宋体" w:hAnsi="宋体" w:eastAsia="宋体" w:cs="宋体"/>
          <w:spacing w:val="2"/>
          <w:sz w:val="21"/>
          <w:szCs w:val="21"/>
        </w:rPr>
        <w:t>3.不可抗力事件延续120天以上，双方应通</w:t>
      </w:r>
      <w:r>
        <w:rPr>
          <w:rFonts w:ascii="宋体" w:hAnsi="宋体" w:eastAsia="宋体" w:cs="宋体"/>
          <w:spacing w:val="1"/>
          <w:sz w:val="21"/>
          <w:szCs w:val="21"/>
        </w:rPr>
        <w:t>过友好协商，确定是否继续履行合同。</w:t>
      </w:r>
    </w:p>
    <w:p w14:paraId="39114B09">
      <w:pPr>
        <w:pStyle w:val="2"/>
        <w:spacing w:line="241" w:lineRule="auto"/>
      </w:pPr>
    </w:p>
    <w:p w14:paraId="356BB9F3">
      <w:pPr>
        <w:spacing w:before="69" w:line="219" w:lineRule="auto"/>
        <w:ind w:left="399"/>
        <w:rPr>
          <w:rFonts w:ascii="宋体" w:hAnsi="宋体" w:eastAsia="宋体" w:cs="宋体"/>
          <w:sz w:val="21"/>
          <w:szCs w:val="21"/>
        </w:rPr>
      </w:pPr>
      <w:r>
        <w:rPr>
          <w:rFonts w:ascii="宋体" w:hAnsi="宋体" w:eastAsia="宋体" w:cs="宋体"/>
          <w:spacing w:val="-5"/>
          <w:sz w:val="21"/>
          <w:szCs w:val="21"/>
        </w:rPr>
        <w:t>十九、争议解决</w:t>
      </w:r>
    </w:p>
    <w:p w14:paraId="2E6BD6BA">
      <w:pPr>
        <w:pStyle w:val="2"/>
        <w:spacing w:line="251" w:lineRule="auto"/>
      </w:pPr>
    </w:p>
    <w:p w14:paraId="220DF89B">
      <w:pPr>
        <w:spacing w:before="68" w:line="346" w:lineRule="auto"/>
        <w:ind w:right="96" w:firstLine="399"/>
        <w:rPr>
          <w:rFonts w:ascii="宋体" w:hAnsi="宋体" w:eastAsia="宋体" w:cs="宋体"/>
          <w:sz w:val="21"/>
          <w:szCs w:val="21"/>
        </w:rPr>
      </w:pPr>
      <w:r>
        <w:rPr>
          <w:rFonts w:ascii="宋体" w:hAnsi="宋体" w:eastAsia="宋体" w:cs="宋体"/>
          <w:spacing w:val="-1"/>
          <w:sz w:val="21"/>
          <w:szCs w:val="21"/>
        </w:rPr>
        <w:t>双方在执行合同中所发生的一切争议，应通过协商解决。如协商不成，甲乙双方均有权向该项目所在地</w:t>
      </w:r>
      <w:r>
        <w:rPr>
          <w:rFonts w:ascii="宋体" w:hAnsi="宋体" w:eastAsia="宋体" w:cs="宋体"/>
          <w:spacing w:val="12"/>
          <w:sz w:val="21"/>
          <w:szCs w:val="21"/>
        </w:rPr>
        <w:t xml:space="preserve"> </w:t>
      </w:r>
      <w:r>
        <w:rPr>
          <w:rFonts w:ascii="宋体" w:hAnsi="宋体" w:eastAsia="宋体" w:cs="宋体"/>
          <w:spacing w:val="-3"/>
          <w:sz w:val="21"/>
          <w:szCs w:val="21"/>
        </w:rPr>
        <w:t>有管辖权的人民法院提起诉讼。</w:t>
      </w:r>
    </w:p>
    <w:p w14:paraId="4E396E6F">
      <w:pPr>
        <w:spacing w:before="184" w:line="220" w:lineRule="auto"/>
        <w:ind w:left="399"/>
        <w:rPr>
          <w:rFonts w:ascii="宋体" w:hAnsi="宋体" w:eastAsia="宋体" w:cs="宋体"/>
          <w:sz w:val="21"/>
          <w:szCs w:val="21"/>
        </w:rPr>
      </w:pPr>
      <w:r>
        <w:rPr>
          <w:rFonts w:ascii="宋体" w:hAnsi="宋体" w:eastAsia="宋体" w:cs="宋体"/>
          <w:sz w:val="21"/>
          <w:szCs w:val="21"/>
        </w:rPr>
        <w:t>二十、合同生效及其它</w:t>
      </w:r>
    </w:p>
    <w:p w14:paraId="1E703229">
      <w:pPr>
        <w:spacing w:before="307" w:line="219" w:lineRule="auto"/>
        <w:ind w:left="399"/>
        <w:rPr>
          <w:rFonts w:ascii="宋体" w:hAnsi="宋体" w:eastAsia="宋体" w:cs="宋体"/>
          <w:sz w:val="21"/>
          <w:szCs w:val="21"/>
        </w:rPr>
      </w:pPr>
      <w:r>
        <w:rPr>
          <w:rFonts w:ascii="宋体" w:hAnsi="宋体" w:eastAsia="宋体" w:cs="宋体"/>
          <w:spacing w:val="-2"/>
          <w:sz w:val="21"/>
          <w:szCs w:val="21"/>
        </w:rPr>
        <w:t>1.合同经双方法定代表人或授权代表签字并加盖单位公章后生效。</w:t>
      </w:r>
    </w:p>
    <w:p w14:paraId="362DB98B">
      <w:pPr>
        <w:pStyle w:val="2"/>
        <w:spacing w:line="250" w:lineRule="auto"/>
      </w:pPr>
    </w:p>
    <w:p w14:paraId="2F174CC6">
      <w:pPr>
        <w:spacing w:before="69" w:line="218" w:lineRule="auto"/>
        <w:jc w:val="right"/>
        <w:rPr>
          <w:rFonts w:ascii="宋体" w:hAnsi="宋体" w:eastAsia="宋体" w:cs="宋体"/>
          <w:sz w:val="21"/>
          <w:szCs w:val="21"/>
        </w:rPr>
      </w:pPr>
      <w:r>
        <w:rPr>
          <w:rFonts w:ascii="宋体" w:hAnsi="宋体" w:eastAsia="宋体" w:cs="宋体"/>
          <w:spacing w:val="1"/>
          <w:sz w:val="21"/>
          <w:szCs w:val="21"/>
        </w:rPr>
        <w:t>2.甲方保留适度调整采购需求的权利，本项目最终按实际到场货物(设备)数量、乙方的投标单价结算。</w:t>
      </w:r>
    </w:p>
    <w:p w14:paraId="26075707">
      <w:pPr>
        <w:pStyle w:val="2"/>
        <w:spacing w:line="242" w:lineRule="auto"/>
      </w:pPr>
    </w:p>
    <w:p w14:paraId="029E5BDE">
      <w:pPr>
        <w:spacing w:before="69" w:line="219" w:lineRule="auto"/>
        <w:ind w:left="399"/>
        <w:rPr>
          <w:rFonts w:ascii="宋体" w:hAnsi="宋体" w:eastAsia="宋体" w:cs="宋体"/>
          <w:sz w:val="21"/>
          <w:szCs w:val="21"/>
        </w:rPr>
      </w:pPr>
      <w:r>
        <w:rPr>
          <w:rFonts w:ascii="宋体" w:hAnsi="宋体" w:eastAsia="宋体" w:cs="宋体"/>
          <w:spacing w:val="-2"/>
          <w:sz w:val="21"/>
          <w:szCs w:val="21"/>
        </w:rPr>
        <w:t>3.本合同未尽事宜，遵照《民法典》有关条文执行。</w:t>
      </w:r>
    </w:p>
    <w:p w14:paraId="66498D63">
      <w:pPr>
        <w:pStyle w:val="2"/>
        <w:spacing w:line="241" w:lineRule="auto"/>
      </w:pPr>
    </w:p>
    <w:p w14:paraId="109D20AE">
      <w:pPr>
        <w:spacing w:before="69" w:line="219" w:lineRule="auto"/>
        <w:ind w:left="399"/>
        <w:rPr>
          <w:rFonts w:ascii="宋体" w:hAnsi="宋体" w:eastAsia="宋体" w:cs="宋体"/>
          <w:sz w:val="21"/>
          <w:szCs w:val="21"/>
        </w:rPr>
      </w:pPr>
      <w:r>
        <w:rPr>
          <w:rFonts w:ascii="宋体" w:hAnsi="宋体" w:eastAsia="宋体" w:cs="宋体"/>
          <w:spacing w:val="-1"/>
          <w:sz w:val="21"/>
          <w:szCs w:val="21"/>
        </w:rPr>
        <w:t>4.本合同正本一式陆份，具有同等法律效力，甲乙双方各执正</w:t>
      </w:r>
      <w:r>
        <w:rPr>
          <w:rFonts w:ascii="宋体" w:hAnsi="宋体" w:eastAsia="宋体" w:cs="宋体"/>
          <w:spacing w:val="-2"/>
          <w:sz w:val="21"/>
          <w:szCs w:val="21"/>
        </w:rPr>
        <w:t>本壹份；副本贰份。</w:t>
      </w:r>
    </w:p>
    <w:p w14:paraId="063FAB02">
      <w:pPr>
        <w:pStyle w:val="2"/>
        <w:spacing w:line="269" w:lineRule="auto"/>
      </w:pPr>
    </w:p>
    <w:p w14:paraId="49E418B0">
      <w:pPr>
        <w:pStyle w:val="2"/>
        <w:spacing w:line="269" w:lineRule="auto"/>
      </w:pPr>
    </w:p>
    <w:p w14:paraId="761F7085">
      <w:pPr>
        <w:pStyle w:val="2"/>
        <w:spacing w:line="269" w:lineRule="auto"/>
      </w:pPr>
    </w:p>
    <w:p w14:paraId="7FBD02BF">
      <w:pPr>
        <w:spacing w:before="69" w:line="219" w:lineRule="auto"/>
        <w:ind w:left="399"/>
        <w:rPr>
          <w:rFonts w:ascii="宋体" w:hAnsi="宋体" w:eastAsia="宋体" w:cs="宋体"/>
          <w:sz w:val="21"/>
          <w:szCs w:val="21"/>
        </w:rPr>
      </w:pPr>
      <w:r>
        <w:rPr>
          <w:rFonts w:ascii="宋体" w:hAnsi="宋体" w:eastAsia="宋体" w:cs="宋体"/>
          <w:spacing w:val="-3"/>
          <w:sz w:val="21"/>
          <w:szCs w:val="21"/>
        </w:rPr>
        <w:t xml:space="preserve">采购人：                              </w:t>
      </w:r>
      <w:r>
        <w:rPr>
          <w:rFonts w:ascii="宋体" w:hAnsi="宋体" w:eastAsia="宋体" w:cs="宋体"/>
          <w:spacing w:val="-4"/>
          <w:sz w:val="21"/>
          <w:szCs w:val="21"/>
        </w:rPr>
        <w:t xml:space="preserve">    供应商：</w:t>
      </w:r>
    </w:p>
    <w:p w14:paraId="4F69FA02">
      <w:pPr>
        <w:pStyle w:val="2"/>
        <w:spacing w:line="242" w:lineRule="auto"/>
      </w:pPr>
    </w:p>
    <w:p w14:paraId="01B49B41">
      <w:pPr>
        <w:spacing w:before="68" w:line="219" w:lineRule="auto"/>
        <w:ind w:left="399"/>
        <w:rPr>
          <w:rFonts w:ascii="宋体" w:hAnsi="宋体" w:eastAsia="宋体" w:cs="宋体"/>
          <w:sz w:val="21"/>
          <w:szCs w:val="21"/>
        </w:rPr>
      </w:pPr>
      <w:r>
        <w:rPr>
          <w:rFonts w:ascii="宋体" w:hAnsi="宋体" w:eastAsia="宋体" w:cs="宋体"/>
          <w:spacing w:val="9"/>
          <w:sz w:val="21"/>
          <w:szCs w:val="21"/>
        </w:rPr>
        <w:t>法定(授权)代表人：</w:t>
      </w:r>
      <w:r>
        <w:rPr>
          <w:rFonts w:ascii="宋体" w:hAnsi="宋体" w:eastAsia="宋体" w:cs="宋体"/>
          <w:spacing w:val="3"/>
          <w:sz w:val="21"/>
          <w:szCs w:val="21"/>
        </w:rPr>
        <w:t xml:space="preserve">                      </w:t>
      </w:r>
      <w:r>
        <w:rPr>
          <w:rFonts w:ascii="宋体" w:hAnsi="宋体" w:eastAsia="宋体" w:cs="宋体"/>
          <w:spacing w:val="9"/>
          <w:sz w:val="21"/>
          <w:szCs w:val="21"/>
        </w:rPr>
        <w:t>法定(授权)代表人：</w:t>
      </w:r>
    </w:p>
    <w:p w14:paraId="35C1E84A">
      <w:pPr>
        <w:spacing w:before="182" w:line="227" w:lineRule="auto"/>
        <w:ind w:left="399"/>
        <w:rPr>
          <w:rFonts w:ascii="宋体" w:hAnsi="宋体" w:eastAsia="宋体" w:cs="宋体"/>
          <w:sz w:val="21"/>
          <w:szCs w:val="21"/>
        </w:rPr>
      </w:pPr>
      <w:r>
        <w:rPr>
          <w:rFonts w:ascii="宋体" w:hAnsi="宋体" w:eastAsia="宋体" w:cs="宋体"/>
          <w:spacing w:val="-13"/>
          <w:sz w:val="21"/>
          <w:szCs w:val="21"/>
        </w:rPr>
        <w:t>日期：</w:t>
      </w:r>
      <w:r>
        <w:rPr>
          <w:rFonts w:ascii="宋体" w:hAnsi="宋体" w:eastAsia="宋体" w:cs="宋体"/>
          <w:spacing w:val="8"/>
          <w:sz w:val="21"/>
          <w:szCs w:val="21"/>
        </w:rPr>
        <w:t xml:space="preserve">      </w:t>
      </w:r>
      <w:r>
        <w:rPr>
          <w:rFonts w:ascii="宋体" w:hAnsi="宋体" w:eastAsia="宋体" w:cs="宋体"/>
          <w:spacing w:val="-13"/>
          <w:sz w:val="21"/>
          <w:szCs w:val="21"/>
        </w:rPr>
        <w:t>年</w:t>
      </w:r>
      <w:r>
        <w:rPr>
          <w:rFonts w:ascii="宋体" w:hAnsi="宋体" w:eastAsia="宋体" w:cs="宋体"/>
          <w:spacing w:val="22"/>
          <w:sz w:val="21"/>
          <w:szCs w:val="21"/>
        </w:rPr>
        <w:t xml:space="preserve">  </w:t>
      </w:r>
      <w:r>
        <w:rPr>
          <w:rFonts w:ascii="宋体" w:hAnsi="宋体" w:eastAsia="宋体" w:cs="宋体"/>
          <w:spacing w:val="-13"/>
          <w:sz w:val="21"/>
          <w:szCs w:val="21"/>
        </w:rPr>
        <w:t>月  日</w:t>
      </w:r>
      <w:r>
        <w:rPr>
          <w:rFonts w:ascii="宋体" w:hAnsi="宋体" w:eastAsia="宋体" w:cs="宋体"/>
          <w:spacing w:val="2"/>
          <w:sz w:val="21"/>
          <w:szCs w:val="21"/>
        </w:rPr>
        <w:t xml:space="preserve">                   </w:t>
      </w:r>
      <w:r>
        <w:rPr>
          <w:rFonts w:ascii="宋体" w:hAnsi="宋体" w:eastAsia="宋体" w:cs="宋体"/>
          <w:spacing w:val="-13"/>
          <w:sz w:val="21"/>
          <w:szCs w:val="21"/>
        </w:rPr>
        <w:t>日期：</w:t>
      </w:r>
      <w:r>
        <w:rPr>
          <w:rFonts w:ascii="宋体" w:hAnsi="宋体" w:eastAsia="宋体" w:cs="宋体"/>
          <w:spacing w:val="6"/>
          <w:sz w:val="21"/>
          <w:szCs w:val="21"/>
        </w:rPr>
        <w:t xml:space="preserve">      </w:t>
      </w:r>
      <w:r>
        <w:rPr>
          <w:rFonts w:ascii="宋体" w:hAnsi="宋体" w:eastAsia="宋体" w:cs="宋体"/>
          <w:spacing w:val="-13"/>
          <w:sz w:val="21"/>
          <w:szCs w:val="21"/>
        </w:rPr>
        <w:t>年</w:t>
      </w:r>
      <w:r>
        <w:rPr>
          <w:rFonts w:ascii="宋体" w:hAnsi="宋体" w:eastAsia="宋体" w:cs="宋体"/>
          <w:spacing w:val="23"/>
          <w:sz w:val="21"/>
          <w:szCs w:val="21"/>
        </w:rPr>
        <w:t xml:space="preserve">  </w:t>
      </w:r>
      <w:r>
        <w:rPr>
          <w:rFonts w:ascii="宋体" w:hAnsi="宋体" w:eastAsia="宋体" w:cs="宋体"/>
          <w:spacing w:val="-13"/>
          <w:sz w:val="21"/>
          <w:szCs w:val="21"/>
        </w:rPr>
        <w:t>月  日</w:t>
      </w:r>
    </w:p>
    <w:p w14:paraId="17772C58">
      <w:pPr>
        <w:spacing w:line="227" w:lineRule="auto"/>
        <w:rPr>
          <w:rFonts w:ascii="宋体" w:hAnsi="宋体" w:eastAsia="宋体" w:cs="宋体"/>
          <w:sz w:val="21"/>
          <w:szCs w:val="21"/>
        </w:rPr>
        <w:sectPr>
          <w:footerReference r:id="rId40" w:type="default"/>
          <w:pgSz w:w="11910" w:h="16840"/>
          <w:pgMar w:top="1426" w:right="1115" w:bottom="1154" w:left="880" w:header="0" w:footer="1019" w:gutter="0"/>
          <w:cols w:space="720" w:num="1"/>
        </w:sectPr>
      </w:pPr>
    </w:p>
    <w:p w14:paraId="1E94E7DB">
      <w:pPr>
        <w:spacing w:before="88" w:line="219" w:lineRule="auto"/>
        <w:ind w:left="3436"/>
        <w:outlineLvl w:val="0"/>
        <w:rPr>
          <w:rFonts w:ascii="宋体" w:hAnsi="宋体" w:eastAsia="宋体" w:cs="宋体"/>
          <w:sz w:val="45"/>
          <w:szCs w:val="45"/>
        </w:rPr>
      </w:pPr>
      <w:bookmarkStart w:id="15" w:name="bookmark5"/>
      <w:bookmarkEnd w:id="15"/>
      <w:r>
        <w:rPr>
          <w:rFonts w:ascii="宋体" w:hAnsi="宋体" w:eastAsia="宋体" w:cs="宋体"/>
          <w:b/>
          <w:bCs/>
          <w:spacing w:val="49"/>
          <w:sz w:val="45"/>
          <w:szCs w:val="45"/>
        </w:rPr>
        <w:t>第五章采购需求</w:t>
      </w:r>
    </w:p>
    <w:p w14:paraId="74CC61CB">
      <w:pPr>
        <w:pStyle w:val="2"/>
        <w:spacing w:line="401" w:lineRule="auto"/>
      </w:pPr>
    </w:p>
    <w:p w14:paraId="70A05D44">
      <w:pPr>
        <w:spacing w:before="71" w:line="277" w:lineRule="auto"/>
        <w:ind w:left="429" w:right="8267"/>
        <w:rPr>
          <w:rFonts w:ascii="宋体" w:hAnsi="宋体" w:eastAsia="宋体" w:cs="宋体"/>
          <w:sz w:val="22"/>
          <w:szCs w:val="22"/>
        </w:rPr>
      </w:pPr>
      <w:r>
        <w:rPr>
          <w:rFonts w:ascii="宋体" w:hAnsi="宋体" w:eastAsia="宋体" w:cs="宋体"/>
          <w:spacing w:val="-12"/>
          <w:sz w:val="22"/>
          <w:szCs w:val="22"/>
        </w:rPr>
        <w:t>一、采购清单</w:t>
      </w:r>
      <w:r>
        <w:rPr>
          <w:rFonts w:ascii="宋体" w:hAnsi="宋体" w:eastAsia="宋体" w:cs="宋体"/>
          <w:spacing w:val="3"/>
          <w:sz w:val="22"/>
          <w:szCs w:val="22"/>
        </w:rPr>
        <w:t xml:space="preserve"> </w:t>
      </w:r>
      <w:r>
        <w:rPr>
          <w:rFonts w:ascii="宋体" w:hAnsi="宋体" w:eastAsia="宋体" w:cs="宋体"/>
          <w:spacing w:val="-13"/>
          <w:sz w:val="22"/>
          <w:szCs w:val="22"/>
        </w:rPr>
        <w:t>详见附件。</w:t>
      </w:r>
    </w:p>
    <w:p w14:paraId="07E6827B">
      <w:pPr>
        <w:spacing w:before="151" w:line="220" w:lineRule="auto"/>
        <w:ind w:left="429"/>
        <w:rPr>
          <w:rFonts w:ascii="宋体" w:hAnsi="宋体" w:eastAsia="宋体" w:cs="宋体"/>
          <w:sz w:val="22"/>
          <w:szCs w:val="22"/>
        </w:rPr>
      </w:pPr>
      <w:r>
        <w:rPr>
          <w:rFonts w:ascii="宋体" w:hAnsi="宋体" w:eastAsia="宋体" w:cs="宋体"/>
          <w:spacing w:val="-10"/>
          <w:sz w:val="22"/>
          <w:szCs w:val="22"/>
        </w:rPr>
        <w:t>二、其他要求</w:t>
      </w:r>
    </w:p>
    <w:p w14:paraId="7C5177C2">
      <w:pPr>
        <w:spacing w:before="145" w:line="281" w:lineRule="auto"/>
        <w:ind w:right="101" w:firstLine="429"/>
        <w:rPr>
          <w:rFonts w:ascii="宋体" w:hAnsi="宋体" w:eastAsia="宋体" w:cs="宋体"/>
          <w:sz w:val="22"/>
          <w:szCs w:val="22"/>
        </w:rPr>
      </w:pPr>
      <w:r>
        <w:rPr>
          <w:rFonts w:ascii="宋体" w:hAnsi="宋体" w:eastAsia="宋体" w:cs="宋体"/>
          <w:spacing w:val="-13"/>
          <w:sz w:val="22"/>
          <w:szCs w:val="22"/>
        </w:rPr>
        <w:t>1、本招标文件中涉及到的所有货物名称和数量均为暂定，实际供应的货物及数量以采购人通知为准，规</w:t>
      </w:r>
      <w:r>
        <w:rPr>
          <w:rFonts w:ascii="宋体" w:hAnsi="宋体" w:eastAsia="宋体" w:cs="宋体"/>
          <w:spacing w:val="5"/>
          <w:sz w:val="22"/>
          <w:szCs w:val="22"/>
        </w:rPr>
        <w:t xml:space="preserve"> </w:t>
      </w:r>
      <w:r>
        <w:rPr>
          <w:rFonts w:ascii="宋体" w:hAnsi="宋体" w:eastAsia="宋体" w:cs="宋体"/>
          <w:spacing w:val="-11"/>
          <w:sz w:val="22"/>
          <w:szCs w:val="22"/>
        </w:rPr>
        <w:t>格型号相同的，数量按实计算，单价不得调整。</w:t>
      </w:r>
    </w:p>
    <w:p w14:paraId="5F2DD3EE">
      <w:pPr>
        <w:spacing w:before="151" w:line="338" w:lineRule="auto"/>
        <w:ind w:right="88" w:firstLine="429"/>
        <w:jc w:val="both"/>
        <w:rPr>
          <w:rFonts w:ascii="宋体" w:hAnsi="宋体" w:eastAsia="宋体" w:cs="宋体"/>
          <w:sz w:val="22"/>
          <w:szCs w:val="22"/>
        </w:rPr>
      </w:pPr>
      <w:r>
        <w:rPr>
          <w:rFonts w:ascii="宋体" w:hAnsi="宋体" w:eastAsia="宋体" w:cs="宋体"/>
          <w:spacing w:val="-5"/>
          <w:sz w:val="22"/>
          <w:szCs w:val="22"/>
        </w:rPr>
        <w:t>所提供货物的生产、制造、安装等，各项技术</w:t>
      </w:r>
      <w:r>
        <w:rPr>
          <w:rFonts w:ascii="宋体" w:hAnsi="宋体" w:eastAsia="宋体" w:cs="宋体"/>
          <w:spacing w:val="-6"/>
          <w:sz w:val="22"/>
          <w:szCs w:val="22"/>
        </w:rPr>
        <w:t>标准应当符合国家(强制性)标准、各项规范要求；无国</w:t>
      </w:r>
      <w:r>
        <w:rPr>
          <w:rFonts w:ascii="宋体" w:hAnsi="宋体" w:eastAsia="宋体" w:cs="宋体"/>
          <w:sz w:val="22"/>
          <w:szCs w:val="22"/>
        </w:rPr>
        <w:t xml:space="preserve"> </w:t>
      </w:r>
      <w:r>
        <w:rPr>
          <w:rFonts w:ascii="宋体" w:hAnsi="宋体" w:eastAsia="宋体" w:cs="宋体"/>
          <w:spacing w:val="-10"/>
          <w:sz w:val="22"/>
          <w:szCs w:val="22"/>
        </w:rPr>
        <w:t>家标准的，按行业标准执行；无国家和行业标准的，按企业标准执行；但在</w:t>
      </w:r>
      <w:r>
        <w:rPr>
          <w:rFonts w:ascii="宋体" w:hAnsi="宋体" w:eastAsia="宋体" w:cs="宋体"/>
          <w:spacing w:val="-11"/>
          <w:sz w:val="22"/>
          <w:szCs w:val="22"/>
        </w:rPr>
        <w:t>招标文件中有特别要求的，按招</w:t>
      </w:r>
      <w:r>
        <w:rPr>
          <w:rFonts w:ascii="宋体" w:hAnsi="宋体" w:eastAsia="宋体" w:cs="宋体"/>
          <w:sz w:val="22"/>
          <w:szCs w:val="22"/>
        </w:rPr>
        <w:t xml:space="preserve"> </w:t>
      </w:r>
      <w:r>
        <w:rPr>
          <w:rFonts w:ascii="宋体" w:hAnsi="宋体" w:eastAsia="宋体" w:cs="宋体"/>
          <w:spacing w:val="-10"/>
          <w:sz w:val="22"/>
          <w:szCs w:val="22"/>
        </w:rPr>
        <w:t>标文件中规定的要求执行，并且符合相关法律、法规规定的要求。中标供</w:t>
      </w:r>
      <w:r>
        <w:rPr>
          <w:rFonts w:ascii="宋体" w:hAnsi="宋体" w:eastAsia="宋体" w:cs="宋体"/>
          <w:spacing w:val="-11"/>
          <w:sz w:val="22"/>
          <w:szCs w:val="22"/>
        </w:rPr>
        <w:t>应商须负责其所提供的所有设备的</w:t>
      </w:r>
      <w:r>
        <w:rPr>
          <w:rFonts w:ascii="宋体" w:hAnsi="宋体" w:eastAsia="宋体" w:cs="宋体"/>
          <w:sz w:val="22"/>
          <w:szCs w:val="22"/>
        </w:rPr>
        <w:t xml:space="preserve"> </w:t>
      </w:r>
      <w:r>
        <w:rPr>
          <w:rFonts w:ascii="宋体" w:hAnsi="宋体" w:eastAsia="宋体" w:cs="宋体"/>
          <w:spacing w:val="-12"/>
          <w:sz w:val="22"/>
          <w:szCs w:val="22"/>
        </w:rPr>
        <w:t>安装调试、以及与之相关的一切必要配套工作；</w:t>
      </w:r>
    </w:p>
    <w:p w14:paraId="241CBEEE">
      <w:pPr>
        <w:spacing w:before="15" w:line="333" w:lineRule="auto"/>
        <w:ind w:right="81" w:firstLine="429"/>
        <w:rPr>
          <w:rFonts w:ascii="宋体" w:hAnsi="宋体" w:eastAsia="宋体" w:cs="宋体"/>
          <w:sz w:val="22"/>
          <w:szCs w:val="22"/>
        </w:rPr>
      </w:pPr>
      <w:r>
        <w:rPr>
          <w:rFonts w:ascii="宋体" w:hAnsi="宋体" w:eastAsia="宋体" w:cs="宋体"/>
          <w:spacing w:val="-5"/>
          <w:sz w:val="22"/>
          <w:szCs w:val="22"/>
        </w:rPr>
        <w:t>2、乙方在中标后提供厨房设备深化的点位图纸(包括墙位、水、电、气等</w:t>
      </w:r>
      <w:r>
        <w:rPr>
          <w:rFonts w:ascii="宋体" w:hAnsi="宋体" w:eastAsia="宋体" w:cs="宋体"/>
          <w:spacing w:val="-6"/>
          <w:sz w:val="22"/>
          <w:szCs w:val="22"/>
        </w:rPr>
        <w:t>),并根据甲方及现场条件进</w:t>
      </w:r>
      <w:r>
        <w:rPr>
          <w:rFonts w:ascii="宋体" w:hAnsi="宋体" w:eastAsia="宋体" w:cs="宋体"/>
          <w:sz w:val="22"/>
          <w:szCs w:val="22"/>
        </w:rPr>
        <w:t xml:space="preserve"> </w:t>
      </w:r>
      <w:r>
        <w:rPr>
          <w:rFonts w:ascii="宋体" w:hAnsi="宋体" w:eastAsia="宋体" w:cs="宋体"/>
          <w:spacing w:val="-11"/>
          <w:sz w:val="22"/>
          <w:szCs w:val="22"/>
        </w:rPr>
        <w:t>行调整，确保厨房设计流程符合卫生防疫部门的要求，项目实施前须将最终方案布置图纸提供给甲方确认。</w:t>
      </w:r>
    </w:p>
    <w:p w14:paraId="54BF9F77">
      <w:pPr>
        <w:spacing w:before="39" w:line="314" w:lineRule="auto"/>
        <w:ind w:right="149" w:firstLine="429"/>
        <w:rPr>
          <w:rFonts w:ascii="宋体" w:hAnsi="宋体" w:eastAsia="宋体" w:cs="宋体"/>
          <w:sz w:val="22"/>
          <w:szCs w:val="22"/>
        </w:rPr>
      </w:pPr>
      <w:r>
        <w:rPr>
          <w:rFonts w:ascii="宋体" w:hAnsi="宋体" w:eastAsia="宋体" w:cs="宋体"/>
          <w:spacing w:val="-12"/>
          <w:sz w:val="22"/>
          <w:szCs w:val="22"/>
        </w:rPr>
        <w:t>中标后乙方配合甲方组织装修等施工单位及相关人员进行会审、交底，并根据实际情况调整设计方案，</w:t>
      </w:r>
      <w:r>
        <w:rPr>
          <w:rFonts w:ascii="宋体" w:hAnsi="宋体" w:eastAsia="宋体" w:cs="宋体"/>
          <w:spacing w:val="8"/>
          <w:sz w:val="22"/>
          <w:szCs w:val="22"/>
        </w:rPr>
        <w:t xml:space="preserve"> </w:t>
      </w:r>
      <w:r>
        <w:rPr>
          <w:rFonts w:ascii="宋体" w:hAnsi="宋体" w:eastAsia="宋体" w:cs="宋体"/>
          <w:spacing w:val="-11"/>
          <w:sz w:val="22"/>
          <w:szCs w:val="22"/>
        </w:rPr>
        <w:t>如发生变更须经甲方确认，并在甲方书面通知后协调其他相关单位施工。</w:t>
      </w:r>
    </w:p>
    <w:p w14:paraId="0D088BD3">
      <w:pPr>
        <w:spacing w:before="52" w:line="219" w:lineRule="auto"/>
        <w:ind w:right="6"/>
        <w:jc w:val="right"/>
        <w:rPr>
          <w:rFonts w:ascii="宋体" w:hAnsi="宋体" w:eastAsia="宋体" w:cs="宋体"/>
          <w:sz w:val="22"/>
          <w:szCs w:val="22"/>
        </w:rPr>
      </w:pPr>
      <w:r>
        <w:rPr>
          <w:rFonts w:ascii="宋体" w:hAnsi="宋体" w:eastAsia="宋体" w:cs="宋体"/>
          <w:spacing w:val="-13"/>
          <w:sz w:val="22"/>
          <w:szCs w:val="22"/>
        </w:rPr>
        <w:t>乙方需积极参加或装修施工单位组织的列会或专项会议，掌握现场进度，配合施工</w:t>
      </w:r>
      <w:r>
        <w:rPr>
          <w:rFonts w:ascii="宋体" w:hAnsi="宋体" w:eastAsia="宋体" w:cs="宋体"/>
          <w:spacing w:val="-14"/>
          <w:sz w:val="22"/>
          <w:szCs w:val="22"/>
        </w:rPr>
        <w:t>单位遇到的相关问题。</w:t>
      </w:r>
    </w:p>
    <w:p w14:paraId="4DDCAAA3">
      <w:pPr>
        <w:spacing w:before="145" w:line="314" w:lineRule="auto"/>
        <w:ind w:right="19" w:firstLine="429"/>
        <w:rPr>
          <w:rFonts w:ascii="宋体" w:hAnsi="宋体" w:eastAsia="宋体" w:cs="宋体"/>
          <w:sz w:val="22"/>
          <w:szCs w:val="22"/>
        </w:rPr>
      </w:pPr>
      <w:r>
        <w:rPr>
          <w:rFonts w:ascii="宋体" w:hAnsi="宋体" w:eastAsia="宋体" w:cs="宋体"/>
          <w:spacing w:val="-6"/>
          <w:sz w:val="22"/>
          <w:szCs w:val="22"/>
        </w:rPr>
        <w:t>3、售后服务：产品实行“三包”,质保期1年(自项目验收合格之日起计算，如质保期内设备存在质量</w:t>
      </w:r>
      <w:r>
        <w:rPr>
          <w:rFonts w:ascii="宋体" w:hAnsi="宋体" w:eastAsia="宋体" w:cs="宋体"/>
          <w:spacing w:val="13"/>
          <w:sz w:val="22"/>
          <w:szCs w:val="22"/>
        </w:rPr>
        <w:t xml:space="preserve"> </w:t>
      </w:r>
      <w:r>
        <w:rPr>
          <w:rFonts w:ascii="宋体" w:hAnsi="宋体" w:eastAsia="宋体" w:cs="宋体"/>
          <w:spacing w:val="-10"/>
          <w:sz w:val="22"/>
          <w:szCs w:val="22"/>
        </w:rPr>
        <w:t>问题；修复缺陷后，修复部分的设备质保期须承诺自保修完工之日起重新计算),质保期内无偿更换</w:t>
      </w:r>
      <w:r>
        <w:rPr>
          <w:rFonts w:ascii="宋体" w:hAnsi="宋体" w:eastAsia="宋体" w:cs="宋体"/>
          <w:spacing w:val="-11"/>
          <w:sz w:val="22"/>
          <w:szCs w:val="22"/>
        </w:rPr>
        <w:t>非人为损</w:t>
      </w:r>
      <w:r>
        <w:rPr>
          <w:rFonts w:ascii="宋体" w:hAnsi="宋体" w:eastAsia="宋体" w:cs="宋体"/>
          <w:sz w:val="22"/>
          <w:szCs w:val="22"/>
        </w:rPr>
        <w:t xml:space="preserve"> </w:t>
      </w:r>
      <w:r>
        <w:rPr>
          <w:rFonts w:ascii="宋体" w:hAnsi="宋体" w:eastAsia="宋体" w:cs="宋体"/>
          <w:spacing w:val="-8"/>
          <w:sz w:val="22"/>
          <w:szCs w:val="22"/>
        </w:rPr>
        <w:t>坏的配件等。任何因设备设计、材料或工艺不当引起的缺陷、故障(人为因素除外),供应商提供免费修理或</w:t>
      </w:r>
      <w:r>
        <w:rPr>
          <w:rFonts w:ascii="宋体" w:hAnsi="宋体" w:eastAsia="宋体" w:cs="宋体"/>
          <w:spacing w:val="2"/>
          <w:sz w:val="22"/>
          <w:szCs w:val="22"/>
        </w:rPr>
        <w:t xml:space="preserve"> </w:t>
      </w:r>
      <w:r>
        <w:rPr>
          <w:rFonts w:ascii="宋体" w:hAnsi="宋体" w:eastAsia="宋体" w:cs="宋体"/>
          <w:spacing w:val="-13"/>
          <w:sz w:val="22"/>
          <w:szCs w:val="22"/>
        </w:rPr>
        <w:t>更换并于接到通知后在规定时间内到达现场。如生产厂家规定的保修期限大于该期限，按生产</w:t>
      </w:r>
      <w:r>
        <w:rPr>
          <w:rFonts w:ascii="宋体" w:hAnsi="宋体" w:eastAsia="宋体" w:cs="宋体"/>
          <w:spacing w:val="-14"/>
          <w:sz w:val="22"/>
          <w:szCs w:val="22"/>
        </w:rPr>
        <w:t>厂家规定执行。</w:t>
      </w:r>
    </w:p>
    <w:p w14:paraId="30A788D4">
      <w:pPr>
        <w:spacing w:before="137" w:line="282" w:lineRule="auto"/>
        <w:ind w:right="80" w:firstLine="429"/>
        <w:rPr>
          <w:rFonts w:ascii="宋体" w:hAnsi="宋体" w:eastAsia="宋体" w:cs="宋体"/>
          <w:sz w:val="22"/>
          <w:szCs w:val="22"/>
        </w:rPr>
      </w:pPr>
      <w:r>
        <w:rPr>
          <w:rFonts w:ascii="宋体" w:hAnsi="宋体" w:eastAsia="宋体" w:cs="宋体"/>
          <w:spacing w:val="-12"/>
          <w:sz w:val="22"/>
          <w:szCs w:val="22"/>
        </w:rPr>
        <w:t>4、投标人所投货物应按照技术清单、技术规范、环境条</w:t>
      </w:r>
      <w:r>
        <w:rPr>
          <w:rFonts w:ascii="宋体" w:hAnsi="宋体" w:eastAsia="宋体" w:cs="宋体"/>
          <w:spacing w:val="-13"/>
          <w:sz w:val="22"/>
          <w:szCs w:val="22"/>
        </w:rPr>
        <w:t>件要求供应，选择使用寿命长、品质佳、性能价</w:t>
      </w:r>
      <w:r>
        <w:rPr>
          <w:rFonts w:ascii="宋体" w:hAnsi="宋体" w:eastAsia="宋体" w:cs="宋体"/>
          <w:sz w:val="22"/>
          <w:szCs w:val="22"/>
        </w:rPr>
        <w:t xml:space="preserve"> </w:t>
      </w:r>
      <w:r>
        <w:rPr>
          <w:rFonts w:ascii="宋体" w:hAnsi="宋体" w:eastAsia="宋体" w:cs="宋体"/>
          <w:spacing w:val="-11"/>
          <w:sz w:val="22"/>
          <w:szCs w:val="22"/>
        </w:rPr>
        <w:t>格优的材料，并对投标文件涉及到专利负责，保证在任何情</w:t>
      </w:r>
      <w:r>
        <w:rPr>
          <w:rFonts w:ascii="宋体" w:hAnsi="宋体" w:eastAsia="宋体" w:cs="宋体"/>
          <w:spacing w:val="-12"/>
          <w:sz w:val="22"/>
          <w:szCs w:val="22"/>
        </w:rPr>
        <w:t>况下，不伤害招标人利益。</w:t>
      </w:r>
    </w:p>
    <w:p w14:paraId="5284C99A">
      <w:pPr>
        <w:spacing w:before="149" w:line="321" w:lineRule="auto"/>
        <w:ind w:right="96" w:firstLine="429"/>
        <w:rPr>
          <w:rFonts w:ascii="宋体" w:hAnsi="宋体" w:eastAsia="宋体" w:cs="宋体"/>
          <w:sz w:val="22"/>
          <w:szCs w:val="22"/>
        </w:rPr>
      </w:pPr>
      <w:r>
        <w:rPr>
          <w:rFonts w:ascii="宋体" w:hAnsi="宋体" w:eastAsia="宋体" w:cs="宋体"/>
          <w:spacing w:val="-11"/>
          <w:sz w:val="22"/>
          <w:szCs w:val="22"/>
        </w:rPr>
        <w:t>本招标项目凡涉及投标人需使用他人专利或专有技术而需支付相关费用的，由投标人自行考虑其相关费</w:t>
      </w:r>
      <w:r>
        <w:rPr>
          <w:rFonts w:ascii="宋体" w:hAnsi="宋体" w:eastAsia="宋体" w:cs="宋体"/>
          <w:spacing w:val="17"/>
          <w:sz w:val="22"/>
          <w:szCs w:val="22"/>
        </w:rPr>
        <w:t xml:space="preserve"> </w:t>
      </w:r>
      <w:r>
        <w:rPr>
          <w:rFonts w:ascii="宋体" w:hAnsi="宋体" w:eastAsia="宋体" w:cs="宋体"/>
          <w:spacing w:val="-11"/>
          <w:sz w:val="22"/>
          <w:szCs w:val="22"/>
        </w:rPr>
        <w:t>用并列入投标总价，招标人在项目结算时不另行支付该项费用。</w:t>
      </w:r>
    </w:p>
    <w:p w14:paraId="4E5D6360">
      <w:pPr>
        <w:spacing w:before="44" w:line="307" w:lineRule="auto"/>
        <w:ind w:right="99" w:firstLine="429"/>
        <w:rPr>
          <w:rFonts w:ascii="宋体" w:hAnsi="宋体" w:eastAsia="宋体" w:cs="宋体"/>
          <w:sz w:val="22"/>
          <w:szCs w:val="22"/>
        </w:rPr>
      </w:pPr>
      <w:r>
        <w:rPr>
          <w:rFonts w:ascii="宋体" w:hAnsi="宋体" w:eastAsia="宋体" w:cs="宋体"/>
          <w:spacing w:val="-13"/>
          <w:sz w:val="22"/>
          <w:szCs w:val="22"/>
        </w:rPr>
        <w:t>5、乙方应保证所提供的货物是全新、未使用过的、是按招标文件和相关技术标准制造而成的，并完全符</w:t>
      </w:r>
      <w:r>
        <w:rPr>
          <w:rFonts w:ascii="宋体" w:hAnsi="宋体" w:eastAsia="宋体" w:cs="宋体"/>
          <w:spacing w:val="5"/>
          <w:sz w:val="22"/>
          <w:szCs w:val="22"/>
        </w:rPr>
        <w:t xml:space="preserve"> </w:t>
      </w:r>
      <w:r>
        <w:rPr>
          <w:rFonts w:ascii="宋体" w:hAnsi="宋体" w:eastAsia="宋体" w:cs="宋体"/>
          <w:spacing w:val="-10"/>
          <w:sz w:val="22"/>
          <w:szCs w:val="22"/>
        </w:rPr>
        <w:t>合招标文件规定的质量、规格和性能的要求。乙方应保证所</w:t>
      </w:r>
      <w:r>
        <w:rPr>
          <w:rFonts w:ascii="宋体" w:hAnsi="宋体" w:eastAsia="宋体" w:cs="宋体"/>
          <w:spacing w:val="-11"/>
          <w:sz w:val="22"/>
          <w:szCs w:val="22"/>
        </w:rPr>
        <w:t>提供的货物经正确安装、正常运行和保养在其使</w:t>
      </w:r>
      <w:r>
        <w:rPr>
          <w:rFonts w:ascii="宋体" w:hAnsi="宋体" w:eastAsia="宋体" w:cs="宋体"/>
          <w:sz w:val="22"/>
          <w:szCs w:val="22"/>
        </w:rPr>
        <w:t xml:space="preserve"> </w:t>
      </w:r>
      <w:r>
        <w:rPr>
          <w:rFonts w:ascii="宋体" w:hAnsi="宋体" w:eastAsia="宋体" w:cs="宋体"/>
          <w:spacing w:val="-10"/>
          <w:sz w:val="22"/>
          <w:szCs w:val="22"/>
        </w:rPr>
        <w:t>用寿命期内应具有满意的性能。在货物质量保证期内，</w:t>
      </w:r>
      <w:r>
        <w:rPr>
          <w:rFonts w:ascii="宋体" w:hAnsi="宋体" w:eastAsia="宋体" w:cs="宋体"/>
          <w:spacing w:val="-11"/>
          <w:sz w:val="22"/>
          <w:szCs w:val="22"/>
        </w:rPr>
        <w:t>乙方应对由于材料和制造原因产生的缺陷而发生的任</w:t>
      </w:r>
      <w:r>
        <w:rPr>
          <w:rFonts w:ascii="宋体" w:hAnsi="宋体" w:eastAsia="宋体" w:cs="宋体"/>
          <w:sz w:val="22"/>
          <w:szCs w:val="22"/>
        </w:rPr>
        <w:t xml:space="preserve"> </w:t>
      </w:r>
      <w:r>
        <w:rPr>
          <w:rFonts w:ascii="宋体" w:hAnsi="宋体" w:eastAsia="宋体" w:cs="宋体"/>
          <w:spacing w:val="-13"/>
          <w:sz w:val="22"/>
          <w:szCs w:val="22"/>
        </w:rPr>
        <w:t>何不足或故障负责。</w:t>
      </w:r>
    </w:p>
    <w:p w14:paraId="27483BB4">
      <w:pPr>
        <w:spacing w:before="188" w:line="297" w:lineRule="auto"/>
        <w:ind w:right="84" w:firstLine="429"/>
        <w:rPr>
          <w:rFonts w:ascii="宋体" w:hAnsi="宋体" w:eastAsia="宋体" w:cs="宋体"/>
          <w:sz w:val="22"/>
          <w:szCs w:val="22"/>
        </w:rPr>
      </w:pPr>
      <w:r>
        <w:rPr>
          <w:rFonts w:ascii="宋体" w:hAnsi="宋体" w:eastAsia="宋体" w:cs="宋体"/>
          <w:spacing w:val="-13"/>
          <w:sz w:val="22"/>
          <w:szCs w:val="22"/>
        </w:rPr>
        <w:t>6、根据当地质检部门检验结果，或者在质量保证期内，如果货物的数量、质量或规格与合同不符，或证</w:t>
      </w:r>
      <w:r>
        <w:rPr>
          <w:rFonts w:ascii="宋体" w:hAnsi="宋体" w:eastAsia="宋体" w:cs="宋体"/>
          <w:spacing w:val="5"/>
          <w:sz w:val="22"/>
          <w:szCs w:val="22"/>
        </w:rPr>
        <w:t xml:space="preserve"> </w:t>
      </w:r>
      <w:r>
        <w:rPr>
          <w:rFonts w:ascii="宋体" w:hAnsi="宋体" w:eastAsia="宋体" w:cs="宋体"/>
          <w:spacing w:val="-10"/>
          <w:sz w:val="22"/>
          <w:szCs w:val="22"/>
        </w:rPr>
        <w:t>实货物是有缺陷的，包括潜在的缺陷或使用不符合要求的材料等，甲方应尽快以书面形式通知</w:t>
      </w:r>
      <w:r>
        <w:rPr>
          <w:rFonts w:ascii="宋体" w:hAnsi="宋体" w:eastAsia="宋体" w:cs="宋体"/>
          <w:spacing w:val="-11"/>
          <w:sz w:val="22"/>
          <w:szCs w:val="22"/>
        </w:rPr>
        <w:t>乙方，并提出</w:t>
      </w:r>
      <w:r>
        <w:rPr>
          <w:rFonts w:ascii="宋体" w:hAnsi="宋体" w:eastAsia="宋体" w:cs="宋体"/>
          <w:sz w:val="22"/>
          <w:szCs w:val="22"/>
        </w:rPr>
        <w:t xml:space="preserve"> </w:t>
      </w:r>
      <w:r>
        <w:rPr>
          <w:rFonts w:ascii="宋体" w:hAnsi="宋体" w:eastAsia="宋体" w:cs="宋体"/>
          <w:spacing w:val="-10"/>
          <w:sz w:val="22"/>
          <w:szCs w:val="22"/>
        </w:rPr>
        <w:t>索赔。</w:t>
      </w:r>
    </w:p>
    <w:p w14:paraId="32CBCE8B">
      <w:pPr>
        <w:spacing w:before="147" w:line="281" w:lineRule="auto"/>
        <w:ind w:firstLine="429"/>
        <w:rPr>
          <w:rFonts w:ascii="宋体" w:hAnsi="宋体" w:eastAsia="宋体" w:cs="宋体"/>
          <w:sz w:val="22"/>
          <w:szCs w:val="22"/>
        </w:rPr>
      </w:pPr>
      <w:r>
        <w:rPr>
          <w:rFonts w:ascii="宋体" w:hAnsi="宋体" w:eastAsia="宋体" w:cs="宋体"/>
          <w:spacing w:val="-15"/>
          <w:sz w:val="22"/>
          <w:szCs w:val="22"/>
        </w:rPr>
        <w:t>7、材料标准、规范：须完全符合中华人民共和国最新颁布的条例及规范。投标人应根据规</w:t>
      </w:r>
      <w:r>
        <w:rPr>
          <w:rFonts w:ascii="宋体" w:hAnsi="宋体" w:eastAsia="宋体" w:cs="宋体"/>
          <w:spacing w:val="-16"/>
          <w:sz w:val="22"/>
          <w:szCs w:val="22"/>
        </w:rPr>
        <w:t>范的技术要求，</w:t>
      </w:r>
      <w:r>
        <w:rPr>
          <w:rFonts w:ascii="宋体" w:hAnsi="宋体" w:eastAsia="宋体" w:cs="宋体"/>
          <w:sz w:val="22"/>
          <w:szCs w:val="22"/>
        </w:rPr>
        <w:t xml:space="preserve"> </w:t>
      </w:r>
      <w:r>
        <w:rPr>
          <w:rFonts w:ascii="宋体" w:hAnsi="宋体" w:eastAsia="宋体" w:cs="宋体"/>
          <w:spacing w:val="-10"/>
          <w:sz w:val="22"/>
          <w:szCs w:val="22"/>
        </w:rPr>
        <w:t>结合建筑使用功能和国家现行标准规范，投标人需详细列出所报材料的产地、规格、数量、单价、总价等。</w:t>
      </w:r>
    </w:p>
    <w:p w14:paraId="6393187C">
      <w:pPr>
        <w:spacing w:line="281" w:lineRule="auto"/>
        <w:rPr>
          <w:rFonts w:ascii="宋体" w:hAnsi="宋体" w:eastAsia="宋体" w:cs="宋体"/>
          <w:sz w:val="22"/>
          <w:szCs w:val="22"/>
        </w:rPr>
        <w:sectPr>
          <w:footerReference r:id="rId41" w:type="default"/>
          <w:pgSz w:w="11910" w:h="16840"/>
          <w:pgMar w:top="1400" w:right="1100" w:bottom="1154" w:left="860" w:header="0" w:footer="1019" w:gutter="0"/>
          <w:cols w:space="720" w:num="1"/>
        </w:sectPr>
      </w:pPr>
    </w:p>
    <w:p w14:paraId="305ADCF6">
      <w:pPr>
        <w:spacing w:before="44" w:line="286" w:lineRule="auto"/>
        <w:ind w:right="7" w:firstLine="409"/>
        <w:rPr>
          <w:rFonts w:ascii="宋体" w:hAnsi="宋体" w:eastAsia="宋体" w:cs="宋体"/>
          <w:sz w:val="22"/>
          <w:szCs w:val="22"/>
        </w:rPr>
      </w:pPr>
      <w:bookmarkStart w:id="16" w:name="bookmark11"/>
      <w:bookmarkEnd w:id="16"/>
      <w:r>
        <w:rPr>
          <w:rFonts w:ascii="宋体" w:hAnsi="宋体" w:eastAsia="宋体" w:cs="宋体"/>
          <w:spacing w:val="-12"/>
          <w:sz w:val="22"/>
          <w:szCs w:val="22"/>
        </w:rPr>
        <w:t>8、投标人在材料供货时要充分考虑相关验收规范要求，若</w:t>
      </w:r>
      <w:r>
        <w:rPr>
          <w:rFonts w:ascii="宋体" w:hAnsi="宋体" w:eastAsia="宋体" w:cs="宋体"/>
          <w:spacing w:val="-13"/>
          <w:sz w:val="22"/>
          <w:szCs w:val="22"/>
        </w:rPr>
        <w:t>因材料原因造成不能通过验收，供货人应承担</w:t>
      </w:r>
      <w:r>
        <w:rPr>
          <w:rFonts w:ascii="宋体" w:hAnsi="宋体" w:eastAsia="宋体" w:cs="宋体"/>
          <w:sz w:val="22"/>
          <w:szCs w:val="22"/>
        </w:rPr>
        <w:t xml:space="preserve"> </w:t>
      </w:r>
      <w:r>
        <w:rPr>
          <w:rFonts w:ascii="宋体" w:hAnsi="宋体" w:eastAsia="宋体" w:cs="宋体"/>
          <w:spacing w:val="-15"/>
          <w:sz w:val="22"/>
          <w:szCs w:val="22"/>
        </w:rPr>
        <w:t>相应责任。</w:t>
      </w:r>
    </w:p>
    <w:p w14:paraId="219255B6">
      <w:pPr>
        <w:spacing w:before="147" w:line="219" w:lineRule="auto"/>
        <w:ind w:left="409"/>
        <w:rPr>
          <w:rFonts w:ascii="宋体" w:hAnsi="宋体" w:eastAsia="宋体" w:cs="宋体"/>
          <w:sz w:val="22"/>
          <w:szCs w:val="22"/>
        </w:rPr>
      </w:pPr>
      <w:r>
        <w:rPr>
          <w:rFonts w:ascii="宋体" w:hAnsi="宋体" w:eastAsia="宋体" w:cs="宋体"/>
          <w:spacing w:val="-11"/>
          <w:sz w:val="22"/>
          <w:szCs w:val="22"/>
        </w:rPr>
        <w:t>9、投标人自行联系采购单位代表勘察现场掌握招标采购需求，若有遗漏，自行负责。</w:t>
      </w:r>
    </w:p>
    <w:p w14:paraId="1C17EFCB">
      <w:pPr>
        <w:spacing w:before="128" w:line="308" w:lineRule="auto"/>
        <w:ind w:right="4" w:firstLine="449"/>
        <w:rPr>
          <w:rFonts w:ascii="宋体" w:hAnsi="宋体" w:eastAsia="宋体" w:cs="宋体"/>
          <w:sz w:val="22"/>
          <w:szCs w:val="22"/>
        </w:rPr>
      </w:pPr>
      <w:r>
        <w:rPr>
          <w:rFonts w:ascii="宋体" w:hAnsi="宋体" w:eastAsia="宋体" w:cs="宋体"/>
          <w:spacing w:val="-11"/>
          <w:sz w:val="22"/>
          <w:szCs w:val="22"/>
        </w:rPr>
        <w:t>10、以上采购清单的规格及技术参数、配置方案、涉及到相关品牌及型号等内容，均可用同档次或高于</w:t>
      </w:r>
      <w:r>
        <w:rPr>
          <w:rFonts w:ascii="宋体" w:hAnsi="宋体" w:eastAsia="宋体" w:cs="宋体"/>
          <w:spacing w:val="7"/>
          <w:sz w:val="22"/>
          <w:szCs w:val="22"/>
        </w:rPr>
        <w:t xml:space="preserve"> </w:t>
      </w:r>
      <w:r>
        <w:rPr>
          <w:rFonts w:ascii="宋体" w:hAnsi="宋体" w:eastAsia="宋体" w:cs="宋体"/>
          <w:spacing w:val="-10"/>
          <w:sz w:val="22"/>
          <w:szCs w:val="22"/>
        </w:rPr>
        <w:t>其品质的替代，并在明细表中明确；投标人所投产品的非</w:t>
      </w:r>
      <w:r>
        <w:rPr>
          <w:rFonts w:ascii="宋体" w:hAnsi="宋体" w:eastAsia="宋体" w:cs="宋体"/>
          <w:spacing w:val="-11"/>
          <w:sz w:val="22"/>
          <w:szCs w:val="22"/>
        </w:rPr>
        <w:t>基本功能可以微调，但在投标文件的技术响应表或</w:t>
      </w:r>
      <w:r>
        <w:rPr>
          <w:rFonts w:ascii="宋体" w:hAnsi="宋体" w:eastAsia="宋体" w:cs="宋体"/>
          <w:sz w:val="22"/>
          <w:szCs w:val="22"/>
        </w:rPr>
        <w:t xml:space="preserve"> </w:t>
      </w:r>
      <w:r>
        <w:rPr>
          <w:rFonts w:ascii="宋体" w:hAnsi="宋体" w:eastAsia="宋体" w:cs="宋体"/>
          <w:spacing w:val="-11"/>
          <w:sz w:val="22"/>
          <w:szCs w:val="22"/>
        </w:rPr>
        <w:t>另附页详细比对说明，由评标委员会根据情况评定投标人的投标产品是否达到或超过主</w:t>
      </w:r>
      <w:r>
        <w:rPr>
          <w:rFonts w:ascii="宋体" w:hAnsi="宋体" w:eastAsia="宋体" w:cs="宋体"/>
          <w:spacing w:val="-12"/>
          <w:sz w:val="22"/>
          <w:szCs w:val="22"/>
        </w:rPr>
        <w:t>要功能需求。</w:t>
      </w:r>
    </w:p>
    <w:p w14:paraId="246A2111">
      <w:pPr>
        <w:spacing w:before="129" w:line="319" w:lineRule="auto"/>
        <w:ind w:firstLine="449"/>
        <w:rPr>
          <w:rFonts w:ascii="宋体" w:hAnsi="宋体" w:eastAsia="宋体" w:cs="宋体"/>
          <w:sz w:val="22"/>
          <w:szCs w:val="22"/>
        </w:rPr>
      </w:pPr>
      <w:r>
        <w:rPr>
          <w:rFonts w:ascii="宋体" w:hAnsi="宋体" w:eastAsia="宋体" w:cs="宋体"/>
          <w:spacing w:val="-11"/>
          <w:sz w:val="22"/>
          <w:szCs w:val="22"/>
        </w:rPr>
        <w:t>11、质量要求：所有设备均应出自原厂，满足采购人要求，不得私自添加或更改，保证所有货物均是全</w:t>
      </w:r>
      <w:r>
        <w:rPr>
          <w:rFonts w:ascii="宋体" w:hAnsi="宋体" w:eastAsia="宋体" w:cs="宋体"/>
          <w:spacing w:val="4"/>
          <w:sz w:val="22"/>
          <w:szCs w:val="22"/>
        </w:rPr>
        <w:t xml:space="preserve"> </w:t>
      </w:r>
      <w:r>
        <w:rPr>
          <w:rFonts w:ascii="宋体" w:hAnsi="宋体" w:eastAsia="宋体" w:cs="宋体"/>
          <w:spacing w:val="-10"/>
          <w:sz w:val="22"/>
          <w:szCs w:val="22"/>
        </w:rPr>
        <w:t>新的纯正货品，不得以废、旧材料制作，产品必须符合设计要求及采购人的</w:t>
      </w:r>
      <w:r>
        <w:rPr>
          <w:rFonts w:ascii="宋体" w:hAnsi="宋体" w:eastAsia="宋体" w:cs="宋体"/>
          <w:spacing w:val="-11"/>
          <w:sz w:val="22"/>
          <w:szCs w:val="22"/>
        </w:rPr>
        <w:t>品质、节能、环保要求。产品必</w:t>
      </w:r>
      <w:r>
        <w:rPr>
          <w:rFonts w:ascii="宋体" w:hAnsi="宋体" w:eastAsia="宋体" w:cs="宋体"/>
          <w:sz w:val="22"/>
          <w:szCs w:val="22"/>
        </w:rPr>
        <w:t xml:space="preserve"> </w:t>
      </w:r>
      <w:r>
        <w:rPr>
          <w:rFonts w:ascii="宋体" w:hAnsi="宋体" w:eastAsia="宋体" w:cs="宋体"/>
          <w:spacing w:val="-11"/>
          <w:sz w:val="22"/>
          <w:szCs w:val="22"/>
        </w:rPr>
        <w:t>须从厂家生产完毕后在现场安装，不得在施工现场制作。在正式供货前应与采购人协商好所有货物的规格及</w:t>
      </w:r>
      <w:r>
        <w:rPr>
          <w:rFonts w:ascii="宋体" w:hAnsi="宋体" w:eastAsia="宋体" w:cs="宋体"/>
          <w:spacing w:val="7"/>
          <w:sz w:val="22"/>
          <w:szCs w:val="22"/>
        </w:rPr>
        <w:t xml:space="preserve"> </w:t>
      </w:r>
      <w:r>
        <w:rPr>
          <w:rFonts w:ascii="宋体" w:hAnsi="宋体" w:eastAsia="宋体" w:cs="宋体"/>
          <w:spacing w:val="-10"/>
          <w:sz w:val="22"/>
          <w:szCs w:val="22"/>
        </w:rPr>
        <w:t>方案，交货时所有货物应货物完好，物品配件齐全，否则视为不合格产品</w:t>
      </w:r>
      <w:r>
        <w:rPr>
          <w:rFonts w:ascii="宋体" w:hAnsi="宋体" w:eastAsia="宋体" w:cs="宋体"/>
          <w:spacing w:val="-11"/>
          <w:sz w:val="22"/>
          <w:szCs w:val="22"/>
        </w:rPr>
        <w:t>，采购方有权拒绝接收。货物到货</w:t>
      </w:r>
      <w:r>
        <w:rPr>
          <w:rFonts w:ascii="宋体" w:hAnsi="宋体" w:eastAsia="宋体" w:cs="宋体"/>
          <w:sz w:val="22"/>
          <w:szCs w:val="22"/>
        </w:rPr>
        <w:t xml:space="preserve"> </w:t>
      </w:r>
      <w:r>
        <w:rPr>
          <w:rFonts w:ascii="宋体" w:hAnsi="宋体" w:eastAsia="宋体" w:cs="宋体"/>
          <w:spacing w:val="-10"/>
          <w:sz w:val="22"/>
          <w:szCs w:val="22"/>
        </w:rPr>
        <w:t>后，需报采购人后方可进场，对于不合格的货物严禁使用到</w:t>
      </w:r>
      <w:r>
        <w:rPr>
          <w:rFonts w:ascii="宋体" w:hAnsi="宋体" w:eastAsia="宋体" w:cs="宋体"/>
          <w:spacing w:val="-11"/>
          <w:sz w:val="22"/>
          <w:szCs w:val="22"/>
        </w:rPr>
        <w:t>本项目，否则一切损失及后果由中标供应商自行</w:t>
      </w:r>
      <w:r>
        <w:rPr>
          <w:rFonts w:ascii="宋体" w:hAnsi="宋体" w:eastAsia="宋体" w:cs="宋体"/>
          <w:sz w:val="22"/>
          <w:szCs w:val="22"/>
        </w:rPr>
        <w:t xml:space="preserve"> </w:t>
      </w:r>
      <w:r>
        <w:rPr>
          <w:rFonts w:ascii="宋体" w:hAnsi="宋体" w:eastAsia="宋体" w:cs="宋体"/>
          <w:spacing w:val="-10"/>
          <w:sz w:val="22"/>
          <w:szCs w:val="22"/>
        </w:rPr>
        <w:t>承担。乙方应及时更换被拒绝的货物或重新提供服务，且</w:t>
      </w:r>
      <w:r>
        <w:rPr>
          <w:rFonts w:ascii="宋体" w:hAnsi="宋体" w:eastAsia="宋体" w:cs="宋体"/>
          <w:spacing w:val="-11"/>
          <w:sz w:val="22"/>
          <w:szCs w:val="22"/>
        </w:rPr>
        <w:t>不得影响甲方正常工作，费用由乙方承担，如因更</w:t>
      </w:r>
      <w:r>
        <w:rPr>
          <w:rFonts w:ascii="宋体" w:hAnsi="宋体" w:eastAsia="宋体" w:cs="宋体"/>
          <w:sz w:val="22"/>
          <w:szCs w:val="22"/>
        </w:rPr>
        <w:t xml:space="preserve"> </w:t>
      </w:r>
      <w:r>
        <w:rPr>
          <w:rFonts w:ascii="宋体" w:hAnsi="宋体" w:eastAsia="宋体" w:cs="宋体"/>
          <w:spacing w:val="-11"/>
          <w:sz w:val="22"/>
          <w:szCs w:val="22"/>
        </w:rPr>
        <w:t>换或重作导致甲方逾期交付货物的，乙方还应承担逾期交付的违约责任。</w:t>
      </w:r>
    </w:p>
    <w:p w14:paraId="1B1A256E">
      <w:pPr>
        <w:spacing w:before="209" w:line="297" w:lineRule="auto"/>
        <w:ind w:right="8" w:firstLine="449"/>
        <w:rPr>
          <w:rFonts w:ascii="宋体" w:hAnsi="宋体" w:eastAsia="宋体" w:cs="宋体"/>
          <w:sz w:val="22"/>
          <w:szCs w:val="22"/>
        </w:rPr>
      </w:pPr>
      <w:r>
        <w:rPr>
          <w:rFonts w:ascii="宋体" w:hAnsi="宋体" w:eastAsia="宋体" w:cs="宋体"/>
          <w:spacing w:val="-11"/>
          <w:sz w:val="22"/>
          <w:szCs w:val="22"/>
        </w:rPr>
        <w:t>12、质量及验收：采购人根据国家有关规定、招标文件、中标方的投标文件以及合同约定的内容和验收</w:t>
      </w:r>
      <w:r>
        <w:rPr>
          <w:rFonts w:ascii="宋体" w:hAnsi="宋体" w:eastAsia="宋体" w:cs="宋体"/>
          <w:spacing w:val="3"/>
          <w:sz w:val="22"/>
          <w:szCs w:val="22"/>
        </w:rPr>
        <w:t xml:space="preserve"> </w:t>
      </w:r>
      <w:r>
        <w:rPr>
          <w:rFonts w:ascii="宋体" w:hAnsi="宋体" w:eastAsia="宋体" w:cs="宋体"/>
          <w:spacing w:val="-10"/>
          <w:sz w:val="22"/>
          <w:szCs w:val="22"/>
        </w:rPr>
        <w:t>标准进行验收。验收情况作为支付货款的依据。如有质</w:t>
      </w:r>
      <w:r>
        <w:rPr>
          <w:rFonts w:ascii="宋体" w:hAnsi="宋体" w:eastAsia="宋体" w:cs="宋体"/>
          <w:spacing w:val="-11"/>
          <w:sz w:val="22"/>
          <w:szCs w:val="22"/>
        </w:rPr>
        <w:t>疑，以相关质量技术检验检测机构的检验结果为准，</w:t>
      </w:r>
      <w:r>
        <w:rPr>
          <w:rFonts w:ascii="宋体" w:hAnsi="宋体" w:eastAsia="宋体" w:cs="宋体"/>
          <w:sz w:val="22"/>
          <w:szCs w:val="22"/>
        </w:rPr>
        <w:t xml:space="preserve"> </w:t>
      </w:r>
      <w:r>
        <w:rPr>
          <w:rFonts w:ascii="宋体" w:hAnsi="宋体" w:eastAsia="宋体" w:cs="宋体"/>
          <w:spacing w:val="-12"/>
          <w:sz w:val="22"/>
          <w:szCs w:val="22"/>
        </w:rPr>
        <w:t>如产生检验费用，则该费用由过失方承担。</w:t>
      </w:r>
    </w:p>
    <w:p w14:paraId="45E4B00F">
      <w:pPr>
        <w:spacing w:line="297" w:lineRule="auto"/>
        <w:rPr>
          <w:rFonts w:ascii="宋体" w:hAnsi="宋体" w:eastAsia="宋体" w:cs="宋体"/>
          <w:sz w:val="22"/>
          <w:szCs w:val="22"/>
        </w:rPr>
        <w:sectPr>
          <w:footerReference r:id="rId42" w:type="default"/>
          <w:pgSz w:w="11910" w:h="16840"/>
          <w:pgMar w:top="1404" w:right="1172" w:bottom="1154" w:left="880" w:header="0" w:footer="1019" w:gutter="0"/>
          <w:cols w:space="720" w:num="1"/>
        </w:sectPr>
      </w:pPr>
    </w:p>
    <w:p w14:paraId="2B9C85A1">
      <w:pPr>
        <w:spacing w:before="88" w:line="219" w:lineRule="auto"/>
        <w:ind w:left="2736"/>
        <w:outlineLvl w:val="0"/>
        <w:rPr>
          <w:rFonts w:ascii="宋体" w:hAnsi="宋体" w:eastAsia="宋体" w:cs="宋体"/>
          <w:sz w:val="45"/>
          <w:szCs w:val="45"/>
        </w:rPr>
      </w:pPr>
      <w:bookmarkStart w:id="17" w:name="bookmark6"/>
      <w:bookmarkEnd w:id="17"/>
      <w:r>
        <w:rPr>
          <w:rFonts w:ascii="宋体" w:hAnsi="宋体" w:eastAsia="宋体" w:cs="宋体"/>
          <w:b/>
          <w:bCs/>
          <w:spacing w:val="31"/>
          <w:sz w:val="45"/>
          <w:szCs w:val="45"/>
        </w:rPr>
        <w:t>第六章投标文件格式</w:t>
      </w:r>
    </w:p>
    <w:p w14:paraId="769DF7C4">
      <w:pPr>
        <w:spacing w:before="205" w:line="341" w:lineRule="auto"/>
        <w:ind w:firstLine="590"/>
        <w:rPr>
          <w:rFonts w:ascii="宋体" w:hAnsi="宋体" w:eastAsia="宋体" w:cs="宋体"/>
          <w:sz w:val="25"/>
          <w:szCs w:val="25"/>
        </w:rPr>
      </w:pPr>
      <w:r>
        <w:rPr>
          <w:rFonts w:ascii="宋体" w:hAnsi="宋体" w:eastAsia="宋体" w:cs="宋体"/>
          <w:spacing w:val="-14"/>
          <w:sz w:val="25"/>
          <w:szCs w:val="25"/>
        </w:rPr>
        <w:t>(本章</w:t>
      </w:r>
      <w:r>
        <w:rPr>
          <w:rFonts w:ascii="宋体" w:hAnsi="宋体" w:eastAsia="宋体" w:cs="宋体"/>
          <w:spacing w:val="-13"/>
          <w:sz w:val="25"/>
          <w:szCs w:val="25"/>
        </w:rPr>
        <w:t>仅提供有格式要求的材料模版，具体投标文件组</w:t>
      </w:r>
      <w:r>
        <w:rPr>
          <w:rFonts w:ascii="宋体" w:hAnsi="宋体" w:eastAsia="宋体" w:cs="宋体"/>
          <w:spacing w:val="-14"/>
          <w:sz w:val="25"/>
          <w:szCs w:val="25"/>
        </w:rPr>
        <w:t>成不限于以下材料，投标人需按“</w:t>
      </w:r>
      <w:r>
        <w:rPr>
          <w:rFonts w:ascii="宋体" w:hAnsi="宋体" w:eastAsia="宋体" w:cs="宋体"/>
          <w:spacing w:val="-11"/>
          <w:sz w:val="25"/>
          <w:szCs w:val="25"/>
        </w:rPr>
        <w:t>投</w:t>
      </w:r>
      <w:r>
        <w:rPr>
          <w:rFonts w:ascii="宋体" w:hAnsi="宋体" w:eastAsia="宋体" w:cs="宋体"/>
          <w:sz w:val="25"/>
          <w:szCs w:val="25"/>
        </w:rPr>
        <w:t xml:space="preserve"> </w:t>
      </w:r>
      <w:r>
        <w:rPr>
          <w:rFonts w:ascii="宋体" w:hAnsi="宋体" w:eastAsia="宋体" w:cs="宋体"/>
          <w:spacing w:val="-9"/>
          <w:sz w:val="25"/>
          <w:szCs w:val="25"/>
        </w:rPr>
        <w:t>标人须知”章节中“投标文件”的具体要求编制投标文件)</w:t>
      </w:r>
    </w:p>
    <w:p w14:paraId="54E4947E">
      <w:pPr>
        <w:spacing w:line="341" w:lineRule="auto"/>
        <w:rPr>
          <w:rFonts w:ascii="宋体" w:hAnsi="宋体" w:eastAsia="宋体" w:cs="宋体"/>
          <w:sz w:val="25"/>
          <w:szCs w:val="25"/>
        </w:rPr>
        <w:sectPr>
          <w:footerReference r:id="rId43" w:type="default"/>
          <w:pgSz w:w="11910" w:h="16840"/>
          <w:pgMar w:top="1430" w:right="1089" w:bottom="1154" w:left="890" w:header="0" w:footer="1019" w:gutter="0"/>
          <w:cols w:space="720" w:num="1"/>
        </w:sectPr>
      </w:pPr>
    </w:p>
    <w:p w14:paraId="321BDD63">
      <w:pPr>
        <w:spacing w:before="198" w:line="221" w:lineRule="auto"/>
        <w:rPr>
          <w:rFonts w:ascii="宋体" w:hAnsi="宋体" w:eastAsia="宋体" w:cs="宋体"/>
          <w:sz w:val="29"/>
          <w:szCs w:val="29"/>
        </w:rPr>
      </w:pPr>
      <w:r>
        <w:rPr>
          <w:rFonts w:ascii="宋体" w:hAnsi="宋体" w:eastAsia="宋体" w:cs="宋体"/>
          <w:b/>
          <w:bCs/>
          <w:spacing w:val="40"/>
          <w:sz w:val="29"/>
          <w:szCs w:val="29"/>
        </w:rPr>
        <w:t>封面</w:t>
      </w:r>
    </w:p>
    <w:p w14:paraId="183514FB">
      <w:pPr>
        <w:pStyle w:val="2"/>
        <w:spacing w:line="257" w:lineRule="auto"/>
      </w:pPr>
    </w:p>
    <w:p w14:paraId="2663BB6F">
      <w:pPr>
        <w:pStyle w:val="2"/>
        <w:spacing w:line="257" w:lineRule="auto"/>
      </w:pPr>
    </w:p>
    <w:p w14:paraId="092ABEAB">
      <w:pPr>
        <w:pStyle w:val="2"/>
        <w:spacing w:line="257" w:lineRule="auto"/>
      </w:pPr>
    </w:p>
    <w:p w14:paraId="2D15166A">
      <w:pPr>
        <w:pStyle w:val="2"/>
        <w:spacing w:line="257" w:lineRule="auto"/>
      </w:pPr>
    </w:p>
    <w:p w14:paraId="54107D18">
      <w:pPr>
        <w:pStyle w:val="2"/>
        <w:spacing w:line="257" w:lineRule="auto"/>
      </w:pPr>
    </w:p>
    <w:p w14:paraId="510CFF26">
      <w:pPr>
        <w:spacing w:before="143" w:line="220" w:lineRule="auto"/>
        <w:ind w:left="2082"/>
        <w:rPr>
          <w:rFonts w:ascii="宋体" w:hAnsi="宋体" w:eastAsia="宋体" w:cs="宋体"/>
          <w:sz w:val="44"/>
          <w:szCs w:val="44"/>
        </w:rPr>
      </w:pPr>
      <w:r>
        <w:rPr>
          <w:rFonts w:ascii="宋体" w:hAnsi="宋体" w:eastAsia="宋体" w:cs="宋体"/>
          <w:b/>
          <w:bCs/>
          <w:spacing w:val="-29"/>
          <w:sz w:val="44"/>
          <w:szCs w:val="44"/>
          <w:u w:val="single" w:color="auto"/>
        </w:rPr>
        <w:t>(</w:t>
      </w:r>
      <w:r>
        <w:rPr>
          <w:rFonts w:ascii="宋体" w:hAnsi="宋体" w:eastAsia="宋体" w:cs="宋体"/>
          <w:spacing w:val="-66"/>
          <w:sz w:val="44"/>
          <w:szCs w:val="44"/>
          <w:u w:val="single" w:color="auto"/>
        </w:rPr>
        <w:t xml:space="preserve"> </w:t>
      </w:r>
      <w:r>
        <w:rPr>
          <w:rFonts w:ascii="宋体" w:hAnsi="宋体" w:eastAsia="宋体" w:cs="宋体"/>
          <w:b/>
          <w:bCs/>
          <w:spacing w:val="-29"/>
          <w:sz w:val="44"/>
          <w:szCs w:val="44"/>
          <w:u w:val="single" w:color="auto"/>
        </w:rPr>
        <w:t>项</w:t>
      </w:r>
      <w:r>
        <w:rPr>
          <w:rFonts w:ascii="宋体" w:hAnsi="宋体" w:eastAsia="宋体" w:cs="宋体"/>
          <w:spacing w:val="-29"/>
          <w:sz w:val="44"/>
          <w:szCs w:val="44"/>
          <w:u w:val="single" w:color="auto"/>
        </w:rPr>
        <w:t xml:space="preserve"> </w:t>
      </w:r>
      <w:r>
        <w:rPr>
          <w:rFonts w:ascii="宋体" w:hAnsi="宋体" w:eastAsia="宋体" w:cs="宋体"/>
          <w:b/>
          <w:bCs/>
          <w:spacing w:val="-29"/>
          <w:sz w:val="44"/>
          <w:szCs w:val="44"/>
          <w:u w:val="single" w:color="auto"/>
        </w:rPr>
        <w:t>目</w:t>
      </w:r>
      <w:r>
        <w:rPr>
          <w:rFonts w:ascii="宋体" w:hAnsi="宋体" w:eastAsia="宋体" w:cs="宋体"/>
          <w:spacing w:val="-68"/>
          <w:sz w:val="44"/>
          <w:szCs w:val="44"/>
          <w:u w:val="single" w:color="auto"/>
        </w:rPr>
        <w:t xml:space="preserve"> </w:t>
      </w:r>
      <w:r>
        <w:rPr>
          <w:rFonts w:ascii="宋体" w:hAnsi="宋体" w:eastAsia="宋体" w:cs="宋体"/>
          <w:b/>
          <w:bCs/>
          <w:spacing w:val="-29"/>
          <w:sz w:val="44"/>
          <w:szCs w:val="44"/>
          <w:u w:val="single" w:color="auto"/>
        </w:rPr>
        <w:t>名</w:t>
      </w:r>
      <w:r>
        <w:rPr>
          <w:rFonts w:ascii="宋体" w:hAnsi="宋体" w:eastAsia="宋体" w:cs="宋体"/>
          <w:spacing w:val="-74"/>
          <w:sz w:val="44"/>
          <w:szCs w:val="44"/>
          <w:u w:val="single" w:color="auto"/>
        </w:rPr>
        <w:t xml:space="preserve"> </w:t>
      </w:r>
      <w:r>
        <w:rPr>
          <w:rFonts w:ascii="宋体" w:hAnsi="宋体" w:eastAsia="宋体" w:cs="宋体"/>
          <w:b/>
          <w:bCs/>
          <w:spacing w:val="-29"/>
          <w:sz w:val="44"/>
          <w:szCs w:val="44"/>
          <w:u w:val="single" w:color="auto"/>
        </w:rPr>
        <w:t>称</w:t>
      </w:r>
      <w:r>
        <w:rPr>
          <w:rFonts w:ascii="宋体" w:hAnsi="宋体" w:eastAsia="宋体" w:cs="宋体"/>
          <w:spacing w:val="-75"/>
          <w:sz w:val="44"/>
          <w:szCs w:val="44"/>
          <w:u w:val="single" w:color="auto"/>
        </w:rPr>
        <w:t xml:space="preserve"> </w:t>
      </w:r>
      <w:r>
        <w:rPr>
          <w:rFonts w:ascii="宋体" w:hAnsi="宋体" w:eastAsia="宋体" w:cs="宋体"/>
          <w:b/>
          <w:bCs/>
          <w:spacing w:val="-29"/>
          <w:sz w:val="44"/>
          <w:szCs w:val="44"/>
          <w:u w:val="single" w:color="auto"/>
        </w:rPr>
        <w:t>及</w:t>
      </w:r>
      <w:r>
        <w:rPr>
          <w:rFonts w:ascii="宋体" w:hAnsi="宋体" w:eastAsia="宋体" w:cs="宋体"/>
          <w:spacing w:val="-71"/>
          <w:sz w:val="44"/>
          <w:szCs w:val="44"/>
          <w:u w:val="single" w:color="auto"/>
        </w:rPr>
        <w:t xml:space="preserve"> </w:t>
      </w:r>
      <w:r>
        <w:rPr>
          <w:rFonts w:ascii="宋体" w:hAnsi="宋体" w:eastAsia="宋体" w:cs="宋体"/>
          <w:b/>
          <w:bCs/>
          <w:spacing w:val="-29"/>
          <w:sz w:val="44"/>
          <w:szCs w:val="44"/>
          <w:u w:val="single" w:color="auto"/>
        </w:rPr>
        <w:t>标</w:t>
      </w:r>
      <w:r>
        <w:rPr>
          <w:rFonts w:ascii="宋体" w:hAnsi="宋体" w:eastAsia="宋体" w:cs="宋体"/>
          <w:spacing w:val="-72"/>
          <w:sz w:val="44"/>
          <w:szCs w:val="44"/>
          <w:u w:val="single" w:color="auto"/>
        </w:rPr>
        <w:t xml:space="preserve"> </w:t>
      </w:r>
      <w:r>
        <w:rPr>
          <w:rFonts w:ascii="宋体" w:hAnsi="宋体" w:eastAsia="宋体" w:cs="宋体"/>
          <w:b/>
          <w:bCs/>
          <w:spacing w:val="-29"/>
          <w:sz w:val="44"/>
          <w:szCs w:val="44"/>
          <w:u w:val="single" w:color="auto"/>
        </w:rPr>
        <w:t>段</w:t>
      </w:r>
      <w:r>
        <w:rPr>
          <w:rFonts w:ascii="宋体" w:hAnsi="宋体" w:eastAsia="宋体" w:cs="宋体"/>
          <w:spacing w:val="-71"/>
          <w:sz w:val="44"/>
          <w:szCs w:val="44"/>
          <w:u w:val="single" w:color="auto"/>
        </w:rPr>
        <w:t xml:space="preserve"> </w:t>
      </w:r>
      <w:r>
        <w:rPr>
          <w:rFonts w:ascii="宋体" w:hAnsi="宋体" w:eastAsia="宋体" w:cs="宋体"/>
          <w:b/>
          <w:bCs/>
          <w:spacing w:val="-29"/>
          <w:sz w:val="44"/>
          <w:szCs w:val="44"/>
          <w:u w:val="single" w:color="auto"/>
        </w:rPr>
        <w:t>)</w:t>
      </w:r>
      <w:r>
        <w:rPr>
          <w:rFonts w:ascii="宋体" w:hAnsi="宋体" w:eastAsia="宋体" w:cs="宋体"/>
          <w:spacing w:val="130"/>
          <w:sz w:val="44"/>
          <w:szCs w:val="44"/>
          <w:u w:val="single" w:color="auto"/>
        </w:rPr>
        <w:t xml:space="preserve"> </w:t>
      </w:r>
      <w:r>
        <w:rPr>
          <w:rFonts w:ascii="宋体" w:hAnsi="宋体" w:eastAsia="宋体" w:cs="宋体"/>
          <w:spacing w:val="-214"/>
          <w:sz w:val="44"/>
          <w:szCs w:val="44"/>
        </w:rPr>
        <w:t xml:space="preserve"> </w:t>
      </w:r>
      <w:r>
        <w:rPr>
          <w:rFonts w:ascii="宋体" w:hAnsi="宋体" w:eastAsia="宋体" w:cs="宋体"/>
          <w:b/>
          <w:bCs/>
          <w:spacing w:val="-29"/>
          <w:sz w:val="44"/>
          <w:szCs w:val="44"/>
        </w:rPr>
        <w:t>招标</w:t>
      </w:r>
    </w:p>
    <w:p w14:paraId="4F55B205">
      <w:pPr>
        <w:pStyle w:val="2"/>
        <w:spacing w:line="271" w:lineRule="auto"/>
      </w:pPr>
    </w:p>
    <w:p w14:paraId="454BC5A7">
      <w:pPr>
        <w:pStyle w:val="2"/>
        <w:spacing w:line="271" w:lineRule="auto"/>
      </w:pPr>
    </w:p>
    <w:p w14:paraId="706B3C68">
      <w:pPr>
        <w:pStyle w:val="2"/>
        <w:spacing w:line="271" w:lineRule="auto"/>
      </w:pPr>
    </w:p>
    <w:p w14:paraId="2B78AF07">
      <w:pPr>
        <w:pStyle w:val="2"/>
        <w:spacing w:line="271" w:lineRule="auto"/>
      </w:pPr>
    </w:p>
    <w:p w14:paraId="28D70B17">
      <w:pPr>
        <w:pStyle w:val="2"/>
        <w:spacing w:line="271" w:lineRule="auto"/>
      </w:pPr>
    </w:p>
    <w:p w14:paraId="0EDA13C4">
      <w:pPr>
        <w:pStyle w:val="2"/>
        <w:spacing w:line="271" w:lineRule="auto"/>
      </w:pPr>
    </w:p>
    <w:p w14:paraId="45C5E15A">
      <w:pPr>
        <w:pStyle w:val="2"/>
        <w:spacing w:line="271" w:lineRule="auto"/>
      </w:pPr>
    </w:p>
    <w:p w14:paraId="0E23FD62">
      <w:pPr>
        <w:spacing w:before="331" w:line="219" w:lineRule="auto"/>
        <w:ind w:left="2370"/>
        <w:rPr>
          <w:rFonts w:ascii="宋体" w:hAnsi="宋体" w:eastAsia="宋体" w:cs="宋体"/>
          <w:sz w:val="102"/>
          <w:szCs w:val="102"/>
        </w:rPr>
      </w:pPr>
      <w:r>
        <w:rPr>
          <w:rFonts w:ascii="宋体" w:hAnsi="宋体" w:eastAsia="宋体" w:cs="宋体"/>
          <w:b/>
          <w:bCs/>
          <w:spacing w:val="-47"/>
          <w:sz w:val="102"/>
          <w:szCs w:val="102"/>
        </w:rPr>
        <w:t>投</w:t>
      </w:r>
      <w:r>
        <w:rPr>
          <w:rFonts w:ascii="宋体" w:hAnsi="宋体" w:eastAsia="宋体" w:cs="宋体"/>
          <w:spacing w:val="-81"/>
          <w:sz w:val="102"/>
          <w:szCs w:val="102"/>
        </w:rPr>
        <w:t xml:space="preserve"> </w:t>
      </w:r>
      <w:r>
        <w:rPr>
          <w:rFonts w:ascii="宋体" w:hAnsi="宋体" w:eastAsia="宋体" w:cs="宋体"/>
          <w:b/>
          <w:bCs/>
          <w:spacing w:val="-47"/>
          <w:sz w:val="102"/>
          <w:szCs w:val="102"/>
        </w:rPr>
        <w:t>标</w:t>
      </w:r>
      <w:r>
        <w:rPr>
          <w:rFonts w:ascii="宋体" w:hAnsi="宋体" w:eastAsia="宋体" w:cs="宋体"/>
          <w:spacing w:val="-76"/>
          <w:sz w:val="102"/>
          <w:szCs w:val="102"/>
        </w:rPr>
        <w:t xml:space="preserve"> </w:t>
      </w:r>
      <w:r>
        <w:rPr>
          <w:rFonts w:ascii="宋体" w:hAnsi="宋体" w:eastAsia="宋体" w:cs="宋体"/>
          <w:b/>
          <w:bCs/>
          <w:spacing w:val="-47"/>
          <w:sz w:val="102"/>
          <w:szCs w:val="102"/>
        </w:rPr>
        <w:t>文</w:t>
      </w:r>
      <w:r>
        <w:rPr>
          <w:rFonts w:ascii="宋体" w:hAnsi="宋体" w:eastAsia="宋体" w:cs="宋体"/>
          <w:spacing w:val="-89"/>
          <w:sz w:val="102"/>
          <w:szCs w:val="102"/>
        </w:rPr>
        <w:t xml:space="preserve"> </w:t>
      </w:r>
      <w:r>
        <w:rPr>
          <w:rFonts w:ascii="宋体" w:hAnsi="宋体" w:eastAsia="宋体" w:cs="宋体"/>
          <w:b/>
          <w:bCs/>
          <w:spacing w:val="-47"/>
          <w:sz w:val="102"/>
          <w:szCs w:val="102"/>
        </w:rPr>
        <w:t>件</w:t>
      </w:r>
    </w:p>
    <w:p w14:paraId="27FFD004">
      <w:pPr>
        <w:pStyle w:val="2"/>
        <w:spacing w:line="332" w:lineRule="auto"/>
      </w:pPr>
    </w:p>
    <w:p w14:paraId="63BC6A2C">
      <w:pPr>
        <w:pStyle w:val="2"/>
        <w:spacing w:line="333" w:lineRule="auto"/>
      </w:pPr>
    </w:p>
    <w:p w14:paraId="23396F29">
      <w:pPr>
        <w:spacing w:before="94" w:line="219" w:lineRule="auto"/>
        <w:ind w:left="4225"/>
        <w:rPr>
          <w:rFonts w:ascii="宋体" w:hAnsi="宋体" w:eastAsia="宋体" w:cs="宋体"/>
          <w:sz w:val="29"/>
          <w:szCs w:val="29"/>
        </w:rPr>
      </w:pPr>
      <w:r>
        <w:rPr>
          <w:rFonts w:ascii="宋体" w:hAnsi="宋体" w:eastAsia="宋体" w:cs="宋体"/>
          <w:spacing w:val="-17"/>
          <w:sz w:val="29"/>
          <w:szCs w:val="29"/>
        </w:rPr>
        <w:t>项目编号：</w:t>
      </w:r>
    </w:p>
    <w:p w14:paraId="386DDE52">
      <w:pPr>
        <w:pStyle w:val="2"/>
        <w:spacing w:line="251" w:lineRule="auto"/>
      </w:pPr>
    </w:p>
    <w:p w14:paraId="4EE0B832">
      <w:pPr>
        <w:pStyle w:val="2"/>
        <w:spacing w:line="251" w:lineRule="auto"/>
      </w:pPr>
    </w:p>
    <w:p w14:paraId="3C475A79">
      <w:pPr>
        <w:pStyle w:val="2"/>
        <w:spacing w:line="251" w:lineRule="auto"/>
      </w:pPr>
    </w:p>
    <w:p w14:paraId="33099619">
      <w:pPr>
        <w:pStyle w:val="2"/>
        <w:spacing w:line="251" w:lineRule="auto"/>
      </w:pPr>
    </w:p>
    <w:p w14:paraId="414E63A2">
      <w:pPr>
        <w:pStyle w:val="2"/>
        <w:spacing w:line="251" w:lineRule="auto"/>
      </w:pPr>
    </w:p>
    <w:p w14:paraId="66986F16">
      <w:pPr>
        <w:pStyle w:val="2"/>
        <w:spacing w:line="252" w:lineRule="auto"/>
      </w:pPr>
    </w:p>
    <w:p w14:paraId="5902FDA1">
      <w:pPr>
        <w:pStyle w:val="2"/>
        <w:spacing w:line="252" w:lineRule="auto"/>
      </w:pPr>
    </w:p>
    <w:p w14:paraId="5759E24C">
      <w:pPr>
        <w:pStyle w:val="2"/>
        <w:spacing w:line="252" w:lineRule="auto"/>
      </w:pPr>
    </w:p>
    <w:p w14:paraId="5B880449">
      <w:pPr>
        <w:pStyle w:val="2"/>
        <w:spacing w:line="252" w:lineRule="auto"/>
      </w:pPr>
    </w:p>
    <w:p w14:paraId="763FF2C9">
      <w:pPr>
        <w:pStyle w:val="2"/>
        <w:spacing w:line="252" w:lineRule="auto"/>
      </w:pPr>
    </w:p>
    <w:p w14:paraId="0C2E1E07">
      <w:pPr>
        <w:pStyle w:val="2"/>
        <w:spacing w:line="252" w:lineRule="auto"/>
      </w:pPr>
    </w:p>
    <w:p w14:paraId="5C145780">
      <w:pPr>
        <w:pStyle w:val="2"/>
        <w:spacing w:line="252" w:lineRule="auto"/>
      </w:pPr>
    </w:p>
    <w:p w14:paraId="737881FE">
      <w:pPr>
        <w:pStyle w:val="2"/>
        <w:spacing w:line="252" w:lineRule="auto"/>
      </w:pPr>
    </w:p>
    <w:p w14:paraId="3668B6BC">
      <w:pPr>
        <w:pStyle w:val="2"/>
        <w:spacing w:line="252" w:lineRule="auto"/>
      </w:pPr>
    </w:p>
    <w:p w14:paraId="776995B6">
      <w:pPr>
        <w:pStyle w:val="2"/>
        <w:spacing w:line="252" w:lineRule="auto"/>
      </w:pPr>
    </w:p>
    <w:p w14:paraId="4E23C9FA">
      <w:pPr>
        <w:pStyle w:val="2"/>
        <w:spacing w:line="252" w:lineRule="auto"/>
      </w:pPr>
    </w:p>
    <w:p w14:paraId="12E412B7">
      <w:pPr>
        <w:pStyle w:val="2"/>
        <w:spacing w:line="252" w:lineRule="auto"/>
      </w:pPr>
    </w:p>
    <w:p w14:paraId="6CB57CD1">
      <w:pPr>
        <w:pStyle w:val="2"/>
        <w:spacing w:line="252" w:lineRule="auto"/>
      </w:pPr>
    </w:p>
    <w:p w14:paraId="5BE4E7FE">
      <w:pPr>
        <w:spacing w:before="95" w:line="196" w:lineRule="auto"/>
        <w:ind w:left="735" w:right="1813" w:hanging="10"/>
        <w:rPr>
          <w:rFonts w:ascii="宋体" w:hAnsi="宋体" w:eastAsia="宋体" w:cs="宋体"/>
          <w:sz w:val="29"/>
          <w:szCs w:val="29"/>
        </w:rPr>
      </w:pPr>
      <w:r>
        <w:rPr>
          <w:rFonts w:ascii="宋体" w:hAnsi="宋体" w:eastAsia="宋体" w:cs="宋体"/>
          <w:spacing w:val="25"/>
          <w:sz w:val="29"/>
          <w:szCs w:val="29"/>
        </w:rPr>
        <w:t>投标人(盖章):</w:t>
      </w:r>
      <w:r>
        <w:rPr>
          <w:rFonts w:ascii="宋体" w:hAnsi="宋体" w:eastAsia="宋体" w:cs="宋体"/>
          <w:spacing w:val="-31"/>
          <w:sz w:val="29"/>
          <w:szCs w:val="29"/>
        </w:rPr>
        <w:t xml:space="preserve"> </w:t>
      </w:r>
      <w:r>
        <w:rPr>
          <w:rFonts w:ascii="宋体" w:hAnsi="宋体" w:eastAsia="宋体" w:cs="宋体"/>
          <w:sz w:val="29"/>
          <w:szCs w:val="29"/>
          <w:u w:val="single" w:color="auto"/>
        </w:rPr>
        <w:t xml:space="preserve">                               </w:t>
      </w:r>
      <w:r>
        <w:rPr>
          <w:rFonts w:ascii="宋体" w:hAnsi="宋体" w:eastAsia="宋体" w:cs="宋体"/>
          <w:spacing w:val="14"/>
          <w:sz w:val="29"/>
          <w:szCs w:val="29"/>
        </w:rPr>
        <w:t xml:space="preserve"> </w:t>
      </w:r>
      <w:r>
        <w:rPr>
          <w:rFonts w:ascii="宋体" w:hAnsi="宋体" w:eastAsia="宋体" w:cs="宋体"/>
          <w:spacing w:val="-19"/>
          <w:sz w:val="29"/>
          <w:szCs w:val="29"/>
        </w:rPr>
        <w:t>日期：</w:t>
      </w:r>
      <w:r>
        <w:rPr>
          <w:rFonts w:ascii="宋体" w:hAnsi="宋体" w:eastAsia="宋体" w:cs="宋体"/>
          <w:spacing w:val="32"/>
          <w:sz w:val="29"/>
          <w:szCs w:val="29"/>
          <w:u w:val="single" w:color="auto"/>
        </w:rPr>
        <w:t xml:space="preserve">    </w:t>
      </w:r>
      <w:r>
        <w:rPr>
          <w:rFonts w:ascii="宋体" w:hAnsi="宋体" w:eastAsia="宋体" w:cs="宋体"/>
          <w:spacing w:val="-122"/>
          <w:sz w:val="29"/>
          <w:szCs w:val="29"/>
        </w:rPr>
        <w:t xml:space="preserve"> </w:t>
      </w:r>
      <w:r>
        <w:rPr>
          <w:rFonts w:ascii="宋体" w:hAnsi="宋体" w:eastAsia="宋体" w:cs="宋体"/>
          <w:spacing w:val="-19"/>
          <w:sz w:val="29"/>
          <w:szCs w:val="29"/>
        </w:rPr>
        <w:t>年</w:t>
      </w:r>
      <w:r>
        <w:rPr>
          <w:rFonts w:ascii="宋体" w:hAnsi="宋体" w:eastAsia="宋体" w:cs="宋体"/>
          <w:spacing w:val="-133"/>
          <w:sz w:val="29"/>
          <w:szCs w:val="29"/>
        </w:rPr>
        <w:t xml:space="preserve"> </w:t>
      </w:r>
      <w:r>
        <w:rPr>
          <w:rFonts w:ascii="宋体" w:hAnsi="宋体" w:eastAsia="宋体" w:cs="宋体"/>
          <w:spacing w:val="15"/>
          <w:sz w:val="29"/>
          <w:szCs w:val="29"/>
          <w:u w:val="single" w:color="auto"/>
        </w:rPr>
        <w:t xml:space="preserve">    </w:t>
      </w:r>
      <w:r>
        <w:rPr>
          <w:rFonts w:ascii="宋体" w:hAnsi="宋体" w:eastAsia="宋体" w:cs="宋体"/>
          <w:spacing w:val="-124"/>
          <w:sz w:val="29"/>
          <w:szCs w:val="29"/>
        </w:rPr>
        <w:t xml:space="preserve"> </w:t>
      </w:r>
      <w:r>
        <w:rPr>
          <w:rFonts w:ascii="宋体" w:hAnsi="宋体" w:eastAsia="宋体" w:cs="宋体"/>
          <w:spacing w:val="-19"/>
          <w:sz w:val="29"/>
          <w:szCs w:val="29"/>
        </w:rPr>
        <w:t>日</w:t>
      </w:r>
    </w:p>
    <w:p w14:paraId="728C91E2">
      <w:pPr>
        <w:spacing w:before="1" w:line="222" w:lineRule="auto"/>
        <w:ind w:left="3330"/>
        <w:rPr>
          <w:rFonts w:ascii="宋体" w:hAnsi="宋体" w:eastAsia="宋体" w:cs="宋体"/>
          <w:sz w:val="12"/>
          <w:szCs w:val="12"/>
        </w:rPr>
      </w:pPr>
      <w:r>
        <w:rPr>
          <w:rFonts w:ascii="宋体" w:hAnsi="宋体" w:eastAsia="宋体" w:cs="宋体"/>
          <w:position w:val="-1"/>
          <w:sz w:val="12"/>
          <w:szCs w:val="12"/>
        </w:rPr>
        <w:drawing>
          <wp:inline distT="0" distB="0" distL="0" distR="0">
            <wp:extent cx="571500" cy="3429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4"/>
                    <a:stretch>
                      <a:fillRect/>
                    </a:stretch>
                  </pic:blipFill>
                  <pic:spPr>
                    <a:xfrm>
                      <a:off x="0" y="0"/>
                      <a:ext cx="571524" cy="34913"/>
                    </a:xfrm>
                    <a:prstGeom prst="rect">
                      <a:avLst/>
                    </a:prstGeom>
                  </pic:spPr>
                </pic:pic>
              </a:graphicData>
            </a:graphic>
          </wp:inline>
        </w:drawing>
      </w:r>
      <w:r>
        <w:rPr>
          <w:rFonts w:ascii="宋体" w:hAnsi="宋体" w:eastAsia="宋体" w:cs="宋体"/>
          <w:sz w:val="12"/>
          <w:szCs w:val="12"/>
        </w:rPr>
        <w:t>口</w:t>
      </w:r>
    </w:p>
    <w:p w14:paraId="76911BCB">
      <w:pPr>
        <w:spacing w:before="9" w:line="110" w:lineRule="exact"/>
        <w:ind w:left="3135"/>
      </w:pPr>
      <w:r>
        <w:rPr>
          <w:position w:val="-2"/>
        </w:rPr>
        <w:drawing>
          <wp:inline distT="0" distB="0" distL="0" distR="0">
            <wp:extent cx="114300" cy="698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5"/>
                    <a:stretch>
                      <a:fillRect/>
                    </a:stretch>
                  </pic:blipFill>
                  <pic:spPr>
                    <a:xfrm>
                      <a:off x="0" y="0"/>
                      <a:ext cx="114350" cy="69934"/>
                    </a:xfrm>
                    <a:prstGeom prst="rect">
                      <a:avLst/>
                    </a:prstGeom>
                  </pic:spPr>
                </pic:pic>
              </a:graphicData>
            </a:graphic>
          </wp:inline>
        </w:drawing>
      </w:r>
    </w:p>
    <w:p w14:paraId="5D3175A9">
      <w:pPr>
        <w:spacing w:line="110" w:lineRule="exact"/>
        <w:sectPr>
          <w:footerReference r:id="rId44" w:type="default"/>
          <w:pgSz w:w="11910" w:h="16840"/>
          <w:pgMar w:top="1431" w:right="1786" w:bottom="1150" w:left="874" w:header="0" w:footer="1033" w:gutter="0"/>
          <w:cols w:space="720" w:num="1"/>
        </w:sectPr>
      </w:pPr>
    </w:p>
    <w:p w14:paraId="30A5AB23">
      <w:pPr>
        <w:pStyle w:val="2"/>
        <w:spacing w:line="338" w:lineRule="auto"/>
      </w:pPr>
    </w:p>
    <w:p w14:paraId="4C6708F1">
      <w:pPr>
        <w:pStyle w:val="2"/>
        <w:spacing w:line="338" w:lineRule="auto"/>
      </w:pPr>
    </w:p>
    <w:p w14:paraId="3712CC36">
      <w:pPr>
        <w:spacing w:before="78" w:line="219" w:lineRule="auto"/>
        <w:rPr>
          <w:rFonts w:ascii="宋体" w:hAnsi="宋体" w:eastAsia="宋体" w:cs="宋体"/>
          <w:sz w:val="24"/>
          <w:szCs w:val="24"/>
        </w:rPr>
      </w:pPr>
      <w:r>
        <w:rPr>
          <w:rFonts w:ascii="宋体" w:hAnsi="宋体" w:eastAsia="宋体" w:cs="宋体"/>
          <w:spacing w:val="1"/>
          <w:sz w:val="24"/>
          <w:szCs w:val="24"/>
        </w:rPr>
        <w:t>格式一：</w:t>
      </w:r>
    </w:p>
    <w:p w14:paraId="110A6351">
      <w:pPr>
        <w:pStyle w:val="2"/>
      </w:pPr>
    </w:p>
    <w:p w14:paraId="01C1BB84">
      <w:pPr>
        <w:pStyle w:val="2"/>
        <w:spacing w:line="241" w:lineRule="auto"/>
      </w:pPr>
    </w:p>
    <w:p w14:paraId="1584B52F">
      <w:pPr>
        <w:pStyle w:val="2"/>
        <w:spacing w:line="241" w:lineRule="auto"/>
      </w:pPr>
    </w:p>
    <w:p w14:paraId="0FC1997E">
      <w:pPr>
        <w:spacing w:before="94" w:line="219" w:lineRule="auto"/>
        <w:ind w:left="2994"/>
        <w:rPr>
          <w:rFonts w:ascii="宋体" w:hAnsi="宋体" w:eastAsia="宋体" w:cs="宋体"/>
          <w:sz w:val="29"/>
          <w:szCs w:val="29"/>
        </w:rPr>
      </w:pPr>
      <w:r>
        <w:rPr>
          <w:rFonts w:ascii="宋体" w:hAnsi="宋体" w:eastAsia="宋体" w:cs="宋体"/>
          <w:b/>
          <w:bCs/>
          <w:spacing w:val="-13"/>
          <w:sz w:val="29"/>
          <w:szCs w:val="29"/>
        </w:rPr>
        <w:t>投标人的法定代表人身份证明书</w:t>
      </w:r>
    </w:p>
    <w:p w14:paraId="5BC3A783">
      <w:pPr>
        <w:spacing w:before="1"/>
      </w:pPr>
    </w:p>
    <w:p w14:paraId="65EAA41C">
      <w:pPr>
        <w:sectPr>
          <w:footerReference r:id="rId45" w:type="default"/>
          <w:pgSz w:w="11910" w:h="16840"/>
          <w:pgMar w:top="1431" w:right="1786" w:bottom="1132" w:left="860" w:header="0" w:footer="1024" w:gutter="0"/>
          <w:cols w:equalWidth="0" w:num="1">
            <w:col w:w="9264"/>
          </w:cols>
        </w:sectPr>
      </w:pPr>
    </w:p>
    <w:p w14:paraId="29149991">
      <w:pPr>
        <w:spacing w:before="48" w:line="442" w:lineRule="auto"/>
        <w:ind w:right="54"/>
        <w:rPr>
          <w:rFonts w:ascii="宋体" w:hAnsi="宋体" w:eastAsia="宋体" w:cs="宋体"/>
          <w:sz w:val="20"/>
          <w:szCs w:val="20"/>
        </w:rPr>
      </w:pPr>
      <w:r>
        <w:rPr>
          <w:rFonts w:ascii="宋体" w:hAnsi="宋体" w:eastAsia="宋体" w:cs="宋体"/>
          <w:spacing w:val="-8"/>
          <w:sz w:val="24"/>
          <w:szCs w:val="24"/>
        </w:rPr>
        <w:t>单位名称：</w:t>
      </w:r>
      <w:r>
        <w:rPr>
          <w:rFonts w:ascii="宋体" w:hAnsi="宋体" w:eastAsia="宋体" w:cs="宋体"/>
          <w:spacing w:val="1"/>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6"/>
          <w:sz w:val="24"/>
          <w:szCs w:val="24"/>
        </w:rPr>
        <w:t>单位性质：</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20"/>
          <w:sz w:val="24"/>
          <w:szCs w:val="24"/>
        </w:rPr>
        <w:t>地址</w:t>
      </w:r>
      <w:r>
        <w:rPr>
          <w:rFonts w:ascii="宋体" w:hAnsi="宋体" w:eastAsia="宋体" w:cs="宋体"/>
          <w:spacing w:val="58"/>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4"/>
          <w:sz w:val="24"/>
          <w:szCs w:val="24"/>
        </w:rPr>
        <w:t xml:space="preserve"> </w:t>
      </w:r>
      <w:r>
        <w:rPr>
          <w:rFonts w:ascii="宋体" w:hAnsi="宋体" w:eastAsia="宋体" w:cs="宋体"/>
          <w:spacing w:val="-11"/>
          <w:sz w:val="24"/>
          <w:szCs w:val="24"/>
        </w:rPr>
        <w:t>成立时间：</w:t>
      </w:r>
      <w:r>
        <w:rPr>
          <w:rFonts w:ascii="宋体" w:hAnsi="宋体" w:eastAsia="宋体" w:cs="宋体"/>
          <w:spacing w:val="4"/>
          <w:sz w:val="24"/>
          <w:szCs w:val="24"/>
          <w:u w:val="single" w:color="auto"/>
        </w:rPr>
        <w:t xml:space="preserve">       </w:t>
      </w:r>
      <w:r>
        <w:rPr>
          <w:rFonts w:ascii="宋体" w:hAnsi="宋体" w:eastAsia="宋体" w:cs="宋体"/>
          <w:spacing w:val="-11"/>
          <w:sz w:val="24"/>
          <w:szCs w:val="24"/>
          <w:u w:val="single" w:color="auto"/>
        </w:rPr>
        <w:t>年</w:t>
      </w:r>
      <w:r>
        <w:rPr>
          <w:rFonts w:ascii="宋体" w:hAnsi="宋体" w:eastAsia="宋体" w:cs="宋体"/>
          <w:spacing w:val="11"/>
          <w:sz w:val="24"/>
          <w:szCs w:val="24"/>
          <w:u w:val="single" w:color="auto"/>
        </w:rPr>
        <w:t xml:space="preserve">    </w:t>
      </w:r>
      <w:r>
        <w:rPr>
          <w:rFonts w:ascii="宋体" w:hAnsi="宋体" w:eastAsia="宋体" w:cs="宋体"/>
          <w:spacing w:val="-11"/>
          <w:sz w:val="24"/>
          <w:szCs w:val="24"/>
          <w:u w:val="single" w:color="auto"/>
        </w:rPr>
        <w:t>月</w:t>
      </w:r>
      <w:r>
        <w:rPr>
          <w:rFonts w:ascii="宋体" w:hAnsi="宋体" w:eastAsia="宋体" w:cs="宋体"/>
          <w:spacing w:val="12"/>
          <w:sz w:val="24"/>
          <w:szCs w:val="24"/>
          <w:u w:val="single" w:color="auto"/>
        </w:rPr>
        <w:t xml:space="preserve">      </w:t>
      </w:r>
      <w:r>
        <w:rPr>
          <w:rFonts w:ascii="宋体" w:hAnsi="宋体" w:eastAsia="宋体" w:cs="宋体"/>
          <w:spacing w:val="-11"/>
          <w:position w:val="5"/>
          <w:sz w:val="20"/>
          <w:szCs w:val="20"/>
          <w:u w:val="single" w:color="auto"/>
        </w:rPr>
        <w:t>日</w:t>
      </w:r>
    </w:p>
    <w:p w14:paraId="48F22AFA">
      <w:pPr>
        <w:spacing w:before="1" w:line="440" w:lineRule="auto"/>
        <w:rPr>
          <w:rFonts w:ascii="宋体" w:hAnsi="宋体" w:eastAsia="宋体" w:cs="宋体"/>
          <w:sz w:val="24"/>
          <w:szCs w:val="24"/>
        </w:rPr>
      </w:pPr>
      <w:r>
        <w:rPr>
          <w:rFonts w:ascii="宋体" w:hAnsi="宋体" w:eastAsia="宋体" w:cs="宋体"/>
          <w:spacing w:val="-2"/>
          <w:sz w:val="24"/>
          <w:szCs w:val="24"/>
        </w:rPr>
        <w:t>经营期限：</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7"/>
          <w:sz w:val="24"/>
          <w:szCs w:val="24"/>
        </w:rPr>
        <w:t>姓名：</w:t>
      </w:r>
      <w:r>
        <w:rPr>
          <w:rFonts w:ascii="宋体" w:hAnsi="宋体" w:eastAsia="宋体" w:cs="宋体"/>
          <w:spacing w:val="46"/>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性别：</w:t>
      </w:r>
      <w:r>
        <w:rPr>
          <w:rFonts w:ascii="宋体" w:hAnsi="宋体" w:eastAsia="宋体" w:cs="宋体"/>
          <w:spacing w:val="8"/>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7"/>
          <w:sz w:val="24"/>
          <w:szCs w:val="24"/>
        </w:rPr>
        <w:t xml:space="preserve">年龄： </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职务：</w:t>
      </w:r>
    </w:p>
    <w:p w14:paraId="4EF89EAA">
      <w:pPr>
        <w:spacing w:before="24" w:line="433" w:lineRule="auto"/>
        <w:ind w:right="2274"/>
        <w:rPr>
          <w:rFonts w:ascii="宋体" w:hAnsi="宋体" w:eastAsia="宋体" w:cs="宋体"/>
          <w:sz w:val="24"/>
          <w:szCs w:val="24"/>
        </w:rPr>
      </w:pPr>
      <w:r>
        <w:rPr>
          <w:rFonts w:ascii="宋体" w:hAnsi="宋体" w:eastAsia="宋体" w:cs="宋体"/>
          <w:spacing w:val="6"/>
          <w:sz w:val="24"/>
          <w:szCs w:val="24"/>
        </w:rPr>
        <w:t>系</w:t>
      </w:r>
      <w:r>
        <w:rPr>
          <w:rFonts w:ascii="宋体" w:hAnsi="宋体" w:eastAsia="宋体" w:cs="宋体"/>
          <w:spacing w:val="-61"/>
          <w:sz w:val="24"/>
          <w:szCs w:val="24"/>
        </w:rPr>
        <w:t xml:space="preserve"> </w:t>
      </w:r>
      <w:r>
        <w:rPr>
          <w:rFonts w:ascii="宋体" w:hAnsi="宋体" w:eastAsia="宋体" w:cs="宋体"/>
          <w:spacing w:val="-69"/>
          <w:sz w:val="24"/>
          <w:szCs w:val="24"/>
          <w:u w:val="single" w:color="auto"/>
        </w:rPr>
        <w:t xml:space="preserve"> </w:t>
      </w:r>
      <w:r>
        <w:rPr>
          <w:rFonts w:ascii="宋体" w:hAnsi="宋体" w:eastAsia="宋体" w:cs="宋体"/>
          <w:spacing w:val="6"/>
          <w:sz w:val="24"/>
          <w:szCs w:val="24"/>
          <w:u w:val="single" w:color="auto"/>
        </w:rPr>
        <w:t>(投标人)</w:t>
      </w:r>
      <w:r>
        <w:rPr>
          <w:rFonts w:ascii="宋体" w:hAnsi="宋体" w:eastAsia="宋体" w:cs="宋体"/>
          <w:spacing w:val="6"/>
          <w:sz w:val="24"/>
          <w:szCs w:val="24"/>
        </w:rPr>
        <w:t>的法定代表人。</w:t>
      </w:r>
      <w:r>
        <w:rPr>
          <w:rFonts w:ascii="宋体" w:hAnsi="宋体" w:eastAsia="宋体" w:cs="宋体"/>
          <w:sz w:val="24"/>
          <w:szCs w:val="24"/>
        </w:rPr>
        <w:t xml:space="preserve"> </w:t>
      </w:r>
      <w:r>
        <w:rPr>
          <w:rFonts w:ascii="宋体" w:hAnsi="宋体" w:eastAsia="宋体" w:cs="宋体"/>
          <w:spacing w:val="-8"/>
          <w:sz w:val="24"/>
          <w:szCs w:val="24"/>
        </w:rPr>
        <w:t>特此证明。</w:t>
      </w:r>
    </w:p>
    <w:p w14:paraId="2E3C02F2">
      <w:pPr>
        <w:spacing w:line="25" w:lineRule="exact"/>
      </w:pPr>
    </w:p>
    <w:tbl>
      <w:tblPr>
        <w:tblStyle w:val="5"/>
        <w:tblW w:w="3109" w:type="dxa"/>
        <w:tblInd w:w="1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109"/>
      </w:tblGrid>
      <w:tr w14:paraId="6EF95454">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48" w:hRule="atLeast"/>
        </w:trPr>
        <w:tc>
          <w:tcPr>
            <w:tcW w:w="3109" w:type="dxa"/>
            <w:vAlign w:val="top"/>
          </w:tcPr>
          <w:p w14:paraId="7803E2DF">
            <w:pPr>
              <w:spacing w:line="363" w:lineRule="auto"/>
              <w:rPr>
                <w:rFonts w:ascii="Arial"/>
                <w:sz w:val="21"/>
              </w:rPr>
            </w:pPr>
          </w:p>
          <w:p w14:paraId="4CCD5A6D">
            <w:pPr>
              <w:pStyle w:val="6"/>
              <w:spacing w:before="78" w:line="233" w:lineRule="auto"/>
              <w:ind w:left="1448" w:right="219" w:hanging="1199"/>
              <w:rPr>
                <w:sz w:val="24"/>
                <w:szCs w:val="24"/>
              </w:rPr>
            </w:pPr>
            <w:r>
              <w:rPr>
                <w:spacing w:val="-1"/>
                <w:sz w:val="24"/>
                <w:szCs w:val="24"/>
              </w:rPr>
              <w:t>法定代表人身份证复印于</w:t>
            </w:r>
            <w:r>
              <w:rPr>
                <w:sz w:val="24"/>
                <w:szCs w:val="24"/>
              </w:rPr>
              <w:t xml:space="preserve"> 此</w:t>
            </w:r>
          </w:p>
        </w:tc>
      </w:tr>
    </w:tbl>
    <w:p w14:paraId="6981FBBC">
      <w:pPr>
        <w:pStyle w:val="2"/>
        <w:spacing w:line="14" w:lineRule="auto"/>
        <w:rPr>
          <w:sz w:val="2"/>
        </w:rPr>
      </w:pPr>
    </w:p>
    <w:p w14:paraId="0C4A0980">
      <w:pPr>
        <w:pStyle w:val="2"/>
        <w:spacing w:line="14" w:lineRule="auto"/>
        <w:rPr>
          <w:sz w:val="2"/>
        </w:rPr>
      </w:pPr>
      <w:r>
        <w:rPr>
          <w:sz w:val="2"/>
          <w:szCs w:val="2"/>
        </w:rPr>
        <w:br w:type="column"/>
      </w:r>
    </w:p>
    <w:p w14:paraId="21BD693E">
      <w:pPr>
        <w:pStyle w:val="2"/>
        <w:spacing w:line="245" w:lineRule="auto"/>
      </w:pPr>
    </w:p>
    <w:p w14:paraId="0A4AB503">
      <w:pPr>
        <w:pStyle w:val="2"/>
        <w:spacing w:line="245" w:lineRule="auto"/>
      </w:pPr>
    </w:p>
    <w:p w14:paraId="602F082E">
      <w:pPr>
        <w:pStyle w:val="2"/>
        <w:spacing w:line="245" w:lineRule="auto"/>
      </w:pPr>
    </w:p>
    <w:p w14:paraId="5371E989">
      <w:pPr>
        <w:pStyle w:val="2"/>
        <w:spacing w:line="245" w:lineRule="auto"/>
      </w:pPr>
    </w:p>
    <w:p w14:paraId="3140E0D7">
      <w:pPr>
        <w:pStyle w:val="2"/>
        <w:spacing w:line="245" w:lineRule="auto"/>
      </w:pPr>
    </w:p>
    <w:p w14:paraId="2E592B37">
      <w:pPr>
        <w:pStyle w:val="2"/>
        <w:spacing w:line="245" w:lineRule="auto"/>
      </w:pPr>
    </w:p>
    <w:p w14:paraId="64484732">
      <w:pPr>
        <w:pStyle w:val="2"/>
        <w:spacing w:line="245" w:lineRule="auto"/>
      </w:pPr>
    </w:p>
    <w:p w14:paraId="2D978473">
      <w:pPr>
        <w:pStyle w:val="2"/>
        <w:spacing w:line="245" w:lineRule="auto"/>
      </w:pPr>
    </w:p>
    <w:p w14:paraId="1BF39B48">
      <w:pPr>
        <w:pStyle w:val="2"/>
        <w:spacing w:line="245" w:lineRule="auto"/>
      </w:pPr>
    </w:p>
    <w:p w14:paraId="4F51C8A2">
      <w:pPr>
        <w:pStyle w:val="2"/>
        <w:spacing w:line="245" w:lineRule="auto"/>
      </w:pPr>
    </w:p>
    <w:p w14:paraId="58467C3F">
      <w:pPr>
        <w:pStyle w:val="2"/>
        <w:spacing w:line="245" w:lineRule="auto"/>
      </w:pPr>
    </w:p>
    <w:p w14:paraId="54858F94">
      <w:pPr>
        <w:pStyle w:val="2"/>
        <w:spacing w:line="245" w:lineRule="auto"/>
      </w:pPr>
    </w:p>
    <w:p w14:paraId="5D2A0011">
      <w:pPr>
        <w:pStyle w:val="2"/>
        <w:spacing w:line="246" w:lineRule="auto"/>
      </w:pPr>
      <w:r>
        <w:drawing>
          <wp:anchor distT="0" distB="0" distL="0" distR="0" simplePos="0" relativeHeight="251659264" behindDoc="0" locked="0" layoutInCell="1" allowOverlap="1">
            <wp:simplePos x="0" y="0"/>
            <wp:positionH relativeFrom="column">
              <wp:posOffset>0</wp:posOffset>
            </wp:positionH>
            <wp:positionV relativeFrom="paragraph">
              <wp:posOffset>131445</wp:posOffset>
            </wp:positionV>
            <wp:extent cx="48260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6"/>
                    <a:stretch>
                      <a:fillRect/>
                    </a:stretch>
                  </pic:blipFill>
                  <pic:spPr>
                    <a:xfrm>
                      <a:off x="0" y="0"/>
                      <a:ext cx="482584" cy="6350"/>
                    </a:xfrm>
                    <a:prstGeom prst="rect">
                      <a:avLst/>
                    </a:prstGeom>
                  </pic:spPr>
                </pic:pic>
              </a:graphicData>
            </a:graphic>
          </wp:anchor>
        </w:drawing>
      </w:r>
    </w:p>
    <w:p w14:paraId="2DE52EA5">
      <w:pPr>
        <w:pStyle w:val="2"/>
        <w:spacing w:line="246" w:lineRule="auto"/>
      </w:pPr>
    </w:p>
    <w:p w14:paraId="37E6FE63">
      <w:pPr>
        <w:pStyle w:val="2"/>
        <w:spacing w:line="246" w:lineRule="auto"/>
      </w:pPr>
    </w:p>
    <w:p w14:paraId="7161F038">
      <w:pPr>
        <w:pStyle w:val="2"/>
        <w:spacing w:line="246" w:lineRule="auto"/>
      </w:pPr>
    </w:p>
    <w:p w14:paraId="6D23FCA1">
      <w:pPr>
        <w:pStyle w:val="2"/>
        <w:spacing w:line="246" w:lineRule="auto"/>
      </w:pPr>
    </w:p>
    <w:p w14:paraId="68FE209F">
      <w:pPr>
        <w:pStyle w:val="2"/>
        <w:spacing w:line="246" w:lineRule="auto"/>
      </w:pPr>
    </w:p>
    <w:p w14:paraId="00B499D4">
      <w:pPr>
        <w:pStyle w:val="2"/>
        <w:spacing w:line="246" w:lineRule="auto"/>
      </w:pPr>
    </w:p>
    <w:p w14:paraId="1FFC371E">
      <w:pPr>
        <w:pStyle w:val="2"/>
        <w:spacing w:line="246" w:lineRule="auto"/>
      </w:pPr>
    </w:p>
    <w:p w14:paraId="113B27EA">
      <w:pPr>
        <w:pStyle w:val="2"/>
        <w:spacing w:line="246" w:lineRule="auto"/>
      </w:pPr>
    </w:p>
    <w:p w14:paraId="7A5B10FE">
      <w:pPr>
        <w:spacing w:before="78" w:line="441" w:lineRule="auto"/>
        <w:ind w:left="149" w:right="243" w:hanging="39"/>
        <w:rPr>
          <w:rFonts w:ascii="宋体" w:hAnsi="宋体" w:eastAsia="宋体" w:cs="宋体"/>
          <w:sz w:val="24"/>
          <w:szCs w:val="24"/>
        </w:rPr>
      </w:pPr>
      <w:r>
        <w:rPr>
          <w:rFonts w:ascii="宋体" w:hAnsi="宋体" w:eastAsia="宋体" w:cs="宋体"/>
          <w:spacing w:val="29"/>
          <w:sz w:val="24"/>
          <w:szCs w:val="24"/>
        </w:rPr>
        <w:t>投标人(盖章):</w:t>
      </w:r>
      <w:r>
        <w:rPr>
          <w:rFonts w:ascii="宋体" w:hAnsi="宋体" w:eastAsia="宋体" w:cs="宋体"/>
          <w:spacing w:val="6"/>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37"/>
          <w:sz w:val="24"/>
          <w:szCs w:val="24"/>
        </w:rPr>
        <w:t>日 期</w:t>
      </w:r>
      <w:r>
        <w:rPr>
          <w:rFonts w:ascii="宋体" w:hAnsi="宋体" w:eastAsia="宋体" w:cs="宋体"/>
          <w:spacing w:val="-28"/>
          <w:sz w:val="24"/>
          <w:szCs w:val="24"/>
        </w:rPr>
        <w:t xml:space="preserve"> </w:t>
      </w:r>
      <w:r>
        <w:rPr>
          <w:rFonts w:ascii="宋体" w:hAnsi="宋体" w:eastAsia="宋体" w:cs="宋体"/>
          <w:spacing w:val="-37"/>
          <w:sz w:val="24"/>
          <w:szCs w:val="24"/>
        </w:rPr>
        <w:t>：</w:t>
      </w:r>
      <w:r>
        <w:rPr>
          <w:rFonts w:ascii="宋体" w:hAnsi="宋体" w:eastAsia="宋体" w:cs="宋体"/>
          <w:spacing w:val="73"/>
          <w:sz w:val="24"/>
          <w:szCs w:val="24"/>
          <w:u w:val="single" w:color="auto"/>
        </w:rPr>
        <w:t xml:space="preserve"> </w:t>
      </w:r>
      <w:r>
        <w:rPr>
          <w:rFonts w:ascii="宋体" w:hAnsi="宋体" w:eastAsia="宋体" w:cs="宋体"/>
          <w:spacing w:val="-37"/>
          <w:sz w:val="24"/>
          <w:szCs w:val="24"/>
          <w:u w:val="single" w:color="auto"/>
        </w:rPr>
        <w:t>年</w:t>
      </w:r>
      <w:r>
        <w:rPr>
          <w:rFonts w:ascii="宋体" w:hAnsi="宋体" w:eastAsia="宋体" w:cs="宋体"/>
          <w:spacing w:val="9"/>
          <w:sz w:val="24"/>
          <w:szCs w:val="24"/>
          <w:u w:val="single" w:color="auto"/>
        </w:rPr>
        <w:t xml:space="preserve">  </w:t>
      </w:r>
      <w:r>
        <w:rPr>
          <w:rFonts w:ascii="宋体" w:hAnsi="宋体" w:eastAsia="宋体" w:cs="宋体"/>
          <w:spacing w:val="-37"/>
          <w:sz w:val="24"/>
          <w:szCs w:val="24"/>
          <w:u w:val="single" w:color="auto"/>
        </w:rPr>
        <w:t>月</w:t>
      </w:r>
      <w:r>
        <w:rPr>
          <w:rFonts w:ascii="宋体" w:hAnsi="宋体" w:eastAsia="宋体" w:cs="宋体"/>
          <w:spacing w:val="39"/>
          <w:sz w:val="24"/>
          <w:szCs w:val="24"/>
          <w:u w:val="single" w:color="auto"/>
        </w:rPr>
        <w:t xml:space="preserve">   </w:t>
      </w:r>
      <w:r>
        <w:rPr>
          <w:rFonts w:ascii="宋体" w:hAnsi="宋体" w:eastAsia="宋体" w:cs="宋体"/>
          <w:spacing w:val="-37"/>
          <w:sz w:val="24"/>
          <w:szCs w:val="24"/>
          <w:u w:val="single" w:color="auto"/>
        </w:rPr>
        <w:t>日</w:t>
      </w:r>
    </w:p>
    <w:p w14:paraId="68FCF7A1">
      <w:pPr>
        <w:spacing w:line="441" w:lineRule="auto"/>
        <w:rPr>
          <w:rFonts w:ascii="宋体" w:hAnsi="宋体" w:eastAsia="宋体" w:cs="宋体"/>
          <w:sz w:val="24"/>
          <w:szCs w:val="24"/>
        </w:rPr>
        <w:sectPr>
          <w:type w:val="continuous"/>
          <w:pgSz w:w="11910" w:h="16840"/>
          <w:pgMar w:top="1431" w:right="1786" w:bottom="1132" w:left="860" w:header="0" w:footer="1024" w:gutter="0"/>
          <w:cols w:equalWidth="0" w:num="2">
            <w:col w:w="5345" w:space="45"/>
            <w:col w:w="3874"/>
          </w:cols>
        </w:sectPr>
      </w:pPr>
    </w:p>
    <w:p w14:paraId="2BBAD0D1">
      <w:pPr>
        <w:spacing w:before="178" w:line="219" w:lineRule="auto"/>
        <w:rPr>
          <w:rFonts w:ascii="宋体" w:hAnsi="宋体" w:eastAsia="宋体" w:cs="宋体"/>
          <w:sz w:val="24"/>
          <w:szCs w:val="24"/>
        </w:rPr>
      </w:pPr>
      <w:r>
        <w:rPr>
          <w:rFonts w:ascii="宋体" w:hAnsi="宋体" w:eastAsia="宋体" w:cs="宋体"/>
          <w:spacing w:val="-13"/>
          <w:sz w:val="24"/>
          <w:szCs w:val="24"/>
        </w:rPr>
        <w:t>格式二：</w:t>
      </w:r>
    </w:p>
    <w:p w14:paraId="098C29BE">
      <w:pPr>
        <w:pStyle w:val="2"/>
      </w:pPr>
    </w:p>
    <w:p w14:paraId="4E5B09FD">
      <w:pPr>
        <w:pStyle w:val="2"/>
        <w:spacing w:line="241" w:lineRule="auto"/>
      </w:pPr>
    </w:p>
    <w:p w14:paraId="761162D7">
      <w:pPr>
        <w:pStyle w:val="2"/>
        <w:spacing w:line="241" w:lineRule="auto"/>
      </w:pPr>
    </w:p>
    <w:p w14:paraId="437F6B04">
      <w:pPr>
        <w:spacing w:before="94" w:line="219" w:lineRule="auto"/>
        <w:ind w:left="2984"/>
        <w:rPr>
          <w:rFonts w:ascii="宋体" w:hAnsi="宋体" w:eastAsia="宋体" w:cs="宋体"/>
          <w:sz w:val="29"/>
          <w:szCs w:val="29"/>
        </w:rPr>
      </w:pPr>
      <w:r>
        <w:rPr>
          <w:rFonts w:ascii="宋体" w:hAnsi="宋体" w:eastAsia="宋体" w:cs="宋体"/>
          <w:b/>
          <w:bCs/>
          <w:spacing w:val="-13"/>
          <w:sz w:val="29"/>
          <w:szCs w:val="29"/>
        </w:rPr>
        <w:t>投标人的法定代表人授权委托书</w:t>
      </w:r>
    </w:p>
    <w:p w14:paraId="31B1E259">
      <w:pPr>
        <w:spacing w:before="268" w:line="353" w:lineRule="auto"/>
        <w:ind w:firstLine="499"/>
        <w:jc w:val="both"/>
        <w:rPr>
          <w:rFonts w:ascii="宋体" w:hAnsi="宋体" w:eastAsia="宋体" w:cs="宋体"/>
          <w:sz w:val="24"/>
          <w:szCs w:val="24"/>
        </w:rPr>
      </w:pPr>
      <w:r>
        <w:rPr>
          <w:rFonts w:ascii="宋体" w:hAnsi="宋体" w:eastAsia="宋体" w:cs="宋体"/>
          <w:spacing w:val="12"/>
          <w:sz w:val="24"/>
          <w:szCs w:val="24"/>
        </w:rPr>
        <w:t>本授权委托书声明：我</w:t>
      </w:r>
      <w:r>
        <w:rPr>
          <w:rFonts w:ascii="宋体" w:hAnsi="宋体" w:eastAsia="宋体" w:cs="宋体"/>
          <w:spacing w:val="-49"/>
          <w:sz w:val="24"/>
          <w:szCs w:val="24"/>
          <w:u w:val="single" w:color="auto"/>
        </w:rPr>
        <w:t xml:space="preserve"> </w:t>
      </w:r>
      <w:r>
        <w:rPr>
          <w:rFonts w:ascii="宋体" w:hAnsi="宋体" w:eastAsia="宋体" w:cs="宋体"/>
          <w:spacing w:val="12"/>
          <w:sz w:val="24"/>
          <w:szCs w:val="24"/>
          <w:u w:val="single" w:color="auto"/>
        </w:rPr>
        <w:t>(姓名)系(投标人名称)</w:t>
      </w:r>
      <w:r>
        <w:rPr>
          <w:rFonts w:ascii="宋体" w:hAnsi="宋体" w:eastAsia="宋体" w:cs="宋体"/>
          <w:spacing w:val="12"/>
          <w:sz w:val="24"/>
          <w:szCs w:val="24"/>
        </w:rPr>
        <w:t>的法定代表人，现授权委托</w:t>
      </w:r>
      <w:r>
        <w:rPr>
          <w:rFonts w:ascii="宋体" w:hAnsi="宋体" w:eastAsia="宋体" w:cs="宋体"/>
          <w:spacing w:val="12"/>
          <w:sz w:val="24"/>
          <w:szCs w:val="24"/>
          <w:u w:val="single" w:color="auto"/>
        </w:rPr>
        <w:t>(单位名称)</w:t>
      </w:r>
      <w:r>
        <w:rPr>
          <w:rFonts w:ascii="宋体" w:hAnsi="宋体" w:eastAsia="宋体" w:cs="宋体"/>
          <w:sz w:val="24"/>
          <w:szCs w:val="24"/>
        </w:rPr>
        <w:t xml:space="preserve"> </w:t>
      </w:r>
      <w:r>
        <w:rPr>
          <w:rFonts w:ascii="宋体" w:hAnsi="宋体" w:eastAsia="宋体" w:cs="宋体"/>
          <w:spacing w:val="9"/>
          <w:sz w:val="24"/>
          <w:szCs w:val="24"/>
        </w:rPr>
        <w:t>的</w:t>
      </w:r>
      <w:r>
        <w:rPr>
          <w:rFonts w:ascii="宋体" w:hAnsi="宋体" w:eastAsia="宋体" w:cs="宋体"/>
          <w:spacing w:val="-73"/>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9"/>
          <w:sz w:val="24"/>
          <w:szCs w:val="24"/>
          <w:u w:val="single" w:color="auto"/>
        </w:rPr>
        <w:t>(姓名)</w:t>
      </w:r>
      <w:r>
        <w:rPr>
          <w:rFonts w:ascii="宋体" w:hAnsi="宋体" w:eastAsia="宋体" w:cs="宋体"/>
          <w:spacing w:val="9"/>
          <w:sz w:val="24"/>
          <w:szCs w:val="24"/>
        </w:rPr>
        <w:t>为我公司的代理人，以本公司的名义参加(</w:t>
      </w:r>
      <w:r>
        <w:rPr>
          <w:rFonts w:ascii="宋体" w:hAnsi="宋体" w:eastAsia="宋体" w:cs="宋体"/>
          <w:spacing w:val="9"/>
          <w:sz w:val="24"/>
          <w:szCs w:val="24"/>
          <w:u w:val="single" w:color="auto"/>
        </w:rPr>
        <w:t>招</w:t>
      </w:r>
      <w:r>
        <w:rPr>
          <w:rFonts w:ascii="宋体" w:hAnsi="宋体" w:eastAsia="宋体" w:cs="宋体"/>
          <w:spacing w:val="8"/>
          <w:sz w:val="24"/>
          <w:szCs w:val="24"/>
          <w:u w:val="single" w:color="auto"/>
        </w:rPr>
        <w:t>标项目名称)</w:t>
      </w:r>
      <w:r>
        <w:rPr>
          <w:rFonts w:ascii="宋体" w:hAnsi="宋体" w:eastAsia="宋体" w:cs="宋体"/>
          <w:spacing w:val="8"/>
          <w:sz w:val="24"/>
          <w:szCs w:val="24"/>
        </w:rPr>
        <w:t>的投标活动。代理人在</w:t>
      </w:r>
      <w:r>
        <w:rPr>
          <w:rFonts w:ascii="宋体" w:hAnsi="宋体" w:eastAsia="宋体" w:cs="宋体"/>
          <w:sz w:val="24"/>
          <w:szCs w:val="24"/>
        </w:rPr>
        <w:t xml:space="preserve">  </w:t>
      </w:r>
      <w:r>
        <w:rPr>
          <w:rFonts w:ascii="宋体" w:hAnsi="宋体" w:eastAsia="宋体" w:cs="宋体"/>
          <w:spacing w:val="-1"/>
          <w:sz w:val="24"/>
          <w:szCs w:val="24"/>
        </w:rPr>
        <w:t>开标、评标、合同谈判过程中所签署的一切文件和处理与之有关的一切事务，我均予以承</w:t>
      </w:r>
      <w:r>
        <w:rPr>
          <w:rFonts w:ascii="宋体" w:hAnsi="宋体" w:eastAsia="宋体" w:cs="宋体"/>
          <w:spacing w:val="-2"/>
          <w:sz w:val="24"/>
          <w:szCs w:val="24"/>
        </w:rPr>
        <w:t>认。</w:t>
      </w:r>
    </w:p>
    <w:p w14:paraId="4C8D8D3E">
      <w:pPr>
        <w:spacing w:before="134" w:line="220" w:lineRule="auto"/>
        <w:rPr>
          <w:rFonts w:ascii="宋体" w:hAnsi="宋体" w:eastAsia="宋体" w:cs="宋体"/>
          <w:sz w:val="24"/>
          <w:szCs w:val="24"/>
        </w:rPr>
      </w:pPr>
      <w:r>
        <w:rPr>
          <w:rFonts w:ascii="宋体" w:hAnsi="宋体" w:eastAsia="宋体" w:cs="宋体"/>
          <w:spacing w:val="-7"/>
          <w:sz w:val="24"/>
          <w:szCs w:val="24"/>
        </w:rPr>
        <w:t>代理人：</w:t>
      </w:r>
      <w:r>
        <w:rPr>
          <w:rFonts w:ascii="宋体" w:hAnsi="宋体" w:eastAsia="宋体" w:cs="宋体"/>
          <w:spacing w:val="1"/>
          <w:sz w:val="24"/>
          <w:szCs w:val="24"/>
        </w:rPr>
        <w:t xml:space="preserve">                </w:t>
      </w:r>
      <w:r>
        <w:rPr>
          <w:rFonts w:ascii="宋体" w:hAnsi="宋体" w:eastAsia="宋体" w:cs="宋体"/>
          <w:spacing w:val="-7"/>
          <w:sz w:val="24"/>
          <w:szCs w:val="24"/>
        </w:rPr>
        <w:t>性别：</w:t>
      </w:r>
      <w:r>
        <w:rPr>
          <w:rFonts w:ascii="宋体" w:hAnsi="宋体" w:eastAsia="宋体" w:cs="宋体"/>
          <w:sz w:val="24"/>
          <w:szCs w:val="24"/>
        </w:rPr>
        <w:t xml:space="preserve">           </w:t>
      </w:r>
      <w:r>
        <w:rPr>
          <w:rFonts w:ascii="宋体" w:hAnsi="宋体" w:eastAsia="宋体" w:cs="宋体"/>
          <w:spacing w:val="-7"/>
          <w:sz w:val="24"/>
          <w:szCs w:val="24"/>
        </w:rPr>
        <w:t>年龄：</w:t>
      </w:r>
    </w:p>
    <w:p w14:paraId="29FD3FD1">
      <w:pPr>
        <w:spacing w:before="284" w:line="228" w:lineRule="auto"/>
        <w:rPr>
          <w:rFonts w:ascii="宋体" w:hAnsi="宋体" w:eastAsia="宋体" w:cs="宋体"/>
          <w:sz w:val="24"/>
          <w:szCs w:val="24"/>
        </w:rPr>
      </w:pPr>
      <w:r>
        <w:rPr>
          <w:rFonts w:ascii="宋体" w:hAnsi="宋体" w:eastAsia="宋体" w:cs="宋体"/>
          <w:spacing w:val="-8"/>
          <w:sz w:val="24"/>
          <w:szCs w:val="24"/>
        </w:rPr>
        <w:t>单位：</w:t>
      </w:r>
      <w:r>
        <w:rPr>
          <w:rFonts w:ascii="宋体" w:hAnsi="宋体" w:eastAsia="宋体" w:cs="宋体"/>
          <w:spacing w:val="1"/>
          <w:sz w:val="24"/>
          <w:szCs w:val="24"/>
        </w:rPr>
        <w:t xml:space="preserve">                  </w:t>
      </w:r>
      <w:r>
        <w:rPr>
          <w:rFonts w:ascii="宋体" w:hAnsi="宋体" w:eastAsia="宋体" w:cs="宋体"/>
          <w:spacing w:val="-8"/>
          <w:sz w:val="24"/>
          <w:szCs w:val="24"/>
        </w:rPr>
        <w:t>部门：</w:t>
      </w:r>
      <w:r>
        <w:rPr>
          <w:rFonts w:ascii="宋体" w:hAnsi="宋体" w:eastAsia="宋体" w:cs="宋体"/>
          <w:sz w:val="24"/>
          <w:szCs w:val="24"/>
        </w:rPr>
        <w:t xml:space="preserve">           </w:t>
      </w:r>
      <w:r>
        <w:rPr>
          <w:rFonts w:ascii="宋体" w:hAnsi="宋体" w:eastAsia="宋体" w:cs="宋体"/>
          <w:spacing w:val="-8"/>
          <w:sz w:val="24"/>
          <w:szCs w:val="24"/>
        </w:rPr>
        <w:t>职务：</w:t>
      </w:r>
    </w:p>
    <w:p w14:paraId="433DEB50">
      <w:pPr>
        <w:spacing w:before="294" w:line="219" w:lineRule="auto"/>
        <w:rPr>
          <w:rFonts w:ascii="宋体" w:hAnsi="宋体" w:eastAsia="宋体" w:cs="宋体"/>
          <w:sz w:val="24"/>
          <w:szCs w:val="24"/>
        </w:rPr>
      </w:pPr>
      <w:r>
        <w:rPr>
          <w:rFonts w:ascii="宋体" w:hAnsi="宋体" w:eastAsia="宋体" w:cs="宋体"/>
          <w:spacing w:val="-3"/>
          <w:sz w:val="24"/>
          <w:szCs w:val="24"/>
        </w:rPr>
        <w:t>代理人无转委托权。特此委托。</w:t>
      </w:r>
    </w:p>
    <w:p w14:paraId="21CA2F0E">
      <w:pPr>
        <w:spacing w:line="145" w:lineRule="exact"/>
      </w:pPr>
    </w:p>
    <w:tbl>
      <w:tblPr>
        <w:tblStyle w:val="5"/>
        <w:tblW w:w="3089" w:type="dxa"/>
        <w:tblInd w:w="5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089"/>
      </w:tblGrid>
      <w:tr w14:paraId="4C4FA2BE">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749" w:hRule="atLeast"/>
        </w:trPr>
        <w:tc>
          <w:tcPr>
            <w:tcW w:w="3089" w:type="dxa"/>
            <w:vAlign w:val="top"/>
          </w:tcPr>
          <w:p w14:paraId="2FF5CEAF">
            <w:pPr>
              <w:spacing w:line="385" w:lineRule="auto"/>
              <w:rPr>
                <w:rFonts w:ascii="Arial"/>
                <w:sz w:val="21"/>
              </w:rPr>
            </w:pPr>
          </w:p>
          <w:p w14:paraId="789A5182">
            <w:pPr>
              <w:pStyle w:val="6"/>
              <w:spacing w:before="78" w:line="213" w:lineRule="auto"/>
              <w:ind w:left="1039" w:right="180" w:hanging="860"/>
              <w:rPr>
                <w:sz w:val="24"/>
                <w:szCs w:val="24"/>
              </w:rPr>
            </w:pPr>
            <w:r>
              <w:rPr>
                <w:spacing w:val="-19"/>
                <w:w w:val="95"/>
                <w:sz w:val="24"/>
                <w:szCs w:val="24"/>
              </w:rPr>
              <w:t>法定代表人及授权委托人身份</w:t>
            </w:r>
            <w:r>
              <w:rPr>
                <w:spacing w:val="1"/>
                <w:sz w:val="24"/>
                <w:szCs w:val="24"/>
              </w:rPr>
              <w:t xml:space="preserve"> </w:t>
            </w:r>
            <w:r>
              <w:rPr>
                <w:spacing w:val="-26"/>
                <w:sz w:val="24"/>
                <w:szCs w:val="24"/>
              </w:rPr>
              <w:t>证复印于此</w:t>
            </w:r>
          </w:p>
        </w:tc>
      </w:tr>
    </w:tbl>
    <w:p w14:paraId="53142455">
      <w:pPr>
        <w:tabs>
          <w:tab w:val="left" w:pos="3978"/>
          <w:tab w:val="left" w:pos="4080"/>
        </w:tabs>
        <w:spacing w:before="129" w:line="438" w:lineRule="auto"/>
        <w:ind w:right="5852"/>
        <w:jc w:val="both"/>
        <w:rPr>
          <w:rFonts w:ascii="宋体" w:hAnsi="宋体" w:eastAsia="宋体" w:cs="宋体"/>
          <w:sz w:val="24"/>
          <w:szCs w:val="24"/>
        </w:rPr>
      </w:pPr>
      <w:r>
        <w:rPr>
          <w:rFonts w:ascii="宋体" w:hAnsi="宋体" w:eastAsia="宋体" w:cs="宋体"/>
          <w:spacing w:val="28"/>
          <w:sz w:val="24"/>
          <w:szCs w:val="24"/>
        </w:rPr>
        <w:t>投标人(盖章):</w:t>
      </w:r>
      <w:r>
        <w:rPr>
          <w:rFonts w:ascii="宋体" w:hAnsi="宋体" w:eastAsia="宋体" w:cs="宋体"/>
          <w:spacing w:val="-5"/>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6"/>
          <w:sz w:val="24"/>
          <w:szCs w:val="24"/>
        </w:rPr>
        <w:t xml:space="preserve">法定代表人(签字或盖章):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3"/>
          <w:sz w:val="24"/>
          <w:szCs w:val="24"/>
        </w:rPr>
        <w:t>日</w:t>
      </w:r>
      <w:r>
        <w:rPr>
          <w:rFonts w:ascii="宋体" w:hAnsi="宋体" w:eastAsia="宋体" w:cs="宋体"/>
          <w:spacing w:val="-25"/>
          <w:sz w:val="24"/>
          <w:szCs w:val="24"/>
        </w:rPr>
        <w:t xml:space="preserve"> </w:t>
      </w:r>
      <w:r>
        <w:rPr>
          <w:rFonts w:ascii="宋体" w:hAnsi="宋体" w:eastAsia="宋体" w:cs="宋体"/>
          <w:spacing w:val="-33"/>
          <w:sz w:val="24"/>
          <w:szCs w:val="24"/>
        </w:rPr>
        <w:t>期</w:t>
      </w:r>
      <w:r>
        <w:rPr>
          <w:rFonts w:ascii="宋体" w:hAnsi="宋体" w:eastAsia="宋体" w:cs="宋体"/>
          <w:spacing w:val="-37"/>
          <w:sz w:val="24"/>
          <w:szCs w:val="24"/>
        </w:rPr>
        <w:t xml:space="preserve"> </w:t>
      </w:r>
      <w:r>
        <w:rPr>
          <w:rFonts w:ascii="宋体" w:hAnsi="宋体" w:eastAsia="宋体" w:cs="宋体"/>
          <w:spacing w:val="-33"/>
          <w:sz w:val="24"/>
          <w:szCs w:val="24"/>
        </w:rPr>
        <w:t>：</w:t>
      </w:r>
      <w:r>
        <w:rPr>
          <w:rFonts w:ascii="宋体" w:hAnsi="宋体" w:eastAsia="宋体" w:cs="宋体"/>
          <w:spacing w:val="35"/>
          <w:sz w:val="24"/>
          <w:szCs w:val="24"/>
          <w:u w:val="single" w:color="auto"/>
        </w:rPr>
        <w:t xml:space="preserve">  </w:t>
      </w:r>
      <w:r>
        <w:rPr>
          <w:rFonts w:ascii="宋体" w:hAnsi="宋体" w:eastAsia="宋体" w:cs="宋体"/>
          <w:spacing w:val="-33"/>
          <w:sz w:val="24"/>
          <w:szCs w:val="24"/>
          <w:u w:val="single" w:color="auto"/>
        </w:rPr>
        <w:t>年     月</w:t>
      </w:r>
      <w:r>
        <w:rPr>
          <w:rFonts w:ascii="宋体" w:hAnsi="宋体" w:eastAsia="宋体" w:cs="宋体"/>
          <w:sz w:val="24"/>
          <w:szCs w:val="24"/>
          <w:u w:val="single" w:color="auto"/>
        </w:rPr>
        <w:t xml:space="preserve">   </w:t>
      </w:r>
    </w:p>
    <w:p w14:paraId="30223E57">
      <w:pPr>
        <w:spacing w:line="438" w:lineRule="auto"/>
        <w:rPr>
          <w:rFonts w:ascii="宋体" w:hAnsi="宋体" w:eastAsia="宋体" w:cs="宋体"/>
          <w:sz w:val="24"/>
          <w:szCs w:val="24"/>
        </w:rPr>
        <w:sectPr>
          <w:footerReference r:id="rId46" w:type="default"/>
          <w:pgSz w:w="11910" w:h="16840"/>
          <w:pgMar w:top="1431" w:right="1107" w:bottom="1146" w:left="870" w:header="0" w:footer="1019" w:gutter="0"/>
          <w:cols w:space="720" w:num="1"/>
        </w:sectPr>
      </w:pPr>
    </w:p>
    <w:p w14:paraId="181C4CB8">
      <w:pPr>
        <w:spacing w:before="165" w:line="219" w:lineRule="auto"/>
        <w:ind w:left="3"/>
        <w:rPr>
          <w:rFonts w:ascii="宋体" w:hAnsi="宋体" w:eastAsia="宋体" w:cs="宋体"/>
          <w:sz w:val="24"/>
          <w:szCs w:val="24"/>
        </w:rPr>
      </w:pPr>
      <w:r>
        <w:rPr>
          <w:rFonts w:ascii="宋体" w:hAnsi="宋体" w:eastAsia="宋体" w:cs="宋体"/>
          <w:b/>
          <w:bCs/>
          <w:spacing w:val="-15"/>
          <w:sz w:val="24"/>
          <w:szCs w:val="24"/>
        </w:rPr>
        <w:t>格式三：</w:t>
      </w:r>
    </w:p>
    <w:p w14:paraId="4A743F3B">
      <w:pPr>
        <w:spacing w:before="267" w:line="220" w:lineRule="auto"/>
        <w:ind w:left="4514"/>
        <w:rPr>
          <w:rFonts w:ascii="宋体" w:hAnsi="宋体" w:eastAsia="宋体" w:cs="宋体"/>
          <w:sz w:val="29"/>
          <w:szCs w:val="29"/>
        </w:rPr>
      </w:pPr>
      <w:r>
        <w:rPr>
          <w:rFonts w:ascii="宋体" w:hAnsi="宋体" w:eastAsia="宋体" w:cs="宋体"/>
          <w:b/>
          <w:bCs/>
          <w:spacing w:val="-7"/>
          <w:sz w:val="29"/>
          <w:szCs w:val="29"/>
        </w:rPr>
        <w:t>投标函</w:t>
      </w:r>
    </w:p>
    <w:p w14:paraId="11091382">
      <w:pPr>
        <w:spacing w:before="126" w:line="220" w:lineRule="auto"/>
        <w:ind w:left="99"/>
        <w:rPr>
          <w:rFonts w:ascii="宋体" w:hAnsi="宋体" w:eastAsia="宋体" w:cs="宋体"/>
          <w:sz w:val="24"/>
          <w:szCs w:val="24"/>
        </w:rPr>
      </w:pPr>
      <w:r>
        <w:rPr>
          <w:rFonts w:ascii="宋体" w:hAnsi="宋体" w:eastAsia="宋体" w:cs="宋体"/>
          <w:spacing w:val="15"/>
          <w:sz w:val="24"/>
          <w:szCs w:val="24"/>
          <w:u w:val="single" w:color="auto"/>
        </w:rPr>
        <w:t>(招标人名称)</w:t>
      </w:r>
      <w:r>
        <w:rPr>
          <w:rFonts w:ascii="宋体" w:hAnsi="宋体" w:eastAsia="宋体" w:cs="宋体"/>
          <w:spacing w:val="15"/>
          <w:sz w:val="24"/>
          <w:szCs w:val="24"/>
        </w:rPr>
        <w:t>:</w:t>
      </w:r>
    </w:p>
    <w:p w14:paraId="605E39CE">
      <w:pPr>
        <w:spacing w:before="103" w:line="301" w:lineRule="auto"/>
        <w:ind w:left="99" w:right="3" w:firstLine="370"/>
        <w:rPr>
          <w:rFonts w:ascii="宋体" w:hAnsi="宋体" w:eastAsia="宋体" w:cs="宋体"/>
          <w:sz w:val="24"/>
          <w:szCs w:val="24"/>
        </w:rPr>
      </w:pPr>
      <w:r>
        <w:rPr>
          <w:rFonts w:ascii="宋体" w:hAnsi="宋体" w:eastAsia="宋体" w:cs="宋体"/>
          <w:spacing w:val="1"/>
          <w:sz w:val="24"/>
          <w:szCs w:val="24"/>
        </w:rPr>
        <w:t>根据贵方为</w:t>
      </w:r>
      <w:r>
        <w:rPr>
          <w:rFonts w:ascii="宋体" w:hAnsi="宋体" w:eastAsia="宋体" w:cs="宋体"/>
          <w:spacing w:val="1"/>
          <w:sz w:val="24"/>
          <w:szCs w:val="24"/>
          <w:u w:val="single" w:color="auto"/>
        </w:rPr>
        <w:t>(项目名称)</w:t>
      </w:r>
      <w:r>
        <w:rPr>
          <w:rFonts w:ascii="宋体" w:hAnsi="宋体" w:eastAsia="宋体" w:cs="宋体"/>
          <w:spacing w:val="1"/>
          <w:sz w:val="24"/>
          <w:szCs w:val="24"/>
        </w:rPr>
        <w:t>项目的招标文件，签字人</w:t>
      </w:r>
      <w:r>
        <w:rPr>
          <w:rFonts w:ascii="宋体" w:hAnsi="宋体" w:eastAsia="宋体" w:cs="宋体"/>
          <w:spacing w:val="57"/>
          <w:sz w:val="24"/>
          <w:szCs w:val="24"/>
        </w:rPr>
        <w:t xml:space="preserve"> </w:t>
      </w:r>
      <w:r>
        <w:rPr>
          <w:rFonts w:ascii="宋体" w:hAnsi="宋体" w:eastAsia="宋体" w:cs="宋体"/>
          <w:spacing w:val="-68"/>
          <w:sz w:val="24"/>
          <w:szCs w:val="24"/>
          <w:u w:val="single" w:color="auto"/>
        </w:rPr>
        <w:t xml:space="preserve"> </w:t>
      </w:r>
      <w:r>
        <w:rPr>
          <w:rFonts w:ascii="宋体" w:hAnsi="宋体" w:eastAsia="宋体" w:cs="宋体"/>
          <w:spacing w:val="1"/>
          <w:sz w:val="24"/>
          <w:szCs w:val="24"/>
          <w:u w:val="single" w:color="auto"/>
        </w:rPr>
        <w:t>(姓名、职务)经</w:t>
      </w:r>
      <w:r>
        <w:rPr>
          <w:rFonts w:ascii="宋体" w:hAnsi="宋体" w:eastAsia="宋体" w:cs="宋体"/>
          <w:spacing w:val="1"/>
          <w:sz w:val="24"/>
          <w:szCs w:val="24"/>
        </w:rPr>
        <w:t>正式授权并代表投标人</w:t>
      </w:r>
      <w:r>
        <w:rPr>
          <w:rFonts w:ascii="宋体" w:hAnsi="宋体" w:eastAsia="宋体" w:cs="宋体"/>
          <w:sz w:val="24"/>
          <w:szCs w:val="24"/>
        </w:rPr>
        <w:t xml:space="preserve"> </w:t>
      </w:r>
      <w:r>
        <w:rPr>
          <w:rFonts w:ascii="宋体" w:hAnsi="宋体" w:eastAsia="宋体" w:cs="宋体"/>
          <w:spacing w:val="4"/>
          <w:sz w:val="24"/>
          <w:szCs w:val="24"/>
          <w:u w:val="single" w:color="auto"/>
        </w:rPr>
        <w:t>(投标人名称、地址)</w:t>
      </w:r>
      <w:r>
        <w:rPr>
          <w:rFonts w:ascii="宋体" w:hAnsi="宋体" w:eastAsia="宋体" w:cs="宋体"/>
          <w:spacing w:val="4"/>
          <w:sz w:val="24"/>
          <w:szCs w:val="24"/>
        </w:rPr>
        <w:t>提交投标文件正本</w:t>
      </w:r>
      <w:r>
        <w:rPr>
          <w:rFonts w:ascii="宋体" w:hAnsi="宋体" w:eastAsia="宋体" w:cs="宋体"/>
          <w:spacing w:val="90"/>
          <w:sz w:val="24"/>
          <w:szCs w:val="24"/>
        </w:rPr>
        <w:t xml:space="preserve"> </w:t>
      </w:r>
      <w:r>
        <w:rPr>
          <w:rFonts w:ascii="宋体" w:hAnsi="宋体" w:eastAsia="宋体" w:cs="宋体"/>
          <w:spacing w:val="4"/>
          <w:sz w:val="24"/>
          <w:szCs w:val="24"/>
        </w:rPr>
        <w:t>份及副本</w:t>
      </w:r>
      <w:r>
        <w:rPr>
          <w:rFonts w:ascii="宋体" w:hAnsi="宋体" w:eastAsia="宋体" w:cs="宋体"/>
          <w:spacing w:val="30"/>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4"/>
          <w:sz w:val="24"/>
          <w:szCs w:val="24"/>
        </w:rPr>
        <w:t>份；</w:t>
      </w:r>
    </w:p>
    <w:p w14:paraId="3C7443F9">
      <w:pPr>
        <w:spacing w:before="25" w:line="219" w:lineRule="auto"/>
        <w:ind w:left="469"/>
        <w:rPr>
          <w:rFonts w:ascii="宋体" w:hAnsi="宋体" w:eastAsia="宋体" w:cs="宋体"/>
          <w:sz w:val="24"/>
          <w:szCs w:val="24"/>
        </w:rPr>
      </w:pPr>
      <w:r>
        <w:rPr>
          <w:rFonts w:ascii="宋体" w:hAnsi="宋体" w:eastAsia="宋体" w:cs="宋体"/>
          <w:spacing w:val="-4"/>
          <w:sz w:val="24"/>
          <w:szCs w:val="24"/>
        </w:rPr>
        <w:t>据此函，签字代表宣布同意如下：</w:t>
      </w:r>
    </w:p>
    <w:p w14:paraId="1062F35C">
      <w:pPr>
        <w:spacing w:before="107" w:line="301" w:lineRule="auto"/>
        <w:ind w:right="83" w:firstLine="469"/>
        <w:rPr>
          <w:rFonts w:ascii="宋体" w:hAnsi="宋体" w:eastAsia="宋体" w:cs="宋体"/>
          <w:sz w:val="24"/>
          <w:szCs w:val="24"/>
        </w:rPr>
      </w:pPr>
      <w:r>
        <w:rPr>
          <w:rFonts w:ascii="宋体" w:hAnsi="宋体" w:eastAsia="宋体" w:cs="宋体"/>
          <w:spacing w:val="-2"/>
          <w:sz w:val="24"/>
          <w:szCs w:val="24"/>
        </w:rPr>
        <w:t>1.所附投标分项报价表中规定的应提交和交付的投标总价为</w:t>
      </w:r>
      <w:r>
        <w:rPr>
          <w:rFonts w:ascii="宋体" w:hAnsi="宋体" w:eastAsia="宋体" w:cs="宋体"/>
          <w:spacing w:val="-2"/>
          <w:sz w:val="24"/>
          <w:szCs w:val="24"/>
          <w:u w:val="single" w:color="auto"/>
        </w:rPr>
        <w:t>人民币大写：</w:t>
      </w:r>
      <w:r>
        <w:rPr>
          <w:rFonts w:ascii="宋体" w:hAnsi="宋体" w:eastAsia="宋体" w:cs="宋体"/>
          <w:spacing w:val="19"/>
          <w:sz w:val="24"/>
          <w:szCs w:val="24"/>
          <w:u w:val="single" w:color="auto"/>
        </w:rPr>
        <w:t xml:space="preserve">      </w:t>
      </w:r>
      <w:r>
        <w:rPr>
          <w:rFonts w:ascii="宋体" w:hAnsi="宋体" w:eastAsia="宋体" w:cs="宋体"/>
          <w:spacing w:val="-92"/>
          <w:sz w:val="24"/>
          <w:szCs w:val="24"/>
        </w:rPr>
        <w:t xml:space="preserve"> </w:t>
      </w:r>
      <w:r>
        <w:rPr>
          <w:rFonts w:ascii="宋体" w:hAnsi="宋体" w:eastAsia="宋体" w:cs="宋体"/>
          <w:spacing w:val="-2"/>
          <w:sz w:val="24"/>
          <w:szCs w:val="24"/>
        </w:rPr>
        <w:t>,小写：</w:t>
      </w:r>
      <w:r>
        <w:rPr>
          <w:rFonts w:ascii="宋体" w:hAnsi="宋体" w:eastAsia="宋体" w:cs="宋体"/>
          <w:sz w:val="24"/>
          <w:szCs w:val="24"/>
        </w:rPr>
        <w:t xml:space="preserve"> </w:t>
      </w:r>
      <w:r>
        <w:rPr>
          <w:rFonts w:ascii="宋体" w:hAnsi="宋体" w:eastAsia="宋体" w:cs="宋体"/>
          <w:spacing w:val="1"/>
          <w:sz w:val="24"/>
          <w:szCs w:val="24"/>
          <w:u w:val="single" w:color="auto"/>
        </w:rPr>
        <w:t>¥          元</w:t>
      </w:r>
      <w:r>
        <w:rPr>
          <w:rFonts w:ascii="宋体" w:hAnsi="宋体" w:eastAsia="宋体" w:cs="宋体"/>
          <w:spacing w:val="1"/>
          <w:sz w:val="24"/>
          <w:szCs w:val="24"/>
        </w:rPr>
        <w:t xml:space="preserve">)。我方承诺在   </w:t>
      </w:r>
      <w:r>
        <w:rPr>
          <w:rFonts w:ascii="宋体" w:hAnsi="宋体" w:eastAsia="宋体" w:cs="宋体"/>
          <w:spacing w:val="-92"/>
          <w:sz w:val="24"/>
          <w:szCs w:val="24"/>
          <w:u w:val="single" w:color="auto"/>
        </w:rPr>
        <w:t xml:space="preserve"> </w:t>
      </w:r>
      <w:r>
        <w:rPr>
          <w:rFonts w:ascii="宋体" w:hAnsi="宋体" w:eastAsia="宋体" w:cs="宋体"/>
          <w:spacing w:val="1"/>
          <w:sz w:val="24"/>
          <w:szCs w:val="24"/>
          <w:u w:val="single" w:color="auto"/>
        </w:rPr>
        <w:t>天</w:t>
      </w:r>
      <w:r>
        <w:rPr>
          <w:rFonts w:ascii="宋体" w:hAnsi="宋体" w:eastAsia="宋体" w:cs="宋体"/>
          <w:spacing w:val="1"/>
          <w:sz w:val="24"/>
          <w:szCs w:val="24"/>
        </w:rPr>
        <w:t>内完成。产品质</w:t>
      </w:r>
      <w:r>
        <w:rPr>
          <w:rFonts w:ascii="宋体" w:hAnsi="宋体" w:eastAsia="宋体" w:cs="宋体"/>
          <w:spacing w:val="1"/>
          <w:sz w:val="24"/>
          <w:szCs w:val="24"/>
          <w:u w:val="single" w:color="auto"/>
        </w:rPr>
        <w:t>量达合格</w:t>
      </w:r>
      <w:r>
        <w:rPr>
          <w:rFonts w:ascii="宋体" w:hAnsi="宋体" w:eastAsia="宋体" w:cs="宋体"/>
          <w:spacing w:val="1"/>
          <w:sz w:val="24"/>
          <w:szCs w:val="24"/>
        </w:rPr>
        <w:t>标准。</w:t>
      </w:r>
    </w:p>
    <w:p w14:paraId="4EAE7B20">
      <w:pPr>
        <w:spacing w:before="7" w:line="302" w:lineRule="auto"/>
        <w:ind w:right="25" w:firstLine="469"/>
        <w:rPr>
          <w:rFonts w:ascii="宋体" w:hAnsi="宋体" w:eastAsia="宋体" w:cs="宋体"/>
          <w:sz w:val="24"/>
          <w:szCs w:val="24"/>
        </w:rPr>
      </w:pPr>
      <w:r>
        <w:rPr>
          <w:rFonts w:ascii="宋体" w:hAnsi="宋体" w:eastAsia="宋体" w:cs="宋体"/>
          <w:spacing w:val="6"/>
          <w:sz w:val="24"/>
          <w:szCs w:val="24"/>
        </w:rPr>
        <w:t>2.我方已详细审查全部招标文件，包括有关澄清和补充说明(如果有的话)。我们完全理</w:t>
      </w:r>
      <w:r>
        <w:rPr>
          <w:rFonts w:ascii="宋体" w:hAnsi="宋体" w:eastAsia="宋体" w:cs="宋体"/>
          <w:spacing w:val="7"/>
          <w:sz w:val="24"/>
          <w:szCs w:val="24"/>
        </w:rPr>
        <w:t xml:space="preserve"> </w:t>
      </w:r>
      <w:r>
        <w:rPr>
          <w:rFonts w:ascii="宋体" w:hAnsi="宋体" w:eastAsia="宋体" w:cs="宋体"/>
          <w:spacing w:val="-1"/>
          <w:sz w:val="24"/>
          <w:szCs w:val="24"/>
        </w:rPr>
        <w:t>解并同意放弃对这方面有不明及误解的权力。</w:t>
      </w:r>
    </w:p>
    <w:p w14:paraId="5D0F2642">
      <w:pPr>
        <w:spacing w:before="34" w:line="294" w:lineRule="auto"/>
        <w:ind w:right="1" w:firstLine="469"/>
        <w:rPr>
          <w:rFonts w:ascii="宋体" w:hAnsi="宋体" w:eastAsia="宋体" w:cs="宋体"/>
          <w:sz w:val="24"/>
          <w:szCs w:val="24"/>
        </w:rPr>
      </w:pPr>
      <w:r>
        <w:rPr>
          <w:rFonts w:ascii="宋体" w:hAnsi="宋体" w:eastAsia="宋体" w:cs="宋体"/>
          <w:spacing w:val="1"/>
          <w:sz w:val="24"/>
          <w:szCs w:val="24"/>
        </w:rPr>
        <w:t>3.本投标文件有效期为自开标日起60个日历天。在这期间，本投标</w:t>
      </w:r>
      <w:r>
        <w:rPr>
          <w:rFonts w:ascii="宋体" w:hAnsi="宋体" w:eastAsia="宋体" w:cs="宋体"/>
          <w:sz w:val="24"/>
          <w:szCs w:val="24"/>
        </w:rPr>
        <w:t xml:space="preserve">文件将始终对我方具有 </w:t>
      </w:r>
      <w:r>
        <w:rPr>
          <w:rFonts w:ascii="宋体" w:hAnsi="宋体" w:eastAsia="宋体" w:cs="宋体"/>
          <w:spacing w:val="5"/>
          <w:sz w:val="24"/>
          <w:szCs w:val="24"/>
        </w:rPr>
        <w:t>约束力，并可随时被接受。本次招标文件和本投标文件(含承诺书)将作为买</w:t>
      </w:r>
      <w:r>
        <w:rPr>
          <w:rFonts w:ascii="宋体" w:hAnsi="宋体" w:eastAsia="宋体" w:cs="宋体"/>
          <w:spacing w:val="4"/>
          <w:sz w:val="24"/>
          <w:szCs w:val="24"/>
        </w:rPr>
        <w:t>卖合同的附件。</w:t>
      </w:r>
    </w:p>
    <w:p w14:paraId="76BB1E73">
      <w:pPr>
        <w:spacing w:before="25" w:line="294" w:lineRule="auto"/>
        <w:ind w:left="469" w:right="22"/>
        <w:rPr>
          <w:rFonts w:ascii="宋体" w:hAnsi="宋体" w:eastAsia="宋体" w:cs="宋体"/>
          <w:sz w:val="24"/>
          <w:szCs w:val="24"/>
        </w:rPr>
      </w:pPr>
      <w:r>
        <w:rPr>
          <w:rFonts w:ascii="宋体" w:hAnsi="宋体" w:eastAsia="宋体" w:cs="宋体"/>
          <w:spacing w:val="-1"/>
          <w:sz w:val="24"/>
          <w:szCs w:val="24"/>
        </w:rPr>
        <w:t>4.我方愿意向招标人提供与本次招标的相关资料，并对其真实性、合法性、有效性负责。</w:t>
      </w:r>
      <w:r>
        <w:rPr>
          <w:rFonts w:ascii="宋体" w:hAnsi="宋体" w:eastAsia="宋体" w:cs="宋体"/>
          <w:spacing w:val="8"/>
          <w:sz w:val="24"/>
          <w:szCs w:val="24"/>
        </w:rPr>
        <w:t xml:space="preserve"> </w:t>
      </w:r>
      <w:r>
        <w:rPr>
          <w:rFonts w:ascii="宋体" w:hAnsi="宋体" w:eastAsia="宋体" w:cs="宋体"/>
          <w:sz w:val="24"/>
          <w:szCs w:val="24"/>
        </w:rPr>
        <w:t>5.我方将严格履行本投标文件中的全部承诺和责任，并遵守招标文件中对投标人的所有规</w:t>
      </w:r>
    </w:p>
    <w:p w14:paraId="7988DFAB">
      <w:pPr>
        <w:spacing w:before="24" w:line="220" w:lineRule="auto"/>
        <w:ind w:left="3"/>
        <w:rPr>
          <w:rFonts w:ascii="宋体" w:hAnsi="宋体" w:eastAsia="宋体" w:cs="宋体"/>
          <w:sz w:val="24"/>
          <w:szCs w:val="24"/>
        </w:rPr>
      </w:pPr>
      <w:r>
        <w:rPr>
          <w:rFonts w:ascii="宋体" w:hAnsi="宋体" w:eastAsia="宋体" w:cs="宋体"/>
          <w:b/>
          <w:bCs/>
          <w:spacing w:val="-16"/>
          <w:sz w:val="24"/>
          <w:szCs w:val="24"/>
        </w:rPr>
        <w:t>定。</w:t>
      </w:r>
    </w:p>
    <w:p w14:paraId="29AD6A0E">
      <w:pPr>
        <w:spacing w:before="127" w:line="301" w:lineRule="auto"/>
        <w:ind w:firstLine="469"/>
        <w:jc w:val="both"/>
        <w:rPr>
          <w:rFonts w:ascii="宋体" w:hAnsi="宋体" w:eastAsia="宋体" w:cs="宋体"/>
          <w:sz w:val="24"/>
          <w:szCs w:val="24"/>
        </w:rPr>
      </w:pPr>
      <w:r>
        <w:rPr>
          <w:rFonts w:ascii="宋体" w:hAnsi="宋体" w:eastAsia="宋体" w:cs="宋体"/>
          <w:spacing w:val="4"/>
          <w:sz w:val="24"/>
          <w:szCs w:val="24"/>
        </w:rPr>
        <w:t>6.我方承诺，若我方被确定为中标候选人，我方在中标结果公示结束后</w:t>
      </w:r>
      <w:r>
        <w:rPr>
          <w:rFonts w:ascii="宋体" w:hAnsi="宋体" w:eastAsia="宋体" w:cs="宋体"/>
          <w:spacing w:val="3"/>
          <w:sz w:val="24"/>
          <w:szCs w:val="24"/>
        </w:rPr>
        <w:t>7日内，向你方按</w:t>
      </w:r>
      <w:r>
        <w:rPr>
          <w:rFonts w:ascii="宋体" w:hAnsi="宋体" w:eastAsia="宋体" w:cs="宋体"/>
          <w:sz w:val="24"/>
          <w:szCs w:val="24"/>
        </w:rPr>
        <w:t xml:space="preserve"> 照投标人须知前附表要求提交我方投标产品生产厂家针对本项目作出的生产周期、供货周期时</w:t>
      </w:r>
      <w:r>
        <w:rPr>
          <w:rFonts w:ascii="宋体" w:hAnsi="宋体" w:eastAsia="宋体" w:cs="宋体"/>
          <w:spacing w:val="3"/>
          <w:sz w:val="24"/>
          <w:szCs w:val="24"/>
        </w:rPr>
        <w:t xml:space="preserve"> </w:t>
      </w:r>
      <w:r>
        <w:rPr>
          <w:rFonts w:ascii="宋体" w:hAnsi="宋体" w:eastAsia="宋体" w:cs="宋体"/>
          <w:sz w:val="24"/>
          <w:szCs w:val="24"/>
        </w:rPr>
        <w:t>间进度计划，若我方未能在规定时间内向你方提交有关生产厂家出具的供货进度计划，你</w:t>
      </w:r>
      <w:r>
        <w:rPr>
          <w:rFonts w:ascii="宋体" w:hAnsi="宋体" w:eastAsia="宋体" w:cs="宋体"/>
          <w:spacing w:val="-1"/>
          <w:sz w:val="24"/>
          <w:szCs w:val="24"/>
        </w:rPr>
        <w:t>方可</w:t>
      </w:r>
      <w:r>
        <w:rPr>
          <w:rFonts w:ascii="宋体" w:hAnsi="宋体" w:eastAsia="宋体" w:cs="宋体"/>
          <w:sz w:val="24"/>
          <w:szCs w:val="24"/>
        </w:rPr>
        <w:t xml:space="preserve"> </w:t>
      </w:r>
      <w:r>
        <w:rPr>
          <w:rFonts w:ascii="宋体" w:hAnsi="宋体" w:eastAsia="宋体" w:cs="宋体"/>
          <w:spacing w:val="-7"/>
          <w:sz w:val="24"/>
          <w:szCs w:val="24"/>
        </w:rPr>
        <w:t>以取消我方中标资格。</w:t>
      </w:r>
    </w:p>
    <w:p w14:paraId="01447DA8">
      <w:pPr>
        <w:spacing w:before="33" w:line="295" w:lineRule="auto"/>
        <w:ind w:right="24" w:firstLine="469"/>
        <w:rPr>
          <w:rFonts w:ascii="宋体" w:hAnsi="宋体" w:eastAsia="宋体" w:cs="宋体"/>
          <w:sz w:val="24"/>
          <w:szCs w:val="24"/>
        </w:rPr>
      </w:pPr>
      <w:r>
        <w:rPr>
          <w:rFonts w:ascii="宋体" w:hAnsi="宋体" w:eastAsia="宋体" w:cs="宋体"/>
          <w:sz w:val="24"/>
          <w:szCs w:val="24"/>
        </w:rPr>
        <w:t>7.我方完全理解招标人有保留在授标之前任何时候根据评标委员会的意见接受或拒绝任何</w:t>
      </w:r>
      <w:r>
        <w:rPr>
          <w:rFonts w:ascii="宋体" w:hAnsi="宋体" w:eastAsia="宋体" w:cs="宋体"/>
          <w:spacing w:val="8"/>
          <w:sz w:val="24"/>
          <w:szCs w:val="24"/>
        </w:rPr>
        <w:t xml:space="preserve"> </w:t>
      </w:r>
      <w:r>
        <w:rPr>
          <w:rFonts w:ascii="宋体" w:hAnsi="宋体" w:eastAsia="宋体" w:cs="宋体"/>
          <w:spacing w:val="-2"/>
          <w:sz w:val="24"/>
          <w:szCs w:val="24"/>
        </w:rPr>
        <w:t>投标的权力，并完全理解招标人对此无解释的义务。</w:t>
      </w:r>
    </w:p>
    <w:p w14:paraId="2E2EED06">
      <w:pPr>
        <w:spacing w:before="32" w:line="218" w:lineRule="auto"/>
        <w:ind w:left="469"/>
        <w:rPr>
          <w:rFonts w:ascii="宋体" w:hAnsi="宋体" w:eastAsia="宋体" w:cs="宋体"/>
          <w:sz w:val="24"/>
          <w:szCs w:val="24"/>
        </w:rPr>
      </w:pPr>
      <w:r>
        <w:rPr>
          <w:rFonts w:ascii="宋体" w:hAnsi="宋体" w:eastAsia="宋体" w:cs="宋体"/>
          <w:spacing w:val="-2"/>
          <w:sz w:val="24"/>
          <w:szCs w:val="24"/>
        </w:rPr>
        <w:t>8.我方完全理解招标人不一定接受投标价最低的投标。</w:t>
      </w:r>
    </w:p>
    <w:p w14:paraId="7A9BB666">
      <w:pPr>
        <w:spacing w:before="120" w:line="294" w:lineRule="auto"/>
        <w:ind w:right="22" w:firstLine="469"/>
        <w:rPr>
          <w:rFonts w:ascii="宋体" w:hAnsi="宋体" w:eastAsia="宋体" w:cs="宋体"/>
          <w:sz w:val="24"/>
          <w:szCs w:val="24"/>
        </w:rPr>
      </w:pPr>
      <w:r>
        <w:rPr>
          <w:rFonts w:ascii="宋体" w:hAnsi="宋体" w:eastAsia="宋体" w:cs="宋体"/>
          <w:sz w:val="24"/>
          <w:szCs w:val="24"/>
        </w:rPr>
        <w:t>9.我方承诺在此次招标过程中涉及的一切应当保密的事项，不向任何第三方泄露，否则承</w:t>
      </w:r>
      <w:r>
        <w:rPr>
          <w:rFonts w:ascii="宋体" w:hAnsi="宋体" w:eastAsia="宋体" w:cs="宋体"/>
          <w:spacing w:val="10"/>
          <w:sz w:val="24"/>
          <w:szCs w:val="24"/>
        </w:rPr>
        <w:t xml:space="preserve"> </w:t>
      </w:r>
      <w:r>
        <w:rPr>
          <w:rFonts w:ascii="宋体" w:hAnsi="宋体" w:eastAsia="宋体" w:cs="宋体"/>
          <w:spacing w:val="-5"/>
          <w:sz w:val="24"/>
          <w:szCs w:val="24"/>
        </w:rPr>
        <w:t>担一切法律责任。</w:t>
      </w:r>
    </w:p>
    <w:p w14:paraId="694AA48E">
      <w:pPr>
        <w:spacing w:before="35" w:line="287" w:lineRule="auto"/>
        <w:ind w:right="17" w:firstLine="469"/>
        <w:rPr>
          <w:rFonts w:ascii="宋体" w:hAnsi="宋体" w:eastAsia="宋体" w:cs="宋体"/>
          <w:sz w:val="24"/>
          <w:szCs w:val="24"/>
        </w:rPr>
      </w:pPr>
      <w:r>
        <w:rPr>
          <w:rFonts w:ascii="宋体" w:hAnsi="宋体" w:eastAsia="宋体" w:cs="宋体"/>
          <w:spacing w:val="-3"/>
          <w:sz w:val="24"/>
          <w:szCs w:val="24"/>
        </w:rPr>
        <w:t>10.如果我方中标，我们将按招标人要求的时间节点供货和安装，严格按照招标文件的规定</w:t>
      </w:r>
      <w:r>
        <w:rPr>
          <w:rFonts w:ascii="宋体" w:hAnsi="宋体" w:eastAsia="宋体" w:cs="宋体"/>
          <w:spacing w:val="17"/>
          <w:sz w:val="24"/>
          <w:szCs w:val="24"/>
        </w:rPr>
        <w:t xml:space="preserve"> </w:t>
      </w:r>
      <w:r>
        <w:rPr>
          <w:rFonts w:ascii="宋体" w:hAnsi="宋体" w:eastAsia="宋体" w:cs="宋体"/>
          <w:spacing w:val="-5"/>
          <w:sz w:val="24"/>
          <w:szCs w:val="24"/>
        </w:rPr>
        <w:t>履行合同责任和义务。</w:t>
      </w:r>
    </w:p>
    <w:p w14:paraId="04637C1E">
      <w:pPr>
        <w:spacing w:before="54" w:line="294" w:lineRule="auto"/>
        <w:ind w:right="2" w:firstLine="469"/>
        <w:rPr>
          <w:rFonts w:ascii="宋体" w:hAnsi="宋体" w:eastAsia="宋体" w:cs="宋体"/>
          <w:sz w:val="24"/>
          <w:szCs w:val="24"/>
        </w:rPr>
      </w:pPr>
      <w:r>
        <w:rPr>
          <w:rFonts w:ascii="宋体" w:hAnsi="宋体" w:eastAsia="宋体" w:cs="宋体"/>
          <w:spacing w:val="-2"/>
          <w:sz w:val="24"/>
          <w:szCs w:val="24"/>
        </w:rPr>
        <w:t>11.如果我方中标，为执行合同，我们将按照招标文件约定要求，接受招</w:t>
      </w:r>
      <w:r>
        <w:rPr>
          <w:rFonts w:ascii="宋体" w:hAnsi="宋体" w:eastAsia="宋体" w:cs="宋体"/>
          <w:spacing w:val="-3"/>
          <w:sz w:val="24"/>
          <w:szCs w:val="24"/>
        </w:rPr>
        <w:t>标人、监理及总承</w:t>
      </w:r>
      <w:r>
        <w:rPr>
          <w:rFonts w:ascii="宋体" w:hAnsi="宋体" w:eastAsia="宋体" w:cs="宋体"/>
          <w:sz w:val="24"/>
          <w:szCs w:val="24"/>
        </w:rPr>
        <w:t xml:space="preserve"> </w:t>
      </w:r>
      <w:r>
        <w:rPr>
          <w:rFonts w:ascii="宋体" w:hAnsi="宋体" w:eastAsia="宋体" w:cs="宋体"/>
          <w:spacing w:val="-4"/>
          <w:sz w:val="24"/>
          <w:szCs w:val="24"/>
        </w:rPr>
        <w:t>包等单位的管理、考核等。</w:t>
      </w:r>
    </w:p>
    <w:p w14:paraId="3F0BF20A">
      <w:pPr>
        <w:spacing w:before="24" w:line="219" w:lineRule="auto"/>
        <w:ind w:left="469"/>
        <w:rPr>
          <w:rFonts w:ascii="宋体" w:hAnsi="宋体" w:eastAsia="宋体" w:cs="宋体"/>
          <w:sz w:val="24"/>
          <w:szCs w:val="24"/>
        </w:rPr>
      </w:pPr>
      <w:r>
        <w:rPr>
          <w:rFonts w:ascii="宋体" w:hAnsi="宋体" w:eastAsia="宋体" w:cs="宋体"/>
          <w:spacing w:val="-3"/>
          <w:sz w:val="24"/>
          <w:szCs w:val="24"/>
        </w:rPr>
        <w:t>12.与本次投标有关的一切往来信函请寄：</w:t>
      </w:r>
    </w:p>
    <w:p w14:paraId="06925AE7">
      <w:pPr>
        <w:spacing w:before="119" w:line="224" w:lineRule="auto"/>
        <w:ind w:left="469"/>
        <w:rPr>
          <w:rFonts w:ascii="宋体" w:hAnsi="宋体" w:eastAsia="宋体" w:cs="宋体"/>
          <w:sz w:val="24"/>
          <w:szCs w:val="24"/>
        </w:rPr>
      </w:pPr>
      <w:r>
        <w:rPr>
          <w:rFonts w:ascii="宋体" w:hAnsi="宋体" w:eastAsia="宋体" w:cs="宋体"/>
          <w:spacing w:val="-8"/>
          <w:sz w:val="24"/>
          <w:szCs w:val="24"/>
        </w:rPr>
        <w:t>地址：</w:t>
      </w:r>
      <w:r>
        <w:rPr>
          <w:rFonts w:ascii="宋体" w:hAnsi="宋体" w:eastAsia="宋体" w:cs="宋体"/>
          <w:spacing w:val="3"/>
          <w:sz w:val="24"/>
          <w:szCs w:val="24"/>
          <w:u w:val="single" w:color="auto"/>
        </w:rPr>
        <w:t xml:space="preserve">             </w:t>
      </w:r>
      <w:r>
        <w:rPr>
          <w:rFonts w:ascii="宋体" w:hAnsi="宋体" w:eastAsia="宋体" w:cs="宋体"/>
          <w:spacing w:val="-8"/>
          <w:sz w:val="24"/>
          <w:szCs w:val="24"/>
        </w:rPr>
        <w:t xml:space="preserve">    传真：</w:t>
      </w:r>
      <w:r>
        <w:rPr>
          <w:rFonts w:ascii="宋体" w:hAnsi="宋体" w:eastAsia="宋体" w:cs="宋体"/>
          <w:sz w:val="24"/>
          <w:szCs w:val="24"/>
          <w:u w:val="single" w:color="auto"/>
        </w:rPr>
        <w:t xml:space="preserve">                </w:t>
      </w:r>
    </w:p>
    <w:p w14:paraId="7CB9FA62">
      <w:pPr>
        <w:spacing w:before="106" w:line="222" w:lineRule="auto"/>
        <w:ind w:left="469"/>
        <w:rPr>
          <w:rFonts w:ascii="宋体" w:hAnsi="宋体" w:eastAsia="宋体" w:cs="宋体"/>
          <w:sz w:val="24"/>
          <w:szCs w:val="24"/>
        </w:rPr>
      </w:pPr>
      <w:r>
        <w:rPr>
          <w:rFonts w:ascii="宋体" w:hAnsi="宋体" w:eastAsia="宋体" w:cs="宋体"/>
          <w:spacing w:val="-12"/>
          <w:sz w:val="24"/>
          <w:szCs w:val="24"/>
        </w:rPr>
        <w:t>电话：</w:t>
      </w:r>
      <w:r>
        <w:rPr>
          <w:rFonts w:ascii="宋体" w:hAnsi="宋体" w:eastAsia="宋体" w:cs="宋体"/>
          <w:spacing w:val="3"/>
          <w:sz w:val="24"/>
          <w:szCs w:val="24"/>
          <w:u w:val="single" w:color="auto"/>
        </w:rPr>
        <w:t xml:space="preserve">             </w:t>
      </w:r>
      <w:r>
        <w:rPr>
          <w:rFonts w:ascii="宋体" w:hAnsi="宋体" w:eastAsia="宋体" w:cs="宋体"/>
          <w:spacing w:val="4"/>
          <w:sz w:val="24"/>
          <w:szCs w:val="24"/>
        </w:rPr>
        <w:t xml:space="preserve">    </w:t>
      </w:r>
      <w:r>
        <w:rPr>
          <w:rFonts w:ascii="宋体" w:hAnsi="宋体" w:eastAsia="宋体" w:cs="宋体"/>
          <w:spacing w:val="-12"/>
          <w:sz w:val="24"/>
          <w:szCs w:val="24"/>
        </w:rPr>
        <w:t>电子邮件：</w:t>
      </w:r>
      <w:r>
        <w:rPr>
          <w:rFonts w:ascii="宋体" w:hAnsi="宋体" w:eastAsia="宋体" w:cs="宋体"/>
          <w:sz w:val="24"/>
          <w:szCs w:val="24"/>
          <w:u w:val="single" w:color="auto"/>
        </w:rPr>
        <w:t xml:space="preserve">             </w:t>
      </w:r>
    </w:p>
    <w:p w14:paraId="2FE40722">
      <w:pPr>
        <w:spacing w:before="110" w:line="219" w:lineRule="auto"/>
        <w:ind w:left="469"/>
        <w:rPr>
          <w:rFonts w:ascii="宋体" w:hAnsi="宋体" w:eastAsia="宋体" w:cs="宋体"/>
          <w:sz w:val="24"/>
          <w:szCs w:val="24"/>
        </w:rPr>
      </w:pPr>
      <w:r>
        <w:rPr>
          <w:rFonts w:ascii="宋体" w:hAnsi="宋体" w:eastAsia="宋体" w:cs="宋体"/>
          <w:spacing w:val="29"/>
          <w:sz w:val="24"/>
          <w:szCs w:val="24"/>
        </w:rPr>
        <w:t>投标人(盖章):</w:t>
      </w:r>
      <w:r>
        <w:rPr>
          <w:rFonts w:ascii="宋体" w:hAnsi="宋体" w:eastAsia="宋体" w:cs="宋体"/>
          <w:spacing w:val="-13"/>
          <w:sz w:val="24"/>
          <w:szCs w:val="24"/>
        </w:rPr>
        <w:t xml:space="preserve"> </w:t>
      </w:r>
      <w:r>
        <w:rPr>
          <w:rFonts w:ascii="宋体" w:hAnsi="宋体" w:eastAsia="宋体" w:cs="宋体"/>
          <w:sz w:val="24"/>
          <w:szCs w:val="24"/>
          <w:u w:val="single" w:color="auto"/>
        </w:rPr>
        <w:t xml:space="preserve">                  </w:t>
      </w:r>
    </w:p>
    <w:p w14:paraId="141293F5">
      <w:pPr>
        <w:spacing w:before="117" w:line="266" w:lineRule="auto"/>
        <w:ind w:left="469" w:right="3853"/>
        <w:rPr>
          <w:rFonts w:ascii="宋体" w:hAnsi="宋体" w:eastAsia="宋体" w:cs="宋体"/>
          <w:sz w:val="24"/>
          <w:szCs w:val="24"/>
        </w:rPr>
      </w:pPr>
      <w:r>
        <w:rPr>
          <w:rFonts w:ascii="宋体" w:hAnsi="宋体" w:eastAsia="宋体" w:cs="宋体"/>
          <w:spacing w:val="10"/>
          <w:sz w:val="24"/>
          <w:szCs w:val="24"/>
        </w:rPr>
        <w:t xml:space="preserve">法定代表人或授权委托人(签字或盖章): </w:t>
      </w:r>
      <w:r>
        <w:rPr>
          <w:rFonts w:ascii="宋体" w:hAnsi="宋体" w:eastAsia="宋体" w:cs="宋体"/>
          <w:spacing w:val="7"/>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13"/>
          <w:sz w:val="24"/>
          <w:szCs w:val="24"/>
        </w:rPr>
        <w:t>日期：</w:t>
      </w:r>
      <w:r>
        <w:rPr>
          <w:rFonts w:ascii="宋体" w:hAnsi="宋体" w:eastAsia="宋体" w:cs="宋体"/>
          <w:spacing w:val="-89"/>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3"/>
          <w:sz w:val="24"/>
          <w:szCs w:val="24"/>
          <w:u w:val="single" w:color="auto"/>
        </w:rPr>
        <w:t>年</w:t>
      </w:r>
      <w:r>
        <w:rPr>
          <w:rFonts w:ascii="宋体" w:hAnsi="宋体" w:eastAsia="宋体" w:cs="宋体"/>
          <w:spacing w:val="91"/>
          <w:sz w:val="24"/>
          <w:szCs w:val="24"/>
          <w:u w:val="single" w:color="auto"/>
        </w:rPr>
        <w:t xml:space="preserve"> </w:t>
      </w:r>
      <w:r>
        <w:rPr>
          <w:rFonts w:ascii="宋体" w:hAnsi="宋体" w:eastAsia="宋体" w:cs="宋体"/>
          <w:spacing w:val="-13"/>
          <w:sz w:val="24"/>
          <w:szCs w:val="24"/>
          <w:u w:val="single" w:color="auto"/>
        </w:rPr>
        <w:t>月</w:t>
      </w:r>
      <w:r>
        <w:rPr>
          <w:rFonts w:ascii="宋体" w:hAnsi="宋体" w:eastAsia="宋体" w:cs="宋体"/>
          <w:spacing w:val="47"/>
          <w:sz w:val="24"/>
          <w:szCs w:val="24"/>
          <w:u w:val="single" w:color="auto"/>
        </w:rPr>
        <w:t xml:space="preserve">  </w:t>
      </w:r>
      <w:r>
        <w:rPr>
          <w:rFonts w:ascii="宋体" w:hAnsi="宋体" w:eastAsia="宋体" w:cs="宋体"/>
          <w:spacing w:val="-13"/>
          <w:position w:val="3"/>
          <w:sz w:val="24"/>
          <w:szCs w:val="24"/>
          <w:u w:val="single" w:color="auto"/>
        </w:rPr>
        <w:t>日</w:t>
      </w:r>
    </w:p>
    <w:p w14:paraId="454EC44D">
      <w:pPr>
        <w:spacing w:line="266" w:lineRule="auto"/>
        <w:rPr>
          <w:rFonts w:ascii="宋体" w:hAnsi="宋体" w:eastAsia="宋体" w:cs="宋体"/>
          <w:sz w:val="24"/>
          <w:szCs w:val="24"/>
        </w:rPr>
        <w:sectPr>
          <w:footerReference r:id="rId47" w:type="default"/>
          <w:pgSz w:w="11910" w:h="16840"/>
          <w:pgMar w:top="1431" w:right="1166" w:bottom="1140" w:left="880" w:header="0" w:footer="1023" w:gutter="0"/>
          <w:cols w:space="720" w:num="1"/>
        </w:sectPr>
      </w:pPr>
    </w:p>
    <w:p w14:paraId="0391A04E">
      <w:pPr>
        <w:spacing w:before="138" w:line="219" w:lineRule="auto"/>
        <w:ind w:left="105"/>
        <w:rPr>
          <w:rFonts w:ascii="宋体" w:hAnsi="宋体" w:eastAsia="宋体" w:cs="宋体"/>
          <w:sz w:val="24"/>
          <w:szCs w:val="24"/>
        </w:rPr>
      </w:pPr>
      <w:r>
        <w:rPr>
          <w:rFonts w:ascii="宋体" w:hAnsi="宋体" w:eastAsia="宋体" w:cs="宋体"/>
          <w:sz w:val="24"/>
          <w:szCs w:val="24"/>
          <w:u w:val="single" w:color="auto"/>
        </w:rPr>
        <w:t xml:space="preserve">格式四： </w:t>
      </w:r>
    </w:p>
    <w:p w14:paraId="37D18C47">
      <w:pPr>
        <w:spacing w:before="64" w:line="201" w:lineRule="auto"/>
        <w:ind w:left="4329"/>
        <w:rPr>
          <w:rFonts w:ascii="宋体" w:hAnsi="宋体" w:eastAsia="宋体" w:cs="宋体"/>
          <w:sz w:val="29"/>
          <w:szCs w:val="29"/>
        </w:rPr>
      </w:pPr>
      <w:r>
        <w:rPr>
          <w:rFonts w:ascii="宋体" w:hAnsi="宋体" w:eastAsia="宋体" w:cs="宋体"/>
          <w:b/>
          <w:bCs/>
          <w:spacing w:val="-6"/>
          <w:sz w:val="29"/>
          <w:szCs w:val="29"/>
        </w:rPr>
        <w:t>开标一览表</w:t>
      </w:r>
    </w:p>
    <w:tbl>
      <w:tblPr>
        <w:tblStyle w:val="5"/>
        <w:tblW w:w="10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1"/>
        <w:gridCol w:w="6429"/>
      </w:tblGrid>
      <w:tr w14:paraId="5DF3F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3701" w:type="dxa"/>
            <w:vAlign w:val="top"/>
          </w:tcPr>
          <w:p w14:paraId="43F303B7">
            <w:pPr>
              <w:pStyle w:val="6"/>
              <w:spacing w:before="225" w:line="220" w:lineRule="auto"/>
              <w:ind w:left="1125"/>
              <w:rPr>
                <w:sz w:val="24"/>
                <w:szCs w:val="24"/>
              </w:rPr>
            </w:pPr>
            <w:r>
              <w:rPr>
                <w:spacing w:val="2"/>
                <w:sz w:val="24"/>
                <w:szCs w:val="24"/>
              </w:rPr>
              <w:t>招标项目名称</w:t>
            </w:r>
          </w:p>
        </w:tc>
        <w:tc>
          <w:tcPr>
            <w:tcW w:w="6429" w:type="dxa"/>
            <w:vAlign w:val="top"/>
          </w:tcPr>
          <w:p w14:paraId="5C8690EF">
            <w:pPr>
              <w:rPr>
                <w:rFonts w:ascii="Arial"/>
                <w:sz w:val="21"/>
              </w:rPr>
            </w:pPr>
          </w:p>
        </w:tc>
      </w:tr>
      <w:tr w14:paraId="0D61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701" w:type="dxa"/>
            <w:vAlign w:val="top"/>
          </w:tcPr>
          <w:p w14:paraId="12CC3E31">
            <w:pPr>
              <w:pStyle w:val="6"/>
              <w:spacing w:before="230" w:line="219" w:lineRule="auto"/>
              <w:ind w:left="1485"/>
              <w:rPr>
                <w:sz w:val="24"/>
                <w:szCs w:val="24"/>
              </w:rPr>
            </w:pPr>
            <w:r>
              <w:rPr>
                <w:spacing w:val="5"/>
                <w:sz w:val="24"/>
                <w:szCs w:val="24"/>
              </w:rPr>
              <w:t>供货期</w:t>
            </w:r>
          </w:p>
        </w:tc>
        <w:tc>
          <w:tcPr>
            <w:tcW w:w="6429" w:type="dxa"/>
            <w:vAlign w:val="top"/>
          </w:tcPr>
          <w:p w14:paraId="7C6FDD86">
            <w:pPr>
              <w:rPr>
                <w:rFonts w:ascii="Arial"/>
                <w:sz w:val="21"/>
              </w:rPr>
            </w:pPr>
          </w:p>
        </w:tc>
      </w:tr>
      <w:tr w14:paraId="3B00C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701" w:type="dxa"/>
            <w:vAlign w:val="top"/>
          </w:tcPr>
          <w:p w14:paraId="62BDBA5E">
            <w:pPr>
              <w:pStyle w:val="6"/>
              <w:spacing w:before="220" w:line="218" w:lineRule="auto"/>
              <w:ind w:left="1125"/>
              <w:rPr>
                <w:sz w:val="24"/>
                <w:szCs w:val="24"/>
              </w:rPr>
            </w:pPr>
            <w:r>
              <w:rPr>
                <w:spacing w:val="7"/>
                <w:sz w:val="24"/>
                <w:szCs w:val="24"/>
              </w:rPr>
              <w:t>投标总价(元)</w:t>
            </w:r>
          </w:p>
        </w:tc>
        <w:tc>
          <w:tcPr>
            <w:tcW w:w="6429" w:type="dxa"/>
            <w:vAlign w:val="top"/>
          </w:tcPr>
          <w:p w14:paraId="214051CC">
            <w:pPr>
              <w:rPr>
                <w:rFonts w:ascii="Arial"/>
                <w:sz w:val="21"/>
              </w:rPr>
            </w:pPr>
          </w:p>
        </w:tc>
      </w:tr>
      <w:tr w14:paraId="1249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701" w:type="dxa"/>
            <w:vAlign w:val="top"/>
          </w:tcPr>
          <w:p w14:paraId="2EA882C6">
            <w:pPr>
              <w:pStyle w:val="6"/>
              <w:spacing w:before="194" w:line="219" w:lineRule="auto"/>
              <w:ind w:left="1245"/>
              <w:rPr>
                <w:sz w:val="24"/>
                <w:szCs w:val="24"/>
              </w:rPr>
            </w:pPr>
            <w:r>
              <w:rPr>
                <w:spacing w:val="2"/>
                <w:sz w:val="24"/>
                <w:szCs w:val="24"/>
              </w:rPr>
              <w:t>项目负责人</w:t>
            </w:r>
          </w:p>
        </w:tc>
        <w:tc>
          <w:tcPr>
            <w:tcW w:w="6429" w:type="dxa"/>
            <w:vAlign w:val="top"/>
          </w:tcPr>
          <w:p w14:paraId="5F8755EB">
            <w:pPr>
              <w:rPr>
                <w:rFonts w:ascii="Arial"/>
                <w:sz w:val="21"/>
              </w:rPr>
            </w:pPr>
          </w:p>
        </w:tc>
      </w:tr>
      <w:tr w14:paraId="1A06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701" w:type="dxa"/>
            <w:vAlign w:val="top"/>
          </w:tcPr>
          <w:p w14:paraId="5D976243">
            <w:pPr>
              <w:pStyle w:val="6"/>
              <w:spacing w:before="237" w:line="220" w:lineRule="auto"/>
              <w:ind w:left="1485"/>
              <w:rPr>
                <w:sz w:val="24"/>
                <w:szCs w:val="24"/>
              </w:rPr>
            </w:pPr>
            <w:r>
              <w:rPr>
                <w:spacing w:val="5"/>
                <w:sz w:val="24"/>
                <w:szCs w:val="24"/>
              </w:rPr>
              <w:t>质保期</w:t>
            </w:r>
          </w:p>
        </w:tc>
        <w:tc>
          <w:tcPr>
            <w:tcW w:w="6429" w:type="dxa"/>
            <w:vAlign w:val="top"/>
          </w:tcPr>
          <w:p w14:paraId="7AF8EB34">
            <w:pPr>
              <w:rPr>
                <w:rFonts w:ascii="Arial"/>
                <w:sz w:val="21"/>
              </w:rPr>
            </w:pPr>
          </w:p>
        </w:tc>
      </w:tr>
      <w:tr w14:paraId="7012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701" w:type="dxa"/>
            <w:vAlign w:val="top"/>
          </w:tcPr>
          <w:p w14:paraId="565FF6B0">
            <w:pPr>
              <w:pStyle w:val="6"/>
              <w:spacing w:before="250" w:line="221" w:lineRule="auto"/>
              <w:ind w:left="1604"/>
              <w:rPr>
                <w:sz w:val="24"/>
                <w:szCs w:val="24"/>
              </w:rPr>
            </w:pPr>
            <w:r>
              <w:rPr>
                <w:spacing w:val="6"/>
                <w:sz w:val="24"/>
                <w:szCs w:val="24"/>
              </w:rPr>
              <w:t>备注</w:t>
            </w:r>
          </w:p>
        </w:tc>
        <w:tc>
          <w:tcPr>
            <w:tcW w:w="6429" w:type="dxa"/>
            <w:vAlign w:val="top"/>
          </w:tcPr>
          <w:p w14:paraId="304799E6">
            <w:pPr>
              <w:rPr>
                <w:rFonts w:ascii="Arial"/>
                <w:sz w:val="21"/>
              </w:rPr>
            </w:pPr>
          </w:p>
        </w:tc>
      </w:tr>
    </w:tbl>
    <w:p w14:paraId="119AAF0D">
      <w:pPr>
        <w:spacing w:before="193" w:line="358" w:lineRule="auto"/>
        <w:ind w:left="105" w:right="137"/>
        <w:rPr>
          <w:rFonts w:ascii="宋体" w:hAnsi="宋体" w:eastAsia="宋体" w:cs="宋体"/>
          <w:sz w:val="24"/>
          <w:szCs w:val="24"/>
        </w:rPr>
      </w:pPr>
      <w:r>
        <w:rPr>
          <w:rFonts w:ascii="宋体" w:hAnsi="宋体" w:eastAsia="宋体" w:cs="宋体"/>
          <w:spacing w:val="-1"/>
          <w:sz w:val="24"/>
          <w:szCs w:val="24"/>
        </w:rPr>
        <w:t>注：1、报价一经涂改，应在涂改处加盖单位</w:t>
      </w:r>
      <w:r>
        <w:rPr>
          <w:rFonts w:ascii="宋体" w:hAnsi="宋体" w:eastAsia="宋体" w:cs="宋体"/>
          <w:spacing w:val="-2"/>
          <w:sz w:val="24"/>
          <w:szCs w:val="24"/>
        </w:rPr>
        <w:t>公章或者由法定代表人或授权委托人签字或盖章，</w:t>
      </w:r>
      <w:r>
        <w:rPr>
          <w:rFonts w:ascii="宋体" w:hAnsi="宋体" w:eastAsia="宋体" w:cs="宋体"/>
          <w:sz w:val="24"/>
          <w:szCs w:val="24"/>
        </w:rPr>
        <w:t xml:space="preserve"> </w:t>
      </w:r>
      <w:r>
        <w:rPr>
          <w:rFonts w:ascii="宋体" w:hAnsi="宋体" w:eastAsia="宋体" w:cs="宋体"/>
          <w:spacing w:val="-4"/>
          <w:sz w:val="24"/>
          <w:szCs w:val="24"/>
        </w:rPr>
        <w:t>否则其投标作无效标处理。</w:t>
      </w:r>
    </w:p>
    <w:p w14:paraId="69DF0BE4">
      <w:pPr>
        <w:spacing w:before="18" w:line="219" w:lineRule="auto"/>
        <w:ind w:left="105"/>
        <w:rPr>
          <w:rFonts w:ascii="宋体" w:hAnsi="宋体" w:eastAsia="宋体" w:cs="宋体"/>
          <w:sz w:val="24"/>
          <w:szCs w:val="24"/>
        </w:rPr>
      </w:pPr>
      <w:r>
        <w:rPr>
          <w:rFonts w:ascii="宋体" w:hAnsi="宋体" w:eastAsia="宋体" w:cs="宋体"/>
          <w:spacing w:val="-2"/>
          <w:sz w:val="24"/>
          <w:szCs w:val="24"/>
        </w:rPr>
        <w:t>2、投标费用包括本项目招标文件规定的一切费用。</w:t>
      </w:r>
    </w:p>
    <w:p w14:paraId="3C60D9D8">
      <w:pPr>
        <w:spacing w:before="205" w:line="218" w:lineRule="auto"/>
        <w:ind w:left="105"/>
        <w:rPr>
          <w:rFonts w:ascii="宋体" w:hAnsi="宋体" w:eastAsia="宋体" w:cs="宋体"/>
          <w:sz w:val="24"/>
          <w:szCs w:val="24"/>
        </w:rPr>
      </w:pPr>
      <w:r>
        <w:rPr>
          <w:rFonts w:ascii="宋体" w:hAnsi="宋体" w:eastAsia="宋体" w:cs="宋体"/>
          <w:spacing w:val="-1"/>
          <w:sz w:val="24"/>
          <w:szCs w:val="24"/>
        </w:rPr>
        <w:t>3、以上报价应与投标函中、投标分项报价表中的价格相一致。</w:t>
      </w:r>
    </w:p>
    <w:p w14:paraId="59BBE0EC">
      <w:pPr>
        <w:pStyle w:val="2"/>
        <w:spacing w:line="292" w:lineRule="auto"/>
      </w:pPr>
    </w:p>
    <w:p w14:paraId="69BE3235">
      <w:pPr>
        <w:pStyle w:val="2"/>
        <w:spacing w:line="292" w:lineRule="auto"/>
      </w:pPr>
    </w:p>
    <w:p w14:paraId="3E644958">
      <w:pPr>
        <w:tabs>
          <w:tab w:val="left" w:pos="5045"/>
          <w:tab w:val="left" w:pos="5155"/>
        </w:tabs>
        <w:spacing w:before="78" w:line="366" w:lineRule="auto"/>
        <w:ind w:left="105" w:right="4985"/>
        <w:jc w:val="both"/>
        <w:rPr>
          <w:rFonts w:ascii="宋体" w:hAnsi="宋体" w:eastAsia="宋体" w:cs="宋体"/>
          <w:sz w:val="24"/>
          <w:szCs w:val="24"/>
        </w:rPr>
      </w:pPr>
      <w:r>
        <w:rPr>
          <w:rFonts w:ascii="宋体" w:hAnsi="宋体" w:eastAsia="宋体" w:cs="宋体"/>
          <w:spacing w:val="27"/>
          <w:sz w:val="24"/>
          <w:szCs w:val="24"/>
        </w:rPr>
        <w:t>投标人(盖章):</w:t>
      </w:r>
      <w:r>
        <w:rPr>
          <w:rFonts w:ascii="宋体" w:hAnsi="宋体" w:eastAsia="宋体" w:cs="宋体"/>
          <w:spacing w:val="3"/>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8"/>
          <w:sz w:val="24"/>
          <w:szCs w:val="24"/>
        </w:rPr>
        <w:t>法定代表人(签字或盖章):</w:t>
      </w:r>
      <w:r>
        <w:rPr>
          <w:rFonts w:ascii="宋体" w:hAnsi="宋体" w:eastAsia="宋体" w:cs="宋体"/>
          <w:spacing w:val="-36"/>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8"/>
          <w:sz w:val="24"/>
          <w:szCs w:val="24"/>
        </w:rPr>
        <w:t>授权委托人(签字或盖章):</w:t>
      </w:r>
      <w:r>
        <w:rPr>
          <w:rFonts w:ascii="宋体" w:hAnsi="宋体" w:eastAsia="宋体" w:cs="宋体"/>
          <w:spacing w:val="-26"/>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1"/>
          <w:sz w:val="24"/>
          <w:szCs w:val="24"/>
        </w:rPr>
        <w:t>日</w:t>
      </w:r>
      <w:r>
        <w:rPr>
          <w:rFonts w:ascii="宋体" w:hAnsi="宋体" w:eastAsia="宋体" w:cs="宋体"/>
          <w:spacing w:val="-29"/>
          <w:sz w:val="24"/>
          <w:szCs w:val="24"/>
        </w:rPr>
        <w:t xml:space="preserve"> </w:t>
      </w:r>
      <w:r>
        <w:rPr>
          <w:rFonts w:ascii="宋体" w:hAnsi="宋体" w:eastAsia="宋体" w:cs="宋体"/>
          <w:spacing w:val="-31"/>
          <w:sz w:val="24"/>
          <w:szCs w:val="24"/>
        </w:rPr>
        <w:t>期</w:t>
      </w:r>
      <w:r>
        <w:rPr>
          <w:rFonts w:ascii="宋体" w:hAnsi="宋体" w:eastAsia="宋体" w:cs="宋体"/>
          <w:spacing w:val="-42"/>
          <w:sz w:val="24"/>
          <w:szCs w:val="24"/>
        </w:rPr>
        <w:t xml:space="preserve"> </w:t>
      </w:r>
      <w:r>
        <w:rPr>
          <w:rFonts w:ascii="宋体" w:hAnsi="宋体" w:eastAsia="宋体" w:cs="宋体"/>
          <w:spacing w:val="-31"/>
          <w:sz w:val="24"/>
          <w:szCs w:val="24"/>
        </w:rPr>
        <w:t>：</w:t>
      </w:r>
      <w:r>
        <w:rPr>
          <w:rFonts w:ascii="宋体" w:hAnsi="宋体" w:eastAsia="宋体" w:cs="宋体"/>
          <w:spacing w:val="47"/>
          <w:sz w:val="24"/>
          <w:szCs w:val="24"/>
          <w:u w:val="single" w:color="auto"/>
        </w:rPr>
        <w:t xml:space="preserve"> </w:t>
      </w:r>
      <w:r>
        <w:rPr>
          <w:rFonts w:ascii="宋体" w:hAnsi="宋体" w:eastAsia="宋体" w:cs="宋体"/>
          <w:spacing w:val="-31"/>
          <w:sz w:val="24"/>
          <w:szCs w:val="24"/>
          <w:u w:val="single" w:color="auto"/>
        </w:rPr>
        <w:t>年</w:t>
      </w:r>
      <w:r>
        <w:rPr>
          <w:rFonts w:ascii="宋体" w:hAnsi="宋体" w:eastAsia="宋体" w:cs="宋体"/>
          <w:spacing w:val="1"/>
          <w:sz w:val="24"/>
          <w:szCs w:val="24"/>
          <w:u w:val="single" w:color="auto"/>
        </w:rPr>
        <w:t xml:space="preserve">   </w:t>
      </w:r>
      <w:r>
        <w:rPr>
          <w:rFonts w:ascii="宋体" w:hAnsi="宋体" w:eastAsia="宋体" w:cs="宋体"/>
          <w:spacing w:val="-31"/>
          <w:sz w:val="24"/>
          <w:szCs w:val="24"/>
          <w:u w:val="single" w:color="auto"/>
        </w:rPr>
        <w:t>月</w:t>
      </w:r>
      <w:r>
        <w:rPr>
          <w:rFonts w:ascii="宋体" w:hAnsi="宋体" w:eastAsia="宋体" w:cs="宋体"/>
          <w:spacing w:val="13"/>
          <w:sz w:val="24"/>
          <w:szCs w:val="24"/>
          <w:u w:val="single" w:color="auto"/>
        </w:rPr>
        <w:t xml:space="preserve">   </w:t>
      </w:r>
      <w:r>
        <w:rPr>
          <w:rFonts w:ascii="宋体" w:hAnsi="宋体" w:eastAsia="宋体" w:cs="宋体"/>
          <w:spacing w:val="-31"/>
          <w:sz w:val="24"/>
          <w:szCs w:val="24"/>
          <w:u w:val="single" w:color="auto"/>
        </w:rPr>
        <w:t>日</w:t>
      </w:r>
    </w:p>
    <w:p w14:paraId="18299332">
      <w:pPr>
        <w:spacing w:line="366" w:lineRule="auto"/>
        <w:rPr>
          <w:rFonts w:ascii="宋体" w:hAnsi="宋体" w:eastAsia="宋体" w:cs="宋体"/>
          <w:sz w:val="24"/>
          <w:szCs w:val="24"/>
        </w:rPr>
        <w:sectPr>
          <w:footerReference r:id="rId48" w:type="default"/>
          <w:pgSz w:w="11910" w:h="16840"/>
          <w:pgMar w:top="1431" w:right="1004" w:bottom="1149" w:left="764" w:header="0" w:footer="1031" w:gutter="0"/>
          <w:cols w:space="720" w:num="1"/>
        </w:sectPr>
      </w:pPr>
    </w:p>
    <w:p w14:paraId="2D1B28F4">
      <w:pPr>
        <w:spacing w:before="149" w:line="219" w:lineRule="auto"/>
        <w:ind w:left="115"/>
        <w:rPr>
          <w:rFonts w:ascii="宋体" w:hAnsi="宋体" w:eastAsia="宋体" w:cs="宋体"/>
          <w:sz w:val="25"/>
          <w:szCs w:val="25"/>
        </w:rPr>
      </w:pPr>
      <w:r>
        <w:rPr>
          <w:rFonts w:ascii="宋体" w:hAnsi="宋体" w:eastAsia="宋体" w:cs="宋体"/>
          <w:spacing w:val="-13"/>
          <w:sz w:val="25"/>
          <w:szCs w:val="25"/>
        </w:rPr>
        <w:t>格式五：</w:t>
      </w:r>
    </w:p>
    <w:p w14:paraId="6DF3CE18">
      <w:pPr>
        <w:spacing w:before="119" w:line="218" w:lineRule="auto"/>
        <w:ind w:left="3790"/>
        <w:rPr>
          <w:rFonts w:ascii="宋体" w:hAnsi="宋体" w:eastAsia="宋体" w:cs="宋体"/>
          <w:sz w:val="37"/>
          <w:szCs w:val="37"/>
        </w:rPr>
      </w:pPr>
      <w:r>
        <w:rPr>
          <w:rFonts w:ascii="宋体" w:hAnsi="宋体" w:eastAsia="宋体" w:cs="宋体"/>
          <w:b/>
          <w:bCs/>
          <w:spacing w:val="-12"/>
          <w:sz w:val="37"/>
          <w:szCs w:val="37"/>
        </w:rPr>
        <w:t>投标报价明细表</w:t>
      </w:r>
    </w:p>
    <w:p w14:paraId="0814BE7F">
      <w:pPr>
        <w:spacing w:line="181" w:lineRule="exact"/>
      </w:pPr>
    </w:p>
    <w:tbl>
      <w:tblPr>
        <w:tblStyle w:val="5"/>
        <w:tblW w:w="10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119"/>
        <w:gridCol w:w="1149"/>
        <w:gridCol w:w="1119"/>
        <w:gridCol w:w="1118"/>
        <w:gridCol w:w="1119"/>
        <w:gridCol w:w="1149"/>
        <w:gridCol w:w="1119"/>
        <w:gridCol w:w="1124"/>
      </w:tblGrid>
      <w:tr w14:paraId="21571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124" w:type="dxa"/>
            <w:vAlign w:val="top"/>
          </w:tcPr>
          <w:p w14:paraId="0437E69B">
            <w:pPr>
              <w:pStyle w:val="6"/>
              <w:spacing w:before="274" w:line="221" w:lineRule="auto"/>
              <w:ind w:left="335"/>
            </w:pPr>
            <w:r>
              <w:rPr>
                <w:spacing w:val="6"/>
              </w:rPr>
              <w:t>序号</w:t>
            </w:r>
          </w:p>
        </w:tc>
        <w:tc>
          <w:tcPr>
            <w:tcW w:w="1119" w:type="dxa"/>
            <w:vAlign w:val="top"/>
          </w:tcPr>
          <w:p w14:paraId="1A16B47B">
            <w:pPr>
              <w:pStyle w:val="6"/>
              <w:spacing w:before="273" w:line="219" w:lineRule="auto"/>
              <w:ind w:left="131"/>
            </w:pPr>
            <w:r>
              <w:rPr>
                <w:spacing w:val="-2"/>
              </w:rPr>
              <w:t>产品名称</w:t>
            </w:r>
          </w:p>
        </w:tc>
        <w:tc>
          <w:tcPr>
            <w:tcW w:w="1149" w:type="dxa"/>
            <w:vAlign w:val="top"/>
          </w:tcPr>
          <w:p w14:paraId="012DD80D">
            <w:pPr>
              <w:pStyle w:val="6"/>
              <w:spacing w:before="273" w:line="219" w:lineRule="auto"/>
              <w:ind w:left="352"/>
            </w:pPr>
            <w:r>
              <w:rPr>
                <w:spacing w:val="-3"/>
              </w:rPr>
              <w:t>规格</w:t>
            </w:r>
          </w:p>
        </w:tc>
        <w:tc>
          <w:tcPr>
            <w:tcW w:w="1119" w:type="dxa"/>
            <w:vAlign w:val="top"/>
          </w:tcPr>
          <w:p w14:paraId="58597A51">
            <w:pPr>
              <w:pStyle w:val="6"/>
              <w:spacing w:before="273" w:line="219" w:lineRule="auto"/>
              <w:ind w:left="143"/>
            </w:pPr>
            <w:r>
              <w:rPr>
                <w:spacing w:val="-2"/>
              </w:rPr>
              <w:t>技术参数</w:t>
            </w:r>
          </w:p>
        </w:tc>
        <w:tc>
          <w:tcPr>
            <w:tcW w:w="1118" w:type="dxa"/>
            <w:vAlign w:val="top"/>
          </w:tcPr>
          <w:p w14:paraId="47C1593C">
            <w:pPr>
              <w:pStyle w:val="6"/>
              <w:spacing w:before="273" w:line="219" w:lineRule="auto"/>
              <w:ind w:left="343"/>
            </w:pPr>
            <w:r>
              <w:rPr>
                <w:spacing w:val="-3"/>
              </w:rPr>
              <w:t>数量</w:t>
            </w:r>
          </w:p>
        </w:tc>
        <w:tc>
          <w:tcPr>
            <w:tcW w:w="1119" w:type="dxa"/>
            <w:vAlign w:val="top"/>
          </w:tcPr>
          <w:p w14:paraId="622A0835">
            <w:pPr>
              <w:pStyle w:val="6"/>
              <w:spacing w:before="274" w:line="220" w:lineRule="auto"/>
              <w:ind w:left="346"/>
            </w:pPr>
            <w:r>
              <w:rPr>
                <w:spacing w:val="-3"/>
              </w:rPr>
              <w:t>单位</w:t>
            </w:r>
          </w:p>
        </w:tc>
        <w:tc>
          <w:tcPr>
            <w:tcW w:w="1149" w:type="dxa"/>
            <w:vAlign w:val="top"/>
          </w:tcPr>
          <w:p w14:paraId="76DA9893">
            <w:pPr>
              <w:pStyle w:val="6"/>
              <w:spacing w:before="271" w:line="218" w:lineRule="auto"/>
              <w:ind w:left="177"/>
            </w:pPr>
            <w:r>
              <w:rPr>
                <w:spacing w:val="-3"/>
              </w:rPr>
              <w:t>综合单价</w:t>
            </w:r>
          </w:p>
        </w:tc>
        <w:tc>
          <w:tcPr>
            <w:tcW w:w="1119" w:type="dxa"/>
            <w:vAlign w:val="top"/>
          </w:tcPr>
          <w:p w14:paraId="7D49ADD2">
            <w:pPr>
              <w:pStyle w:val="6"/>
              <w:spacing w:before="274" w:line="221" w:lineRule="auto"/>
              <w:ind w:left="338"/>
            </w:pPr>
            <w:r>
              <w:rPr>
                <w:spacing w:val="-3"/>
              </w:rPr>
              <w:t>合计</w:t>
            </w:r>
          </w:p>
        </w:tc>
        <w:tc>
          <w:tcPr>
            <w:tcW w:w="1124" w:type="dxa"/>
            <w:vAlign w:val="top"/>
          </w:tcPr>
          <w:p w14:paraId="20A8EDB6">
            <w:pPr>
              <w:pStyle w:val="6"/>
              <w:spacing w:before="43" w:line="268" w:lineRule="auto"/>
              <w:ind w:left="238" w:right="143" w:hanging="100"/>
            </w:pPr>
            <w:r>
              <w:rPr>
                <w:spacing w:val="-3"/>
              </w:rPr>
              <w:t>产地、生</w:t>
            </w:r>
            <w:r>
              <w:rPr>
                <w:spacing w:val="2"/>
              </w:rPr>
              <w:t xml:space="preserve"> </w:t>
            </w:r>
            <w:r>
              <w:rPr>
                <w:spacing w:val="4"/>
              </w:rPr>
              <w:t>产厂家</w:t>
            </w:r>
          </w:p>
        </w:tc>
      </w:tr>
      <w:tr w14:paraId="31E22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124" w:type="dxa"/>
            <w:vAlign w:val="top"/>
          </w:tcPr>
          <w:p w14:paraId="2D68F1BA">
            <w:pPr>
              <w:rPr>
                <w:rFonts w:ascii="Arial"/>
                <w:sz w:val="21"/>
              </w:rPr>
            </w:pPr>
          </w:p>
        </w:tc>
        <w:tc>
          <w:tcPr>
            <w:tcW w:w="1119" w:type="dxa"/>
            <w:vAlign w:val="top"/>
          </w:tcPr>
          <w:p w14:paraId="6151763D">
            <w:pPr>
              <w:rPr>
                <w:rFonts w:ascii="Arial"/>
                <w:sz w:val="21"/>
              </w:rPr>
            </w:pPr>
          </w:p>
        </w:tc>
        <w:tc>
          <w:tcPr>
            <w:tcW w:w="1149" w:type="dxa"/>
            <w:vAlign w:val="top"/>
          </w:tcPr>
          <w:p w14:paraId="47E926FC">
            <w:pPr>
              <w:rPr>
                <w:rFonts w:ascii="Arial"/>
                <w:sz w:val="21"/>
              </w:rPr>
            </w:pPr>
          </w:p>
        </w:tc>
        <w:tc>
          <w:tcPr>
            <w:tcW w:w="1119" w:type="dxa"/>
            <w:vAlign w:val="top"/>
          </w:tcPr>
          <w:p w14:paraId="17697EC3">
            <w:pPr>
              <w:rPr>
                <w:rFonts w:ascii="Arial"/>
                <w:sz w:val="21"/>
              </w:rPr>
            </w:pPr>
          </w:p>
        </w:tc>
        <w:tc>
          <w:tcPr>
            <w:tcW w:w="1118" w:type="dxa"/>
            <w:vAlign w:val="top"/>
          </w:tcPr>
          <w:p w14:paraId="60BE24E7">
            <w:pPr>
              <w:rPr>
                <w:rFonts w:ascii="Arial"/>
                <w:sz w:val="21"/>
              </w:rPr>
            </w:pPr>
          </w:p>
        </w:tc>
        <w:tc>
          <w:tcPr>
            <w:tcW w:w="1119" w:type="dxa"/>
            <w:vAlign w:val="top"/>
          </w:tcPr>
          <w:p w14:paraId="25D0733E">
            <w:pPr>
              <w:rPr>
                <w:rFonts w:ascii="Arial"/>
                <w:sz w:val="21"/>
              </w:rPr>
            </w:pPr>
          </w:p>
        </w:tc>
        <w:tc>
          <w:tcPr>
            <w:tcW w:w="1149" w:type="dxa"/>
            <w:vAlign w:val="top"/>
          </w:tcPr>
          <w:p w14:paraId="077806A2">
            <w:pPr>
              <w:rPr>
                <w:rFonts w:ascii="Arial"/>
                <w:sz w:val="21"/>
              </w:rPr>
            </w:pPr>
          </w:p>
        </w:tc>
        <w:tc>
          <w:tcPr>
            <w:tcW w:w="1119" w:type="dxa"/>
            <w:vAlign w:val="top"/>
          </w:tcPr>
          <w:p w14:paraId="45CDB89A">
            <w:pPr>
              <w:rPr>
                <w:rFonts w:ascii="Arial"/>
                <w:sz w:val="21"/>
              </w:rPr>
            </w:pPr>
          </w:p>
        </w:tc>
        <w:tc>
          <w:tcPr>
            <w:tcW w:w="1124" w:type="dxa"/>
            <w:vAlign w:val="top"/>
          </w:tcPr>
          <w:p w14:paraId="27F86900">
            <w:pPr>
              <w:rPr>
                <w:rFonts w:ascii="Arial"/>
                <w:sz w:val="21"/>
              </w:rPr>
            </w:pPr>
          </w:p>
        </w:tc>
      </w:tr>
      <w:tr w14:paraId="2184D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124" w:type="dxa"/>
            <w:vAlign w:val="top"/>
          </w:tcPr>
          <w:p w14:paraId="17094880">
            <w:pPr>
              <w:rPr>
                <w:rFonts w:ascii="Arial"/>
                <w:sz w:val="21"/>
              </w:rPr>
            </w:pPr>
          </w:p>
        </w:tc>
        <w:tc>
          <w:tcPr>
            <w:tcW w:w="1119" w:type="dxa"/>
            <w:vAlign w:val="top"/>
          </w:tcPr>
          <w:p w14:paraId="6D844FDD">
            <w:pPr>
              <w:rPr>
                <w:rFonts w:ascii="Arial"/>
                <w:sz w:val="21"/>
              </w:rPr>
            </w:pPr>
          </w:p>
        </w:tc>
        <w:tc>
          <w:tcPr>
            <w:tcW w:w="1149" w:type="dxa"/>
            <w:vAlign w:val="top"/>
          </w:tcPr>
          <w:p w14:paraId="65199536">
            <w:pPr>
              <w:rPr>
                <w:rFonts w:ascii="Arial"/>
                <w:sz w:val="21"/>
              </w:rPr>
            </w:pPr>
          </w:p>
        </w:tc>
        <w:tc>
          <w:tcPr>
            <w:tcW w:w="1119" w:type="dxa"/>
            <w:vAlign w:val="top"/>
          </w:tcPr>
          <w:p w14:paraId="7520F3FE">
            <w:pPr>
              <w:rPr>
                <w:rFonts w:ascii="Arial"/>
                <w:sz w:val="21"/>
              </w:rPr>
            </w:pPr>
          </w:p>
        </w:tc>
        <w:tc>
          <w:tcPr>
            <w:tcW w:w="1118" w:type="dxa"/>
            <w:vAlign w:val="top"/>
          </w:tcPr>
          <w:p w14:paraId="1055EB71">
            <w:pPr>
              <w:rPr>
                <w:rFonts w:ascii="Arial"/>
                <w:sz w:val="21"/>
              </w:rPr>
            </w:pPr>
          </w:p>
        </w:tc>
        <w:tc>
          <w:tcPr>
            <w:tcW w:w="1119" w:type="dxa"/>
            <w:vAlign w:val="top"/>
          </w:tcPr>
          <w:p w14:paraId="17F70E2A">
            <w:pPr>
              <w:rPr>
                <w:rFonts w:ascii="Arial"/>
                <w:sz w:val="21"/>
              </w:rPr>
            </w:pPr>
          </w:p>
        </w:tc>
        <w:tc>
          <w:tcPr>
            <w:tcW w:w="1149" w:type="dxa"/>
            <w:vAlign w:val="top"/>
          </w:tcPr>
          <w:p w14:paraId="7B2F1828">
            <w:pPr>
              <w:rPr>
                <w:rFonts w:ascii="Arial"/>
                <w:sz w:val="21"/>
              </w:rPr>
            </w:pPr>
          </w:p>
        </w:tc>
        <w:tc>
          <w:tcPr>
            <w:tcW w:w="1119" w:type="dxa"/>
            <w:vAlign w:val="top"/>
          </w:tcPr>
          <w:p w14:paraId="4A936CDA">
            <w:pPr>
              <w:rPr>
                <w:rFonts w:ascii="Arial"/>
                <w:sz w:val="21"/>
              </w:rPr>
            </w:pPr>
          </w:p>
        </w:tc>
        <w:tc>
          <w:tcPr>
            <w:tcW w:w="1124" w:type="dxa"/>
            <w:vAlign w:val="top"/>
          </w:tcPr>
          <w:p w14:paraId="55FAC77D">
            <w:pPr>
              <w:rPr>
                <w:rFonts w:ascii="Arial"/>
                <w:sz w:val="21"/>
              </w:rPr>
            </w:pPr>
          </w:p>
        </w:tc>
      </w:tr>
      <w:tr w14:paraId="7DF0B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124" w:type="dxa"/>
            <w:vAlign w:val="top"/>
          </w:tcPr>
          <w:p w14:paraId="6C7BD474">
            <w:pPr>
              <w:rPr>
                <w:rFonts w:ascii="Arial"/>
                <w:sz w:val="21"/>
              </w:rPr>
            </w:pPr>
          </w:p>
        </w:tc>
        <w:tc>
          <w:tcPr>
            <w:tcW w:w="1119" w:type="dxa"/>
            <w:vAlign w:val="top"/>
          </w:tcPr>
          <w:p w14:paraId="4A8F312B">
            <w:pPr>
              <w:rPr>
                <w:rFonts w:ascii="Arial"/>
                <w:sz w:val="21"/>
              </w:rPr>
            </w:pPr>
          </w:p>
        </w:tc>
        <w:tc>
          <w:tcPr>
            <w:tcW w:w="1149" w:type="dxa"/>
            <w:vAlign w:val="top"/>
          </w:tcPr>
          <w:p w14:paraId="1D8F4C96">
            <w:pPr>
              <w:rPr>
                <w:rFonts w:ascii="Arial"/>
                <w:sz w:val="21"/>
              </w:rPr>
            </w:pPr>
          </w:p>
        </w:tc>
        <w:tc>
          <w:tcPr>
            <w:tcW w:w="1119" w:type="dxa"/>
            <w:vAlign w:val="top"/>
          </w:tcPr>
          <w:p w14:paraId="5E51315A">
            <w:pPr>
              <w:rPr>
                <w:rFonts w:ascii="Arial"/>
                <w:sz w:val="21"/>
              </w:rPr>
            </w:pPr>
          </w:p>
        </w:tc>
        <w:tc>
          <w:tcPr>
            <w:tcW w:w="1118" w:type="dxa"/>
            <w:vAlign w:val="top"/>
          </w:tcPr>
          <w:p w14:paraId="0B579D04">
            <w:pPr>
              <w:rPr>
                <w:rFonts w:ascii="Arial"/>
                <w:sz w:val="21"/>
              </w:rPr>
            </w:pPr>
          </w:p>
        </w:tc>
        <w:tc>
          <w:tcPr>
            <w:tcW w:w="1119" w:type="dxa"/>
            <w:vAlign w:val="top"/>
          </w:tcPr>
          <w:p w14:paraId="3512D3EC">
            <w:pPr>
              <w:rPr>
                <w:rFonts w:ascii="Arial"/>
                <w:sz w:val="21"/>
              </w:rPr>
            </w:pPr>
          </w:p>
        </w:tc>
        <w:tc>
          <w:tcPr>
            <w:tcW w:w="1149" w:type="dxa"/>
            <w:vAlign w:val="top"/>
          </w:tcPr>
          <w:p w14:paraId="55056959">
            <w:pPr>
              <w:rPr>
                <w:rFonts w:ascii="Arial"/>
                <w:sz w:val="21"/>
              </w:rPr>
            </w:pPr>
          </w:p>
        </w:tc>
        <w:tc>
          <w:tcPr>
            <w:tcW w:w="1119" w:type="dxa"/>
            <w:vAlign w:val="top"/>
          </w:tcPr>
          <w:p w14:paraId="446E4B27">
            <w:pPr>
              <w:rPr>
                <w:rFonts w:ascii="Arial"/>
                <w:sz w:val="21"/>
              </w:rPr>
            </w:pPr>
          </w:p>
        </w:tc>
        <w:tc>
          <w:tcPr>
            <w:tcW w:w="1124" w:type="dxa"/>
            <w:vAlign w:val="top"/>
          </w:tcPr>
          <w:p w14:paraId="5D55358C">
            <w:pPr>
              <w:rPr>
                <w:rFonts w:ascii="Arial"/>
                <w:sz w:val="21"/>
              </w:rPr>
            </w:pPr>
          </w:p>
        </w:tc>
      </w:tr>
      <w:tr w14:paraId="309D0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1124" w:type="dxa"/>
            <w:vAlign w:val="top"/>
          </w:tcPr>
          <w:p w14:paraId="49B61412">
            <w:pPr>
              <w:rPr>
                <w:rFonts w:ascii="Arial"/>
                <w:sz w:val="21"/>
              </w:rPr>
            </w:pPr>
          </w:p>
        </w:tc>
        <w:tc>
          <w:tcPr>
            <w:tcW w:w="1119" w:type="dxa"/>
            <w:vAlign w:val="top"/>
          </w:tcPr>
          <w:p w14:paraId="5F18C7E4">
            <w:pPr>
              <w:rPr>
                <w:rFonts w:ascii="Arial"/>
                <w:sz w:val="21"/>
              </w:rPr>
            </w:pPr>
          </w:p>
        </w:tc>
        <w:tc>
          <w:tcPr>
            <w:tcW w:w="1149" w:type="dxa"/>
            <w:vAlign w:val="top"/>
          </w:tcPr>
          <w:p w14:paraId="027E8337">
            <w:pPr>
              <w:rPr>
                <w:rFonts w:ascii="Arial"/>
                <w:sz w:val="21"/>
              </w:rPr>
            </w:pPr>
          </w:p>
        </w:tc>
        <w:tc>
          <w:tcPr>
            <w:tcW w:w="1119" w:type="dxa"/>
            <w:vAlign w:val="top"/>
          </w:tcPr>
          <w:p w14:paraId="5DEC4BF2">
            <w:pPr>
              <w:rPr>
                <w:rFonts w:ascii="Arial"/>
                <w:sz w:val="21"/>
              </w:rPr>
            </w:pPr>
          </w:p>
        </w:tc>
        <w:tc>
          <w:tcPr>
            <w:tcW w:w="1118" w:type="dxa"/>
            <w:vAlign w:val="top"/>
          </w:tcPr>
          <w:p w14:paraId="3D56A8EE">
            <w:pPr>
              <w:rPr>
                <w:rFonts w:ascii="Arial"/>
                <w:sz w:val="21"/>
              </w:rPr>
            </w:pPr>
          </w:p>
        </w:tc>
        <w:tc>
          <w:tcPr>
            <w:tcW w:w="1119" w:type="dxa"/>
            <w:vAlign w:val="top"/>
          </w:tcPr>
          <w:p w14:paraId="1460227C">
            <w:pPr>
              <w:rPr>
                <w:rFonts w:ascii="Arial"/>
                <w:sz w:val="21"/>
              </w:rPr>
            </w:pPr>
          </w:p>
        </w:tc>
        <w:tc>
          <w:tcPr>
            <w:tcW w:w="1149" w:type="dxa"/>
            <w:vAlign w:val="top"/>
          </w:tcPr>
          <w:p w14:paraId="571C4906">
            <w:pPr>
              <w:rPr>
                <w:rFonts w:ascii="Arial"/>
                <w:sz w:val="21"/>
              </w:rPr>
            </w:pPr>
          </w:p>
        </w:tc>
        <w:tc>
          <w:tcPr>
            <w:tcW w:w="1119" w:type="dxa"/>
            <w:vAlign w:val="top"/>
          </w:tcPr>
          <w:p w14:paraId="1D4594C1">
            <w:pPr>
              <w:rPr>
                <w:rFonts w:ascii="Arial"/>
                <w:sz w:val="21"/>
              </w:rPr>
            </w:pPr>
          </w:p>
        </w:tc>
        <w:tc>
          <w:tcPr>
            <w:tcW w:w="1124" w:type="dxa"/>
            <w:vAlign w:val="top"/>
          </w:tcPr>
          <w:p w14:paraId="17AA941A">
            <w:pPr>
              <w:rPr>
                <w:rFonts w:ascii="Arial"/>
                <w:sz w:val="21"/>
              </w:rPr>
            </w:pPr>
          </w:p>
        </w:tc>
      </w:tr>
      <w:tr w14:paraId="7D2C7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124" w:type="dxa"/>
            <w:vAlign w:val="top"/>
          </w:tcPr>
          <w:p w14:paraId="1286E878">
            <w:pPr>
              <w:rPr>
                <w:rFonts w:ascii="Arial"/>
                <w:sz w:val="21"/>
              </w:rPr>
            </w:pPr>
          </w:p>
        </w:tc>
        <w:tc>
          <w:tcPr>
            <w:tcW w:w="1119" w:type="dxa"/>
            <w:vAlign w:val="top"/>
          </w:tcPr>
          <w:p w14:paraId="1051F327">
            <w:pPr>
              <w:rPr>
                <w:rFonts w:ascii="Arial"/>
                <w:sz w:val="21"/>
              </w:rPr>
            </w:pPr>
          </w:p>
        </w:tc>
        <w:tc>
          <w:tcPr>
            <w:tcW w:w="1149" w:type="dxa"/>
            <w:vAlign w:val="top"/>
          </w:tcPr>
          <w:p w14:paraId="1E6E2901">
            <w:pPr>
              <w:rPr>
                <w:rFonts w:ascii="Arial"/>
                <w:sz w:val="21"/>
              </w:rPr>
            </w:pPr>
          </w:p>
        </w:tc>
        <w:tc>
          <w:tcPr>
            <w:tcW w:w="1119" w:type="dxa"/>
            <w:vAlign w:val="top"/>
          </w:tcPr>
          <w:p w14:paraId="72CABDEB">
            <w:pPr>
              <w:rPr>
                <w:rFonts w:ascii="Arial"/>
                <w:sz w:val="21"/>
              </w:rPr>
            </w:pPr>
          </w:p>
        </w:tc>
        <w:tc>
          <w:tcPr>
            <w:tcW w:w="1118" w:type="dxa"/>
            <w:vAlign w:val="top"/>
          </w:tcPr>
          <w:p w14:paraId="7A538D4A">
            <w:pPr>
              <w:rPr>
                <w:rFonts w:ascii="Arial"/>
                <w:sz w:val="21"/>
              </w:rPr>
            </w:pPr>
          </w:p>
        </w:tc>
        <w:tc>
          <w:tcPr>
            <w:tcW w:w="1119" w:type="dxa"/>
            <w:vAlign w:val="top"/>
          </w:tcPr>
          <w:p w14:paraId="05941CAD">
            <w:pPr>
              <w:rPr>
                <w:rFonts w:ascii="Arial"/>
                <w:sz w:val="21"/>
              </w:rPr>
            </w:pPr>
          </w:p>
        </w:tc>
        <w:tc>
          <w:tcPr>
            <w:tcW w:w="1149" w:type="dxa"/>
            <w:vAlign w:val="top"/>
          </w:tcPr>
          <w:p w14:paraId="6BD7DF45">
            <w:pPr>
              <w:rPr>
                <w:rFonts w:ascii="Arial"/>
                <w:sz w:val="21"/>
              </w:rPr>
            </w:pPr>
          </w:p>
        </w:tc>
        <w:tc>
          <w:tcPr>
            <w:tcW w:w="1119" w:type="dxa"/>
            <w:vAlign w:val="top"/>
          </w:tcPr>
          <w:p w14:paraId="624D949D">
            <w:pPr>
              <w:rPr>
                <w:rFonts w:ascii="Arial"/>
                <w:sz w:val="21"/>
              </w:rPr>
            </w:pPr>
          </w:p>
        </w:tc>
        <w:tc>
          <w:tcPr>
            <w:tcW w:w="1124" w:type="dxa"/>
            <w:vAlign w:val="top"/>
          </w:tcPr>
          <w:p w14:paraId="139936E6">
            <w:pPr>
              <w:rPr>
                <w:rFonts w:ascii="Arial"/>
                <w:sz w:val="21"/>
              </w:rPr>
            </w:pPr>
          </w:p>
        </w:tc>
      </w:tr>
    </w:tbl>
    <w:p w14:paraId="6DAF1958">
      <w:pPr>
        <w:pStyle w:val="2"/>
        <w:spacing w:line="250" w:lineRule="auto"/>
      </w:pPr>
    </w:p>
    <w:p w14:paraId="2CC3DBF6">
      <w:pPr>
        <w:pStyle w:val="2"/>
        <w:spacing w:line="250" w:lineRule="auto"/>
      </w:pPr>
    </w:p>
    <w:p w14:paraId="6BC346EB">
      <w:pPr>
        <w:spacing w:before="68" w:line="218" w:lineRule="auto"/>
        <w:ind w:left="115"/>
        <w:rPr>
          <w:rFonts w:ascii="宋体" w:hAnsi="宋体" w:eastAsia="宋体" w:cs="宋体"/>
          <w:sz w:val="21"/>
          <w:szCs w:val="21"/>
        </w:rPr>
      </w:pPr>
      <w:r>
        <w:rPr>
          <w:rFonts w:ascii="宋体" w:hAnsi="宋体" w:eastAsia="宋体" w:cs="宋体"/>
          <w:spacing w:val="-1"/>
          <w:sz w:val="21"/>
          <w:szCs w:val="21"/>
        </w:rPr>
        <w:t>注：投标报价明细表汇总金额须与投标函、开标一览表报价金额一致。</w:t>
      </w:r>
    </w:p>
    <w:p w14:paraId="4562C065">
      <w:pPr>
        <w:pStyle w:val="2"/>
        <w:spacing w:line="252" w:lineRule="auto"/>
      </w:pPr>
    </w:p>
    <w:p w14:paraId="0494FBC9">
      <w:pPr>
        <w:pStyle w:val="2"/>
        <w:spacing w:line="252" w:lineRule="auto"/>
      </w:pPr>
    </w:p>
    <w:p w14:paraId="6228EB3A">
      <w:pPr>
        <w:pStyle w:val="2"/>
        <w:spacing w:line="252" w:lineRule="auto"/>
      </w:pPr>
    </w:p>
    <w:p w14:paraId="7A725A56">
      <w:pPr>
        <w:pStyle w:val="2"/>
        <w:spacing w:line="253" w:lineRule="auto"/>
      </w:pPr>
    </w:p>
    <w:p w14:paraId="26AB4007">
      <w:pPr>
        <w:pStyle w:val="2"/>
        <w:spacing w:line="253" w:lineRule="auto"/>
      </w:pPr>
    </w:p>
    <w:p w14:paraId="2F397632">
      <w:pPr>
        <w:pStyle w:val="2"/>
        <w:spacing w:line="253" w:lineRule="auto"/>
      </w:pPr>
    </w:p>
    <w:p w14:paraId="451481A2">
      <w:pPr>
        <w:pStyle w:val="2"/>
        <w:spacing w:line="253" w:lineRule="auto"/>
      </w:pPr>
    </w:p>
    <w:p w14:paraId="48759B1E">
      <w:pPr>
        <w:pStyle w:val="2"/>
        <w:spacing w:line="253" w:lineRule="auto"/>
      </w:pPr>
    </w:p>
    <w:p w14:paraId="59024D28">
      <w:pPr>
        <w:spacing w:before="69" w:line="219" w:lineRule="auto"/>
        <w:ind w:left="115"/>
        <w:rPr>
          <w:rFonts w:ascii="宋体" w:hAnsi="宋体" w:eastAsia="宋体" w:cs="宋体"/>
          <w:sz w:val="21"/>
          <w:szCs w:val="21"/>
        </w:rPr>
      </w:pPr>
      <w:r>
        <w:rPr>
          <w:rFonts w:ascii="宋体" w:hAnsi="宋体" w:eastAsia="宋体" w:cs="宋体"/>
          <w:spacing w:val="21"/>
          <w:sz w:val="21"/>
          <w:szCs w:val="21"/>
        </w:rPr>
        <w:t>投标单位(盖章):</w:t>
      </w:r>
    </w:p>
    <w:p w14:paraId="5AE6878E">
      <w:pPr>
        <w:spacing w:before="220" w:line="219" w:lineRule="auto"/>
        <w:ind w:left="115"/>
        <w:rPr>
          <w:rFonts w:ascii="宋体" w:hAnsi="宋体" w:eastAsia="宋体" w:cs="宋体"/>
          <w:sz w:val="21"/>
          <w:szCs w:val="21"/>
        </w:rPr>
      </w:pPr>
      <w:r>
        <w:rPr>
          <w:rFonts w:ascii="宋体" w:hAnsi="宋体" w:eastAsia="宋体" w:cs="宋体"/>
          <w:spacing w:val="9"/>
          <w:sz w:val="21"/>
          <w:szCs w:val="21"/>
        </w:rPr>
        <w:t>法定代表人或其授权委托人(签字或盖章):</w:t>
      </w:r>
    </w:p>
    <w:p w14:paraId="1C26EACC">
      <w:pPr>
        <w:spacing w:before="203" w:line="219" w:lineRule="auto"/>
        <w:ind w:left="4945"/>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27"/>
          <w:sz w:val="21"/>
          <w:szCs w:val="21"/>
        </w:rPr>
        <w:t xml:space="preserve"> </w:t>
      </w:r>
      <w:r>
        <w:rPr>
          <w:rFonts w:ascii="宋体" w:hAnsi="宋体" w:eastAsia="宋体" w:cs="宋体"/>
          <w:spacing w:val="-8"/>
          <w:sz w:val="21"/>
          <w:szCs w:val="21"/>
        </w:rPr>
        <w:t>月</w:t>
      </w:r>
      <w:r>
        <w:rPr>
          <w:rFonts w:ascii="宋体" w:hAnsi="宋体" w:eastAsia="宋体" w:cs="宋体"/>
          <w:spacing w:val="58"/>
          <w:sz w:val="21"/>
          <w:szCs w:val="21"/>
        </w:rPr>
        <w:t xml:space="preserve"> </w:t>
      </w:r>
      <w:r>
        <w:rPr>
          <w:rFonts w:ascii="宋体" w:hAnsi="宋体" w:eastAsia="宋体" w:cs="宋体"/>
          <w:spacing w:val="-8"/>
          <w:sz w:val="21"/>
          <w:szCs w:val="21"/>
        </w:rPr>
        <w:t>日</w:t>
      </w:r>
    </w:p>
    <w:p w14:paraId="25F06140">
      <w:pPr>
        <w:spacing w:line="219" w:lineRule="auto"/>
        <w:rPr>
          <w:rFonts w:ascii="宋体" w:hAnsi="宋体" w:eastAsia="宋体" w:cs="宋体"/>
          <w:sz w:val="21"/>
          <w:szCs w:val="21"/>
        </w:rPr>
        <w:sectPr>
          <w:footerReference r:id="rId49" w:type="default"/>
          <w:pgSz w:w="11910" w:h="16840"/>
          <w:pgMar w:top="1431" w:right="1004" w:bottom="1137" w:left="754" w:header="0" w:footer="1011" w:gutter="0"/>
          <w:cols w:space="720" w:num="1"/>
        </w:sectPr>
      </w:pPr>
    </w:p>
    <w:p w14:paraId="68176B12">
      <w:pPr>
        <w:pStyle w:val="2"/>
        <w:spacing w:line="288" w:lineRule="auto"/>
      </w:pPr>
    </w:p>
    <w:p w14:paraId="542EA309">
      <w:pPr>
        <w:spacing w:before="78" w:line="219" w:lineRule="auto"/>
        <w:rPr>
          <w:rFonts w:ascii="宋体" w:hAnsi="宋体" w:eastAsia="宋体" w:cs="宋体"/>
          <w:sz w:val="24"/>
          <w:szCs w:val="24"/>
        </w:rPr>
      </w:pPr>
      <w:r>
        <w:rPr>
          <w:rFonts w:ascii="宋体" w:hAnsi="宋体" w:eastAsia="宋体" w:cs="宋体"/>
          <w:spacing w:val="-8"/>
          <w:sz w:val="24"/>
          <w:szCs w:val="24"/>
        </w:rPr>
        <w:t>格式六：</w:t>
      </w:r>
    </w:p>
    <w:p w14:paraId="42907B85">
      <w:pPr>
        <w:spacing w:before="305" w:line="219" w:lineRule="auto"/>
        <w:ind w:left="3745"/>
        <w:rPr>
          <w:rFonts w:ascii="宋体" w:hAnsi="宋体" w:eastAsia="宋体" w:cs="宋体"/>
          <w:sz w:val="37"/>
          <w:szCs w:val="37"/>
        </w:rPr>
      </w:pPr>
      <w:r>
        <w:rPr>
          <w:rFonts w:ascii="宋体" w:hAnsi="宋体" w:eastAsia="宋体" w:cs="宋体"/>
          <w:b/>
          <w:bCs/>
          <w:spacing w:val="-13"/>
          <w:sz w:val="37"/>
          <w:szCs w:val="37"/>
        </w:rPr>
        <w:t>商务条款偏离表</w:t>
      </w:r>
    </w:p>
    <w:p w14:paraId="413FAF5C">
      <w:pPr>
        <w:pStyle w:val="2"/>
        <w:spacing w:line="261" w:lineRule="auto"/>
      </w:pPr>
    </w:p>
    <w:p w14:paraId="0F613B16">
      <w:pPr>
        <w:spacing w:before="78" w:line="220" w:lineRule="auto"/>
        <w:ind w:left="10"/>
        <w:rPr>
          <w:rFonts w:ascii="宋体" w:hAnsi="宋体" w:eastAsia="宋体" w:cs="宋体"/>
          <w:sz w:val="24"/>
          <w:szCs w:val="24"/>
        </w:rPr>
      </w:pPr>
      <w:r>
        <w:rPr>
          <w:rFonts w:ascii="宋体" w:hAnsi="宋体" w:eastAsia="宋体" w:cs="宋体"/>
          <w:spacing w:val="-1"/>
          <w:sz w:val="24"/>
          <w:szCs w:val="24"/>
        </w:rPr>
        <w:t>项目名称：</w:t>
      </w:r>
    </w:p>
    <w:p w14:paraId="2B710768">
      <w:pPr>
        <w:spacing w:line="68" w:lineRule="exact"/>
      </w:pPr>
    </w:p>
    <w:tbl>
      <w:tblPr>
        <w:tblStyle w:val="5"/>
        <w:tblW w:w="962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968"/>
        <w:gridCol w:w="2347"/>
        <w:gridCol w:w="2338"/>
        <w:gridCol w:w="1603"/>
      </w:tblGrid>
      <w:tr w14:paraId="7A22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364" w:type="dxa"/>
            <w:vAlign w:val="top"/>
          </w:tcPr>
          <w:p w14:paraId="51EEF0C0">
            <w:pPr>
              <w:spacing w:line="306" w:lineRule="auto"/>
              <w:rPr>
                <w:rFonts w:ascii="Arial"/>
                <w:sz w:val="21"/>
              </w:rPr>
            </w:pPr>
          </w:p>
          <w:p w14:paraId="4C607F83">
            <w:pPr>
              <w:pStyle w:val="6"/>
              <w:spacing w:before="78" w:line="221" w:lineRule="auto"/>
              <w:ind w:left="435"/>
              <w:rPr>
                <w:sz w:val="24"/>
                <w:szCs w:val="24"/>
              </w:rPr>
            </w:pPr>
            <w:r>
              <w:rPr>
                <w:spacing w:val="7"/>
                <w:sz w:val="24"/>
                <w:szCs w:val="24"/>
              </w:rPr>
              <w:t>序号</w:t>
            </w:r>
          </w:p>
        </w:tc>
        <w:tc>
          <w:tcPr>
            <w:tcW w:w="1968" w:type="dxa"/>
            <w:vAlign w:val="top"/>
          </w:tcPr>
          <w:p w14:paraId="5C607F4F">
            <w:pPr>
              <w:pStyle w:val="6"/>
              <w:spacing w:before="214" w:line="279" w:lineRule="auto"/>
              <w:ind w:left="610" w:right="496" w:hanging="120"/>
              <w:rPr>
                <w:sz w:val="24"/>
                <w:szCs w:val="24"/>
              </w:rPr>
            </w:pPr>
            <w:r>
              <w:rPr>
                <w:spacing w:val="2"/>
                <w:sz w:val="24"/>
                <w:szCs w:val="24"/>
              </w:rPr>
              <w:t>招标文件</w:t>
            </w:r>
            <w:r>
              <w:rPr>
                <w:spacing w:val="1"/>
                <w:sz w:val="24"/>
                <w:szCs w:val="24"/>
              </w:rPr>
              <w:t xml:space="preserve"> </w:t>
            </w:r>
            <w:r>
              <w:rPr>
                <w:spacing w:val="4"/>
                <w:sz w:val="24"/>
                <w:szCs w:val="24"/>
              </w:rPr>
              <w:t>条目号</w:t>
            </w:r>
          </w:p>
        </w:tc>
        <w:tc>
          <w:tcPr>
            <w:tcW w:w="2347" w:type="dxa"/>
            <w:vAlign w:val="top"/>
          </w:tcPr>
          <w:p w14:paraId="12DAB85C">
            <w:pPr>
              <w:pStyle w:val="6"/>
              <w:spacing w:before="214" w:line="219" w:lineRule="auto"/>
              <w:ind w:left="563"/>
              <w:rPr>
                <w:sz w:val="24"/>
                <w:szCs w:val="24"/>
              </w:rPr>
            </w:pPr>
            <w:r>
              <w:rPr>
                <w:spacing w:val="3"/>
                <w:sz w:val="24"/>
                <w:szCs w:val="24"/>
              </w:rPr>
              <w:t>招标文件的</w:t>
            </w:r>
          </w:p>
          <w:p w14:paraId="404AC78C">
            <w:pPr>
              <w:pStyle w:val="6"/>
              <w:spacing w:before="85" w:line="219" w:lineRule="auto"/>
              <w:ind w:left="682"/>
              <w:rPr>
                <w:sz w:val="24"/>
                <w:szCs w:val="24"/>
              </w:rPr>
            </w:pPr>
            <w:r>
              <w:rPr>
                <w:spacing w:val="2"/>
                <w:sz w:val="24"/>
                <w:szCs w:val="24"/>
              </w:rPr>
              <w:t>商务条款</w:t>
            </w:r>
          </w:p>
        </w:tc>
        <w:tc>
          <w:tcPr>
            <w:tcW w:w="2338" w:type="dxa"/>
            <w:vAlign w:val="top"/>
          </w:tcPr>
          <w:p w14:paraId="06CD1668">
            <w:pPr>
              <w:pStyle w:val="6"/>
              <w:spacing w:before="245" w:line="248" w:lineRule="auto"/>
              <w:ind w:left="686" w:right="543" w:hanging="120"/>
              <w:rPr>
                <w:sz w:val="24"/>
                <w:szCs w:val="24"/>
              </w:rPr>
            </w:pPr>
            <w:r>
              <w:rPr>
                <w:spacing w:val="3"/>
                <w:sz w:val="24"/>
                <w:szCs w:val="24"/>
              </w:rPr>
              <w:t>投标文件的</w:t>
            </w:r>
            <w:r>
              <w:rPr>
                <w:spacing w:val="2"/>
                <w:sz w:val="24"/>
                <w:szCs w:val="24"/>
              </w:rPr>
              <w:t xml:space="preserve"> 商务条款</w:t>
            </w:r>
          </w:p>
        </w:tc>
        <w:tc>
          <w:tcPr>
            <w:tcW w:w="1603" w:type="dxa"/>
            <w:vAlign w:val="top"/>
          </w:tcPr>
          <w:p w14:paraId="5A112D4A">
            <w:pPr>
              <w:spacing w:line="305" w:lineRule="auto"/>
              <w:rPr>
                <w:rFonts w:ascii="Arial"/>
                <w:sz w:val="21"/>
              </w:rPr>
            </w:pPr>
          </w:p>
          <w:p w14:paraId="7015B2C9">
            <w:pPr>
              <w:pStyle w:val="6"/>
              <w:spacing w:before="78" w:line="219" w:lineRule="auto"/>
              <w:ind w:left="567"/>
              <w:rPr>
                <w:sz w:val="24"/>
                <w:szCs w:val="24"/>
              </w:rPr>
            </w:pPr>
            <w:r>
              <w:rPr>
                <w:spacing w:val="13"/>
                <w:sz w:val="24"/>
                <w:szCs w:val="24"/>
              </w:rPr>
              <w:t>说明</w:t>
            </w:r>
          </w:p>
        </w:tc>
      </w:tr>
      <w:tr w14:paraId="3A0D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64" w:type="dxa"/>
            <w:vAlign w:val="top"/>
          </w:tcPr>
          <w:p w14:paraId="53688B5A">
            <w:pPr>
              <w:spacing w:line="391" w:lineRule="auto"/>
              <w:rPr>
                <w:rFonts w:ascii="Arial"/>
                <w:sz w:val="21"/>
              </w:rPr>
            </w:pPr>
          </w:p>
          <w:p w14:paraId="44B5B46C">
            <w:pPr>
              <w:pStyle w:val="6"/>
              <w:spacing w:before="78" w:line="184" w:lineRule="auto"/>
              <w:ind w:left="615"/>
              <w:rPr>
                <w:sz w:val="24"/>
                <w:szCs w:val="24"/>
              </w:rPr>
            </w:pPr>
            <w:r>
              <w:rPr>
                <w:sz w:val="24"/>
                <w:szCs w:val="24"/>
              </w:rPr>
              <w:t>1</w:t>
            </w:r>
          </w:p>
        </w:tc>
        <w:tc>
          <w:tcPr>
            <w:tcW w:w="1968" w:type="dxa"/>
            <w:vAlign w:val="top"/>
          </w:tcPr>
          <w:p w14:paraId="346E0B5B">
            <w:pPr>
              <w:rPr>
                <w:rFonts w:ascii="Arial"/>
                <w:sz w:val="21"/>
              </w:rPr>
            </w:pPr>
          </w:p>
        </w:tc>
        <w:tc>
          <w:tcPr>
            <w:tcW w:w="2347" w:type="dxa"/>
            <w:vAlign w:val="top"/>
          </w:tcPr>
          <w:p w14:paraId="195243F3">
            <w:pPr>
              <w:rPr>
                <w:rFonts w:ascii="Arial"/>
                <w:sz w:val="21"/>
              </w:rPr>
            </w:pPr>
          </w:p>
        </w:tc>
        <w:tc>
          <w:tcPr>
            <w:tcW w:w="2338" w:type="dxa"/>
            <w:vAlign w:val="top"/>
          </w:tcPr>
          <w:p w14:paraId="08645AAA">
            <w:pPr>
              <w:rPr>
                <w:rFonts w:ascii="Arial"/>
                <w:sz w:val="21"/>
              </w:rPr>
            </w:pPr>
          </w:p>
        </w:tc>
        <w:tc>
          <w:tcPr>
            <w:tcW w:w="1603" w:type="dxa"/>
            <w:vAlign w:val="top"/>
          </w:tcPr>
          <w:p w14:paraId="1143F539">
            <w:pPr>
              <w:rPr>
                <w:rFonts w:ascii="Arial"/>
                <w:sz w:val="21"/>
              </w:rPr>
            </w:pPr>
          </w:p>
        </w:tc>
      </w:tr>
      <w:tr w14:paraId="55C4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64" w:type="dxa"/>
            <w:vAlign w:val="top"/>
          </w:tcPr>
          <w:p w14:paraId="77591B47">
            <w:pPr>
              <w:spacing w:line="383" w:lineRule="auto"/>
              <w:rPr>
                <w:rFonts w:ascii="Arial"/>
                <w:sz w:val="21"/>
              </w:rPr>
            </w:pPr>
          </w:p>
          <w:p w14:paraId="01EFFDC3">
            <w:pPr>
              <w:pStyle w:val="6"/>
              <w:spacing w:before="78" w:line="183" w:lineRule="auto"/>
              <w:ind w:left="615"/>
              <w:rPr>
                <w:sz w:val="24"/>
                <w:szCs w:val="24"/>
              </w:rPr>
            </w:pPr>
            <w:r>
              <w:rPr>
                <w:sz w:val="24"/>
                <w:szCs w:val="24"/>
              </w:rPr>
              <w:t>2</w:t>
            </w:r>
          </w:p>
        </w:tc>
        <w:tc>
          <w:tcPr>
            <w:tcW w:w="1968" w:type="dxa"/>
            <w:vAlign w:val="top"/>
          </w:tcPr>
          <w:p w14:paraId="5AE8CB5F">
            <w:pPr>
              <w:rPr>
                <w:rFonts w:ascii="Arial"/>
                <w:sz w:val="21"/>
              </w:rPr>
            </w:pPr>
          </w:p>
        </w:tc>
        <w:tc>
          <w:tcPr>
            <w:tcW w:w="2347" w:type="dxa"/>
            <w:vAlign w:val="top"/>
          </w:tcPr>
          <w:p w14:paraId="744A00FA">
            <w:pPr>
              <w:rPr>
                <w:rFonts w:ascii="Arial"/>
                <w:sz w:val="21"/>
              </w:rPr>
            </w:pPr>
          </w:p>
        </w:tc>
        <w:tc>
          <w:tcPr>
            <w:tcW w:w="2338" w:type="dxa"/>
            <w:vAlign w:val="top"/>
          </w:tcPr>
          <w:p w14:paraId="1EF63170">
            <w:pPr>
              <w:rPr>
                <w:rFonts w:ascii="Arial"/>
                <w:sz w:val="21"/>
              </w:rPr>
            </w:pPr>
          </w:p>
        </w:tc>
        <w:tc>
          <w:tcPr>
            <w:tcW w:w="1603" w:type="dxa"/>
            <w:vAlign w:val="top"/>
          </w:tcPr>
          <w:p w14:paraId="2D75A8FB">
            <w:pPr>
              <w:rPr>
                <w:rFonts w:ascii="Arial"/>
                <w:sz w:val="21"/>
              </w:rPr>
            </w:pPr>
          </w:p>
        </w:tc>
      </w:tr>
      <w:tr w14:paraId="27828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64" w:type="dxa"/>
            <w:vAlign w:val="top"/>
          </w:tcPr>
          <w:p w14:paraId="0368A98E">
            <w:pPr>
              <w:spacing w:line="384" w:lineRule="auto"/>
              <w:rPr>
                <w:rFonts w:ascii="Arial"/>
                <w:sz w:val="21"/>
              </w:rPr>
            </w:pPr>
          </w:p>
          <w:p w14:paraId="362AC567">
            <w:pPr>
              <w:pStyle w:val="6"/>
              <w:spacing w:before="78" w:line="183" w:lineRule="auto"/>
              <w:ind w:left="615"/>
              <w:rPr>
                <w:sz w:val="24"/>
                <w:szCs w:val="24"/>
              </w:rPr>
            </w:pPr>
            <w:r>
              <w:rPr>
                <w:sz w:val="24"/>
                <w:szCs w:val="24"/>
              </w:rPr>
              <w:t>3</w:t>
            </w:r>
          </w:p>
        </w:tc>
        <w:tc>
          <w:tcPr>
            <w:tcW w:w="1968" w:type="dxa"/>
            <w:vAlign w:val="top"/>
          </w:tcPr>
          <w:p w14:paraId="3683BF49">
            <w:pPr>
              <w:rPr>
                <w:rFonts w:ascii="Arial"/>
                <w:sz w:val="21"/>
              </w:rPr>
            </w:pPr>
          </w:p>
        </w:tc>
        <w:tc>
          <w:tcPr>
            <w:tcW w:w="2347" w:type="dxa"/>
            <w:vAlign w:val="top"/>
          </w:tcPr>
          <w:p w14:paraId="348CB51F">
            <w:pPr>
              <w:rPr>
                <w:rFonts w:ascii="Arial"/>
                <w:sz w:val="21"/>
              </w:rPr>
            </w:pPr>
          </w:p>
        </w:tc>
        <w:tc>
          <w:tcPr>
            <w:tcW w:w="2338" w:type="dxa"/>
            <w:vAlign w:val="top"/>
          </w:tcPr>
          <w:p w14:paraId="60DF61C8">
            <w:pPr>
              <w:rPr>
                <w:rFonts w:ascii="Arial"/>
                <w:sz w:val="21"/>
              </w:rPr>
            </w:pPr>
          </w:p>
        </w:tc>
        <w:tc>
          <w:tcPr>
            <w:tcW w:w="1603" w:type="dxa"/>
            <w:vAlign w:val="top"/>
          </w:tcPr>
          <w:p w14:paraId="73AEB50D">
            <w:pPr>
              <w:rPr>
                <w:rFonts w:ascii="Arial"/>
                <w:sz w:val="21"/>
              </w:rPr>
            </w:pPr>
          </w:p>
        </w:tc>
      </w:tr>
      <w:tr w14:paraId="057B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364" w:type="dxa"/>
            <w:vAlign w:val="top"/>
          </w:tcPr>
          <w:p w14:paraId="3A983E89">
            <w:pPr>
              <w:rPr>
                <w:rFonts w:ascii="Arial"/>
                <w:sz w:val="21"/>
              </w:rPr>
            </w:pPr>
          </w:p>
        </w:tc>
        <w:tc>
          <w:tcPr>
            <w:tcW w:w="1968" w:type="dxa"/>
            <w:vAlign w:val="top"/>
          </w:tcPr>
          <w:p w14:paraId="5EE77662">
            <w:pPr>
              <w:rPr>
                <w:rFonts w:ascii="Arial"/>
                <w:sz w:val="21"/>
              </w:rPr>
            </w:pPr>
          </w:p>
        </w:tc>
        <w:tc>
          <w:tcPr>
            <w:tcW w:w="2347" w:type="dxa"/>
            <w:vAlign w:val="top"/>
          </w:tcPr>
          <w:p w14:paraId="6D10EBCB">
            <w:pPr>
              <w:rPr>
                <w:rFonts w:ascii="Arial"/>
                <w:sz w:val="21"/>
              </w:rPr>
            </w:pPr>
          </w:p>
        </w:tc>
        <w:tc>
          <w:tcPr>
            <w:tcW w:w="2338" w:type="dxa"/>
            <w:vAlign w:val="top"/>
          </w:tcPr>
          <w:p w14:paraId="776F5581">
            <w:pPr>
              <w:rPr>
                <w:rFonts w:ascii="Arial"/>
                <w:sz w:val="21"/>
              </w:rPr>
            </w:pPr>
          </w:p>
        </w:tc>
        <w:tc>
          <w:tcPr>
            <w:tcW w:w="1603" w:type="dxa"/>
            <w:vAlign w:val="top"/>
          </w:tcPr>
          <w:p w14:paraId="71E53F25">
            <w:pPr>
              <w:rPr>
                <w:rFonts w:ascii="Arial"/>
                <w:sz w:val="21"/>
              </w:rPr>
            </w:pPr>
          </w:p>
        </w:tc>
      </w:tr>
      <w:tr w14:paraId="2DB4D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64" w:type="dxa"/>
            <w:vAlign w:val="top"/>
          </w:tcPr>
          <w:p w14:paraId="26F12047">
            <w:pPr>
              <w:rPr>
                <w:rFonts w:ascii="Arial"/>
                <w:sz w:val="21"/>
              </w:rPr>
            </w:pPr>
          </w:p>
        </w:tc>
        <w:tc>
          <w:tcPr>
            <w:tcW w:w="1968" w:type="dxa"/>
            <w:vAlign w:val="top"/>
          </w:tcPr>
          <w:p w14:paraId="27193A22">
            <w:pPr>
              <w:rPr>
                <w:rFonts w:ascii="Arial"/>
                <w:sz w:val="21"/>
              </w:rPr>
            </w:pPr>
          </w:p>
        </w:tc>
        <w:tc>
          <w:tcPr>
            <w:tcW w:w="2347" w:type="dxa"/>
            <w:vAlign w:val="top"/>
          </w:tcPr>
          <w:p w14:paraId="3F6D2E19">
            <w:pPr>
              <w:rPr>
                <w:rFonts w:ascii="Arial"/>
                <w:sz w:val="21"/>
              </w:rPr>
            </w:pPr>
          </w:p>
        </w:tc>
        <w:tc>
          <w:tcPr>
            <w:tcW w:w="2338" w:type="dxa"/>
            <w:vAlign w:val="top"/>
          </w:tcPr>
          <w:p w14:paraId="018D813E">
            <w:pPr>
              <w:rPr>
                <w:rFonts w:ascii="Arial"/>
                <w:sz w:val="21"/>
              </w:rPr>
            </w:pPr>
          </w:p>
        </w:tc>
        <w:tc>
          <w:tcPr>
            <w:tcW w:w="1603" w:type="dxa"/>
            <w:vAlign w:val="top"/>
          </w:tcPr>
          <w:p w14:paraId="52F9442A">
            <w:pPr>
              <w:rPr>
                <w:rFonts w:ascii="Arial"/>
                <w:sz w:val="21"/>
              </w:rPr>
            </w:pPr>
          </w:p>
        </w:tc>
      </w:tr>
      <w:tr w14:paraId="2DBA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64" w:type="dxa"/>
            <w:vAlign w:val="top"/>
          </w:tcPr>
          <w:p w14:paraId="1538ED92">
            <w:pPr>
              <w:rPr>
                <w:rFonts w:ascii="Arial"/>
                <w:sz w:val="21"/>
              </w:rPr>
            </w:pPr>
          </w:p>
        </w:tc>
        <w:tc>
          <w:tcPr>
            <w:tcW w:w="1968" w:type="dxa"/>
            <w:vAlign w:val="top"/>
          </w:tcPr>
          <w:p w14:paraId="3F75E13F">
            <w:pPr>
              <w:rPr>
                <w:rFonts w:ascii="Arial"/>
                <w:sz w:val="21"/>
              </w:rPr>
            </w:pPr>
          </w:p>
        </w:tc>
        <w:tc>
          <w:tcPr>
            <w:tcW w:w="2347" w:type="dxa"/>
            <w:vAlign w:val="top"/>
          </w:tcPr>
          <w:p w14:paraId="3C1773C0">
            <w:pPr>
              <w:rPr>
                <w:rFonts w:ascii="Arial"/>
                <w:sz w:val="21"/>
              </w:rPr>
            </w:pPr>
          </w:p>
        </w:tc>
        <w:tc>
          <w:tcPr>
            <w:tcW w:w="2338" w:type="dxa"/>
            <w:vAlign w:val="top"/>
          </w:tcPr>
          <w:p w14:paraId="04524B8A">
            <w:pPr>
              <w:rPr>
                <w:rFonts w:ascii="Arial"/>
                <w:sz w:val="21"/>
              </w:rPr>
            </w:pPr>
          </w:p>
        </w:tc>
        <w:tc>
          <w:tcPr>
            <w:tcW w:w="1603" w:type="dxa"/>
            <w:vAlign w:val="top"/>
          </w:tcPr>
          <w:p w14:paraId="441C8B6A">
            <w:pPr>
              <w:rPr>
                <w:rFonts w:ascii="Arial"/>
                <w:sz w:val="21"/>
              </w:rPr>
            </w:pPr>
          </w:p>
        </w:tc>
      </w:tr>
      <w:tr w14:paraId="385A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64" w:type="dxa"/>
            <w:vAlign w:val="top"/>
          </w:tcPr>
          <w:p w14:paraId="5FBFA211">
            <w:pPr>
              <w:rPr>
                <w:rFonts w:ascii="Arial"/>
                <w:sz w:val="21"/>
              </w:rPr>
            </w:pPr>
          </w:p>
        </w:tc>
        <w:tc>
          <w:tcPr>
            <w:tcW w:w="1968" w:type="dxa"/>
            <w:vAlign w:val="top"/>
          </w:tcPr>
          <w:p w14:paraId="6A36A8FE">
            <w:pPr>
              <w:rPr>
                <w:rFonts w:ascii="Arial"/>
                <w:sz w:val="21"/>
              </w:rPr>
            </w:pPr>
          </w:p>
        </w:tc>
        <w:tc>
          <w:tcPr>
            <w:tcW w:w="2347" w:type="dxa"/>
            <w:vAlign w:val="top"/>
          </w:tcPr>
          <w:p w14:paraId="590CC14B">
            <w:pPr>
              <w:rPr>
                <w:rFonts w:ascii="Arial"/>
                <w:sz w:val="21"/>
              </w:rPr>
            </w:pPr>
          </w:p>
        </w:tc>
        <w:tc>
          <w:tcPr>
            <w:tcW w:w="2338" w:type="dxa"/>
            <w:vAlign w:val="top"/>
          </w:tcPr>
          <w:p w14:paraId="4A743F4C">
            <w:pPr>
              <w:rPr>
                <w:rFonts w:ascii="Arial"/>
                <w:sz w:val="21"/>
              </w:rPr>
            </w:pPr>
          </w:p>
        </w:tc>
        <w:tc>
          <w:tcPr>
            <w:tcW w:w="1603" w:type="dxa"/>
            <w:vAlign w:val="top"/>
          </w:tcPr>
          <w:p w14:paraId="25F5BABB">
            <w:pPr>
              <w:rPr>
                <w:rFonts w:ascii="Arial"/>
                <w:sz w:val="21"/>
              </w:rPr>
            </w:pPr>
          </w:p>
        </w:tc>
      </w:tr>
      <w:tr w14:paraId="3F909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64" w:type="dxa"/>
            <w:vAlign w:val="top"/>
          </w:tcPr>
          <w:p w14:paraId="32EFEABC">
            <w:pPr>
              <w:rPr>
                <w:rFonts w:ascii="Arial"/>
                <w:sz w:val="21"/>
              </w:rPr>
            </w:pPr>
          </w:p>
        </w:tc>
        <w:tc>
          <w:tcPr>
            <w:tcW w:w="1968" w:type="dxa"/>
            <w:vAlign w:val="top"/>
          </w:tcPr>
          <w:p w14:paraId="424A9C84">
            <w:pPr>
              <w:rPr>
                <w:rFonts w:ascii="Arial"/>
                <w:sz w:val="21"/>
              </w:rPr>
            </w:pPr>
          </w:p>
        </w:tc>
        <w:tc>
          <w:tcPr>
            <w:tcW w:w="2347" w:type="dxa"/>
            <w:vAlign w:val="top"/>
          </w:tcPr>
          <w:p w14:paraId="547F37F6">
            <w:pPr>
              <w:rPr>
                <w:rFonts w:ascii="Arial"/>
                <w:sz w:val="21"/>
              </w:rPr>
            </w:pPr>
          </w:p>
        </w:tc>
        <w:tc>
          <w:tcPr>
            <w:tcW w:w="2338" w:type="dxa"/>
            <w:vAlign w:val="top"/>
          </w:tcPr>
          <w:p w14:paraId="57D7FE5D">
            <w:pPr>
              <w:rPr>
                <w:rFonts w:ascii="Arial"/>
                <w:sz w:val="21"/>
              </w:rPr>
            </w:pPr>
          </w:p>
        </w:tc>
        <w:tc>
          <w:tcPr>
            <w:tcW w:w="1603" w:type="dxa"/>
            <w:vAlign w:val="top"/>
          </w:tcPr>
          <w:p w14:paraId="2470762B">
            <w:pPr>
              <w:rPr>
                <w:rFonts w:ascii="Arial"/>
                <w:sz w:val="21"/>
              </w:rPr>
            </w:pPr>
          </w:p>
        </w:tc>
      </w:tr>
      <w:tr w14:paraId="02E6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64" w:type="dxa"/>
            <w:vAlign w:val="top"/>
          </w:tcPr>
          <w:p w14:paraId="25673CBB">
            <w:pPr>
              <w:rPr>
                <w:rFonts w:ascii="Arial"/>
                <w:sz w:val="21"/>
              </w:rPr>
            </w:pPr>
          </w:p>
        </w:tc>
        <w:tc>
          <w:tcPr>
            <w:tcW w:w="1968" w:type="dxa"/>
            <w:vAlign w:val="top"/>
          </w:tcPr>
          <w:p w14:paraId="4AC17359">
            <w:pPr>
              <w:rPr>
                <w:rFonts w:ascii="Arial"/>
                <w:sz w:val="21"/>
              </w:rPr>
            </w:pPr>
          </w:p>
        </w:tc>
        <w:tc>
          <w:tcPr>
            <w:tcW w:w="2347" w:type="dxa"/>
            <w:vAlign w:val="top"/>
          </w:tcPr>
          <w:p w14:paraId="1A8B2BE9">
            <w:pPr>
              <w:rPr>
                <w:rFonts w:ascii="Arial"/>
                <w:sz w:val="21"/>
              </w:rPr>
            </w:pPr>
          </w:p>
        </w:tc>
        <w:tc>
          <w:tcPr>
            <w:tcW w:w="2338" w:type="dxa"/>
            <w:vAlign w:val="top"/>
          </w:tcPr>
          <w:p w14:paraId="1BAACDC3">
            <w:pPr>
              <w:rPr>
                <w:rFonts w:ascii="Arial"/>
                <w:sz w:val="21"/>
              </w:rPr>
            </w:pPr>
          </w:p>
        </w:tc>
        <w:tc>
          <w:tcPr>
            <w:tcW w:w="1603" w:type="dxa"/>
            <w:vAlign w:val="top"/>
          </w:tcPr>
          <w:p w14:paraId="54DE5CB6">
            <w:pPr>
              <w:rPr>
                <w:rFonts w:ascii="Arial"/>
                <w:sz w:val="21"/>
              </w:rPr>
            </w:pPr>
          </w:p>
        </w:tc>
      </w:tr>
      <w:tr w14:paraId="7FD4A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1364" w:type="dxa"/>
            <w:vAlign w:val="top"/>
          </w:tcPr>
          <w:p w14:paraId="2F73DF1A">
            <w:pPr>
              <w:rPr>
                <w:rFonts w:ascii="Arial"/>
                <w:sz w:val="21"/>
              </w:rPr>
            </w:pPr>
          </w:p>
        </w:tc>
        <w:tc>
          <w:tcPr>
            <w:tcW w:w="1968" w:type="dxa"/>
            <w:vAlign w:val="top"/>
          </w:tcPr>
          <w:p w14:paraId="049A0615">
            <w:pPr>
              <w:rPr>
                <w:rFonts w:ascii="Arial"/>
                <w:sz w:val="21"/>
              </w:rPr>
            </w:pPr>
          </w:p>
        </w:tc>
        <w:tc>
          <w:tcPr>
            <w:tcW w:w="2347" w:type="dxa"/>
            <w:vAlign w:val="top"/>
          </w:tcPr>
          <w:p w14:paraId="5BDBF41B">
            <w:pPr>
              <w:rPr>
                <w:rFonts w:ascii="Arial"/>
                <w:sz w:val="21"/>
              </w:rPr>
            </w:pPr>
          </w:p>
        </w:tc>
        <w:tc>
          <w:tcPr>
            <w:tcW w:w="2338" w:type="dxa"/>
            <w:vAlign w:val="top"/>
          </w:tcPr>
          <w:p w14:paraId="42D2C130">
            <w:pPr>
              <w:rPr>
                <w:rFonts w:ascii="Arial"/>
                <w:sz w:val="21"/>
              </w:rPr>
            </w:pPr>
          </w:p>
        </w:tc>
        <w:tc>
          <w:tcPr>
            <w:tcW w:w="1603" w:type="dxa"/>
            <w:vAlign w:val="top"/>
          </w:tcPr>
          <w:p w14:paraId="0A75795E">
            <w:pPr>
              <w:rPr>
                <w:rFonts w:ascii="Arial"/>
                <w:sz w:val="21"/>
              </w:rPr>
            </w:pPr>
          </w:p>
        </w:tc>
      </w:tr>
    </w:tbl>
    <w:p w14:paraId="46E2F013">
      <w:pPr>
        <w:pStyle w:val="2"/>
        <w:spacing w:line="275" w:lineRule="auto"/>
      </w:pPr>
    </w:p>
    <w:p w14:paraId="563AE881">
      <w:pPr>
        <w:spacing w:before="78" w:line="219" w:lineRule="auto"/>
        <w:rPr>
          <w:rFonts w:ascii="宋体" w:hAnsi="宋体" w:eastAsia="宋体" w:cs="宋体"/>
          <w:sz w:val="24"/>
          <w:szCs w:val="24"/>
        </w:rPr>
      </w:pPr>
      <w:r>
        <w:rPr>
          <w:rFonts w:ascii="宋体" w:hAnsi="宋体" w:eastAsia="宋体" w:cs="宋体"/>
          <w:spacing w:val="-3"/>
          <w:sz w:val="24"/>
          <w:szCs w:val="24"/>
        </w:rPr>
        <w:t>我方承诺：完全响应招标文件的其他条款。</w:t>
      </w:r>
    </w:p>
    <w:p w14:paraId="1A6B4644">
      <w:pPr>
        <w:pStyle w:val="2"/>
        <w:spacing w:line="340" w:lineRule="auto"/>
      </w:pPr>
    </w:p>
    <w:p w14:paraId="56D6D572">
      <w:pPr>
        <w:pStyle w:val="2"/>
        <w:spacing w:line="341" w:lineRule="auto"/>
      </w:pPr>
    </w:p>
    <w:p w14:paraId="16342B64">
      <w:pPr>
        <w:spacing w:before="79" w:line="219" w:lineRule="auto"/>
        <w:rPr>
          <w:rFonts w:ascii="宋体" w:hAnsi="宋体" w:eastAsia="宋体" w:cs="宋体"/>
          <w:sz w:val="24"/>
          <w:szCs w:val="24"/>
        </w:rPr>
      </w:pPr>
      <w:r>
        <w:rPr>
          <w:rFonts w:ascii="宋体" w:hAnsi="宋体" w:eastAsia="宋体" w:cs="宋体"/>
          <w:spacing w:val="14"/>
          <w:sz w:val="24"/>
          <w:szCs w:val="24"/>
        </w:rPr>
        <w:t>投标人(公章):</w:t>
      </w:r>
      <w:r>
        <w:rPr>
          <w:rFonts w:ascii="宋体" w:hAnsi="宋体" w:eastAsia="宋体" w:cs="宋体"/>
          <w:spacing w:val="-4"/>
          <w:sz w:val="24"/>
          <w:szCs w:val="24"/>
        </w:rPr>
        <w:t xml:space="preserve"> </w:t>
      </w:r>
      <w:r>
        <w:rPr>
          <w:rFonts w:ascii="宋体" w:hAnsi="宋体" w:eastAsia="宋体" w:cs="宋体"/>
          <w:sz w:val="24"/>
          <w:szCs w:val="24"/>
          <w:u w:val="single" w:color="auto"/>
        </w:rPr>
        <w:t xml:space="preserve">                           </w:t>
      </w:r>
    </w:p>
    <w:p w14:paraId="7282CC1C">
      <w:pPr>
        <w:spacing w:before="205" w:line="219" w:lineRule="auto"/>
        <w:rPr>
          <w:rFonts w:ascii="宋体" w:hAnsi="宋体" w:eastAsia="宋体" w:cs="宋体"/>
          <w:sz w:val="24"/>
          <w:szCs w:val="24"/>
        </w:rPr>
      </w:pPr>
      <w:r>
        <w:rPr>
          <w:rFonts w:ascii="宋体" w:hAnsi="宋体" w:eastAsia="宋体" w:cs="宋体"/>
          <w:spacing w:val="10"/>
          <w:sz w:val="24"/>
          <w:szCs w:val="24"/>
        </w:rPr>
        <w:t xml:space="preserve">法定代表人或授权委托人(签字或盖章): </w:t>
      </w:r>
      <w:r>
        <w:rPr>
          <w:rFonts w:ascii="宋体" w:hAnsi="宋体" w:eastAsia="宋体" w:cs="宋体"/>
          <w:sz w:val="24"/>
          <w:szCs w:val="24"/>
          <w:u w:val="single" w:color="auto"/>
        </w:rPr>
        <w:t xml:space="preserve">                        </w:t>
      </w:r>
    </w:p>
    <w:p w14:paraId="49A90F58">
      <w:pPr>
        <w:spacing w:before="208" w:line="224" w:lineRule="auto"/>
        <w:rPr>
          <w:rFonts w:ascii="宋体" w:hAnsi="宋体" w:eastAsia="宋体" w:cs="宋体"/>
          <w:sz w:val="24"/>
          <w:szCs w:val="24"/>
        </w:rPr>
      </w:pPr>
      <w:r>
        <w:rPr>
          <w:rFonts w:ascii="宋体" w:hAnsi="宋体" w:eastAsia="宋体" w:cs="宋体"/>
          <w:spacing w:val="-9"/>
          <w:sz w:val="24"/>
          <w:szCs w:val="24"/>
        </w:rPr>
        <w:t>日期：</w:t>
      </w:r>
      <w:r>
        <w:rPr>
          <w:rFonts w:ascii="宋体" w:hAnsi="宋体" w:eastAsia="宋体" w:cs="宋体"/>
          <w:spacing w:val="48"/>
          <w:sz w:val="24"/>
          <w:szCs w:val="24"/>
        </w:rPr>
        <w:t xml:space="preserve"> </w:t>
      </w:r>
      <w:r>
        <w:rPr>
          <w:rFonts w:ascii="宋体" w:hAnsi="宋体" w:eastAsia="宋体" w:cs="宋体"/>
          <w:spacing w:val="13"/>
          <w:sz w:val="24"/>
          <w:szCs w:val="24"/>
          <w:u w:val="single" w:color="auto"/>
        </w:rPr>
        <w:t xml:space="preserve">        </w:t>
      </w:r>
      <w:r>
        <w:rPr>
          <w:rFonts w:ascii="宋体" w:hAnsi="宋体" w:eastAsia="宋体" w:cs="宋体"/>
          <w:spacing w:val="-114"/>
          <w:sz w:val="24"/>
          <w:szCs w:val="24"/>
        </w:rPr>
        <w:t xml:space="preserve"> </w:t>
      </w:r>
      <w:r>
        <w:rPr>
          <w:rFonts w:ascii="宋体" w:hAnsi="宋体" w:eastAsia="宋体" w:cs="宋体"/>
          <w:spacing w:val="-9"/>
          <w:sz w:val="23"/>
          <w:szCs w:val="23"/>
        </w:rPr>
        <w:t>年</w:t>
      </w:r>
      <w:r>
        <w:rPr>
          <w:rFonts w:ascii="宋体" w:hAnsi="宋体" w:eastAsia="宋体" w:cs="宋体"/>
          <w:spacing w:val="-105"/>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103"/>
          <w:sz w:val="23"/>
          <w:szCs w:val="23"/>
        </w:rPr>
        <w:t xml:space="preserve"> </w:t>
      </w:r>
      <w:r>
        <w:rPr>
          <w:rFonts w:ascii="宋体" w:hAnsi="宋体" w:eastAsia="宋体" w:cs="宋体"/>
          <w:spacing w:val="-9"/>
          <w:sz w:val="23"/>
          <w:szCs w:val="23"/>
        </w:rPr>
        <w:t>月</w:t>
      </w:r>
      <w:r>
        <w:rPr>
          <w:rFonts w:ascii="宋体" w:hAnsi="宋体" w:eastAsia="宋体" w:cs="宋体"/>
          <w:spacing w:val="-111"/>
          <w:sz w:val="23"/>
          <w:szCs w:val="23"/>
        </w:rPr>
        <w:t xml:space="preserve"> </w:t>
      </w:r>
      <w:r>
        <w:rPr>
          <w:rFonts w:ascii="宋体" w:hAnsi="宋体" w:eastAsia="宋体" w:cs="宋体"/>
          <w:spacing w:val="6"/>
          <w:sz w:val="23"/>
          <w:szCs w:val="23"/>
          <w:u w:val="single" w:color="auto"/>
        </w:rPr>
        <w:t xml:space="preserve">         </w:t>
      </w:r>
      <w:r>
        <w:rPr>
          <w:rFonts w:ascii="宋体" w:hAnsi="宋体" w:eastAsia="宋体" w:cs="宋体"/>
          <w:spacing w:val="-94"/>
          <w:sz w:val="23"/>
          <w:szCs w:val="23"/>
        </w:rPr>
        <w:t xml:space="preserve"> </w:t>
      </w:r>
      <w:r>
        <w:rPr>
          <w:rFonts w:ascii="宋体" w:hAnsi="宋体" w:eastAsia="宋体" w:cs="宋体"/>
          <w:spacing w:val="-9"/>
          <w:sz w:val="24"/>
          <w:szCs w:val="24"/>
        </w:rPr>
        <w:t>日</w:t>
      </w:r>
    </w:p>
    <w:p w14:paraId="01DA3AF7">
      <w:pPr>
        <w:spacing w:line="224" w:lineRule="auto"/>
        <w:rPr>
          <w:rFonts w:ascii="宋体" w:hAnsi="宋体" w:eastAsia="宋体" w:cs="宋体"/>
          <w:sz w:val="24"/>
          <w:szCs w:val="24"/>
        </w:rPr>
        <w:sectPr>
          <w:footerReference r:id="rId50" w:type="default"/>
          <w:pgSz w:w="11910" w:h="16840"/>
          <w:pgMar w:top="1431" w:right="1264" w:bottom="1150" w:left="860" w:header="0" w:footer="1033" w:gutter="0"/>
          <w:cols w:space="720" w:num="1"/>
        </w:sectPr>
      </w:pPr>
    </w:p>
    <w:p w14:paraId="6F96D223">
      <w:pPr>
        <w:pStyle w:val="2"/>
        <w:spacing w:line="327" w:lineRule="auto"/>
      </w:pPr>
    </w:p>
    <w:p w14:paraId="1EDFD036">
      <w:pPr>
        <w:spacing w:before="68" w:line="219" w:lineRule="auto"/>
        <w:rPr>
          <w:rFonts w:ascii="宋体" w:hAnsi="宋体" w:eastAsia="宋体" w:cs="宋体"/>
          <w:sz w:val="21"/>
          <w:szCs w:val="21"/>
        </w:rPr>
      </w:pPr>
      <w:r>
        <w:rPr>
          <w:rFonts w:ascii="宋体" w:hAnsi="宋体" w:eastAsia="宋体" w:cs="宋体"/>
          <w:spacing w:val="16"/>
          <w:sz w:val="21"/>
          <w:szCs w:val="21"/>
        </w:rPr>
        <w:t>格式七：</w:t>
      </w:r>
    </w:p>
    <w:p w14:paraId="76B1E46F">
      <w:pPr>
        <w:spacing w:before="317" w:line="289" w:lineRule="auto"/>
        <w:ind w:left="3689" w:right="3418" w:firstLine="40"/>
        <w:rPr>
          <w:rFonts w:ascii="宋体" w:hAnsi="宋体" w:eastAsia="宋体" w:cs="宋体"/>
          <w:sz w:val="21"/>
          <w:szCs w:val="21"/>
        </w:rPr>
      </w:pPr>
      <w:r>
        <w:rPr>
          <w:rFonts w:ascii="宋体" w:hAnsi="宋体" w:eastAsia="宋体" w:cs="宋体"/>
          <w:spacing w:val="-3"/>
          <w:sz w:val="36"/>
          <w:szCs w:val="36"/>
        </w:rPr>
        <w:t>技术参数响应表</w:t>
      </w:r>
      <w:r>
        <w:rPr>
          <w:rFonts w:ascii="宋体" w:hAnsi="宋体" w:eastAsia="宋体" w:cs="宋体"/>
          <w:spacing w:val="4"/>
          <w:sz w:val="36"/>
          <w:szCs w:val="36"/>
        </w:rPr>
        <w:t xml:space="preserve"> </w:t>
      </w:r>
      <w:r>
        <w:rPr>
          <w:rFonts w:ascii="宋体" w:hAnsi="宋体" w:eastAsia="宋体" w:cs="宋体"/>
          <w:spacing w:val="2"/>
          <w:sz w:val="21"/>
          <w:szCs w:val="21"/>
        </w:rPr>
        <w:t>(须与招标文件点对点应答)</w:t>
      </w:r>
    </w:p>
    <w:p w14:paraId="3819D1B3">
      <w:pPr>
        <w:spacing w:before="105"/>
      </w:pPr>
    </w:p>
    <w:tbl>
      <w:tblPr>
        <w:tblStyle w:val="5"/>
        <w:tblW w:w="9419" w:type="dxa"/>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2197"/>
        <w:gridCol w:w="2188"/>
        <w:gridCol w:w="2188"/>
        <w:gridCol w:w="2202"/>
      </w:tblGrid>
      <w:tr w14:paraId="157E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644" w:type="dxa"/>
            <w:vAlign w:val="top"/>
          </w:tcPr>
          <w:p w14:paraId="5BDFDA27">
            <w:pPr>
              <w:pStyle w:val="6"/>
              <w:spacing w:before="104" w:line="221" w:lineRule="auto"/>
              <w:ind w:left="85"/>
            </w:pPr>
            <w:r>
              <w:rPr>
                <w:spacing w:val="6"/>
              </w:rPr>
              <w:t>序号</w:t>
            </w:r>
          </w:p>
        </w:tc>
        <w:tc>
          <w:tcPr>
            <w:tcW w:w="2197" w:type="dxa"/>
            <w:vAlign w:val="top"/>
          </w:tcPr>
          <w:p w14:paraId="116A6C9C">
            <w:pPr>
              <w:pStyle w:val="6"/>
              <w:spacing w:before="123" w:line="402" w:lineRule="auto"/>
              <w:ind w:left="879" w:right="144" w:hanging="739"/>
            </w:pPr>
            <w:r>
              <w:rPr>
                <w:spacing w:val="1"/>
              </w:rPr>
              <w:t xml:space="preserve">招标文件技术参数及 </w:t>
            </w:r>
            <w:r>
              <w:rPr>
                <w:spacing w:val="-3"/>
              </w:rPr>
              <w:t>要求</w:t>
            </w:r>
          </w:p>
        </w:tc>
        <w:tc>
          <w:tcPr>
            <w:tcW w:w="2188" w:type="dxa"/>
            <w:vAlign w:val="top"/>
          </w:tcPr>
          <w:p w14:paraId="5E38B621">
            <w:pPr>
              <w:pStyle w:val="6"/>
              <w:spacing w:before="123" w:line="403" w:lineRule="auto"/>
              <w:ind w:left="984" w:right="126" w:hanging="840"/>
            </w:pPr>
            <w:r>
              <w:rPr>
                <w:spacing w:val="1"/>
              </w:rPr>
              <w:t>投标文件技术参数响</w:t>
            </w:r>
            <w:r>
              <w:rPr>
                <w:spacing w:val="7"/>
              </w:rPr>
              <w:t xml:space="preserve"> </w:t>
            </w:r>
            <w:r>
              <w:t>应</w:t>
            </w:r>
          </w:p>
        </w:tc>
        <w:tc>
          <w:tcPr>
            <w:tcW w:w="2188" w:type="dxa"/>
            <w:vAlign w:val="top"/>
          </w:tcPr>
          <w:p w14:paraId="43F25AB8">
            <w:pPr>
              <w:pStyle w:val="6"/>
              <w:spacing w:before="120" w:line="219" w:lineRule="auto"/>
              <w:ind w:left="888"/>
            </w:pPr>
            <w:r>
              <w:rPr>
                <w:b/>
                <w:bCs/>
                <w:spacing w:val="-5"/>
              </w:rPr>
              <w:t>偏离</w:t>
            </w:r>
          </w:p>
        </w:tc>
        <w:tc>
          <w:tcPr>
            <w:tcW w:w="2202" w:type="dxa"/>
            <w:vAlign w:val="top"/>
          </w:tcPr>
          <w:p w14:paraId="6A4EC68E">
            <w:pPr>
              <w:pStyle w:val="6"/>
              <w:spacing w:before="144" w:line="221" w:lineRule="auto"/>
              <w:ind w:left="908"/>
            </w:pPr>
            <w:r>
              <w:rPr>
                <w:spacing w:val="5"/>
              </w:rPr>
              <w:t>备注</w:t>
            </w:r>
          </w:p>
        </w:tc>
      </w:tr>
      <w:tr w14:paraId="1C63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44" w:type="dxa"/>
            <w:vAlign w:val="top"/>
          </w:tcPr>
          <w:p w14:paraId="3C72E99A">
            <w:pPr>
              <w:rPr>
                <w:rFonts w:ascii="Arial"/>
                <w:sz w:val="21"/>
              </w:rPr>
            </w:pPr>
          </w:p>
        </w:tc>
        <w:tc>
          <w:tcPr>
            <w:tcW w:w="2197" w:type="dxa"/>
            <w:vAlign w:val="top"/>
          </w:tcPr>
          <w:p w14:paraId="2B0078CF">
            <w:pPr>
              <w:rPr>
                <w:rFonts w:ascii="Arial"/>
                <w:sz w:val="21"/>
              </w:rPr>
            </w:pPr>
          </w:p>
        </w:tc>
        <w:tc>
          <w:tcPr>
            <w:tcW w:w="2188" w:type="dxa"/>
            <w:vAlign w:val="top"/>
          </w:tcPr>
          <w:p w14:paraId="556E03F6">
            <w:pPr>
              <w:rPr>
                <w:rFonts w:ascii="Arial"/>
                <w:sz w:val="21"/>
              </w:rPr>
            </w:pPr>
          </w:p>
        </w:tc>
        <w:tc>
          <w:tcPr>
            <w:tcW w:w="2188" w:type="dxa"/>
            <w:vAlign w:val="top"/>
          </w:tcPr>
          <w:p w14:paraId="7378BEC5">
            <w:pPr>
              <w:rPr>
                <w:rFonts w:ascii="Arial"/>
                <w:sz w:val="21"/>
              </w:rPr>
            </w:pPr>
          </w:p>
        </w:tc>
        <w:tc>
          <w:tcPr>
            <w:tcW w:w="2202" w:type="dxa"/>
            <w:vAlign w:val="top"/>
          </w:tcPr>
          <w:p w14:paraId="0AD286A7">
            <w:pPr>
              <w:rPr>
                <w:rFonts w:ascii="Arial"/>
                <w:sz w:val="21"/>
              </w:rPr>
            </w:pPr>
          </w:p>
        </w:tc>
      </w:tr>
      <w:tr w14:paraId="0D1A5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644" w:type="dxa"/>
            <w:vAlign w:val="top"/>
          </w:tcPr>
          <w:p w14:paraId="3D8752D8">
            <w:pPr>
              <w:rPr>
                <w:rFonts w:ascii="Arial"/>
                <w:sz w:val="21"/>
              </w:rPr>
            </w:pPr>
          </w:p>
        </w:tc>
        <w:tc>
          <w:tcPr>
            <w:tcW w:w="2197" w:type="dxa"/>
            <w:vAlign w:val="top"/>
          </w:tcPr>
          <w:p w14:paraId="5C4147D4">
            <w:pPr>
              <w:rPr>
                <w:rFonts w:ascii="Arial"/>
                <w:sz w:val="21"/>
              </w:rPr>
            </w:pPr>
          </w:p>
        </w:tc>
        <w:tc>
          <w:tcPr>
            <w:tcW w:w="2188" w:type="dxa"/>
            <w:vAlign w:val="top"/>
          </w:tcPr>
          <w:p w14:paraId="5DB7830B">
            <w:pPr>
              <w:rPr>
                <w:rFonts w:ascii="Arial"/>
                <w:sz w:val="21"/>
              </w:rPr>
            </w:pPr>
          </w:p>
        </w:tc>
        <w:tc>
          <w:tcPr>
            <w:tcW w:w="2188" w:type="dxa"/>
            <w:vAlign w:val="top"/>
          </w:tcPr>
          <w:p w14:paraId="33516711">
            <w:pPr>
              <w:rPr>
                <w:rFonts w:ascii="Arial"/>
                <w:sz w:val="21"/>
              </w:rPr>
            </w:pPr>
          </w:p>
        </w:tc>
        <w:tc>
          <w:tcPr>
            <w:tcW w:w="2202" w:type="dxa"/>
            <w:vAlign w:val="top"/>
          </w:tcPr>
          <w:p w14:paraId="429B683C">
            <w:pPr>
              <w:rPr>
                <w:rFonts w:ascii="Arial"/>
                <w:sz w:val="21"/>
              </w:rPr>
            </w:pPr>
          </w:p>
        </w:tc>
      </w:tr>
      <w:tr w14:paraId="1E5DC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644" w:type="dxa"/>
            <w:vAlign w:val="top"/>
          </w:tcPr>
          <w:p w14:paraId="197E65F7">
            <w:pPr>
              <w:rPr>
                <w:rFonts w:ascii="Arial"/>
                <w:sz w:val="21"/>
              </w:rPr>
            </w:pPr>
          </w:p>
        </w:tc>
        <w:tc>
          <w:tcPr>
            <w:tcW w:w="2197" w:type="dxa"/>
            <w:vAlign w:val="top"/>
          </w:tcPr>
          <w:p w14:paraId="23366455">
            <w:pPr>
              <w:rPr>
                <w:rFonts w:ascii="Arial"/>
                <w:sz w:val="21"/>
              </w:rPr>
            </w:pPr>
          </w:p>
        </w:tc>
        <w:tc>
          <w:tcPr>
            <w:tcW w:w="2188" w:type="dxa"/>
            <w:vAlign w:val="top"/>
          </w:tcPr>
          <w:p w14:paraId="250F6EEC">
            <w:pPr>
              <w:rPr>
                <w:rFonts w:ascii="Arial"/>
                <w:sz w:val="21"/>
              </w:rPr>
            </w:pPr>
          </w:p>
        </w:tc>
        <w:tc>
          <w:tcPr>
            <w:tcW w:w="2188" w:type="dxa"/>
            <w:vAlign w:val="top"/>
          </w:tcPr>
          <w:p w14:paraId="512CEF7B">
            <w:pPr>
              <w:rPr>
                <w:rFonts w:ascii="Arial"/>
                <w:sz w:val="21"/>
              </w:rPr>
            </w:pPr>
          </w:p>
        </w:tc>
        <w:tc>
          <w:tcPr>
            <w:tcW w:w="2202" w:type="dxa"/>
            <w:vAlign w:val="top"/>
          </w:tcPr>
          <w:p w14:paraId="17C7C56C">
            <w:pPr>
              <w:rPr>
                <w:rFonts w:ascii="Arial"/>
                <w:sz w:val="21"/>
              </w:rPr>
            </w:pPr>
          </w:p>
        </w:tc>
      </w:tr>
      <w:tr w14:paraId="255D9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44" w:type="dxa"/>
            <w:vAlign w:val="top"/>
          </w:tcPr>
          <w:p w14:paraId="18DA9D12">
            <w:pPr>
              <w:rPr>
                <w:rFonts w:ascii="Arial"/>
                <w:sz w:val="21"/>
              </w:rPr>
            </w:pPr>
          </w:p>
        </w:tc>
        <w:tc>
          <w:tcPr>
            <w:tcW w:w="2197" w:type="dxa"/>
            <w:vAlign w:val="top"/>
          </w:tcPr>
          <w:p w14:paraId="62A0A3F8">
            <w:pPr>
              <w:rPr>
                <w:rFonts w:ascii="Arial"/>
                <w:sz w:val="21"/>
              </w:rPr>
            </w:pPr>
          </w:p>
        </w:tc>
        <w:tc>
          <w:tcPr>
            <w:tcW w:w="2188" w:type="dxa"/>
            <w:vAlign w:val="top"/>
          </w:tcPr>
          <w:p w14:paraId="57EDEB01">
            <w:pPr>
              <w:rPr>
                <w:rFonts w:ascii="Arial"/>
                <w:sz w:val="21"/>
              </w:rPr>
            </w:pPr>
          </w:p>
        </w:tc>
        <w:tc>
          <w:tcPr>
            <w:tcW w:w="2188" w:type="dxa"/>
            <w:vAlign w:val="top"/>
          </w:tcPr>
          <w:p w14:paraId="3E19E710">
            <w:pPr>
              <w:rPr>
                <w:rFonts w:ascii="Arial"/>
                <w:sz w:val="21"/>
              </w:rPr>
            </w:pPr>
          </w:p>
        </w:tc>
        <w:tc>
          <w:tcPr>
            <w:tcW w:w="2202" w:type="dxa"/>
            <w:vAlign w:val="top"/>
          </w:tcPr>
          <w:p w14:paraId="65F55296">
            <w:pPr>
              <w:rPr>
                <w:rFonts w:ascii="Arial"/>
                <w:sz w:val="21"/>
              </w:rPr>
            </w:pPr>
          </w:p>
        </w:tc>
      </w:tr>
    </w:tbl>
    <w:p w14:paraId="7B8BC2F9">
      <w:pPr>
        <w:spacing w:before="134" w:line="220" w:lineRule="auto"/>
        <w:ind w:left="419"/>
        <w:rPr>
          <w:rFonts w:ascii="宋体" w:hAnsi="宋体" w:eastAsia="宋体" w:cs="宋体"/>
          <w:sz w:val="21"/>
          <w:szCs w:val="21"/>
        </w:rPr>
      </w:pPr>
      <w:r>
        <w:rPr>
          <w:rFonts w:ascii="宋体" w:hAnsi="宋体" w:eastAsia="宋体" w:cs="宋体"/>
          <w:spacing w:val="-10"/>
          <w:sz w:val="21"/>
          <w:szCs w:val="21"/>
        </w:rPr>
        <w:t>项目名称：</w:t>
      </w:r>
    </w:p>
    <w:p w14:paraId="39654B64">
      <w:pPr>
        <w:pStyle w:val="2"/>
        <w:spacing w:line="251" w:lineRule="auto"/>
      </w:pPr>
    </w:p>
    <w:p w14:paraId="20ADE34C">
      <w:pPr>
        <w:pStyle w:val="2"/>
        <w:spacing w:line="251" w:lineRule="auto"/>
      </w:pPr>
    </w:p>
    <w:p w14:paraId="4C8BA39C">
      <w:pPr>
        <w:pStyle w:val="2"/>
        <w:spacing w:line="251" w:lineRule="auto"/>
      </w:pPr>
    </w:p>
    <w:p w14:paraId="5C1C06FC">
      <w:pPr>
        <w:pStyle w:val="2"/>
        <w:spacing w:line="251" w:lineRule="auto"/>
      </w:pPr>
    </w:p>
    <w:p w14:paraId="4FF5E74C">
      <w:pPr>
        <w:pStyle w:val="2"/>
        <w:spacing w:line="251" w:lineRule="auto"/>
      </w:pPr>
    </w:p>
    <w:p w14:paraId="2BBF5BB0">
      <w:pPr>
        <w:pStyle w:val="2"/>
        <w:spacing w:line="251" w:lineRule="auto"/>
      </w:pPr>
    </w:p>
    <w:p w14:paraId="7DDEE46D">
      <w:pPr>
        <w:pStyle w:val="2"/>
        <w:spacing w:line="251" w:lineRule="auto"/>
      </w:pPr>
    </w:p>
    <w:p w14:paraId="055F2096">
      <w:pPr>
        <w:pStyle w:val="2"/>
        <w:spacing w:line="251" w:lineRule="auto"/>
      </w:pPr>
    </w:p>
    <w:p w14:paraId="0E31637E">
      <w:pPr>
        <w:spacing w:before="68" w:line="390" w:lineRule="auto"/>
        <w:ind w:left="429" w:right="4223"/>
        <w:rPr>
          <w:rFonts w:ascii="宋体" w:hAnsi="宋体" w:eastAsia="宋体" w:cs="宋体"/>
          <w:sz w:val="21"/>
          <w:szCs w:val="21"/>
        </w:rPr>
      </w:pPr>
      <w:r>
        <w:rPr>
          <w:rFonts w:ascii="宋体" w:hAnsi="宋体" w:eastAsia="宋体" w:cs="宋体"/>
          <w:spacing w:val="-2"/>
          <w:sz w:val="21"/>
          <w:szCs w:val="21"/>
        </w:rPr>
        <w:t>注：投标人应按招标文件的要求分别填写，逐点应答。</w:t>
      </w:r>
      <w:r>
        <w:rPr>
          <w:rFonts w:ascii="宋体" w:hAnsi="宋体" w:eastAsia="宋体" w:cs="宋体"/>
          <w:spacing w:val="8"/>
          <w:sz w:val="21"/>
          <w:szCs w:val="21"/>
        </w:rPr>
        <w:t xml:space="preserve"> </w:t>
      </w:r>
      <w:r>
        <w:rPr>
          <w:rFonts w:ascii="宋体" w:hAnsi="宋体" w:eastAsia="宋体" w:cs="宋体"/>
          <w:spacing w:val="10"/>
          <w:sz w:val="21"/>
          <w:szCs w:val="21"/>
        </w:rPr>
        <w:t>投标人(公章):</w:t>
      </w:r>
    </w:p>
    <w:p w14:paraId="547A6805">
      <w:pPr>
        <w:spacing w:before="42" w:line="408" w:lineRule="auto"/>
        <w:ind w:left="469" w:right="5142" w:hanging="50"/>
        <w:rPr>
          <w:rFonts w:ascii="宋体" w:hAnsi="宋体" w:eastAsia="宋体" w:cs="宋体"/>
          <w:sz w:val="21"/>
          <w:szCs w:val="21"/>
        </w:rPr>
      </w:pPr>
      <w:r>
        <w:rPr>
          <w:rFonts w:ascii="宋体" w:hAnsi="宋体" w:eastAsia="宋体" w:cs="宋体"/>
          <w:spacing w:val="10"/>
          <w:sz w:val="21"/>
          <w:szCs w:val="21"/>
        </w:rPr>
        <w:t>法定代表人或其授权委托人(签字或盖章):</w:t>
      </w:r>
      <w:r>
        <w:rPr>
          <w:rFonts w:ascii="宋体" w:hAnsi="宋体" w:eastAsia="宋体" w:cs="宋体"/>
          <w:spacing w:val="6"/>
          <w:sz w:val="21"/>
          <w:szCs w:val="21"/>
        </w:rPr>
        <w:t xml:space="preserve"> </w:t>
      </w:r>
      <w:r>
        <w:rPr>
          <w:rFonts w:ascii="宋体" w:hAnsi="宋体" w:eastAsia="宋体" w:cs="宋体"/>
          <w:spacing w:val="-8"/>
          <w:sz w:val="21"/>
          <w:szCs w:val="21"/>
        </w:rPr>
        <w:t>日期：      年</w:t>
      </w:r>
      <w:r>
        <w:rPr>
          <w:rFonts w:ascii="宋体" w:hAnsi="宋体" w:eastAsia="宋体" w:cs="宋体"/>
          <w:spacing w:val="1"/>
          <w:sz w:val="21"/>
          <w:szCs w:val="21"/>
        </w:rPr>
        <w:t xml:space="preserve">          </w:t>
      </w:r>
      <w:r>
        <w:rPr>
          <w:rFonts w:ascii="宋体" w:hAnsi="宋体" w:eastAsia="宋体" w:cs="宋体"/>
          <w:spacing w:val="-8"/>
          <w:sz w:val="21"/>
          <w:szCs w:val="21"/>
        </w:rPr>
        <w:t>月</w:t>
      </w:r>
      <w:r>
        <w:rPr>
          <w:rFonts w:ascii="宋体" w:hAnsi="宋体" w:eastAsia="宋体" w:cs="宋体"/>
          <w:spacing w:val="4"/>
          <w:sz w:val="21"/>
          <w:szCs w:val="21"/>
        </w:rPr>
        <w:t xml:space="preserve">         </w:t>
      </w:r>
      <w:r>
        <w:rPr>
          <w:rFonts w:ascii="宋体" w:hAnsi="宋体" w:eastAsia="宋体" w:cs="宋体"/>
          <w:spacing w:val="-8"/>
          <w:sz w:val="21"/>
          <w:szCs w:val="21"/>
        </w:rPr>
        <w:t>日</w:t>
      </w:r>
    </w:p>
    <w:p w14:paraId="7248CEF9">
      <w:pPr>
        <w:spacing w:line="408" w:lineRule="auto"/>
        <w:rPr>
          <w:rFonts w:ascii="宋体" w:hAnsi="宋体" w:eastAsia="宋体" w:cs="宋体"/>
          <w:sz w:val="21"/>
          <w:szCs w:val="21"/>
        </w:rPr>
        <w:sectPr>
          <w:footerReference r:id="rId51" w:type="default"/>
          <w:pgSz w:w="11910" w:h="16840"/>
          <w:pgMar w:top="1431" w:right="1385" w:bottom="1138" w:left="870" w:header="0" w:footer="999" w:gutter="0"/>
          <w:cols w:space="720" w:num="1"/>
        </w:sectPr>
      </w:pPr>
    </w:p>
    <w:p w14:paraId="12DF11A5">
      <w:pPr>
        <w:spacing w:before="135" w:line="219" w:lineRule="auto"/>
        <w:rPr>
          <w:rFonts w:ascii="宋体" w:hAnsi="宋体" w:eastAsia="宋体" w:cs="宋体"/>
          <w:sz w:val="26"/>
          <w:szCs w:val="26"/>
        </w:rPr>
      </w:pPr>
      <w:r>
        <w:rPr>
          <w:rFonts w:ascii="宋体" w:hAnsi="宋体" w:eastAsia="宋体" w:cs="宋体"/>
          <w:b/>
          <w:bCs/>
          <w:spacing w:val="-25"/>
          <w:sz w:val="26"/>
          <w:szCs w:val="26"/>
        </w:rPr>
        <w:t>格式八：</w:t>
      </w:r>
    </w:p>
    <w:p w14:paraId="08DC74F0">
      <w:pPr>
        <w:spacing w:before="80" w:line="222" w:lineRule="auto"/>
        <w:ind w:left="1002"/>
        <w:rPr>
          <w:rFonts w:ascii="仿宋" w:hAnsi="仿宋" w:eastAsia="仿宋" w:cs="仿宋"/>
          <w:sz w:val="45"/>
          <w:szCs w:val="45"/>
        </w:rPr>
      </w:pPr>
      <w:r>
        <w:rPr>
          <w:rFonts w:ascii="仿宋" w:hAnsi="仿宋" w:eastAsia="仿宋" w:cs="仿宋"/>
          <w:b/>
          <w:bCs/>
          <w:spacing w:val="-13"/>
          <w:sz w:val="45"/>
          <w:szCs w:val="45"/>
        </w:rPr>
        <w:t>盐城市大丰区政府招标采购供应商承诺书</w:t>
      </w:r>
    </w:p>
    <w:p w14:paraId="3CBB4F6F">
      <w:pPr>
        <w:pStyle w:val="2"/>
        <w:spacing w:line="286" w:lineRule="auto"/>
      </w:pPr>
    </w:p>
    <w:p w14:paraId="0C1A7947">
      <w:pPr>
        <w:tabs>
          <w:tab w:val="left" w:pos="9835"/>
        </w:tabs>
        <w:spacing w:before="104" w:line="196" w:lineRule="auto"/>
        <w:ind w:left="26" w:right="30" w:firstLine="669"/>
        <w:jc w:val="both"/>
        <w:rPr>
          <w:rFonts w:ascii="仿宋" w:hAnsi="仿宋" w:eastAsia="仿宋" w:cs="仿宋"/>
          <w:sz w:val="32"/>
          <w:szCs w:val="32"/>
        </w:rPr>
      </w:pPr>
      <w:r>
        <w:rPr>
          <w:rFonts w:ascii="仿宋" w:hAnsi="仿宋" w:eastAsia="仿宋" w:cs="仿宋"/>
          <w:spacing w:val="-3"/>
          <w:sz w:val="32"/>
          <w:szCs w:val="32"/>
        </w:rPr>
        <w:t>为营造公开、公平、公正、诚实守信的政府招标采购交易环境，树</w:t>
      </w:r>
      <w:r>
        <w:rPr>
          <w:rFonts w:ascii="仿宋" w:hAnsi="仿宋" w:eastAsia="仿宋" w:cs="仿宋"/>
          <w:spacing w:val="5"/>
          <w:sz w:val="32"/>
          <w:szCs w:val="32"/>
        </w:rPr>
        <w:t xml:space="preserve"> </w:t>
      </w:r>
      <w:r>
        <w:rPr>
          <w:rFonts w:ascii="仿宋" w:hAnsi="仿宋" w:eastAsia="仿宋" w:cs="仿宋"/>
          <w:spacing w:val="-15"/>
          <w:sz w:val="32"/>
          <w:szCs w:val="32"/>
        </w:rPr>
        <w:t>立诚信守法的投标人形象，本单位参加政府招标采购项</w:t>
      </w:r>
      <w:r>
        <w:rPr>
          <w:rFonts w:ascii="仿宋" w:hAnsi="仿宋" w:eastAsia="仿宋" w:cs="仿宋"/>
          <w:spacing w:val="-81"/>
          <w:sz w:val="32"/>
          <w:szCs w:val="32"/>
        </w:rPr>
        <w:t xml:space="preserve"> </w:t>
      </w:r>
      <w:r>
        <w:rPr>
          <w:rFonts w:ascii="仿宋" w:hAnsi="仿宋" w:eastAsia="仿宋" w:cs="仿宋"/>
          <w:spacing w:val="-16"/>
          <w:sz w:val="32"/>
          <w:szCs w:val="32"/>
        </w:rPr>
        <w:t>目</w:t>
      </w:r>
      <w:r>
        <w:rPr>
          <w:rFonts w:ascii="仿宋" w:hAnsi="仿宋" w:eastAsia="仿宋" w:cs="仿宋"/>
          <w:spacing w:val="-16"/>
          <w:sz w:val="32"/>
          <w:szCs w:val="32"/>
          <w:u w:val="single" w:color="auto"/>
        </w:rPr>
        <w:t>：</w:t>
      </w:r>
      <w:r>
        <w:rPr>
          <w:rFonts w:ascii="仿宋" w:hAnsi="仿宋" w:eastAsia="仿宋" w:cs="仿宋"/>
          <w:sz w:val="32"/>
          <w:szCs w:val="32"/>
          <w:u w:val="single" w:color="auto"/>
        </w:rPr>
        <w:tab/>
      </w:r>
      <w:r>
        <w:rPr>
          <w:rFonts w:ascii="仿宋" w:hAnsi="仿宋" w:eastAsia="仿宋" w:cs="仿宋"/>
          <w:sz w:val="32"/>
          <w:szCs w:val="32"/>
        </w:rPr>
        <w:t xml:space="preserve"> </w:t>
      </w:r>
      <w:r>
        <w:rPr>
          <w:rFonts w:ascii="仿宋" w:hAnsi="仿宋" w:eastAsia="仿宋" w:cs="仿宋"/>
          <w:spacing w:val="-5"/>
          <w:sz w:val="32"/>
          <w:szCs w:val="32"/>
        </w:rPr>
        <w:t>的招标采购活动，本人代表本单位作出以下承诺：</w:t>
      </w:r>
    </w:p>
    <w:p w14:paraId="1AF75101">
      <w:pPr>
        <w:spacing w:before="1" w:line="196" w:lineRule="auto"/>
        <w:ind w:left="26" w:right="54" w:firstLine="779"/>
        <w:rPr>
          <w:rFonts w:ascii="仿宋" w:hAnsi="仿宋" w:eastAsia="仿宋" w:cs="仿宋"/>
          <w:sz w:val="32"/>
          <w:szCs w:val="32"/>
        </w:rPr>
      </w:pPr>
      <w:r>
        <w:rPr>
          <w:rFonts w:ascii="仿宋" w:hAnsi="仿宋" w:eastAsia="仿宋" w:cs="仿宋"/>
          <w:spacing w:val="25"/>
          <w:sz w:val="32"/>
          <w:szCs w:val="32"/>
        </w:rPr>
        <w:t>(一)本单位对所提交的企(事)业单位基本信息、企(事)业负</w:t>
      </w:r>
      <w:r>
        <w:rPr>
          <w:rFonts w:ascii="仿宋" w:hAnsi="仿宋" w:eastAsia="仿宋" w:cs="仿宋"/>
          <w:spacing w:val="6"/>
          <w:sz w:val="32"/>
          <w:szCs w:val="32"/>
        </w:rPr>
        <w:t xml:space="preserve"> </w:t>
      </w:r>
      <w:r>
        <w:rPr>
          <w:rFonts w:ascii="仿宋" w:hAnsi="仿宋" w:eastAsia="仿宋" w:cs="仿宋"/>
          <w:spacing w:val="-3"/>
          <w:sz w:val="32"/>
          <w:szCs w:val="32"/>
        </w:rPr>
        <w:t>责人、项目负责人、技术负责人、从业资质和资格、业绩、财务状况、</w:t>
      </w:r>
      <w:r>
        <w:rPr>
          <w:rFonts w:ascii="仿宋" w:hAnsi="仿宋" w:eastAsia="仿宋" w:cs="仿宋"/>
          <w:spacing w:val="17"/>
          <w:sz w:val="32"/>
          <w:szCs w:val="32"/>
        </w:rPr>
        <w:t xml:space="preserve"> </w:t>
      </w:r>
      <w:r>
        <w:rPr>
          <w:rFonts w:ascii="仿宋" w:hAnsi="仿宋" w:eastAsia="仿宋" w:cs="仿宋"/>
          <w:spacing w:val="-3"/>
          <w:sz w:val="32"/>
          <w:szCs w:val="32"/>
        </w:rPr>
        <w:t>信誉等所有资料，均合法、真实、准确、有效，无任何伪造、修改、虚</w:t>
      </w:r>
      <w:r>
        <w:rPr>
          <w:rFonts w:ascii="仿宋" w:hAnsi="仿宋" w:eastAsia="仿宋" w:cs="仿宋"/>
          <w:spacing w:val="11"/>
          <w:sz w:val="32"/>
          <w:szCs w:val="32"/>
        </w:rPr>
        <w:t xml:space="preserve"> </w:t>
      </w:r>
      <w:r>
        <w:rPr>
          <w:rFonts w:ascii="仿宋" w:hAnsi="仿宋" w:eastAsia="仿宋" w:cs="仿宋"/>
          <w:spacing w:val="-5"/>
          <w:sz w:val="32"/>
          <w:szCs w:val="32"/>
        </w:rPr>
        <w:t>假成份，并对所提供资料的真实性负责；</w:t>
      </w:r>
    </w:p>
    <w:p w14:paraId="38465132">
      <w:pPr>
        <w:spacing w:before="3" w:line="196" w:lineRule="auto"/>
        <w:ind w:left="26" w:right="61" w:firstLine="779"/>
        <w:rPr>
          <w:rFonts w:ascii="仿宋" w:hAnsi="仿宋" w:eastAsia="仿宋" w:cs="仿宋"/>
          <w:sz w:val="32"/>
          <w:szCs w:val="32"/>
        </w:rPr>
      </w:pPr>
      <w:r>
        <w:rPr>
          <w:rFonts w:ascii="仿宋" w:hAnsi="仿宋" w:eastAsia="仿宋" w:cs="仿宋"/>
          <w:spacing w:val="3"/>
          <w:sz w:val="32"/>
          <w:szCs w:val="32"/>
        </w:rPr>
        <w:t>(二)本单位无涉及政府招标采购活动的违法、违规不良记录，我</w:t>
      </w:r>
      <w:r>
        <w:rPr>
          <w:rFonts w:ascii="仿宋" w:hAnsi="仿宋" w:eastAsia="仿宋" w:cs="仿宋"/>
          <w:spacing w:val="10"/>
          <w:sz w:val="32"/>
          <w:szCs w:val="32"/>
        </w:rPr>
        <w:t xml:space="preserve"> </w:t>
      </w:r>
      <w:r>
        <w:rPr>
          <w:rFonts w:ascii="仿宋" w:hAnsi="仿宋" w:eastAsia="仿宋" w:cs="仿宋"/>
          <w:spacing w:val="-3"/>
          <w:sz w:val="32"/>
          <w:szCs w:val="32"/>
        </w:rPr>
        <w:t>公司及相关负责人无因存在重大隐患整改不力、发生有重大社会影响生</w:t>
      </w:r>
      <w:r>
        <w:rPr>
          <w:rFonts w:ascii="仿宋" w:hAnsi="仿宋" w:eastAsia="仿宋" w:cs="仿宋"/>
          <w:spacing w:val="7"/>
          <w:sz w:val="32"/>
          <w:szCs w:val="32"/>
        </w:rPr>
        <w:t xml:space="preserve"> 产安全事故或其他严重违法违规行为而被列入失信联合惩戒的不良记</w:t>
      </w:r>
      <w:r>
        <w:rPr>
          <w:rFonts w:ascii="仿宋" w:hAnsi="仿宋" w:eastAsia="仿宋" w:cs="仿宋"/>
          <w:spacing w:val="17"/>
          <w:sz w:val="32"/>
          <w:szCs w:val="32"/>
        </w:rPr>
        <w:t xml:space="preserve"> </w:t>
      </w:r>
      <w:r>
        <w:rPr>
          <w:rFonts w:ascii="仿宋" w:hAnsi="仿宋" w:eastAsia="仿宋" w:cs="仿宋"/>
          <w:spacing w:val="-26"/>
          <w:sz w:val="32"/>
          <w:szCs w:val="32"/>
        </w:rPr>
        <w:t>录；</w:t>
      </w:r>
    </w:p>
    <w:p w14:paraId="09D02260">
      <w:pPr>
        <w:spacing w:before="4" w:line="195" w:lineRule="auto"/>
        <w:ind w:left="26" w:right="66" w:firstLine="779"/>
        <w:rPr>
          <w:rFonts w:ascii="仿宋" w:hAnsi="仿宋" w:eastAsia="仿宋" w:cs="仿宋"/>
          <w:sz w:val="32"/>
          <w:szCs w:val="32"/>
        </w:rPr>
      </w:pPr>
      <w:r>
        <w:rPr>
          <w:rFonts w:ascii="仿宋" w:hAnsi="仿宋" w:eastAsia="仿宋" w:cs="仿宋"/>
          <w:spacing w:val="3"/>
          <w:sz w:val="32"/>
          <w:szCs w:val="32"/>
        </w:rPr>
        <w:t>(三)严格依照国家和省、市关于政府招标采购的法律、法规、规</w:t>
      </w:r>
      <w:r>
        <w:rPr>
          <w:rFonts w:ascii="仿宋" w:hAnsi="仿宋" w:eastAsia="仿宋" w:cs="仿宋"/>
          <w:spacing w:val="5"/>
          <w:sz w:val="32"/>
          <w:szCs w:val="32"/>
        </w:rPr>
        <w:t xml:space="preserve"> </w:t>
      </w:r>
      <w:r>
        <w:rPr>
          <w:rFonts w:ascii="仿宋" w:hAnsi="仿宋" w:eastAsia="仿宋" w:cs="仿宋"/>
          <w:spacing w:val="-3"/>
          <w:sz w:val="32"/>
          <w:szCs w:val="32"/>
        </w:rPr>
        <w:t>章、规范性文件，参加政府招标采购的投标活动；积极履行社会责任，</w:t>
      </w:r>
      <w:r>
        <w:rPr>
          <w:rFonts w:ascii="仿宋" w:hAnsi="仿宋" w:eastAsia="仿宋" w:cs="仿宋"/>
          <w:spacing w:val="5"/>
          <w:sz w:val="32"/>
          <w:szCs w:val="32"/>
        </w:rPr>
        <w:t xml:space="preserve"> </w:t>
      </w:r>
      <w:r>
        <w:rPr>
          <w:rFonts w:ascii="仿宋" w:hAnsi="仿宋" w:eastAsia="仿宋" w:cs="仿宋"/>
          <w:spacing w:val="-12"/>
          <w:sz w:val="32"/>
          <w:szCs w:val="32"/>
        </w:rPr>
        <w:t>促进廉政建设；</w:t>
      </w:r>
    </w:p>
    <w:p w14:paraId="5ABD30B9">
      <w:pPr>
        <w:spacing w:before="1" w:line="195" w:lineRule="auto"/>
        <w:ind w:left="26" w:right="62" w:firstLine="779"/>
        <w:rPr>
          <w:rFonts w:ascii="仿宋" w:hAnsi="仿宋" w:eastAsia="仿宋" w:cs="仿宋"/>
          <w:sz w:val="32"/>
          <w:szCs w:val="32"/>
        </w:rPr>
      </w:pPr>
      <w:r>
        <w:rPr>
          <w:rFonts w:ascii="仿宋" w:hAnsi="仿宋" w:eastAsia="仿宋" w:cs="仿宋"/>
          <w:spacing w:val="3"/>
          <w:sz w:val="32"/>
          <w:szCs w:val="32"/>
        </w:rPr>
        <w:t>(四)严格遵守即时信息公示规定，及时维护和更新盐城市政府采</w:t>
      </w:r>
      <w:r>
        <w:rPr>
          <w:rFonts w:ascii="仿宋" w:hAnsi="仿宋" w:eastAsia="仿宋" w:cs="仿宋"/>
          <w:spacing w:val="9"/>
          <w:sz w:val="32"/>
          <w:szCs w:val="32"/>
        </w:rPr>
        <w:t xml:space="preserve"> </w:t>
      </w:r>
      <w:r>
        <w:rPr>
          <w:rFonts w:ascii="仿宋" w:hAnsi="仿宋" w:eastAsia="仿宋" w:cs="仿宋"/>
          <w:spacing w:val="-4"/>
          <w:sz w:val="32"/>
          <w:szCs w:val="32"/>
        </w:rPr>
        <w:t>购网、公共资源交易平台中与本单位相关的信息；</w:t>
      </w:r>
    </w:p>
    <w:p w14:paraId="29FA98B7">
      <w:pPr>
        <w:spacing w:before="3" w:line="196" w:lineRule="auto"/>
        <w:ind w:left="26" w:right="62" w:firstLine="519"/>
        <w:rPr>
          <w:rFonts w:ascii="仿宋" w:hAnsi="仿宋" w:eastAsia="仿宋" w:cs="仿宋"/>
          <w:sz w:val="32"/>
          <w:szCs w:val="32"/>
        </w:rPr>
      </w:pPr>
      <w:r>
        <w:rPr>
          <w:rFonts w:ascii="仿宋" w:hAnsi="仿宋" w:eastAsia="仿宋" w:cs="仿宋"/>
          <w:spacing w:val="1"/>
          <w:sz w:val="32"/>
          <w:szCs w:val="32"/>
        </w:rPr>
        <w:t>(五)自我约束、自我管理，守合同、重信用，自觉维护政府招标采</w:t>
      </w:r>
      <w:r>
        <w:rPr>
          <w:rFonts w:ascii="仿宋" w:hAnsi="仿宋" w:eastAsia="仿宋" w:cs="仿宋"/>
          <w:spacing w:val="6"/>
          <w:sz w:val="32"/>
          <w:szCs w:val="32"/>
        </w:rPr>
        <w:t xml:space="preserve"> </w:t>
      </w:r>
      <w:r>
        <w:rPr>
          <w:rFonts w:ascii="仿宋" w:hAnsi="仿宋" w:eastAsia="仿宋" w:cs="仿宋"/>
          <w:spacing w:val="-3"/>
          <w:sz w:val="32"/>
          <w:szCs w:val="32"/>
        </w:rPr>
        <w:t>购交易的良好秩序，与参与本次政府招标采购活动的其他供应商不存在</w:t>
      </w:r>
      <w:r>
        <w:rPr>
          <w:rFonts w:ascii="仿宋" w:hAnsi="仿宋" w:eastAsia="仿宋" w:cs="仿宋"/>
          <w:spacing w:val="5"/>
          <w:sz w:val="32"/>
          <w:szCs w:val="32"/>
        </w:rPr>
        <w:t xml:space="preserve"> </w:t>
      </w:r>
      <w:r>
        <w:rPr>
          <w:rFonts w:ascii="仿宋" w:hAnsi="仿宋" w:eastAsia="仿宋" w:cs="仿宋"/>
          <w:spacing w:val="-3"/>
          <w:sz w:val="32"/>
          <w:szCs w:val="32"/>
        </w:rPr>
        <w:t>直接控股或管理关系，不参与围标串标、弄虚作假、骗取中标、干扰评</w:t>
      </w:r>
      <w:r>
        <w:rPr>
          <w:rFonts w:ascii="仿宋" w:hAnsi="仿宋" w:eastAsia="仿宋" w:cs="仿宋"/>
          <w:spacing w:val="2"/>
          <w:sz w:val="32"/>
          <w:szCs w:val="32"/>
        </w:rPr>
        <w:t xml:space="preserve"> </w:t>
      </w:r>
      <w:r>
        <w:rPr>
          <w:rFonts w:ascii="仿宋" w:hAnsi="仿宋" w:eastAsia="仿宋" w:cs="仿宋"/>
          <w:spacing w:val="-9"/>
          <w:sz w:val="32"/>
          <w:szCs w:val="32"/>
        </w:rPr>
        <w:t>标、违约毁约等行为；</w:t>
      </w:r>
    </w:p>
    <w:p w14:paraId="1A46E3EE">
      <w:pPr>
        <w:spacing w:line="196" w:lineRule="auto"/>
        <w:ind w:left="546"/>
        <w:rPr>
          <w:rFonts w:ascii="仿宋" w:hAnsi="仿宋" w:eastAsia="仿宋" w:cs="仿宋"/>
          <w:sz w:val="32"/>
          <w:szCs w:val="32"/>
        </w:rPr>
      </w:pPr>
      <w:r>
        <w:rPr>
          <w:rFonts w:ascii="仿宋" w:hAnsi="仿宋" w:eastAsia="仿宋" w:cs="仿宋"/>
          <w:spacing w:val="2"/>
          <w:sz w:val="32"/>
          <w:szCs w:val="32"/>
        </w:rPr>
        <w:t>(六)自觉接受政府、行业组织、社会公众、新闻舆论的监督；</w:t>
      </w:r>
    </w:p>
    <w:p w14:paraId="6AD7D32D">
      <w:pPr>
        <w:spacing w:before="7" w:line="195" w:lineRule="auto"/>
        <w:ind w:left="26" w:right="55" w:firstLine="519"/>
        <w:rPr>
          <w:rFonts w:ascii="仿宋" w:hAnsi="仿宋" w:eastAsia="仿宋" w:cs="仿宋"/>
          <w:sz w:val="32"/>
          <w:szCs w:val="32"/>
        </w:rPr>
      </w:pPr>
      <w:r>
        <w:rPr>
          <w:rFonts w:ascii="仿宋" w:hAnsi="仿宋" w:eastAsia="仿宋" w:cs="仿宋"/>
          <w:spacing w:val="1"/>
          <w:sz w:val="32"/>
          <w:szCs w:val="32"/>
        </w:rPr>
        <w:t>(七)本单位自愿接受政府采购监督管理机构和有关行政监督部门的</w:t>
      </w:r>
      <w:r>
        <w:rPr>
          <w:rFonts w:ascii="仿宋" w:hAnsi="仿宋" w:eastAsia="仿宋" w:cs="仿宋"/>
          <w:spacing w:val="10"/>
          <w:sz w:val="32"/>
          <w:szCs w:val="32"/>
        </w:rPr>
        <w:t xml:space="preserve"> </w:t>
      </w:r>
      <w:r>
        <w:rPr>
          <w:rFonts w:ascii="仿宋" w:hAnsi="仿宋" w:eastAsia="仿宋" w:cs="仿宋"/>
          <w:spacing w:val="-3"/>
          <w:sz w:val="32"/>
          <w:szCs w:val="32"/>
        </w:rPr>
        <w:t>依法检查。如发生违法违规或不良失信行为，自愿接受政府采购监督管</w:t>
      </w:r>
      <w:r>
        <w:rPr>
          <w:rFonts w:ascii="仿宋" w:hAnsi="仿宋" w:eastAsia="仿宋" w:cs="仿宋"/>
          <w:spacing w:val="16"/>
          <w:sz w:val="32"/>
          <w:szCs w:val="32"/>
        </w:rPr>
        <w:t xml:space="preserve"> </w:t>
      </w:r>
      <w:r>
        <w:rPr>
          <w:rFonts w:ascii="仿宋" w:hAnsi="仿宋" w:eastAsia="仿宋" w:cs="仿宋"/>
          <w:spacing w:val="12"/>
          <w:sz w:val="32"/>
          <w:szCs w:val="32"/>
        </w:rPr>
        <w:t>理机构和有关行政监督部门依法给予的行政处罚(处理),并依法承担</w:t>
      </w:r>
      <w:r>
        <w:rPr>
          <w:rFonts w:ascii="仿宋" w:hAnsi="仿宋" w:eastAsia="仿宋" w:cs="仿宋"/>
          <w:spacing w:val="16"/>
          <w:sz w:val="32"/>
          <w:szCs w:val="32"/>
        </w:rPr>
        <w:t xml:space="preserve"> </w:t>
      </w:r>
      <w:r>
        <w:rPr>
          <w:rFonts w:ascii="仿宋" w:hAnsi="仿宋" w:eastAsia="仿宋" w:cs="仿宋"/>
          <w:spacing w:val="-16"/>
          <w:sz w:val="32"/>
          <w:szCs w:val="32"/>
        </w:rPr>
        <w:t>相应责任；</w:t>
      </w:r>
    </w:p>
    <w:p w14:paraId="0F9A8D16">
      <w:pPr>
        <w:spacing w:line="220" w:lineRule="auto"/>
        <w:jc w:val="right"/>
        <w:rPr>
          <w:rFonts w:ascii="仿宋" w:hAnsi="仿宋" w:eastAsia="仿宋" w:cs="仿宋"/>
          <w:sz w:val="32"/>
          <w:szCs w:val="32"/>
        </w:rPr>
      </w:pPr>
      <w:r>
        <w:rPr>
          <w:rFonts w:ascii="仿宋" w:hAnsi="仿宋" w:eastAsia="仿宋" w:cs="仿宋"/>
          <w:spacing w:val="3"/>
          <w:sz w:val="32"/>
          <w:szCs w:val="32"/>
        </w:rPr>
        <w:t>(八)本人已认真阅读了上述承诺，并向本单位员工作了宣传教育。</w:t>
      </w:r>
    </w:p>
    <w:p w14:paraId="4CA2FE8A">
      <w:pPr>
        <w:pStyle w:val="2"/>
        <w:spacing w:line="266" w:lineRule="auto"/>
      </w:pPr>
    </w:p>
    <w:p w14:paraId="6728BF4A">
      <w:pPr>
        <w:pStyle w:val="2"/>
        <w:spacing w:line="266" w:lineRule="auto"/>
      </w:pPr>
    </w:p>
    <w:p w14:paraId="57BC88AC">
      <w:pPr>
        <w:spacing w:before="105" w:line="223" w:lineRule="auto"/>
        <w:ind w:left="676"/>
        <w:rPr>
          <w:rFonts w:ascii="仿宋" w:hAnsi="仿宋" w:eastAsia="仿宋" w:cs="仿宋"/>
          <w:sz w:val="32"/>
          <w:szCs w:val="32"/>
        </w:rPr>
      </w:pPr>
      <w:r>
        <w:rPr>
          <w:rFonts w:ascii="仿宋" w:hAnsi="仿宋" w:eastAsia="仿宋" w:cs="仿宋"/>
          <w:spacing w:val="15"/>
          <w:sz w:val="32"/>
          <w:szCs w:val="32"/>
        </w:rPr>
        <w:t>法定代表人签名：</w:t>
      </w:r>
      <w:r>
        <w:rPr>
          <w:rFonts w:ascii="仿宋" w:hAnsi="仿宋" w:eastAsia="仿宋" w:cs="仿宋"/>
          <w:spacing w:val="4"/>
          <w:sz w:val="32"/>
          <w:szCs w:val="32"/>
        </w:rPr>
        <w:t xml:space="preserve">           </w:t>
      </w:r>
      <w:r>
        <w:rPr>
          <w:rFonts w:ascii="仿宋" w:hAnsi="仿宋" w:eastAsia="仿宋" w:cs="仿宋"/>
          <w:spacing w:val="15"/>
          <w:sz w:val="32"/>
          <w:szCs w:val="32"/>
        </w:rPr>
        <w:t>单位名称(盖章):</w:t>
      </w:r>
    </w:p>
    <w:p w14:paraId="71A8FFD9">
      <w:pPr>
        <w:pStyle w:val="2"/>
        <w:spacing w:line="308" w:lineRule="auto"/>
      </w:pPr>
    </w:p>
    <w:p w14:paraId="4F4980D3">
      <w:pPr>
        <w:spacing w:before="84" w:line="222" w:lineRule="auto"/>
        <w:ind w:left="7656"/>
        <w:rPr>
          <w:rFonts w:ascii="仿宋" w:hAnsi="仿宋" w:eastAsia="仿宋" w:cs="仿宋"/>
          <w:sz w:val="26"/>
          <w:szCs w:val="26"/>
        </w:rPr>
      </w:pPr>
      <w:r>
        <w:rPr>
          <w:rFonts w:ascii="仿宋" w:hAnsi="仿宋" w:eastAsia="仿宋" w:cs="仿宋"/>
          <w:spacing w:val="-18"/>
          <w:sz w:val="26"/>
          <w:szCs w:val="26"/>
        </w:rPr>
        <w:t>年</w:t>
      </w:r>
      <w:r>
        <w:rPr>
          <w:rFonts w:ascii="仿宋" w:hAnsi="仿宋" w:eastAsia="仿宋" w:cs="仿宋"/>
          <w:spacing w:val="6"/>
          <w:sz w:val="26"/>
          <w:szCs w:val="26"/>
        </w:rPr>
        <w:t xml:space="preserve">     </w:t>
      </w:r>
      <w:r>
        <w:rPr>
          <w:rFonts w:ascii="仿宋" w:hAnsi="仿宋" w:eastAsia="仿宋" w:cs="仿宋"/>
          <w:spacing w:val="-18"/>
          <w:sz w:val="26"/>
          <w:szCs w:val="26"/>
        </w:rPr>
        <w:t>月</w:t>
      </w:r>
      <w:r>
        <w:rPr>
          <w:rFonts w:ascii="仿宋" w:hAnsi="仿宋" w:eastAsia="仿宋" w:cs="仿宋"/>
          <w:spacing w:val="2"/>
          <w:sz w:val="26"/>
          <w:szCs w:val="26"/>
        </w:rPr>
        <w:t xml:space="preserve">      </w:t>
      </w:r>
      <w:r>
        <w:rPr>
          <w:rFonts w:ascii="仿宋" w:hAnsi="仿宋" w:eastAsia="仿宋" w:cs="仿宋"/>
          <w:spacing w:val="-18"/>
          <w:sz w:val="26"/>
          <w:szCs w:val="26"/>
        </w:rPr>
        <w:t>日</w:t>
      </w:r>
    </w:p>
    <w:sectPr>
      <w:footerReference r:id="rId52" w:type="default"/>
      <w:pgSz w:w="11910" w:h="16840"/>
      <w:pgMar w:top="1431" w:right="1120" w:bottom="1150" w:left="863" w:header="0" w:footer="10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FCB2">
    <w:pPr>
      <w:spacing w:line="176" w:lineRule="auto"/>
      <w:ind w:left="492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1382">
    <w:pPr>
      <w:spacing w:line="172" w:lineRule="auto"/>
      <w:ind w:left="4965"/>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758CB">
    <w:pPr>
      <w:spacing w:line="172" w:lineRule="auto"/>
      <w:ind w:left="4985"/>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6B018">
    <w:pPr>
      <w:spacing w:line="173" w:lineRule="auto"/>
      <w:ind w:left="4975"/>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84F20">
    <w:pPr>
      <w:spacing w:line="174" w:lineRule="auto"/>
      <w:ind w:left="4877"/>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A90D">
    <w:pPr>
      <w:spacing w:line="172" w:lineRule="auto"/>
      <w:ind w:left="4876"/>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8189">
    <w:pPr>
      <w:spacing w:line="173" w:lineRule="auto"/>
      <w:ind w:left="4900"/>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F6FCA">
    <w:pPr>
      <w:spacing w:line="172" w:lineRule="auto"/>
      <w:ind w:left="4890"/>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D1E8">
    <w:pPr>
      <w:spacing w:line="173" w:lineRule="auto"/>
      <w:ind w:left="4900"/>
      <w:rPr>
        <w:rFonts w:ascii="Times New Roman" w:hAnsi="Times New Roman" w:eastAsia="Times New Roman" w:cs="Times New Roman"/>
        <w:sz w:val="14"/>
        <w:szCs w:val="14"/>
      </w:rPr>
    </w:pPr>
    <w:r>
      <w:rPr>
        <w:rFonts w:ascii="Times New Roman" w:hAnsi="Times New Roman" w:eastAsia="Times New Roman" w:cs="Times New Roman"/>
        <w:spacing w:val="-5"/>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A90A">
    <w:pPr>
      <w:spacing w:line="172" w:lineRule="auto"/>
      <w:ind w:left="4890"/>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4729">
    <w:pPr>
      <w:spacing w:line="172" w:lineRule="auto"/>
      <w:ind w:left="4900"/>
      <w:rPr>
        <w:rFonts w:ascii="Times New Roman" w:hAnsi="Times New Roman" w:eastAsia="Times New Roman" w:cs="Times New Roman"/>
        <w:sz w:val="13"/>
        <w:szCs w:val="13"/>
      </w:rPr>
    </w:pPr>
    <w:r>
      <w:rPr>
        <w:rFonts w:ascii="Times New Roman" w:hAnsi="Times New Roman" w:eastAsia="Times New Roman" w:cs="Times New Roman"/>
        <w:spacing w:val="-4"/>
        <w:sz w:val="13"/>
        <w:szCs w:val="13"/>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1371">
    <w:pPr>
      <w:spacing w:line="173" w:lineRule="auto"/>
      <w:ind w:left="4920"/>
      <w:rPr>
        <w:rFonts w:ascii="Times New Roman" w:hAnsi="Times New Roman" w:eastAsia="Times New Roman" w:cs="Times New Roman"/>
        <w:sz w:val="14"/>
        <w:szCs w:val="14"/>
      </w:rPr>
    </w:pPr>
    <w:r>
      <w:rPr>
        <w:rFonts w:ascii="Times New Roman" w:hAnsi="Times New Roman" w:eastAsia="Times New Roman" w:cs="Times New Roman"/>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086F">
    <w:pPr>
      <w:spacing w:line="173" w:lineRule="auto"/>
      <w:ind w:left="488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6608">
    <w:pPr>
      <w:spacing w:line="173" w:lineRule="auto"/>
      <w:ind w:left="4880"/>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C59C">
    <w:pPr>
      <w:spacing w:line="173" w:lineRule="auto"/>
      <w:ind w:left="486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6F1AF">
    <w:pPr>
      <w:spacing w:line="174" w:lineRule="auto"/>
      <w:ind w:left="486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BFB1">
    <w:pPr>
      <w:spacing w:line="173" w:lineRule="auto"/>
      <w:ind w:left="484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DFF9A">
    <w:pPr>
      <w:spacing w:line="174" w:lineRule="auto"/>
      <w:ind w:left="4869"/>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418BE">
    <w:pPr>
      <w:spacing w:line="174" w:lineRule="auto"/>
      <w:ind w:left="4975"/>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483A">
    <w:pPr>
      <w:spacing w:line="174" w:lineRule="auto"/>
      <w:ind w:left="4985"/>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FBBC">
    <w:pPr>
      <w:spacing w:line="174" w:lineRule="auto"/>
      <w:ind w:left="4975"/>
      <w:rPr>
        <w:rFonts w:ascii="Times New Roman" w:hAnsi="Times New Roman" w:eastAsia="Times New Roman" w:cs="Times New Roman"/>
        <w:sz w:val="15"/>
        <w:szCs w:val="15"/>
      </w:rPr>
    </w:pPr>
    <w:r>
      <w:rPr>
        <w:rFonts w:ascii="Times New Roman" w:hAnsi="Times New Roman" w:eastAsia="Times New Roman" w:cs="Times New Roman"/>
        <w:spacing w:val="-1"/>
        <w:sz w:val="15"/>
        <w:szCs w:val="15"/>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BEE96">
    <w:pPr>
      <w:spacing w:line="173" w:lineRule="auto"/>
      <w:ind w:left="4985"/>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BED3">
    <w:pPr>
      <w:spacing w:line="173" w:lineRule="auto"/>
      <w:ind w:left="4930"/>
      <w:rPr>
        <w:rFonts w:ascii="Times New Roman" w:hAnsi="Times New Roman" w:eastAsia="Times New Roman" w:cs="Times New Roman"/>
        <w:sz w:val="14"/>
        <w:szCs w:val="14"/>
      </w:rPr>
    </w:pPr>
    <w:r>
      <w:rPr>
        <w:rFonts w:ascii="Times New Roman" w:hAnsi="Times New Roman" w:eastAsia="Times New Roman" w:cs="Times New Roman"/>
        <w:sz w:val="14"/>
        <w:szCs w:val="1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7C918">
    <w:pPr>
      <w:spacing w:line="174" w:lineRule="auto"/>
      <w:ind w:left="48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5FFAB">
    <w:pPr>
      <w:spacing w:line="174" w:lineRule="auto"/>
      <w:ind w:left="483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5C096">
    <w:pPr>
      <w:spacing w:line="174" w:lineRule="auto"/>
      <w:ind w:left="484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8458">
    <w:pPr>
      <w:spacing w:line="174" w:lineRule="auto"/>
      <w:ind w:left="485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559B9">
    <w:pPr>
      <w:spacing w:line="174" w:lineRule="auto"/>
      <w:ind w:left="4880"/>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118FB">
    <w:pPr>
      <w:spacing w:line="174" w:lineRule="auto"/>
      <w:ind w:left="4859"/>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E7C80">
    <w:pPr>
      <w:spacing w:line="174" w:lineRule="auto"/>
      <w:ind w:left="4859"/>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03BCE">
    <w:pPr>
      <w:spacing w:line="174" w:lineRule="auto"/>
      <w:ind w:left="4880"/>
      <w:rPr>
        <w:rFonts w:ascii="Times New Roman" w:hAnsi="Times New Roman" w:eastAsia="Times New Roman" w:cs="Times New Roman"/>
        <w:sz w:val="15"/>
        <w:szCs w:val="15"/>
      </w:rPr>
    </w:pPr>
    <w:r>
      <w:rPr>
        <w:rFonts w:ascii="Times New Roman" w:hAnsi="Times New Roman" w:eastAsia="Times New Roman" w:cs="Times New Roman"/>
        <w:spacing w:val="-2"/>
        <w:sz w:val="15"/>
        <w:szCs w:val="15"/>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5EDE">
    <w:pPr>
      <w:spacing w:line="174" w:lineRule="auto"/>
      <w:ind w:left="4859"/>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41F27">
    <w:pPr>
      <w:spacing w:line="174" w:lineRule="auto"/>
      <w:ind w:left="4849"/>
      <w:rPr>
        <w:rFonts w:ascii="Times New Roman" w:hAnsi="Times New Roman" w:eastAsia="Times New Roman" w:cs="Times New Roman"/>
        <w:sz w:val="15"/>
        <w:szCs w:val="15"/>
      </w:rPr>
    </w:pPr>
    <w:r>
      <w:rPr>
        <w:rFonts w:ascii="Times New Roman" w:hAnsi="Times New Roman" w:eastAsia="Times New Roman" w:cs="Times New Roman"/>
        <w:b/>
        <w:bCs/>
        <w:spacing w:val="-1"/>
        <w:sz w:val="15"/>
        <w:szCs w:val="15"/>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72624">
    <w:pPr>
      <w:spacing w:line="173" w:lineRule="auto"/>
      <w:ind w:left="4920"/>
      <w:rPr>
        <w:rFonts w:ascii="Times New Roman" w:hAnsi="Times New Roman" w:eastAsia="Times New Roman" w:cs="Times New Roman"/>
        <w:sz w:val="14"/>
        <w:szCs w:val="14"/>
      </w:rPr>
    </w:pPr>
    <w:r>
      <w:rPr>
        <w:rFonts w:ascii="Times New Roman" w:hAnsi="Times New Roman" w:eastAsia="Times New Roman" w:cs="Times New Roman"/>
        <w:sz w:val="14"/>
        <w:szCs w:val="14"/>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539A">
    <w:pPr>
      <w:spacing w:line="172" w:lineRule="auto"/>
      <w:ind w:left="4865"/>
      <w:rPr>
        <w:rFonts w:ascii="Times New Roman" w:hAnsi="Times New Roman" w:eastAsia="Times New Roman" w:cs="Times New Roman"/>
        <w:sz w:val="13"/>
        <w:szCs w:val="13"/>
      </w:rPr>
    </w:pPr>
    <w:r>
      <w:rPr>
        <w:rFonts w:ascii="Times New Roman" w:hAnsi="Times New Roman" w:eastAsia="Times New Roman" w:cs="Times New Roman"/>
        <w:b/>
        <w:bCs/>
        <w:spacing w:val="-1"/>
        <w:sz w:val="13"/>
        <w:szCs w:val="13"/>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67F55">
    <w:pPr>
      <w:spacing w:line="170" w:lineRule="auto"/>
      <w:ind w:left="4890"/>
      <w:rPr>
        <w:rFonts w:ascii="Times New Roman" w:hAnsi="Times New Roman" w:eastAsia="Times New Roman" w:cs="Times New Roman"/>
        <w:sz w:val="12"/>
        <w:szCs w:val="12"/>
      </w:rPr>
    </w:pPr>
    <w:r>
      <w:rPr>
        <w:rFonts w:ascii="Times New Roman" w:hAnsi="Times New Roman" w:eastAsia="Times New Roman" w:cs="Times New Roman"/>
        <w:spacing w:val="-1"/>
        <w:sz w:val="12"/>
        <w:szCs w:val="12"/>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A3C7">
    <w:pPr>
      <w:spacing w:line="173" w:lineRule="auto"/>
      <w:ind w:left="4869"/>
      <w:rPr>
        <w:rFonts w:ascii="Times New Roman" w:hAnsi="Times New Roman" w:eastAsia="Times New Roman" w:cs="Times New Roman"/>
        <w:sz w:val="14"/>
        <w:szCs w:val="14"/>
      </w:rPr>
    </w:pPr>
    <w:r>
      <w:rPr>
        <w:rFonts w:ascii="Times New Roman" w:hAnsi="Times New Roman" w:eastAsia="Times New Roman" w:cs="Times New Roman"/>
        <w:spacing w:val="-1"/>
        <w:sz w:val="14"/>
        <w:szCs w:val="14"/>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EAB2">
    <w:pPr>
      <w:spacing w:line="172" w:lineRule="auto"/>
      <w:ind w:left="4880"/>
      <w:rPr>
        <w:rFonts w:ascii="Times New Roman" w:hAnsi="Times New Roman" w:eastAsia="Times New Roman" w:cs="Times New Roman"/>
        <w:sz w:val="13"/>
        <w:szCs w:val="13"/>
      </w:rPr>
    </w:pPr>
    <w:r>
      <w:rPr>
        <w:rFonts w:ascii="Times New Roman" w:hAnsi="Times New Roman" w:eastAsia="Times New Roman" w:cs="Times New Roman"/>
        <w:spacing w:val="-1"/>
        <w:sz w:val="13"/>
        <w:szCs w:val="13"/>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6AB2">
    <w:pPr>
      <w:spacing w:line="172" w:lineRule="auto"/>
      <w:ind w:left="4965"/>
      <w:rPr>
        <w:rFonts w:ascii="Times New Roman" w:hAnsi="Times New Roman" w:eastAsia="Times New Roman" w:cs="Times New Roman"/>
        <w:sz w:val="13"/>
        <w:szCs w:val="13"/>
      </w:rPr>
    </w:pPr>
    <w:r>
      <w:rPr>
        <w:rFonts w:ascii="Times New Roman" w:hAnsi="Times New Roman" w:eastAsia="Times New Roman" w:cs="Times New Roman"/>
        <w:b/>
        <w:bCs/>
        <w:spacing w:val="-1"/>
        <w:sz w:val="13"/>
        <w:szCs w:val="13"/>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152E2">
    <w:pPr>
      <w:spacing w:line="173" w:lineRule="auto"/>
      <w:ind w:left="4985"/>
      <w:rPr>
        <w:rFonts w:ascii="Times New Roman" w:hAnsi="Times New Roman" w:eastAsia="Times New Roman" w:cs="Times New Roman"/>
        <w:sz w:val="14"/>
        <w:szCs w:val="14"/>
      </w:rPr>
    </w:pPr>
    <w:r>
      <w:rPr>
        <w:rFonts w:ascii="Times New Roman" w:hAnsi="Times New Roman" w:eastAsia="Times New Roman" w:cs="Times New Roman"/>
        <w:b/>
        <w:bCs/>
        <w:spacing w:val="-1"/>
        <w:sz w:val="14"/>
        <w:szCs w:val="14"/>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80607">
    <w:pPr>
      <w:spacing w:line="172" w:lineRule="auto"/>
      <w:ind w:left="4880"/>
      <w:rPr>
        <w:rFonts w:ascii="Times New Roman" w:hAnsi="Times New Roman" w:eastAsia="Times New Roman" w:cs="Times New Roman"/>
        <w:sz w:val="13"/>
        <w:szCs w:val="13"/>
      </w:rPr>
    </w:pPr>
    <w:r>
      <w:rPr>
        <w:rFonts w:ascii="Times New Roman" w:hAnsi="Times New Roman" w:eastAsia="Times New Roman" w:cs="Times New Roman"/>
        <w:b/>
        <w:bCs/>
        <w:spacing w:val="-1"/>
        <w:sz w:val="13"/>
        <w:szCs w:val="13"/>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069C">
    <w:pPr>
      <w:spacing w:line="169" w:lineRule="auto"/>
      <w:ind w:left="4859"/>
      <w:rPr>
        <w:rFonts w:ascii="宋体" w:hAnsi="宋体" w:eastAsia="宋体" w:cs="宋体"/>
        <w:sz w:val="14"/>
        <w:szCs w:val="14"/>
      </w:rPr>
    </w:pPr>
    <w:r>
      <w:rPr>
        <w:rFonts w:ascii="宋体" w:hAnsi="宋体" w:eastAsia="宋体" w:cs="宋体"/>
        <w:spacing w:val="-2"/>
        <w:sz w:val="14"/>
        <w:szCs w:val="14"/>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38C2">
    <w:pPr>
      <w:spacing w:line="172" w:lineRule="auto"/>
      <w:ind w:left="4896"/>
      <w:rPr>
        <w:rFonts w:ascii="Times New Roman" w:hAnsi="Times New Roman" w:eastAsia="Times New Roman" w:cs="Times New Roman"/>
        <w:sz w:val="13"/>
        <w:szCs w:val="13"/>
      </w:rPr>
    </w:pPr>
    <w:r>
      <w:rPr>
        <w:rFonts w:ascii="Times New Roman" w:hAnsi="Times New Roman" w:eastAsia="Times New Roman" w:cs="Times New Roman"/>
        <w:b/>
        <w:bCs/>
        <w:spacing w:val="-1"/>
        <w:sz w:val="13"/>
        <w:szCs w:val="13"/>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8A61">
    <w:pPr>
      <w:spacing w:line="168" w:lineRule="auto"/>
      <w:ind w:left="4490"/>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6EF0">
    <w:pPr>
      <w:spacing w:line="170" w:lineRule="auto"/>
      <w:ind w:left="4995"/>
      <w:rPr>
        <w:rFonts w:ascii="Times New Roman" w:hAnsi="Times New Roman" w:eastAsia="Times New Roman" w:cs="Times New Roman"/>
        <w:sz w:val="12"/>
        <w:szCs w:val="12"/>
      </w:rPr>
    </w:pPr>
    <w:r>
      <w:rPr>
        <w:rFonts w:ascii="Times New Roman" w:hAnsi="Times New Roman" w:eastAsia="Times New Roman" w:cs="Times New Roman"/>
        <w:sz w:val="12"/>
        <w:szCs w:val="12"/>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D247">
    <w:pPr>
      <w:spacing w:line="169" w:lineRule="auto"/>
      <w:ind w:left="5005"/>
      <w:rPr>
        <w:rFonts w:ascii="Times New Roman" w:hAnsi="Times New Roman" w:eastAsia="Times New Roman" w:cs="Times New Roman"/>
        <w:sz w:val="13"/>
        <w:szCs w:val="13"/>
      </w:rPr>
    </w:pPr>
    <w:r>
      <w:rPr>
        <w:rFonts w:ascii="Times New Roman" w:hAnsi="Times New Roman" w:eastAsia="Times New Roman" w:cs="Times New Roman"/>
        <w:sz w:val="13"/>
        <w:szCs w:val="1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18866">
    <w:pPr>
      <w:spacing w:line="173" w:lineRule="auto"/>
      <w:ind w:left="5005"/>
      <w:rPr>
        <w:rFonts w:ascii="Times New Roman" w:hAnsi="Times New Roman" w:eastAsia="Times New Roman" w:cs="Times New Roman"/>
        <w:sz w:val="14"/>
        <w:szCs w:val="14"/>
      </w:rPr>
    </w:pPr>
    <w:r>
      <w:rPr>
        <w:rFonts w:ascii="Times New Roman" w:hAnsi="Times New Roman" w:eastAsia="Times New Roman" w:cs="Times New Roman"/>
        <w:sz w:val="14"/>
        <w:szCs w:val="14"/>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1EED1">
    <w:pPr>
      <w:spacing w:line="173" w:lineRule="auto"/>
      <w:ind w:left="4985"/>
      <w:rPr>
        <w:rFonts w:ascii="Times New Roman" w:hAnsi="Times New Roman" w:eastAsia="Times New Roman" w:cs="Times New Roman"/>
        <w:sz w:val="14"/>
        <w:szCs w:val="14"/>
      </w:rPr>
    </w:pPr>
    <w:r>
      <w:rPr>
        <w:rFonts w:ascii="Times New Roman" w:hAnsi="Times New Roman" w:eastAsia="Times New Roman" w:cs="Times New Roman"/>
        <w:sz w:val="14"/>
        <w:szCs w:val="1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M4OGE5Y2EzNDZlMTg4YmNlNzFiZTc2NDliOWMwNTgifQ=="/>
  </w:docVars>
  <w:rsids>
    <w:rsidRoot w:val="00000000"/>
    <w:rsid w:val="4D8A7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image" Target="media/image3.png"/><Relationship Id="rId55" Type="http://schemas.openxmlformats.org/officeDocument/2006/relationships/image" Target="media/image2.jpeg"/><Relationship Id="rId54" Type="http://schemas.openxmlformats.org/officeDocument/2006/relationships/image" Target="media/image1.jpeg"/><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28742</Words>
  <Characters>31348</Characters>
  <TotalTime>0</TotalTime>
  <ScaleCrop>false</ScaleCrop>
  <LinksUpToDate>false</LinksUpToDate>
  <CharactersWithSpaces>32758</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2024-09-18T08:13:00Z</dcterms:created>
  <dc:creator>Kingsoft-PDF</dc:creator>
  <cp:lastModifiedBy>给季小开心买块地</cp:lastModifiedBy>
  <dcterms:modified xsi:type="dcterms:W3CDTF">2024-09-18T00:14:09Z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2024-09-18T08:13:49Z</vt:filetime>
  </property>
  <property fmtid="{D5CDD505-2E9C-101B-9397-08002B2CF9AE}" pid="4" name="UsrData">
    <vt:lpwstr>66ea1b32ef774f001f54a6b0wl</vt:lpwstr>
  </property>
  <property fmtid="{D5CDD505-2E9C-101B-9397-08002B2CF9AE}" pid="5" name="KSOProductBuildVer">
    <vt:lpwstr>2052-12.1.0.17857</vt:lpwstr>
  </property>
  <property fmtid="{D5CDD505-2E9C-101B-9397-08002B2CF9AE}" pid="6" name="ICV">
    <vt:lpwstr>10FC9C28EF24458AA36948325F3FCB75_12</vt:lpwstr>
  </property>
</Properties>
</file>