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0"/>
          <w:szCs w:val="30"/>
          <w:highlight w:val="white"/>
        </w:rPr>
      </w:pPr>
      <w:r>
        <w:rPr>
          <w:rFonts w:hint="eastAsia" w:ascii="宋体" w:hAnsi="宋体"/>
          <w:b/>
          <w:sz w:val="30"/>
          <w:szCs w:val="30"/>
          <w:highlight w:val="white"/>
        </w:rPr>
        <w:t>盐城港大丰港区皮带输送机T3转运站续建工程设备采购项目</w:t>
      </w:r>
    </w:p>
    <w:p>
      <w:pPr>
        <w:jc w:val="center"/>
        <w:rPr>
          <w:rFonts w:hint="eastAsia" w:ascii="宋体" w:hAnsi="宋体"/>
          <w:b/>
          <w:sz w:val="30"/>
          <w:szCs w:val="30"/>
          <w:highlight w:val="white"/>
          <w:lang w:val="en-US" w:eastAsia="zh-CN"/>
        </w:rPr>
      </w:pPr>
      <w:r>
        <w:rPr>
          <w:rFonts w:hint="eastAsia" w:ascii="宋体" w:hAnsi="宋体"/>
          <w:b/>
          <w:sz w:val="30"/>
          <w:szCs w:val="30"/>
          <w:highlight w:val="white"/>
          <w:lang w:val="en-US" w:eastAsia="zh-CN"/>
        </w:rPr>
        <w:t>二标段澄清文件</w:t>
      </w:r>
    </w:p>
    <w:p>
      <w:pPr>
        <w:jc w:val="both"/>
        <w:rPr>
          <w:rFonts w:hint="eastAsia" w:ascii="宋体" w:hAnsi="宋体"/>
          <w:b w:val="0"/>
          <w:bCs/>
          <w:sz w:val="24"/>
          <w:szCs w:val="24"/>
          <w:highlight w:val="white"/>
          <w:lang w:val="en-US" w:eastAsia="zh-CN"/>
        </w:rPr>
      </w:pPr>
      <w:r>
        <w:rPr>
          <w:rFonts w:hint="eastAsia" w:ascii="宋体" w:hAnsi="宋体"/>
          <w:b w:val="0"/>
          <w:bCs/>
          <w:sz w:val="24"/>
          <w:szCs w:val="24"/>
          <w:highlight w:val="white"/>
          <w:lang w:val="en-US" w:eastAsia="zh-CN"/>
        </w:rPr>
        <w:t>各投标单位：</w:t>
      </w:r>
    </w:p>
    <w:p>
      <w:pPr>
        <w:spacing w:line="500" w:lineRule="exact"/>
        <w:rPr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szCs w:val="24"/>
          <w:highlight w:val="white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 xml:space="preserve">1、技术规格书第14.15页和第60页4.2.15钢结构2）带式输送机廊道：带式输送机承载带与地面之间的高度大于 2m 时须布置为带式输送廊道型式。带式输送机廊道由纵梁、横梁和支腿组成。纵梁为板梁或桁架结构，在横梁上安 </w:t>
      </w:r>
    </w:p>
    <w:p>
      <w:pPr>
        <w:spacing w:line="500" w:lineRule="exact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装普通带式输送机架。除需要跨越道路要求以外，通常梁的跨距为 10～15m。带式输送机桥架下方有道路通道处的净空高度应不小于4.5m。供货范围中未提及钢结构中廊道部分的供货。问：BC16和CZ11/12两台皮带机头部爬坡部分的皮带机廊道是否供货？</w:t>
      </w:r>
    </w:p>
    <w:p>
      <w:pPr>
        <w:spacing w:line="500" w:lineRule="exact"/>
        <w:ind w:firstLine="480" w:firstLineChars="2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回复：该BC16和CZ11/12廊道属于土建实施范围，现场已建设完成，不在本次招标范围内。但需要注意BC16尾部（T3转运站至斗轮机基础段）有钢结构廊道需要含在供货范围，具体详见BC16工艺布置图及预埋件布置图。</w:t>
      </w:r>
    </w:p>
    <w:p>
      <w:pPr>
        <w:spacing w:line="500" w:lineRule="exact"/>
        <w:ind w:firstLine="480" w:firstLineChars="2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2、请明确T9A平台和T10转运站是否供货？若供货，请说明是钢结构还是混凝土结构？</w:t>
      </w:r>
    </w:p>
    <w:p>
      <w:pPr>
        <w:spacing w:line="500" w:lineRule="exact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   回复：T9A平台和T10转运站属于土建实施范围，现场已建设完成，不在本次招标范围内。</w:t>
      </w:r>
    </w:p>
    <w:p>
      <w:pPr>
        <w:spacing w:line="500" w:lineRule="exact"/>
        <w:ind w:firstLine="480" w:firstLineChars="2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3、BT2移动机的轨道是否在供货范围内？</w:t>
      </w:r>
    </w:p>
    <w:p>
      <w:pPr>
        <w:spacing w:line="500" w:lineRule="exact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   回复：含在本次招标供货范围内，需与T10转运站内已实施的预埋件匹配。</w:t>
      </w:r>
    </w:p>
    <w:p>
      <w:pPr>
        <w:spacing w:line="500" w:lineRule="exact"/>
        <w:ind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4、第2章供货范围中除本次新增的带式输送机及其配套件外，还需对 T3 转运站内 BC5、BC6 头部漏斗（含安装其上的喷淋系统）、三通分叉溜管（及自身电控箱）等磨损部件更换。</w:t>
      </w:r>
    </w:p>
    <w:p>
      <w:pPr>
        <w:spacing w:line="500" w:lineRule="exact"/>
        <w:ind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问：此处是指对T3转运站的BC5/6头部漏斗和三通的更换还是只更换头部漏斗和三通内的磨损部件？</w:t>
      </w:r>
    </w:p>
    <w:p>
      <w:pPr>
        <w:spacing w:line="500" w:lineRule="exact"/>
        <w:ind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回复：头部漏斗、三通溜管及内部耐磨衬板均属于供货范围。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b w:val="0"/>
          <w:bCs/>
          <w:sz w:val="24"/>
        </w:rPr>
        <w:t>、技术规格书第11页4.2.5.2款“覆盖胶物理性能应满足GB10822-2003中D级要求”，第11页4.2.5.13款第（3）条“覆盖层的物理性能应符合GB/T7984-2001中H级的要求”，第12页4.2.5.14款第（6）条“覆盖层的物理性能应符合GB/T9770-2001中H级的要求”。覆盖胶的性能等级要求不一致，请予澄清！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>回复：按照二者中要求高的标准为准。</w:t>
      </w:r>
    </w:p>
    <w:p>
      <w:pPr>
        <w:numPr>
          <w:ilvl w:val="0"/>
          <w:numId w:val="0"/>
        </w:num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6、</w:t>
      </w:r>
      <w:r>
        <w:rPr>
          <w:rFonts w:hint="eastAsia" w:asciiTheme="minorEastAsia" w:hAnsiTheme="minorEastAsia" w:cstheme="minorEastAsia"/>
          <w:b w:val="0"/>
          <w:bCs/>
          <w:sz w:val="24"/>
        </w:rPr>
        <w:t>技术规格书第11页4.2.5.14款第（1）条“输送带强度为St1000（纵向拉伸强度为1000N/mm）和St1600（纵向拉伸强度为1250N/mm）”，第（4）条“St1600采用直径不小于5mm的钢丝绳，St1000采用直径不小于4mm的钢丝绳”，第（6）条“输送带上覆盖层厚度均不小于8mm，下覆盖层厚度均不小于6mm”。规格书第59页表10－1－1《带式输送机主要参数》中BC16采用ST1000，其余输送机均采用EP300X4。但招标图中BC16和CZ11钢丝绳输送带规格均为ST1250(6+6)。输送带规格要求不一致，请予澄清各输送机所采用的输送带规格及覆盖胶厚度！</w:t>
      </w:r>
    </w:p>
    <w:p>
      <w:pPr>
        <w:spacing w:line="500" w:lineRule="exact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 xml:space="preserve">    回复：招标图级别高于技术规格书，胶带规格投标方应根据载荷进行设计选型，原则上不应低于招标图中要求。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  <w:highlight w:val="none"/>
        </w:rPr>
      </w:pPr>
      <w:r>
        <w:rPr>
          <w:rFonts w:hint="eastAsia" w:asciiTheme="minorEastAsia" w:hAnsiTheme="minorEastAsia" w:cstheme="minorEastAsia"/>
          <w:b w:val="0"/>
          <w:bCs/>
          <w:sz w:val="24"/>
          <w:highlight w:val="none"/>
          <w:lang w:val="en-US" w:eastAsia="zh-CN"/>
        </w:rPr>
        <w:t>7、</w:t>
      </w:r>
      <w:r>
        <w:rPr>
          <w:rFonts w:hint="eastAsia" w:asciiTheme="minorEastAsia" w:hAnsiTheme="minorEastAsia" w:cstheme="minorEastAsia"/>
          <w:b w:val="0"/>
          <w:bCs/>
          <w:sz w:val="24"/>
          <w:highlight w:val="none"/>
        </w:rPr>
        <w:t>请提供T3转运站所需改造的现有头部漏斗及三通分叉装置图纸。</w:t>
      </w:r>
    </w:p>
    <w:p>
      <w:pPr>
        <w:spacing w:line="500" w:lineRule="exact"/>
        <w:rPr>
          <w:rFonts w:hint="default" w:asciiTheme="minorEastAsia" w:hAnsiTheme="minorEastAsia" w:eastAsiaTheme="minorEastAsia" w:cstheme="minorEastAsia"/>
          <w:b w:val="0"/>
          <w:bCs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highlight w:val="none"/>
        </w:rPr>
        <w:t xml:space="preserve">    回复：</w:t>
      </w:r>
      <w:r>
        <w:rPr>
          <w:rFonts w:hint="eastAsia" w:asciiTheme="minorEastAsia" w:hAnsiTheme="minorEastAsia" w:cstheme="minorEastAsia"/>
          <w:b w:val="0"/>
          <w:bCs/>
          <w:sz w:val="24"/>
          <w:highlight w:val="none"/>
          <w:lang w:val="en-US" w:eastAsia="zh-CN"/>
        </w:rPr>
        <w:t>已提供，具体以实际勘察为准。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8、</w:t>
      </w:r>
      <w:r>
        <w:rPr>
          <w:rFonts w:hint="eastAsia" w:asciiTheme="minorEastAsia" w:hAnsiTheme="minorEastAsia" w:cstheme="minorEastAsia"/>
          <w:b w:val="0"/>
          <w:bCs/>
          <w:sz w:val="24"/>
        </w:rPr>
        <w:t>技术规格书第13页4.2.8.3款“T3转运站内2个头部漏斗（含安装其上面的喷淋管道机喷嘴等）因使用时间较长，需更换”。以及4.2.13.1款“本工程设置三通分叉装置2台（T3转运站内皮带机分叉漏斗更换）”。结合招标图看，上述T3转运站内的头部漏斗和分叉装置，其中一套疑似预留。请澄清本次招标供货范围的头部漏斗和分叉装置数量。</w:t>
      </w:r>
    </w:p>
    <w:p>
      <w:pPr>
        <w:spacing w:line="500" w:lineRule="exact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 xml:space="preserve">    回复：按照2套头部漏斗及2套分叉装置报价</w:t>
      </w:r>
      <w:r>
        <w:rPr>
          <w:rFonts w:hint="eastAsia" w:asciiTheme="minorEastAsia" w:hAnsiTheme="minorEastAsia" w:cstheme="minorEastAsia"/>
          <w:b w:val="0"/>
          <w:bCs/>
          <w:sz w:val="24"/>
          <w:lang w:eastAsia="zh-CN"/>
        </w:rPr>
        <w:t>，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投标报价时须综合考虑此项费用</w:t>
      </w:r>
      <w:r>
        <w:rPr>
          <w:rFonts w:hint="eastAsia" w:asciiTheme="minorEastAsia" w:hAnsiTheme="minorEastAsia" w:cstheme="minorEastAsia"/>
          <w:b w:val="0"/>
          <w:bCs/>
          <w:sz w:val="24"/>
        </w:rPr>
        <w:t>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9、</w:t>
      </w:r>
      <w:r>
        <w:rPr>
          <w:rFonts w:hint="eastAsia" w:asciiTheme="minorEastAsia" w:hAnsiTheme="minorEastAsia" w:cstheme="minorEastAsia"/>
          <w:b w:val="0"/>
          <w:bCs/>
          <w:sz w:val="24"/>
        </w:rPr>
        <w:t>请澄清所更换分叉装置是否包含三通阀下方原有的溜槽（BC5/BC6至BC7/BC8的溜槽）。</w:t>
      </w:r>
    </w:p>
    <w:p>
      <w:pPr>
        <w:spacing w:line="500" w:lineRule="exact"/>
        <w:rPr>
          <w:rFonts w:hint="eastAsia" w:asciiTheme="minorEastAsia" w:hAnsiTheme="minorEastAsia" w:eastAsiaTheme="minorEastAsia" w:cstheme="minorEastAsia"/>
          <w:b w:val="0"/>
          <w:bCs/>
          <w:sz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 xml:space="preserve">    回复：包含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在本次招标范围内</w:t>
      </w:r>
      <w:r>
        <w:rPr>
          <w:rFonts w:hint="eastAsia" w:asciiTheme="minorEastAsia" w:hAnsiTheme="minorEastAsia" w:cstheme="minorEastAsia"/>
          <w:b w:val="0"/>
          <w:bCs/>
          <w:sz w:val="24"/>
          <w:lang w:eastAsia="zh-CN"/>
        </w:rPr>
        <w:t>，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投标报价时须综合考虑此项费用</w:t>
      </w:r>
      <w:r>
        <w:rPr>
          <w:rFonts w:hint="eastAsia" w:asciiTheme="minorEastAsia" w:hAnsiTheme="minorEastAsia" w:cstheme="minorEastAsia"/>
          <w:b w:val="0"/>
          <w:bCs/>
          <w:sz w:val="24"/>
        </w:rPr>
        <w:t>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10、</w:t>
      </w:r>
      <w:r>
        <w:rPr>
          <w:rFonts w:hint="eastAsia" w:asciiTheme="minorEastAsia" w:hAnsiTheme="minorEastAsia" w:cstheme="minorEastAsia"/>
          <w:b w:val="0"/>
          <w:bCs/>
          <w:sz w:val="24"/>
        </w:rPr>
        <w:t>技术规格书第13页4.2.10.2款“变频的驱动装置低速轴和高速轴均采用弹性柱销联轴器”，弹性柱销联轴器不适用于高速轴，建议高速轴采用梅花联轴器。请澄清高速轴是否采用梅花联轴器！</w:t>
      </w:r>
    </w:p>
    <w:p>
      <w:pPr>
        <w:spacing w:line="500" w:lineRule="exact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 xml:space="preserve">    回复：高速轴采用梅花联轴器。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  <w:highlight w:val="none"/>
        </w:rPr>
      </w:pPr>
      <w:r>
        <w:rPr>
          <w:rFonts w:hint="eastAsia" w:asciiTheme="minorEastAsia" w:hAnsiTheme="minorEastAsia" w:cstheme="minorEastAsia"/>
          <w:b w:val="0"/>
          <w:bCs/>
          <w:sz w:val="24"/>
          <w:highlight w:val="none"/>
          <w:lang w:val="en-US" w:eastAsia="zh-CN"/>
        </w:rPr>
        <w:t>11</w:t>
      </w:r>
      <w:r>
        <w:rPr>
          <w:rFonts w:hint="eastAsia" w:asciiTheme="minorEastAsia" w:hAnsiTheme="minorEastAsia" w:cstheme="minorEastAsia"/>
          <w:b w:val="0"/>
          <w:bCs/>
          <w:sz w:val="24"/>
          <w:highlight w:val="none"/>
        </w:rPr>
        <w:t>、CZ1带式输送机延长后，原有的尾部滚筒、尾架、空段清扫器及护罩等是否利旧，请予澄清！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  <w:highlight w:val="none"/>
        </w:rPr>
      </w:pPr>
      <w:r>
        <w:rPr>
          <w:rFonts w:hint="eastAsia" w:asciiTheme="minorEastAsia" w:hAnsiTheme="minorEastAsia" w:cstheme="minorEastAsia"/>
          <w:b w:val="0"/>
          <w:bCs/>
          <w:sz w:val="24"/>
          <w:highlight w:val="none"/>
        </w:rPr>
        <w:t>回复：投标时尾架、尾部滚筒、托辊组、支腿、清扫器等</w:t>
      </w:r>
      <w:r>
        <w:rPr>
          <w:rFonts w:hint="eastAsia"/>
          <w:b w:val="0"/>
          <w:bCs/>
          <w:highlight w:val="none"/>
        </w:rPr>
        <w:t>统一按照新采购（不利旧）进行报价。胶带利旧接长。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12</w:t>
      </w:r>
      <w:r>
        <w:rPr>
          <w:rFonts w:hint="eastAsia" w:asciiTheme="minorEastAsia" w:hAnsiTheme="minorEastAsia" w:cstheme="minorEastAsia"/>
          <w:b w:val="0"/>
          <w:bCs/>
          <w:sz w:val="24"/>
        </w:rPr>
        <w:t>、技术规格书第14-15页4.2.15款提到带式输送机廊道和立柱钢结构的一些技术要求，但供货范围未提及带式输送机廊道和立柱的钢结构，请澄清BC16头部爬坡段、BC16尾部架空段、CZ11头部爬坡段的廊道和立柱钢结构是否属于供货范围。</w:t>
      </w:r>
    </w:p>
    <w:p>
      <w:pPr>
        <w:spacing w:line="500" w:lineRule="exact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 xml:space="preserve">    回复：B</w:t>
      </w:r>
      <w:r>
        <w:rPr>
          <w:rFonts w:asciiTheme="minorEastAsia" w:hAnsiTheme="minorEastAsia" w:cstheme="minorEastAsia"/>
          <w:b w:val="0"/>
          <w:bCs/>
          <w:sz w:val="24"/>
        </w:rPr>
        <w:t>C16</w:t>
      </w:r>
      <w:r>
        <w:rPr>
          <w:rFonts w:hint="eastAsia" w:asciiTheme="minorEastAsia" w:hAnsiTheme="minorEastAsia" w:cstheme="minorEastAsia"/>
          <w:b w:val="0"/>
          <w:bCs/>
          <w:sz w:val="24"/>
        </w:rPr>
        <w:t>和C</w:t>
      </w:r>
      <w:r>
        <w:rPr>
          <w:rFonts w:asciiTheme="minorEastAsia" w:hAnsiTheme="minorEastAsia" w:cstheme="minorEastAsia"/>
          <w:b w:val="0"/>
          <w:bCs/>
          <w:sz w:val="24"/>
        </w:rPr>
        <w:t>Z11</w:t>
      </w:r>
      <w:r>
        <w:rPr>
          <w:rFonts w:hint="eastAsia" w:asciiTheme="minorEastAsia" w:hAnsiTheme="minorEastAsia" w:cstheme="minorEastAsia"/>
          <w:b w:val="0"/>
          <w:bCs/>
          <w:sz w:val="24"/>
        </w:rPr>
        <w:t>爬坡段不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在</w:t>
      </w:r>
      <w:r>
        <w:rPr>
          <w:rFonts w:hint="eastAsia" w:asciiTheme="minorEastAsia" w:hAnsiTheme="minorEastAsia" w:cstheme="minorEastAsia"/>
          <w:b w:val="0"/>
          <w:bCs/>
          <w:sz w:val="24"/>
        </w:rPr>
        <w:t>供货范围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内</w:t>
      </w:r>
      <w:r>
        <w:rPr>
          <w:rFonts w:hint="eastAsia" w:asciiTheme="minorEastAsia" w:hAnsiTheme="minorEastAsia" w:cstheme="minorEastAsia"/>
          <w:b w:val="0"/>
          <w:bCs/>
          <w:sz w:val="24"/>
          <w:lang w:eastAsia="zh-CN"/>
        </w:rPr>
        <w:t>。</w:t>
      </w:r>
      <w:r>
        <w:rPr>
          <w:rFonts w:hint="eastAsia" w:asciiTheme="minorEastAsia" w:hAnsiTheme="minorEastAsia" w:cstheme="minorEastAsia"/>
          <w:b w:val="0"/>
          <w:bCs/>
          <w:sz w:val="24"/>
        </w:rPr>
        <w:t>B</w:t>
      </w:r>
      <w:r>
        <w:rPr>
          <w:rFonts w:asciiTheme="minorEastAsia" w:hAnsiTheme="minorEastAsia" w:cstheme="minorEastAsia"/>
          <w:b w:val="0"/>
          <w:bCs/>
          <w:sz w:val="24"/>
        </w:rPr>
        <w:t>C16</w:t>
      </w:r>
      <w:r>
        <w:rPr>
          <w:rFonts w:hint="eastAsia" w:asciiTheme="minorEastAsia" w:hAnsiTheme="minorEastAsia" w:cstheme="minorEastAsia"/>
          <w:b w:val="0"/>
          <w:bCs/>
          <w:sz w:val="24"/>
        </w:rPr>
        <w:t>尾部架空段属于供货范围</w:t>
      </w:r>
      <w:r>
        <w:rPr>
          <w:rFonts w:hint="eastAsia" w:asciiTheme="minorEastAsia" w:hAnsiTheme="minorEastAsia" w:cstheme="minorEastAsia"/>
          <w:b w:val="0"/>
          <w:bCs/>
          <w:sz w:val="24"/>
          <w:lang w:eastAsia="zh-CN"/>
        </w:rPr>
        <w:t>，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投标报价须综合考虑此项费用</w:t>
      </w:r>
      <w:r>
        <w:rPr>
          <w:rFonts w:hint="eastAsia" w:asciiTheme="minorEastAsia" w:hAnsiTheme="minorEastAsia" w:cstheme="minorEastAsia"/>
          <w:b w:val="0"/>
          <w:bCs/>
          <w:sz w:val="24"/>
        </w:rPr>
        <w:t>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13</w:t>
      </w:r>
      <w:r>
        <w:rPr>
          <w:rFonts w:hint="eastAsia" w:asciiTheme="minorEastAsia" w:hAnsiTheme="minorEastAsia" w:cstheme="minorEastAsia"/>
          <w:b w:val="0"/>
          <w:bCs/>
          <w:sz w:val="24"/>
        </w:rPr>
        <w:t>、从招标图看，CZ11输送机全程、BC16输送机在堆取料机行走范围以外部分、CZ1输送机延长部分设置有防雨罩，但技术规格书未对此提出要求且供货范围也未提及防雨罩。请澄清输送机机防雨罩是否属于供货范围！</w:t>
      </w:r>
    </w:p>
    <w:p>
      <w:pPr>
        <w:spacing w:line="500" w:lineRule="exact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 xml:space="preserve">    回复：防雨罩属于供货范围</w:t>
      </w:r>
      <w:r>
        <w:rPr>
          <w:rFonts w:hint="eastAsia" w:asciiTheme="minorEastAsia" w:hAnsiTheme="minorEastAsia" w:cstheme="minorEastAsia"/>
          <w:b w:val="0"/>
          <w:bCs/>
          <w:sz w:val="24"/>
          <w:lang w:eastAsia="zh-CN"/>
        </w:rPr>
        <w:t>，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投标报价须综合考虑此项费用</w:t>
      </w:r>
      <w:r>
        <w:rPr>
          <w:rFonts w:hint="eastAsia" w:asciiTheme="minorEastAsia" w:hAnsiTheme="minorEastAsia" w:cstheme="minorEastAsia"/>
          <w:b w:val="0"/>
          <w:bCs/>
          <w:sz w:val="24"/>
        </w:rPr>
        <w:t>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>1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b w:val="0"/>
          <w:bCs/>
          <w:sz w:val="24"/>
        </w:rPr>
        <w:t>、根据招标图，本工程为露天堆场，故建议BC16输送机上在堆取料机行走极限位置的两端各设置一台排水器。请澄清是否设置？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>回复：不需要设置。目前T</w:t>
      </w:r>
      <w:r>
        <w:rPr>
          <w:rFonts w:asciiTheme="minorEastAsia" w:hAnsiTheme="minorEastAsia" w:cstheme="minorEastAsia"/>
          <w:b w:val="0"/>
          <w:bCs/>
          <w:sz w:val="24"/>
        </w:rPr>
        <w:t>3</w:t>
      </w:r>
      <w:r>
        <w:rPr>
          <w:rFonts w:hint="eastAsia" w:asciiTheme="minorEastAsia" w:hAnsiTheme="minorEastAsia" w:cstheme="minorEastAsia"/>
          <w:b w:val="0"/>
          <w:bCs/>
          <w:sz w:val="24"/>
        </w:rPr>
        <w:t>堆场正在库棚化改造，B</w:t>
      </w:r>
      <w:r>
        <w:rPr>
          <w:rFonts w:asciiTheme="minorEastAsia" w:hAnsiTheme="minorEastAsia" w:cstheme="minorEastAsia"/>
          <w:b w:val="0"/>
          <w:bCs/>
          <w:sz w:val="24"/>
        </w:rPr>
        <w:t>C16</w:t>
      </w:r>
      <w:r>
        <w:rPr>
          <w:rFonts w:hint="eastAsia" w:asciiTheme="minorEastAsia" w:hAnsiTheme="minorEastAsia" w:cstheme="minorEastAsia"/>
          <w:b w:val="0"/>
          <w:bCs/>
          <w:sz w:val="24"/>
        </w:rPr>
        <w:t>斗轮机段将位于气膜棚内。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>1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b w:val="0"/>
          <w:bCs/>
          <w:sz w:val="24"/>
        </w:rPr>
        <w:t>、技术规格书第9页4.2.2.15款“带式输送机上、下调心托辊均采用自动控制纠偏装置”。此处所述自动控制纠偏装置是否是指DTIIA手册中的锥形上调心托辊。请予澄清！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>回复：自动纠偏装置应为机械式纠偏，锥形上调心托辊是其中一种方式。投标方应为招标方提供技术可靠，应用成熟的纠偏装置。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>1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6</w:t>
      </w:r>
      <w:r>
        <w:rPr>
          <w:rFonts w:hint="eastAsia" w:asciiTheme="minorEastAsia" w:hAnsiTheme="minorEastAsia" w:cstheme="minorEastAsia"/>
          <w:b w:val="0"/>
          <w:bCs/>
          <w:sz w:val="24"/>
        </w:rPr>
        <w:t>、技术规格书第14页4.2.13.3款“三通分叉装置受载面加衬板，衬板采用不锈钢（1Cr18Ni9Ti），厚度不小于10mm”，技术规格书第13页4.2.8.3款头部漏斗“集流导流防堵装置采用耐磨复合板焊接而成”。建议三通分叉装置和头部漏斗采用同种规格的衬板，如采用耐磨复合衬板，请提供耐磨复合衬板的规格要求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b w:val="0"/>
          <w:bCs/>
          <w:sz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</w:rPr>
        <w:t>回复：统一为耐磨复合衬板，厚度不低于1</w:t>
      </w:r>
      <w:r>
        <w:rPr>
          <w:rFonts w:asciiTheme="minorEastAsia" w:hAnsiTheme="minorEastAsia" w:cstheme="minorEastAsia"/>
          <w:b w:val="0"/>
          <w:bCs/>
          <w:sz w:val="24"/>
        </w:rPr>
        <w:t>6</w:t>
      </w:r>
      <w:r>
        <w:rPr>
          <w:rFonts w:hint="eastAsia" w:asciiTheme="minorEastAsia" w:hAnsiTheme="minorEastAsia" w:cstheme="minorEastAsia"/>
          <w:b w:val="0"/>
          <w:bCs/>
          <w:sz w:val="24"/>
        </w:rPr>
        <w:t>mm。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>17</w:t>
      </w:r>
      <w:r>
        <w:rPr>
          <w:rFonts w:hint="default"/>
          <w:b w:val="0"/>
          <w:bCs/>
          <w:sz w:val="24"/>
          <w:lang w:val="en-US" w:eastAsia="zh-CN"/>
        </w:rPr>
        <w:t>、招标文件“4.2.1.1 传动滚筒采用人字形或菱形陶瓷铸胶，单向运行时采用人字形花纹，双向运行时采用菱形花纹，铸胶厚度不小于15mm。” 请招标方明确传动滚筒是否采用陶瓷铸胶？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回复：传动滚筒采用人字形陶瓷铸胶。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>18</w:t>
      </w:r>
      <w:r>
        <w:rPr>
          <w:rFonts w:hint="default"/>
          <w:b w:val="0"/>
          <w:bCs/>
          <w:sz w:val="24"/>
          <w:lang w:val="en-US" w:eastAsia="zh-CN"/>
        </w:rPr>
        <w:t>、招标文件10.3.2 带式输送机主要参数表，BC16胶带规格ST1000,皮带附图中规格ST1250，BC16胶带规格选 用ST1000还是ST1250?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回复：招标图级别高于技术规格书，胶带规格投标方应根据载荷进行设计选型，原则上不应低于招标图中要求。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>19</w:t>
      </w:r>
      <w:r>
        <w:rPr>
          <w:rFonts w:hint="default"/>
          <w:b w:val="0"/>
          <w:bCs/>
          <w:sz w:val="24"/>
          <w:lang w:val="en-US" w:eastAsia="zh-CN"/>
        </w:rPr>
        <w:t>、电气方面港区控制系统 PLC是什么品牌的？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回复：AB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>20</w:t>
      </w:r>
      <w:r>
        <w:rPr>
          <w:rFonts w:hint="default"/>
          <w:b w:val="0"/>
          <w:bCs/>
          <w:sz w:val="24"/>
          <w:lang w:val="en-US" w:eastAsia="zh-CN"/>
        </w:rPr>
        <w:t>、3#变电所在工艺平面图中所在的位置没有标出，以及电缆走向没有标出，电缆无法统计。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回复：详见GJ-2017-0352D-平-ES003《供电平面布置图》。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>21</w:t>
      </w:r>
      <w:r>
        <w:rPr>
          <w:rFonts w:hint="default"/>
          <w:b w:val="0"/>
          <w:bCs/>
          <w:sz w:val="24"/>
          <w:lang w:val="en-US" w:eastAsia="zh-CN"/>
        </w:rPr>
        <w:t xml:space="preserve">、4.2.12中提及，保护装置由控制系统供应商负责，此供应商指的是？ 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 xml:space="preserve">回复：由中标供应商负责供货，投标时须考虑此项费用。 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2</w:t>
      </w:r>
      <w:r>
        <w:rPr>
          <w:rFonts w:hint="eastAsia"/>
          <w:b w:val="0"/>
          <w:bCs/>
          <w:sz w:val="24"/>
          <w:lang w:val="en-US" w:eastAsia="zh-CN"/>
        </w:rPr>
        <w:t>2</w:t>
      </w:r>
      <w:r>
        <w:rPr>
          <w:rFonts w:hint="default"/>
          <w:b w:val="0"/>
          <w:bCs/>
          <w:sz w:val="24"/>
          <w:lang w:val="en-US" w:eastAsia="zh-CN"/>
        </w:rPr>
        <w:t xml:space="preserve">、BT2带式输送机90kw控制柜的电源进线，由哪个配电房提供？位置在哪？ 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回复： 由3#变电所低压开关柜提供，见图GJ-2017-0352D-3#变电所-ES002《3#变电所电气平面布置图》和GJ-2017-0352D-3#变电所-ES003《3#变电所 高低压系统图》。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>23</w:t>
      </w:r>
      <w:r>
        <w:rPr>
          <w:rFonts w:hint="default"/>
          <w:b w:val="0"/>
          <w:bCs/>
          <w:sz w:val="24"/>
          <w:lang w:val="en-US" w:eastAsia="zh-CN"/>
        </w:rPr>
        <w:t xml:space="preserve">、PLC柜安放位置在何处？ 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回复：PLC柜安装在3#变电所控制室旁的房间（原工具室）。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>24</w:t>
      </w:r>
      <w:r>
        <w:rPr>
          <w:rFonts w:hint="default"/>
          <w:b w:val="0"/>
          <w:bCs/>
          <w:sz w:val="24"/>
          <w:lang w:val="en-US" w:eastAsia="zh-CN"/>
        </w:rPr>
        <w:t>、BC16皮带机1074.4m是否需要增加检修电源箱？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回复：BC16皮带机沿线检修电源箱在供电系统技术规格书中体现。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>25</w:t>
      </w:r>
      <w:r>
        <w:rPr>
          <w:rFonts w:hint="default"/>
          <w:b w:val="0"/>
          <w:bCs/>
          <w:sz w:val="24"/>
          <w:lang w:val="en-US" w:eastAsia="zh-CN"/>
        </w:rPr>
        <w:t xml:space="preserve">、招标文件《技术规格书》P59页表10-1-1带式输送机主要参数中BC16胶带ST1000但是在带式输送机工艺布置图性能参数表中胶带规格ST1250，请澄清以哪里的为准？ 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回复：招标图级别高于技术规格书，胶带规格投标方应根据载荷进行设计选型，原则上不应低于招标图中要求。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>26</w:t>
      </w:r>
      <w:r>
        <w:rPr>
          <w:rFonts w:hint="default"/>
          <w:b w:val="0"/>
          <w:bCs/>
          <w:sz w:val="24"/>
          <w:lang w:val="en-US" w:eastAsia="zh-CN"/>
        </w:rPr>
        <w:t xml:space="preserve">、招标文件《技术规格书》P59页表10-1-1带式输送机主要参数中CZ11胶带EP300x4但是在带式输送机工艺布置图性能参数表中胶带规格ST1250，请澄清以哪里的为准？ 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回复：招标图级别高于技术规格书，胶带规格投标方应根据载荷进行设计选型，原则上不应低于招标图中要求。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>27</w:t>
      </w:r>
      <w:r>
        <w:rPr>
          <w:rFonts w:hint="default"/>
          <w:b w:val="0"/>
          <w:bCs/>
          <w:sz w:val="24"/>
          <w:lang w:val="en-US" w:eastAsia="zh-CN"/>
        </w:rPr>
        <w:t xml:space="preserve">、BC16和CZ11钢结构供货范围是否仅包含BC16皮带机支腿下部钢结构部分（即E-E断面部分钢结构）？请澄清！ 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回复：不仅仅包含E-E部分，还有其他段必要的支腿钢结构、头尾架等。</w:t>
      </w: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>28</w:t>
      </w:r>
      <w:r>
        <w:rPr>
          <w:rFonts w:hint="default"/>
          <w:b w:val="0"/>
          <w:bCs/>
          <w:sz w:val="24"/>
          <w:lang w:val="en-US" w:eastAsia="zh-CN"/>
        </w:rPr>
        <w:t>、招标文件《技术规格书》4.1.8 防护罩的防护要求要达到买方现行的标准要求。请提供贵方现行的防护标准</w:t>
      </w:r>
    </w:p>
    <w:p>
      <w:pPr>
        <w:spacing w:line="500" w:lineRule="exact"/>
        <w:ind w:firstLine="480" w:firstLineChars="200"/>
        <w:rPr>
          <w:rFonts w:hint="eastAsia"/>
          <w:b w:val="0"/>
          <w:bCs/>
          <w:sz w:val="24"/>
          <w:lang w:val="en-US" w:eastAsia="zh-CN"/>
        </w:rPr>
      </w:pPr>
      <w:r>
        <w:rPr>
          <w:rFonts w:hint="default"/>
          <w:b w:val="0"/>
          <w:bCs/>
          <w:sz w:val="24"/>
          <w:lang w:val="en-US" w:eastAsia="zh-CN"/>
        </w:rPr>
        <w:t>回复</w:t>
      </w:r>
      <w:r>
        <w:rPr>
          <w:rFonts w:hint="eastAsia"/>
          <w:b w:val="0"/>
          <w:bCs/>
          <w:sz w:val="24"/>
          <w:lang w:val="en-US" w:eastAsia="zh-CN"/>
        </w:rPr>
        <w:t>：彩钢板厚度不少于0.8mm，每10米设置开启罩并确保安全。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/>
          <w:b w:val="0"/>
          <w:bCs w:val="0"/>
          <w:sz w:val="24"/>
          <w:lang w:val="en-US" w:eastAsia="zh-CN"/>
        </w:rPr>
      </w:pPr>
      <w:r>
        <w:rPr>
          <w:rFonts w:hint="eastAsia"/>
          <w:b w:val="0"/>
          <w:bCs w:val="0"/>
          <w:sz w:val="24"/>
          <w:lang w:val="en-US" w:eastAsia="zh-CN"/>
        </w:rPr>
        <w:t>29、由于CZ1皮带机需进行改造，但无CZ1皮带机的原参数，无法进行准确设计。请提供原CZ1皮带机的资料！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/>
          <w:b w:val="0"/>
          <w:bCs w:val="0"/>
          <w:sz w:val="24"/>
          <w:lang w:val="en-US" w:eastAsia="zh-CN"/>
        </w:rPr>
      </w:pPr>
      <w:r>
        <w:rPr>
          <w:rFonts w:hint="eastAsia"/>
          <w:b w:val="0"/>
          <w:bCs w:val="0"/>
          <w:sz w:val="24"/>
          <w:lang w:val="en-US" w:eastAsia="zh-CN"/>
        </w:rPr>
        <w:t>回复：已提供。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/>
          <w:b w:val="0"/>
          <w:bCs w:val="0"/>
          <w:sz w:val="24"/>
          <w:lang w:val="en-US" w:eastAsia="zh-CN"/>
        </w:rPr>
      </w:pPr>
      <w:r>
        <w:rPr>
          <w:rFonts w:hint="eastAsia"/>
          <w:b w:val="0"/>
          <w:bCs w:val="0"/>
          <w:sz w:val="24"/>
          <w:lang w:val="en-US" w:eastAsia="zh-CN"/>
        </w:rPr>
        <w:t>30、本项目标段开标时间调整为2023年9月22日10时30分。</w:t>
      </w:r>
    </w:p>
    <w:p>
      <w:pPr>
        <w:numPr>
          <w:ilvl w:val="0"/>
          <w:numId w:val="0"/>
        </w:numPr>
        <w:spacing w:line="360" w:lineRule="auto"/>
        <w:ind w:firstLine="480"/>
        <w:jc w:val="both"/>
        <w:rPr>
          <w:rFonts w:hint="eastAsia"/>
          <w:b w:val="0"/>
          <w:bCs w:val="0"/>
          <w:sz w:val="24"/>
          <w:lang w:val="en-US" w:eastAsia="zh-CN"/>
        </w:rPr>
      </w:pPr>
      <w:r>
        <w:rPr>
          <w:rFonts w:hint="eastAsia"/>
          <w:b w:val="0"/>
          <w:bCs w:val="0"/>
          <w:sz w:val="24"/>
          <w:lang w:val="en-US" w:eastAsia="zh-CN"/>
        </w:rPr>
        <w:t>31、本项目资格审查材料无须</w:t>
      </w:r>
      <w:bookmarkStart w:id="0" w:name="_GoBack"/>
      <w:bookmarkEnd w:id="0"/>
      <w:r>
        <w:rPr>
          <w:rFonts w:hint="eastAsia"/>
          <w:b w:val="0"/>
          <w:bCs w:val="0"/>
          <w:sz w:val="24"/>
          <w:lang w:val="en-US" w:eastAsia="zh-CN"/>
        </w:rPr>
        <w:t>从诚信库中勾选，投标单位可自行上传至投标文件中。</w:t>
      </w:r>
    </w:p>
    <w:p>
      <w:pPr>
        <w:numPr>
          <w:ilvl w:val="0"/>
          <w:numId w:val="0"/>
        </w:numPr>
        <w:spacing w:line="360" w:lineRule="auto"/>
        <w:ind w:firstLine="480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4862" w:firstLineChars="2026"/>
        <w:jc w:val="both"/>
        <w:rPr>
          <w:rFonts w:hint="default"/>
          <w:b w:val="0"/>
          <w:bCs w:val="0"/>
          <w:sz w:val="24"/>
          <w:lang w:val="en-US" w:eastAsia="zh-CN"/>
        </w:rPr>
      </w:pPr>
      <w:r>
        <w:rPr>
          <w:rFonts w:hint="default"/>
          <w:b w:val="0"/>
          <w:bCs w:val="0"/>
          <w:sz w:val="24"/>
          <w:lang w:val="en-US" w:eastAsia="zh-CN"/>
        </w:rPr>
        <w:t>江苏盐城港智慧港口有限公司</w:t>
      </w:r>
    </w:p>
    <w:p>
      <w:pPr>
        <w:numPr>
          <w:ilvl w:val="0"/>
          <w:numId w:val="0"/>
        </w:numPr>
        <w:spacing w:line="360" w:lineRule="auto"/>
        <w:ind w:firstLine="5520" w:firstLineChars="2300"/>
        <w:jc w:val="both"/>
        <w:rPr>
          <w:rFonts w:hint="default"/>
          <w:b w:val="0"/>
          <w:bCs w:val="0"/>
          <w:sz w:val="24"/>
          <w:lang w:val="en-US" w:eastAsia="zh-CN"/>
        </w:rPr>
      </w:pPr>
      <w:r>
        <w:rPr>
          <w:rFonts w:hint="eastAsia"/>
          <w:b w:val="0"/>
          <w:bCs w:val="0"/>
          <w:sz w:val="24"/>
          <w:lang w:val="en-US" w:eastAsia="zh-CN"/>
        </w:rPr>
        <w:t>2023年9月5日</w:t>
      </w:r>
    </w:p>
    <w:p>
      <w:pPr>
        <w:numPr>
          <w:ilvl w:val="0"/>
          <w:numId w:val="0"/>
        </w:numPr>
        <w:spacing w:line="360" w:lineRule="auto"/>
        <w:ind w:firstLine="480"/>
        <w:jc w:val="both"/>
        <w:rPr>
          <w:rFonts w:hint="eastAsia"/>
          <w:b w:val="0"/>
          <w:bCs w:val="0"/>
          <w:sz w:val="24"/>
          <w:lang w:val="en-US" w:eastAsia="zh-CN"/>
        </w:rPr>
      </w:pPr>
    </w:p>
    <w:p>
      <w:pPr>
        <w:spacing w:line="500" w:lineRule="exact"/>
        <w:ind w:firstLine="480" w:firstLineChars="200"/>
        <w:rPr>
          <w:rFonts w:hint="default"/>
          <w:b w:val="0"/>
          <w:bCs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tion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d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3OWQ3ODMxYzYwZWEyNjRhM2M3NTI4MjA1NjhlNTAifQ=="/>
  </w:docVars>
  <w:rsids>
    <w:rsidRoot w:val="1C4E3942"/>
    <w:rsid w:val="0C666A12"/>
    <w:rsid w:val="0FD13DCA"/>
    <w:rsid w:val="13475747"/>
    <w:rsid w:val="147F6E17"/>
    <w:rsid w:val="15BD2536"/>
    <w:rsid w:val="184371D6"/>
    <w:rsid w:val="1C4E3942"/>
    <w:rsid w:val="1C5405C8"/>
    <w:rsid w:val="1F8E3F89"/>
    <w:rsid w:val="231D1EC0"/>
    <w:rsid w:val="299D5D13"/>
    <w:rsid w:val="2DF01B96"/>
    <w:rsid w:val="322E7AB6"/>
    <w:rsid w:val="345330BF"/>
    <w:rsid w:val="3B53576D"/>
    <w:rsid w:val="3F2B4D88"/>
    <w:rsid w:val="413469ED"/>
    <w:rsid w:val="429812B8"/>
    <w:rsid w:val="43E41B29"/>
    <w:rsid w:val="48226466"/>
    <w:rsid w:val="483249A3"/>
    <w:rsid w:val="4D0F05B5"/>
    <w:rsid w:val="4FC84225"/>
    <w:rsid w:val="522035E2"/>
    <w:rsid w:val="56435283"/>
    <w:rsid w:val="59E01A3A"/>
    <w:rsid w:val="665B2E1D"/>
    <w:rsid w:val="72A6484F"/>
    <w:rsid w:val="79A02E80"/>
    <w:rsid w:val="79E9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  <w:style w:type="character" w:styleId="5">
    <w:name w:val="FollowedHyperlink"/>
    <w:basedOn w:val="3"/>
    <w:uiPriority w:val="0"/>
    <w:rPr>
      <w:color w:val="800080"/>
      <w:u w:val="none"/>
    </w:rPr>
  </w:style>
  <w:style w:type="character" w:styleId="6">
    <w:name w:val="Emphasis"/>
    <w:basedOn w:val="3"/>
    <w:qFormat/>
    <w:uiPriority w:val="0"/>
    <w:rPr>
      <w:b/>
      <w:bCs/>
    </w:rPr>
  </w:style>
  <w:style w:type="character" w:styleId="7">
    <w:name w:val="HTML Definition"/>
    <w:basedOn w:val="3"/>
    <w:uiPriority w:val="0"/>
  </w:style>
  <w:style w:type="character" w:styleId="8">
    <w:name w:val="HTML Typewriter"/>
    <w:basedOn w:val="3"/>
    <w:uiPriority w:val="0"/>
    <w:rPr>
      <w:rFonts w:hint="default" w:ascii="monospace" w:hAnsi="monospace" w:eastAsia="monospace" w:cs="monospace"/>
      <w:sz w:val="20"/>
    </w:rPr>
  </w:style>
  <w:style w:type="character" w:styleId="9">
    <w:name w:val="HTML Acronym"/>
    <w:basedOn w:val="3"/>
    <w:uiPriority w:val="0"/>
    <w:rPr>
      <w:bdr w:val="none" w:color="auto" w:sz="0" w:space="0"/>
    </w:rPr>
  </w:style>
  <w:style w:type="character" w:styleId="10">
    <w:name w:val="HTML Variable"/>
    <w:basedOn w:val="3"/>
    <w:uiPriority w:val="0"/>
  </w:style>
  <w:style w:type="character" w:styleId="11">
    <w:name w:val="Hyperlink"/>
    <w:basedOn w:val="3"/>
    <w:uiPriority w:val="0"/>
    <w:rPr>
      <w:color w:val="0000FF"/>
      <w:u w:val="none"/>
    </w:rPr>
  </w:style>
  <w:style w:type="character" w:styleId="12">
    <w:name w:val="HTML Code"/>
    <w:basedOn w:val="3"/>
    <w:uiPriority w:val="0"/>
    <w:rPr>
      <w:rFonts w:hint="default" w:ascii="monospace" w:hAnsi="monospace" w:eastAsia="monospace" w:cs="monospace"/>
      <w:sz w:val="20"/>
      <w:bdr w:val="none" w:color="auto" w:sz="0" w:space="0"/>
    </w:rPr>
  </w:style>
  <w:style w:type="character" w:styleId="13">
    <w:name w:val="HTML Cite"/>
    <w:basedOn w:val="3"/>
    <w:uiPriority w:val="0"/>
  </w:style>
  <w:style w:type="character" w:styleId="14">
    <w:name w:val="HTML Keyboard"/>
    <w:basedOn w:val="3"/>
    <w:uiPriority w:val="0"/>
    <w:rPr>
      <w:rFonts w:hint="default" w:ascii="monospace" w:hAnsi="monospace" w:eastAsia="monospace" w:cs="monospace"/>
      <w:sz w:val="20"/>
    </w:rPr>
  </w:style>
  <w:style w:type="character" w:styleId="15">
    <w:name w:val="HTML Sample"/>
    <w:basedOn w:val="3"/>
    <w:uiPriority w:val="0"/>
    <w:rPr>
      <w:rFonts w:ascii="monospace" w:hAnsi="monospace" w:eastAsia="monospace" w:cs="monospace"/>
    </w:rPr>
  </w:style>
  <w:style w:type="character" w:customStyle="1" w:styleId="16">
    <w:name w:val="mini-outputtext1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2023-09-04T10:57:00Z</dcterms:created>
  <dc:creator>灰常de二ゝ</dc:creator>
  <cp:lastModifiedBy>灰常de二ゝ</cp:lastModifiedBy>
  <dcterms:modified xsi:type="dcterms:W3CDTF">2023-09-05T02:51:42Z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2D99809DB4D44613820EB0069A61D462_11</vt:lpwstr>
  </property>
</Properties>
</file>